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lang w:val="en-GB"/>
        </w:rPr>
        <w:id w:val="-1889410688"/>
        <w:docPartObj>
          <w:docPartGallery w:val="Cover Pages"/>
          <w:docPartUnique/>
        </w:docPartObj>
      </w:sdtPr>
      <w:sdtEndPr>
        <w:rPr>
          <w:rFonts w:ascii="Times New Roman" w:hAnsi="Times New Roman" w:cs="Times New Roman"/>
          <w:b/>
          <w:color w:val="auto"/>
          <w:sz w:val="24"/>
          <w:szCs w:val="24"/>
        </w:rPr>
      </w:sdtEndPr>
      <w:sdtContent>
        <w:p w14:paraId="5ACE3B19" w14:textId="77777777" w:rsidR="00DC2884" w:rsidRDefault="00DC2884">
          <w:pPr>
            <w:pStyle w:val="NoSpacing"/>
            <w:spacing w:before="1540" w:after="240"/>
            <w:jc w:val="center"/>
            <w:rPr>
              <w:color w:val="5B9BD5" w:themeColor="accent1"/>
            </w:rPr>
          </w:pPr>
          <w:r>
            <w:rPr>
              <w:noProof/>
              <w:color w:val="5B9BD5" w:themeColor="accent1"/>
              <w:lang w:val="en-GB" w:eastAsia="en-GB"/>
            </w:rPr>
            <w:drawing>
              <wp:inline distT="0" distB="0" distL="0" distR="0" wp14:anchorId="7BF9F1F8" wp14:editId="3EC4B83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b/>
              <w:sz w:val="36"/>
              <w:szCs w:val="24"/>
            </w:rPr>
            <w:alias w:val="Title"/>
            <w:tag w:val=""/>
            <w:id w:val="1735040861"/>
            <w:placeholder>
              <w:docPart w:val="97E94DF604CA460E811A037AFB714F48"/>
            </w:placeholder>
            <w:dataBinding w:prefixMappings="xmlns:ns0='http://purl.org/dc/elements/1.1/' xmlns:ns1='http://schemas.openxmlformats.org/package/2006/metadata/core-properties' " w:xpath="/ns1:coreProperties[1]/ns0:title[1]" w:storeItemID="{6C3C8BC8-F283-45AE-878A-BAB7291924A1}"/>
            <w:text/>
          </w:sdtPr>
          <w:sdtContent>
            <w:p w14:paraId="34BE1AA7" w14:textId="77777777" w:rsidR="00DC2884" w:rsidRPr="007B6556" w:rsidRDefault="007B6556" w:rsidP="00DC2884">
              <w:pPr>
                <w:pStyle w:val="NoSpacing"/>
                <w:pBdr>
                  <w:top w:val="single" w:sz="6" w:space="6" w:color="5B9BD5" w:themeColor="accent1"/>
                  <w:bottom w:val="single" w:sz="6" w:space="6" w:color="5B9BD5" w:themeColor="accent1"/>
                </w:pBdr>
                <w:spacing w:after="240" w:line="360" w:lineRule="auto"/>
                <w:jc w:val="center"/>
                <w:rPr>
                  <w:rFonts w:asciiTheme="majorHAnsi" w:eastAsiaTheme="majorEastAsia" w:hAnsiTheme="majorHAnsi" w:cstheme="majorBidi"/>
                  <w:b/>
                  <w:caps/>
                  <w:color w:val="525252" w:themeColor="accent3" w:themeShade="80"/>
                  <w:sz w:val="200"/>
                  <w:szCs w:val="80"/>
                </w:rPr>
              </w:pPr>
              <w:r w:rsidRPr="007B6556">
                <w:rPr>
                  <w:rFonts w:ascii="Times New Roman" w:hAnsi="Times New Roman" w:cs="Times New Roman"/>
                  <w:b/>
                  <w:sz w:val="36"/>
                  <w:szCs w:val="24"/>
                </w:rPr>
                <w:t>“Bridging the Gap: Enhancing Disability Employment in Luxury Hospitality”</w:t>
              </w:r>
            </w:p>
          </w:sdtContent>
        </w:sdt>
        <w:sdt>
          <w:sdtPr>
            <w:rPr>
              <w:b/>
              <w:color w:val="1F3864" w:themeColor="accent5" w:themeShade="80"/>
              <w:sz w:val="36"/>
              <w:szCs w:val="28"/>
            </w:rPr>
            <w:alias w:val="Subtitle"/>
            <w:tag w:val=""/>
            <w:id w:val="328029620"/>
            <w:placeholder>
              <w:docPart w:val="0D730C97717E495EBE918B7C180414FA"/>
            </w:placeholder>
            <w:dataBinding w:prefixMappings="xmlns:ns0='http://purl.org/dc/elements/1.1/' xmlns:ns1='http://schemas.openxmlformats.org/package/2006/metadata/core-properties' " w:xpath="/ns1:coreProperties[1]/ns0:subject[1]" w:storeItemID="{6C3C8BC8-F283-45AE-878A-BAB7291924A1}"/>
            <w:text/>
          </w:sdtPr>
          <w:sdtContent>
            <w:p w14:paraId="7C115A12" w14:textId="77777777" w:rsidR="00DC2884" w:rsidRPr="00DC2884" w:rsidRDefault="00DC2884">
              <w:pPr>
                <w:pStyle w:val="NoSpacing"/>
                <w:jc w:val="center"/>
                <w:rPr>
                  <w:b/>
                  <w:color w:val="1F3864" w:themeColor="accent5" w:themeShade="80"/>
                  <w:sz w:val="36"/>
                  <w:szCs w:val="28"/>
                </w:rPr>
              </w:pPr>
              <w:r w:rsidRPr="00DC2884">
                <w:rPr>
                  <w:b/>
                  <w:color w:val="1F3864" w:themeColor="accent5" w:themeShade="80"/>
                  <w:sz w:val="36"/>
                  <w:szCs w:val="28"/>
                </w:rPr>
                <w:t>Report</w:t>
              </w:r>
            </w:p>
          </w:sdtContent>
        </w:sdt>
        <w:p w14:paraId="40B969D6" w14:textId="77777777" w:rsidR="00DC2884" w:rsidRDefault="00DC2884">
          <w:pPr>
            <w:pStyle w:val="NoSpacing"/>
            <w:spacing w:before="480"/>
            <w:jc w:val="center"/>
            <w:rPr>
              <w:color w:val="5B9BD5" w:themeColor="accent1"/>
            </w:rPr>
          </w:pPr>
          <w:r>
            <w:rPr>
              <w:noProof/>
              <w:color w:val="5B9BD5" w:themeColor="accent1"/>
              <w:lang w:val="en-GB" w:eastAsia="en-GB"/>
            </w:rPr>
            <w:drawing>
              <wp:inline distT="0" distB="0" distL="0" distR="0" wp14:anchorId="1BDB2ECF" wp14:editId="429F6A1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41E15FA" w14:textId="368D342F" w:rsidR="00DC2884" w:rsidRDefault="0056355B">
          <w:pPr>
            <w:rPr>
              <w:rFonts w:ascii="Times New Roman" w:hAnsi="Times New Roman" w:cs="Times New Roman"/>
              <w:b/>
              <w:sz w:val="24"/>
              <w:szCs w:val="24"/>
            </w:rPr>
          </w:pPr>
          <w:r>
            <w:rPr>
              <w:noProof/>
              <w:color w:val="5B9BD5" w:themeColor="accent1"/>
              <w:lang w:eastAsia="en-GB"/>
            </w:rPr>
            <mc:AlternateContent>
              <mc:Choice Requires="wps">
                <w:drawing>
                  <wp:anchor distT="0" distB="0" distL="114300" distR="114300" simplePos="0" relativeHeight="251670528" behindDoc="0" locked="0" layoutInCell="1" allowOverlap="1" wp14:anchorId="78B65C68" wp14:editId="0703F061">
                    <wp:simplePos x="0" y="0"/>
                    <wp:positionH relativeFrom="margin">
                      <wp:align>right</wp:align>
                    </wp:positionH>
                    <wp:positionV relativeFrom="margin">
                      <wp:align>bottom</wp:align>
                    </wp:positionV>
                    <wp:extent cx="6553200" cy="557784"/>
                    <wp:effectExtent l="0" t="0" r="2540" b="127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2D7E8A" w14:textId="623D86D6" w:rsidR="0056355B" w:rsidRPr="0056355B" w:rsidRDefault="0056355B" w:rsidP="0056355B">
                                <w:pPr>
                                  <w:jc w:val="both"/>
                                  <w:rPr>
                                    <w:rFonts w:ascii="Times New Roman" w:hAnsi="Times New Roman" w:cs="Times New Roman"/>
                                    <w:b/>
                                    <w:color w:val="1F3864" w:themeColor="accent5" w:themeShade="80"/>
                                    <w:sz w:val="28"/>
                                  </w:rPr>
                                </w:pPr>
                                <w:r w:rsidRPr="0056355B">
                                  <w:rPr>
                                    <w:rFonts w:ascii="Times New Roman" w:hAnsi="Times New Roman" w:cs="Times New Roman"/>
                                    <w:b/>
                                    <w:color w:val="1F3864" w:themeColor="accent5" w:themeShade="80"/>
                                    <w:sz w:val="28"/>
                                  </w:rPr>
                                  <w:t>Submitted To:</w:t>
                                </w:r>
                                <w:r w:rsidR="00946C3D">
                                  <w:rPr>
                                    <w:rFonts w:ascii="Times New Roman" w:hAnsi="Times New Roman" w:cs="Times New Roman"/>
                                    <w:b/>
                                    <w:color w:val="1F3864" w:themeColor="accent5" w:themeShade="80"/>
                                    <w:sz w:val="28"/>
                                  </w:rPr>
                                  <w:t xml:space="preserve"> Chris Wilkin</w:t>
                                </w:r>
                              </w:p>
                              <w:p w14:paraId="395C4D30" w14:textId="1D004307" w:rsidR="0056355B" w:rsidRPr="0056355B" w:rsidRDefault="0056355B" w:rsidP="0056355B">
                                <w:pPr>
                                  <w:jc w:val="both"/>
                                  <w:rPr>
                                    <w:rFonts w:ascii="Times New Roman" w:hAnsi="Times New Roman" w:cs="Times New Roman"/>
                                    <w:b/>
                                    <w:color w:val="1F3864" w:themeColor="accent5" w:themeShade="80"/>
                                    <w:sz w:val="28"/>
                                  </w:rPr>
                                </w:pPr>
                                <w:r w:rsidRPr="0056355B">
                                  <w:rPr>
                                    <w:rFonts w:ascii="Times New Roman" w:hAnsi="Times New Roman" w:cs="Times New Roman"/>
                                    <w:b/>
                                    <w:color w:val="1F3864" w:themeColor="accent5" w:themeShade="80"/>
                                    <w:sz w:val="28"/>
                                  </w:rPr>
                                  <w:t xml:space="preserve">Submitted by: </w:t>
                                </w:r>
                                <w:r w:rsidR="00946C3D">
                                  <w:rPr>
                                    <w:rFonts w:ascii="Times New Roman" w:hAnsi="Times New Roman" w:cs="Times New Roman"/>
                                    <w:b/>
                                    <w:color w:val="1F3864" w:themeColor="accent5" w:themeShade="80"/>
                                    <w:sz w:val="28"/>
                                  </w:rPr>
                                  <w:t>Kamrul Khan</w:t>
                                </w:r>
                              </w:p>
                              <w:p w14:paraId="2509EC7D" w14:textId="0DC32541" w:rsidR="0056355B" w:rsidRPr="0056355B" w:rsidRDefault="0056355B" w:rsidP="0056355B">
                                <w:pPr>
                                  <w:jc w:val="both"/>
                                  <w:rPr>
                                    <w:rFonts w:ascii="Times New Roman" w:hAnsi="Times New Roman" w:cs="Times New Roman"/>
                                    <w:b/>
                                    <w:color w:val="1F3864" w:themeColor="accent5" w:themeShade="80"/>
                                    <w:sz w:val="28"/>
                                  </w:rPr>
                                </w:pPr>
                                <w:r w:rsidRPr="0056355B">
                                  <w:rPr>
                                    <w:rFonts w:ascii="Times New Roman" w:hAnsi="Times New Roman" w:cs="Times New Roman"/>
                                    <w:b/>
                                    <w:color w:val="1F3864" w:themeColor="accent5" w:themeShade="80"/>
                                    <w:sz w:val="28"/>
                                  </w:rPr>
                                  <w:t>Student ID:</w:t>
                                </w:r>
                                <w:r w:rsidR="00735D3A">
                                  <w:rPr>
                                    <w:rFonts w:ascii="Times New Roman" w:hAnsi="Times New Roman" w:cs="Times New Roman"/>
                                    <w:b/>
                                    <w:color w:val="1F3864" w:themeColor="accent5" w:themeShade="80"/>
                                    <w:sz w:val="28"/>
                                  </w:rPr>
                                  <w:t xml:space="preserve"> 202230751</w:t>
                                </w:r>
                              </w:p>
                              <w:p w14:paraId="08C2427E" w14:textId="6A11AA9F" w:rsidR="0056355B" w:rsidRDefault="0056355B" w:rsidP="0056355B">
                                <w:pPr>
                                  <w:jc w:val="both"/>
                                  <w:rPr>
                                    <w:rFonts w:ascii="Times New Roman" w:hAnsi="Times New Roman" w:cs="Times New Roman"/>
                                    <w:b/>
                                    <w:color w:val="1F3864" w:themeColor="accent5" w:themeShade="80"/>
                                    <w:sz w:val="28"/>
                                  </w:rPr>
                                </w:pPr>
                                <w:r w:rsidRPr="0056355B">
                                  <w:rPr>
                                    <w:rFonts w:ascii="Times New Roman" w:hAnsi="Times New Roman" w:cs="Times New Roman"/>
                                    <w:b/>
                                    <w:color w:val="1F3864" w:themeColor="accent5" w:themeShade="80"/>
                                    <w:sz w:val="28"/>
                                  </w:rPr>
                                  <w:t>Course Module:</w:t>
                                </w:r>
                                <w:r w:rsidR="00946C3D">
                                  <w:rPr>
                                    <w:rFonts w:ascii="Times New Roman" w:hAnsi="Times New Roman" w:cs="Times New Roman"/>
                                    <w:b/>
                                    <w:color w:val="1F3864" w:themeColor="accent5" w:themeShade="80"/>
                                    <w:sz w:val="28"/>
                                  </w:rPr>
                                  <w:t xml:space="preserve"> International Meeting Management for The Hotel Industry</w:t>
                                </w:r>
                              </w:p>
                              <w:p w14:paraId="163102D2" w14:textId="2A9A290D" w:rsidR="00946C3D" w:rsidRPr="0056355B" w:rsidRDefault="00946C3D" w:rsidP="0056355B">
                                <w:pPr>
                                  <w:jc w:val="both"/>
                                  <w:rPr>
                                    <w:rFonts w:ascii="Times New Roman" w:hAnsi="Times New Roman" w:cs="Times New Roman"/>
                                    <w:b/>
                                    <w:color w:val="1F3864" w:themeColor="accent5" w:themeShade="80"/>
                                    <w:sz w:val="28"/>
                                  </w:rPr>
                                </w:pPr>
                                <w:r>
                                  <w:rPr>
                                    <w:rFonts w:ascii="Times New Roman" w:hAnsi="Times New Roman" w:cs="Times New Roman"/>
                                    <w:b/>
                                    <w:color w:val="1F3864" w:themeColor="accent5" w:themeShade="80"/>
                                    <w:sz w:val="28"/>
                                  </w:rPr>
                                  <w:t>BMIH6007</w:t>
                                </w:r>
                              </w:p>
                              <w:p w14:paraId="1F7D8F67" w14:textId="77777777" w:rsidR="00DC2884" w:rsidRDefault="00DC2884">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B65C68" id="_x0000_t202" coordsize="21600,21600" o:spt="202" path="m,l,21600r21600,l21600,xe">
                    <v:stroke joinstyle="miter"/>
                    <v:path gradientshapeok="t" o:connecttype="rect"/>
                  </v:shapetype>
                  <v:shape id="Text Box 142" o:spid="_x0000_s1026" type="#_x0000_t202" style="position:absolute;margin-left:464.8pt;margin-top:0;width:516pt;height:43.9pt;z-index:251670528;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" filled="f" stroked="f" strokeweight=".5pt">
                    <v:textbox style="mso-fit-shape-to-text:t" inset="0,0,0,0">
                      <w:txbxContent>
                        <w:p w14:paraId="312D7E8A" w14:textId="623D86D6" w:rsidR="0056355B" w:rsidRPr="0056355B" w:rsidRDefault="0056355B" w:rsidP="0056355B">
                          <w:pPr>
                            <w:jc w:val="both"/>
                            <w:rPr>
                              <w:rFonts w:ascii="Times New Roman" w:hAnsi="Times New Roman" w:cs="Times New Roman"/>
                              <w:b/>
                              <w:color w:val="1F3864" w:themeColor="accent5" w:themeShade="80"/>
                              <w:sz w:val="28"/>
                            </w:rPr>
                          </w:pPr>
                          <w:r w:rsidRPr="0056355B">
                            <w:rPr>
                              <w:rFonts w:ascii="Times New Roman" w:hAnsi="Times New Roman" w:cs="Times New Roman"/>
                              <w:b/>
                              <w:color w:val="1F3864" w:themeColor="accent5" w:themeShade="80"/>
                              <w:sz w:val="28"/>
                            </w:rPr>
                            <w:t>Submitted To:</w:t>
                          </w:r>
                          <w:r w:rsidR="00946C3D">
                            <w:rPr>
                              <w:rFonts w:ascii="Times New Roman" w:hAnsi="Times New Roman" w:cs="Times New Roman"/>
                              <w:b/>
                              <w:color w:val="1F3864" w:themeColor="accent5" w:themeShade="80"/>
                              <w:sz w:val="28"/>
                            </w:rPr>
                            <w:t xml:space="preserve"> Chris Wilkin</w:t>
                          </w:r>
                        </w:p>
                        <w:p w14:paraId="395C4D30" w14:textId="1D004307" w:rsidR="0056355B" w:rsidRPr="0056355B" w:rsidRDefault="0056355B" w:rsidP="0056355B">
                          <w:pPr>
                            <w:jc w:val="both"/>
                            <w:rPr>
                              <w:rFonts w:ascii="Times New Roman" w:hAnsi="Times New Roman" w:cs="Times New Roman"/>
                              <w:b/>
                              <w:color w:val="1F3864" w:themeColor="accent5" w:themeShade="80"/>
                              <w:sz w:val="28"/>
                            </w:rPr>
                          </w:pPr>
                          <w:r w:rsidRPr="0056355B">
                            <w:rPr>
                              <w:rFonts w:ascii="Times New Roman" w:hAnsi="Times New Roman" w:cs="Times New Roman"/>
                              <w:b/>
                              <w:color w:val="1F3864" w:themeColor="accent5" w:themeShade="80"/>
                              <w:sz w:val="28"/>
                            </w:rPr>
                            <w:t xml:space="preserve">Submitted by: </w:t>
                          </w:r>
                          <w:r w:rsidR="00946C3D">
                            <w:rPr>
                              <w:rFonts w:ascii="Times New Roman" w:hAnsi="Times New Roman" w:cs="Times New Roman"/>
                              <w:b/>
                              <w:color w:val="1F3864" w:themeColor="accent5" w:themeShade="80"/>
                              <w:sz w:val="28"/>
                            </w:rPr>
                            <w:t>Kamrul Khan</w:t>
                          </w:r>
                        </w:p>
                        <w:p w14:paraId="2509EC7D" w14:textId="0DC32541" w:rsidR="0056355B" w:rsidRPr="0056355B" w:rsidRDefault="0056355B" w:rsidP="0056355B">
                          <w:pPr>
                            <w:jc w:val="both"/>
                            <w:rPr>
                              <w:rFonts w:ascii="Times New Roman" w:hAnsi="Times New Roman" w:cs="Times New Roman"/>
                              <w:b/>
                              <w:color w:val="1F3864" w:themeColor="accent5" w:themeShade="80"/>
                              <w:sz w:val="28"/>
                            </w:rPr>
                          </w:pPr>
                          <w:r w:rsidRPr="0056355B">
                            <w:rPr>
                              <w:rFonts w:ascii="Times New Roman" w:hAnsi="Times New Roman" w:cs="Times New Roman"/>
                              <w:b/>
                              <w:color w:val="1F3864" w:themeColor="accent5" w:themeShade="80"/>
                              <w:sz w:val="28"/>
                            </w:rPr>
                            <w:t>Student ID:</w:t>
                          </w:r>
                          <w:r w:rsidR="00735D3A">
                            <w:rPr>
                              <w:rFonts w:ascii="Times New Roman" w:hAnsi="Times New Roman" w:cs="Times New Roman"/>
                              <w:b/>
                              <w:color w:val="1F3864" w:themeColor="accent5" w:themeShade="80"/>
                              <w:sz w:val="28"/>
                            </w:rPr>
                            <w:t xml:space="preserve"> 202230751</w:t>
                          </w:r>
                        </w:p>
                        <w:p w14:paraId="08C2427E" w14:textId="6A11AA9F" w:rsidR="0056355B" w:rsidRDefault="0056355B" w:rsidP="0056355B">
                          <w:pPr>
                            <w:jc w:val="both"/>
                            <w:rPr>
                              <w:rFonts w:ascii="Times New Roman" w:hAnsi="Times New Roman" w:cs="Times New Roman"/>
                              <w:b/>
                              <w:color w:val="1F3864" w:themeColor="accent5" w:themeShade="80"/>
                              <w:sz w:val="28"/>
                            </w:rPr>
                          </w:pPr>
                          <w:r w:rsidRPr="0056355B">
                            <w:rPr>
                              <w:rFonts w:ascii="Times New Roman" w:hAnsi="Times New Roman" w:cs="Times New Roman"/>
                              <w:b/>
                              <w:color w:val="1F3864" w:themeColor="accent5" w:themeShade="80"/>
                              <w:sz w:val="28"/>
                            </w:rPr>
                            <w:t>Course Module:</w:t>
                          </w:r>
                          <w:r w:rsidR="00946C3D">
                            <w:rPr>
                              <w:rFonts w:ascii="Times New Roman" w:hAnsi="Times New Roman" w:cs="Times New Roman"/>
                              <w:b/>
                              <w:color w:val="1F3864" w:themeColor="accent5" w:themeShade="80"/>
                              <w:sz w:val="28"/>
                            </w:rPr>
                            <w:t xml:space="preserve"> International Meeting Management for The Hotel Industry</w:t>
                          </w:r>
                        </w:p>
                        <w:p w14:paraId="163102D2" w14:textId="2A9A290D" w:rsidR="00946C3D" w:rsidRPr="0056355B" w:rsidRDefault="00946C3D" w:rsidP="0056355B">
                          <w:pPr>
                            <w:jc w:val="both"/>
                            <w:rPr>
                              <w:rFonts w:ascii="Times New Roman" w:hAnsi="Times New Roman" w:cs="Times New Roman"/>
                              <w:b/>
                              <w:color w:val="1F3864" w:themeColor="accent5" w:themeShade="80"/>
                              <w:sz w:val="28"/>
                            </w:rPr>
                          </w:pPr>
                          <w:r>
                            <w:rPr>
                              <w:rFonts w:ascii="Times New Roman" w:hAnsi="Times New Roman" w:cs="Times New Roman"/>
                              <w:b/>
                              <w:color w:val="1F3864" w:themeColor="accent5" w:themeShade="80"/>
                              <w:sz w:val="28"/>
                            </w:rPr>
                            <w:t>BMIH6007</w:t>
                          </w:r>
                        </w:p>
                        <w:p w14:paraId="1F7D8F67" w14:textId="77777777" w:rsidR="00DC2884" w:rsidRDefault="00DC2884">
                          <w:pPr>
                            <w:pStyle w:val="NoSpacing"/>
                            <w:jc w:val="center"/>
                            <w:rPr>
                              <w:color w:val="5B9BD5" w:themeColor="accent1"/>
                            </w:rPr>
                          </w:pPr>
                        </w:p>
                      </w:txbxContent>
                    </v:textbox>
                    <w10:wrap anchorx="margin" anchory="margin"/>
                  </v:shape>
                </w:pict>
              </mc:Fallback>
            </mc:AlternateContent>
          </w:r>
          <w:r w:rsidR="00DC2884">
            <w:rPr>
              <w:rFonts w:ascii="Times New Roman" w:hAnsi="Times New Roman" w:cs="Times New Roman"/>
              <w:b/>
              <w:sz w:val="24"/>
              <w:szCs w:val="24"/>
            </w:rPr>
            <w:br w:type="page"/>
          </w:r>
        </w:p>
      </w:sdtContent>
    </w:sdt>
    <w:p w14:paraId="313DEC7E" w14:textId="77777777" w:rsidR="00DC2884" w:rsidRDefault="00DC2884" w:rsidP="000D532E">
      <w:pPr>
        <w:spacing w:after="0" w:line="360" w:lineRule="auto"/>
        <w:jc w:val="both"/>
        <w:rPr>
          <w:rFonts w:ascii="Times New Roman" w:hAnsi="Times New Roman" w:cs="Times New Roman"/>
          <w:b/>
          <w:sz w:val="24"/>
          <w:szCs w:val="24"/>
        </w:rPr>
      </w:pPr>
    </w:p>
    <w:p w14:paraId="2FA65AFE" w14:textId="77777777" w:rsidR="00DC2884" w:rsidRDefault="007A67A0" w:rsidP="000D532E">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Acknowledgement:</w:t>
      </w:r>
    </w:p>
    <w:p w14:paraId="1BFD851D" w14:textId="77777777" w:rsidR="007A67A0" w:rsidRPr="007A67A0" w:rsidRDefault="007A67A0" w:rsidP="000D532E">
      <w:pPr>
        <w:spacing w:after="0" w:line="360" w:lineRule="auto"/>
        <w:jc w:val="both"/>
        <w:rPr>
          <w:rFonts w:ascii="Times New Roman" w:hAnsi="Times New Roman" w:cs="Times New Roman"/>
          <w:sz w:val="24"/>
          <w:szCs w:val="24"/>
        </w:rPr>
      </w:pPr>
      <w:r w:rsidRPr="007A67A0">
        <w:rPr>
          <w:rFonts w:ascii="Times New Roman" w:hAnsi="Times New Roman" w:cs="Times New Roman"/>
          <w:sz w:val="24"/>
          <w:szCs w:val="24"/>
        </w:rPr>
        <w:t>I have done all the report by myself. I didn’t utilize any type of AI tool during the preparation of the report.</w:t>
      </w:r>
    </w:p>
    <w:p w14:paraId="67E85DE8" w14:textId="77777777" w:rsidR="00DC2884" w:rsidRDefault="00DC2884" w:rsidP="000D532E">
      <w:pPr>
        <w:spacing w:after="0" w:line="360" w:lineRule="auto"/>
        <w:jc w:val="both"/>
        <w:rPr>
          <w:rFonts w:ascii="Times New Roman" w:hAnsi="Times New Roman" w:cs="Times New Roman"/>
          <w:b/>
          <w:sz w:val="24"/>
          <w:szCs w:val="24"/>
        </w:rPr>
      </w:pPr>
    </w:p>
    <w:p w14:paraId="58678C35" w14:textId="77777777" w:rsidR="00DC2884" w:rsidRDefault="00DC2884" w:rsidP="000D532E">
      <w:pPr>
        <w:spacing w:after="0" w:line="360" w:lineRule="auto"/>
        <w:jc w:val="both"/>
        <w:rPr>
          <w:rFonts w:ascii="Times New Roman" w:hAnsi="Times New Roman" w:cs="Times New Roman"/>
          <w:b/>
          <w:sz w:val="24"/>
          <w:szCs w:val="24"/>
        </w:rPr>
      </w:pPr>
    </w:p>
    <w:p w14:paraId="177AC1EC" w14:textId="77777777" w:rsidR="00DC2884" w:rsidRDefault="00DC2884" w:rsidP="000D532E">
      <w:pPr>
        <w:spacing w:after="0" w:line="360" w:lineRule="auto"/>
        <w:jc w:val="both"/>
        <w:rPr>
          <w:rFonts w:ascii="Times New Roman" w:hAnsi="Times New Roman" w:cs="Times New Roman"/>
          <w:b/>
          <w:sz w:val="24"/>
          <w:szCs w:val="24"/>
        </w:rPr>
      </w:pPr>
    </w:p>
    <w:p w14:paraId="5B6E2717" w14:textId="77777777" w:rsidR="00DC2884" w:rsidRDefault="00DC2884" w:rsidP="000D532E">
      <w:pPr>
        <w:spacing w:after="0" w:line="360" w:lineRule="auto"/>
        <w:jc w:val="both"/>
        <w:rPr>
          <w:rFonts w:ascii="Times New Roman" w:hAnsi="Times New Roman" w:cs="Times New Roman"/>
          <w:b/>
          <w:sz w:val="24"/>
          <w:szCs w:val="24"/>
        </w:rPr>
      </w:pPr>
    </w:p>
    <w:p w14:paraId="2BDE8B94" w14:textId="77777777" w:rsidR="00DC2884" w:rsidRDefault="00DC2884" w:rsidP="000D532E">
      <w:pPr>
        <w:spacing w:after="0" w:line="360" w:lineRule="auto"/>
        <w:jc w:val="both"/>
        <w:rPr>
          <w:rFonts w:ascii="Times New Roman" w:hAnsi="Times New Roman" w:cs="Times New Roman"/>
          <w:b/>
          <w:sz w:val="24"/>
          <w:szCs w:val="24"/>
        </w:rPr>
      </w:pPr>
    </w:p>
    <w:p w14:paraId="139D67AA" w14:textId="77777777" w:rsidR="00DC2884" w:rsidRDefault="00DC2884" w:rsidP="000D532E">
      <w:pPr>
        <w:spacing w:after="0" w:line="360" w:lineRule="auto"/>
        <w:jc w:val="both"/>
        <w:rPr>
          <w:rFonts w:ascii="Times New Roman" w:hAnsi="Times New Roman" w:cs="Times New Roman"/>
          <w:b/>
          <w:sz w:val="24"/>
          <w:szCs w:val="24"/>
        </w:rPr>
      </w:pPr>
    </w:p>
    <w:p w14:paraId="189E8F65" w14:textId="77777777" w:rsidR="00DC2884" w:rsidRDefault="00DC2884" w:rsidP="000D532E">
      <w:pPr>
        <w:spacing w:after="0" w:line="360" w:lineRule="auto"/>
        <w:jc w:val="both"/>
        <w:rPr>
          <w:rFonts w:ascii="Times New Roman" w:hAnsi="Times New Roman" w:cs="Times New Roman"/>
          <w:b/>
          <w:sz w:val="24"/>
          <w:szCs w:val="24"/>
        </w:rPr>
      </w:pPr>
    </w:p>
    <w:p w14:paraId="15EFD6BB" w14:textId="77777777" w:rsidR="00DC2884" w:rsidRDefault="00DC2884" w:rsidP="000D532E">
      <w:pPr>
        <w:spacing w:after="0" w:line="360" w:lineRule="auto"/>
        <w:jc w:val="both"/>
        <w:rPr>
          <w:rFonts w:ascii="Times New Roman" w:hAnsi="Times New Roman" w:cs="Times New Roman"/>
          <w:b/>
          <w:sz w:val="24"/>
          <w:szCs w:val="24"/>
        </w:rPr>
      </w:pPr>
    </w:p>
    <w:p w14:paraId="2D0D90E3" w14:textId="77777777" w:rsidR="00DC2884" w:rsidRDefault="00DC2884" w:rsidP="000D532E">
      <w:pPr>
        <w:spacing w:after="0" w:line="360" w:lineRule="auto"/>
        <w:jc w:val="both"/>
        <w:rPr>
          <w:rFonts w:ascii="Times New Roman" w:hAnsi="Times New Roman" w:cs="Times New Roman"/>
          <w:b/>
          <w:sz w:val="24"/>
          <w:szCs w:val="24"/>
        </w:rPr>
      </w:pPr>
    </w:p>
    <w:p w14:paraId="7C7C1CD8" w14:textId="77777777" w:rsidR="00DC2884" w:rsidRDefault="00DC2884" w:rsidP="000D532E">
      <w:pPr>
        <w:spacing w:after="0" w:line="360" w:lineRule="auto"/>
        <w:jc w:val="both"/>
        <w:rPr>
          <w:rFonts w:ascii="Times New Roman" w:hAnsi="Times New Roman" w:cs="Times New Roman"/>
          <w:b/>
          <w:sz w:val="24"/>
          <w:szCs w:val="24"/>
        </w:rPr>
      </w:pPr>
    </w:p>
    <w:p w14:paraId="406B7624" w14:textId="77777777" w:rsidR="00DC2884" w:rsidRDefault="00DC2884" w:rsidP="000D532E">
      <w:pPr>
        <w:spacing w:after="0" w:line="360" w:lineRule="auto"/>
        <w:jc w:val="both"/>
        <w:rPr>
          <w:rFonts w:ascii="Times New Roman" w:hAnsi="Times New Roman" w:cs="Times New Roman"/>
          <w:b/>
          <w:sz w:val="24"/>
          <w:szCs w:val="24"/>
        </w:rPr>
      </w:pPr>
    </w:p>
    <w:p w14:paraId="75A01DAA" w14:textId="77777777" w:rsidR="00DC2884" w:rsidRDefault="00DC2884" w:rsidP="000D532E">
      <w:pPr>
        <w:spacing w:after="0" w:line="360" w:lineRule="auto"/>
        <w:jc w:val="both"/>
        <w:rPr>
          <w:rFonts w:ascii="Times New Roman" w:hAnsi="Times New Roman" w:cs="Times New Roman"/>
          <w:b/>
          <w:sz w:val="24"/>
          <w:szCs w:val="24"/>
        </w:rPr>
      </w:pPr>
    </w:p>
    <w:p w14:paraId="1A9EF3C1" w14:textId="77777777" w:rsidR="00DC2884" w:rsidRDefault="00DC2884" w:rsidP="000D532E">
      <w:pPr>
        <w:spacing w:after="0" w:line="360" w:lineRule="auto"/>
        <w:jc w:val="both"/>
        <w:rPr>
          <w:rFonts w:ascii="Times New Roman" w:hAnsi="Times New Roman" w:cs="Times New Roman"/>
          <w:b/>
          <w:sz w:val="24"/>
          <w:szCs w:val="24"/>
        </w:rPr>
      </w:pPr>
    </w:p>
    <w:p w14:paraId="5EF9E34A" w14:textId="77777777" w:rsidR="00DC2884" w:rsidRDefault="00DC2884" w:rsidP="000D532E">
      <w:pPr>
        <w:spacing w:after="0" w:line="360" w:lineRule="auto"/>
        <w:jc w:val="both"/>
        <w:rPr>
          <w:rFonts w:ascii="Times New Roman" w:hAnsi="Times New Roman" w:cs="Times New Roman"/>
          <w:b/>
          <w:sz w:val="24"/>
          <w:szCs w:val="24"/>
        </w:rPr>
      </w:pPr>
    </w:p>
    <w:p w14:paraId="33918638" w14:textId="77777777" w:rsidR="00DC2884" w:rsidRDefault="00DC2884" w:rsidP="000D532E">
      <w:pPr>
        <w:spacing w:after="0" w:line="360" w:lineRule="auto"/>
        <w:jc w:val="both"/>
        <w:rPr>
          <w:rFonts w:ascii="Times New Roman" w:hAnsi="Times New Roman" w:cs="Times New Roman"/>
          <w:b/>
          <w:sz w:val="24"/>
          <w:szCs w:val="24"/>
        </w:rPr>
      </w:pPr>
    </w:p>
    <w:p w14:paraId="70D6E13E" w14:textId="77777777" w:rsidR="00DC2884" w:rsidRDefault="00DC2884" w:rsidP="000D532E">
      <w:pPr>
        <w:spacing w:after="0" w:line="360" w:lineRule="auto"/>
        <w:jc w:val="both"/>
        <w:rPr>
          <w:rFonts w:ascii="Times New Roman" w:hAnsi="Times New Roman" w:cs="Times New Roman"/>
          <w:b/>
          <w:sz w:val="24"/>
          <w:szCs w:val="24"/>
        </w:rPr>
      </w:pPr>
    </w:p>
    <w:p w14:paraId="7E8BEBA0" w14:textId="77777777" w:rsidR="00DC2884" w:rsidRDefault="00DC2884" w:rsidP="000D532E">
      <w:pPr>
        <w:spacing w:after="0" w:line="360" w:lineRule="auto"/>
        <w:jc w:val="both"/>
        <w:rPr>
          <w:rFonts w:ascii="Times New Roman" w:hAnsi="Times New Roman" w:cs="Times New Roman"/>
          <w:b/>
          <w:sz w:val="24"/>
          <w:szCs w:val="24"/>
        </w:rPr>
      </w:pPr>
    </w:p>
    <w:p w14:paraId="58DB4CBD" w14:textId="77777777" w:rsidR="00DC2884" w:rsidRDefault="00DC2884" w:rsidP="000D532E">
      <w:pPr>
        <w:spacing w:after="0" w:line="360" w:lineRule="auto"/>
        <w:jc w:val="both"/>
        <w:rPr>
          <w:rFonts w:ascii="Times New Roman" w:hAnsi="Times New Roman" w:cs="Times New Roman"/>
          <w:b/>
          <w:sz w:val="24"/>
          <w:szCs w:val="24"/>
        </w:rPr>
      </w:pPr>
    </w:p>
    <w:p w14:paraId="701BD2FD" w14:textId="77777777" w:rsidR="00DC2884" w:rsidRDefault="00DC2884" w:rsidP="000D532E">
      <w:pPr>
        <w:spacing w:after="0" w:line="360" w:lineRule="auto"/>
        <w:jc w:val="both"/>
        <w:rPr>
          <w:rFonts w:ascii="Times New Roman" w:hAnsi="Times New Roman" w:cs="Times New Roman"/>
          <w:b/>
          <w:sz w:val="24"/>
          <w:szCs w:val="24"/>
        </w:rPr>
      </w:pPr>
    </w:p>
    <w:p w14:paraId="767A1610" w14:textId="77777777" w:rsidR="00DC2884" w:rsidRDefault="00DC2884" w:rsidP="000D532E">
      <w:pPr>
        <w:spacing w:after="0" w:line="360" w:lineRule="auto"/>
        <w:jc w:val="both"/>
        <w:rPr>
          <w:rFonts w:ascii="Times New Roman" w:hAnsi="Times New Roman" w:cs="Times New Roman"/>
          <w:b/>
          <w:sz w:val="24"/>
          <w:szCs w:val="24"/>
        </w:rPr>
      </w:pPr>
    </w:p>
    <w:p w14:paraId="44AD6237" w14:textId="77777777" w:rsidR="00DC2884" w:rsidRDefault="00DC2884" w:rsidP="000D532E">
      <w:pPr>
        <w:spacing w:after="0" w:line="360" w:lineRule="auto"/>
        <w:jc w:val="both"/>
        <w:rPr>
          <w:rFonts w:ascii="Times New Roman" w:hAnsi="Times New Roman" w:cs="Times New Roman"/>
          <w:b/>
          <w:sz w:val="24"/>
          <w:szCs w:val="24"/>
        </w:rPr>
      </w:pPr>
    </w:p>
    <w:p w14:paraId="4A9DC24E" w14:textId="77777777" w:rsidR="00DC2884" w:rsidRDefault="00DC2884" w:rsidP="000D532E">
      <w:pPr>
        <w:spacing w:after="0" w:line="360" w:lineRule="auto"/>
        <w:jc w:val="both"/>
        <w:rPr>
          <w:rFonts w:ascii="Times New Roman" w:hAnsi="Times New Roman" w:cs="Times New Roman"/>
          <w:b/>
          <w:sz w:val="24"/>
          <w:szCs w:val="24"/>
        </w:rPr>
      </w:pPr>
    </w:p>
    <w:p w14:paraId="2133FA83" w14:textId="77777777" w:rsidR="00DC2884" w:rsidRDefault="00DC2884" w:rsidP="000D532E">
      <w:pPr>
        <w:spacing w:after="0" w:line="360" w:lineRule="auto"/>
        <w:jc w:val="both"/>
        <w:rPr>
          <w:rFonts w:ascii="Times New Roman" w:hAnsi="Times New Roman" w:cs="Times New Roman"/>
          <w:b/>
          <w:sz w:val="24"/>
          <w:szCs w:val="24"/>
        </w:rPr>
      </w:pPr>
    </w:p>
    <w:p w14:paraId="621E34B3" w14:textId="77777777" w:rsidR="00DC2884" w:rsidRDefault="00DC2884" w:rsidP="000D532E">
      <w:pPr>
        <w:spacing w:after="0" w:line="360" w:lineRule="auto"/>
        <w:jc w:val="both"/>
        <w:rPr>
          <w:rFonts w:ascii="Times New Roman" w:hAnsi="Times New Roman" w:cs="Times New Roman"/>
          <w:b/>
          <w:sz w:val="24"/>
          <w:szCs w:val="24"/>
        </w:rPr>
      </w:pPr>
    </w:p>
    <w:p w14:paraId="3BD8B150" w14:textId="77777777" w:rsidR="00DC2884" w:rsidRDefault="00DC2884" w:rsidP="000D532E">
      <w:pPr>
        <w:spacing w:after="0" w:line="360" w:lineRule="auto"/>
        <w:jc w:val="both"/>
        <w:rPr>
          <w:rFonts w:ascii="Times New Roman" w:hAnsi="Times New Roman" w:cs="Times New Roman"/>
          <w:b/>
          <w:sz w:val="24"/>
          <w:szCs w:val="24"/>
        </w:rPr>
      </w:pPr>
    </w:p>
    <w:p w14:paraId="03170E54" w14:textId="77777777" w:rsidR="00DC2884" w:rsidRDefault="00DC2884" w:rsidP="000D532E">
      <w:pPr>
        <w:spacing w:after="0" w:line="360" w:lineRule="auto"/>
        <w:jc w:val="both"/>
        <w:rPr>
          <w:rFonts w:ascii="Times New Roman" w:hAnsi="Times New Roman" w:cs="Times New Roman"/>
          <w:b/>
          <w:sz w:val="24"/>
          <w:szCs w:val="24"/>
        </w:rPr>
      </w:pPr>
    </w:p>
    <w:p w14:paraId="268D4BD6" w14:textId="77777777" w:rsidR="00DC2884" w:rsidRDefault="00DC2884" w:rsidP="000D532E">
      <w:pPr>
        <w:spacing w:after="0" w:line="360" w:lineRule="auto"/>
        <w:jc w:val="both"/>
        <w:rPr>
          <w:rFonts w:ascii="Times New Roman" w:hAnsi="Times New Roman" w:cs="Times New Roman"/>
          <w:b/>
          <w:sz w:val="24"/>
          <w:szCs w:val="24"/>
        </w:rPr>
      </w:pPr>
    </w:p>
    <w:p w14:paraId="15A327BD" w14:textId="77777777" w:rsidR="00DC2884" w:rsidRDefault="00DC2884" w:rsidP="000D532E">
      <w:pPr>
        <w:spacing w:after="0" w:line="360" w:lineRule="auto"/>
        <w:jc w:val="both"/>
        <w:rPr>
          <w:rFonts w:ascii="Times New Roman" w:hAnsi="Times New Roman" w:cs="Times New Roman"/>
          <w:b/>
          <w:sz w:val="24"/>
          <w:szCs w:val="24"/>
        </w:rPr>
      </w:pPr>
    </w:p>
    <w:p w14:paraId="2F3843B8" w14:textId="77777777" w:rsidR="00DC2884" w:rsidRDefault="00DC2884" w:rsidP="000D532E">
      <w:pPr>
        <w:spacing w:after="0" w:line="360" w:lineRule="auto"/>
        <w:jc w:val="both"/>
        <w:rPr>
          <w:rFonts w:ascii="Times New Roman" w:hAnsi="Times New Roman" w:cs="Times New Roman"/>
          <w:b/>
          <w:sz w:val="24"/>
          <w:szCs w:val="24"/>
        </w:rPr>
      </w:pPr>
    </w:p>
    <w:p w14:paraId="1C8ABD51" w14:textId="77777777" w:rsidR="00DC2884" w:rsidRDefault="00DC2884" w:rsidP="000D532E">
      <w:pPr>
        <w:spacing w:after="0" w:line="360" w:lineRule="auto"/>
        <w:jc w:val="both"/>
        <w:rPr>
          <w:rFonts w:ascii="Times New Roman" w:hAnsi="Times New Roman" w:cs="Times New Roman"/>
          <w:b/>
          <w:sz w:val="24"/>
          <w:szCs w:val="24"/>
        </w:rPr>
      </w:pPr>
    </w:p>
    <w:sdt>
      <w:sdtPr>
        <w:rPr>
          <w:rFonts w:ascii="Times New Roman" w:eastAsiaTheme="minorHAnsi" w:hAnsi="Times New Roman" w:cs="Times New Roman"/>
          <w:color w:val="auto"/>
          <w:sz w:val="24"/>
          <w:szCs w:val="24"/>
          <w:lang w:val="en-GB"/>
        </w:rPr>
        <w:id w:val="1465380640"/>
        <w:docPartObj>
          <w:docPartGallery w:val="Table of Contents"/>
          <w:docPartUnique/>
        </w:docPartObj>
      </w:sdtPr>
      <w:sdtEndPr>
        <w:rPr>
          <w:b/>
          <w:bCs/>
          <w:noProof/>
        </w:rPr>
      </w:sdtEndPr>
      <w:sdtContent>
        <w:p w14:paraId="118D8D3E" w14:textId="77777777" w:rsidR="00512A00" w:rsidRPr="002C797F" w:rsidRDefault="00512A00" w:rsidP="002C797F">
          <w:pPr>
            <w:pStyle w:val="TOCHeading"/>
            <w:spacing w:before="0" w:line="360" w:lineRule="auto"/>
            <w:jc w:val="both"/>
            <w:rPr>
              <w:rFonts w:ascii="Times New Roman" w:hAnsi="Times New Roman" w:cs="Times New Roman"/>
              <w:b/>
              <w:color w:val="000000" w:themeColor="text1"/>
              <w:sz w:val="24"/>
              <w:szCs w:val="24"/>
            </w:rPr>
          </w:pPr>
          <w:r w:rsidRPr="002C797F">
            <w:rPr>
              <w:rFonts w:ascii="Times New Roman" w:hAnsi="Times New Roman" w:cs="Times New Roman"/>
              <w:b/>
              <w:color w:val="000000" w:themeColor="text1"/>
              <w:sz w:val="24"/>
              <w:szCs w:val="24"/>
            </w:rPr>
            <w:t>Table of Contents</w:t>
          </w:r>
        </w:p>
        <w:p w14:paraId="7E703B91" w14:textId="77777777" w:rsidR="008F3934" w:rsidRPr="002C797F" w:rsidRDefault="00512A00"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r w:rsidRPr="002C797F">
            <w:rPr>
              <w:rFonts w:ascii="Times New Roman" w:hAnsi="Times New Roman" w:cs="Times New Roman"/>
              <w:sz w:val="24"/>
              <w:szCs w:val="24"/>
            </w:rPr>
            <w:fldChar w:fldCharType="begin"/>
          </w:r>
          <w:r w:rsidRPr="002C797F">
            <w:rPr>
              <w:rFonts w:ascii="Times New Roman" w:hAnsi="Times New Roman" w:cs="Times New Roman"/>
              <w:sz w:val="24"/>
              <w:szCs w:val="24"/>
            </w:rPr>
            <w:instrText xml:space="preserve"> TOC \o "1-3" \h \z \u </w:instrText>
          </w:r>
          <w:r w:rsidRPr="002C797F">
            <w:rPr>
              <w:rFonts w:ascii="Times New Roman" w:hAnsi="Times New Roman" w:cs="Times New Roman"/>
              <w:sz w:val="24"/>
              <w:szCs w:val="24"/>
            </w:rPr>
            <w:fldChar w:fldCharType="separate"/>
          </w:r>
          <w:hyperlink w:anchor="_Toc191671056" w:history="1">
            <w:r w:rsidR="008F3934" w:rsidRPr="002C797F">
              <w:rPr>
                <w:rStyle w:val="Hyperlink"/>
                <w:rFonts w:ascii="Times New Roman" w:hAnsi="Times New Roman" w:cs="Times New Roman"/>
                <w:noProof/>
                <w:sz w:val="24"/>
                <w:szCs w:val="24"/>
                <w:shd w:val="clear" w:color="auto" w:fill="FFFFFF"/>
              </w:rPr>
              <w:t>1. Introduction</w:t>
            </w:r>
            <w:r w:rsidR="008F3934" w:rsidRPr="002C797F">
              <w:rPr>
                <w:rFonts w:ascii="Times New Roman" w:hAnsi="Times New Roman" w:cs="Times New Roman"/>
                <w:noProof/>
                <w:webHidden/>
                <w:sz w:val="24"/>
                <w:szCs w:val="24"/>
              </w:rPr>
              <w:tab/>
            </w:r>
            <w:r w:rsidR="008F3934" w:rsidRPr="002C797F">
              <w:rPr>
                <w:rFonts w:ascii="Times New Roman" w:hAnsi="Times New Roman" w:cs="Times New Roman"/>
                <w:noProof/>
                <w:webHidden/>
                <w:sz w:val="24"/>
                <w:szCs w:val="24"/>
              </w:rPr>
              <w:fldChar w:fldCharType="begin"/>
            </w:r>
            <w:r w:rsidR="008F3934" w:rsidRPr="002C797F">
              <w:rPr>
                <w:rFonts w:ascii="Times New Roman" w:hAnsi="Times New Roman" w:cs="Times New Roman"/>
                <w:noProof/>
                <w:webHidden/>
                <w:sz w:val="24"/>
                <w:szCs w:val="24"/>
              </w:rPr>
              <w:instrText xml:space="preserve"> PAGEREF _Toc191671056 \h </w:instrText>
            </w:r>
            <w:r w:rsidR="008F3934" w:rsidRPr="002C797F">
              <w:rPr>
                <w:rFonts w:ascii="Times New Roman" w:hAnsi="Times New Roman" w:cs="Times New Roman"/>
                <w:noProof/>
                <w:webHidden/>
                <w:sz w:val="24"/>
                <w:szCs w:val="24"/>
              </w:rPr>
            </w:r>
            <w:r w:rsidR="008F3934" w:rsidRPr="002C797F">
              <w:rPr>
                <w:rFonts w:ascii="Times New Roman" w:hAnsi="Times New Roman" w:cs="Times New Roman"/>
                <w:noProof/>
                <w:webHidden/>
                <w:sz w:val="24"/>
                <w:szCs w:val="24"/>
              </w:rPr>
              <w:fldChar w:fldCharType="separate"/>
            </w:r>
            <w:r w:rsidR="008F3934" w:rsidRPr="002C797F">
              <w:rPr>
                <w:rFonts w:ascii="Times New Roman" w:hAnsi="Times New Roman" w:cs="Times New Roman"/>
                <w:noProof/>
                <w:webHidden/>
                <w:sz w:val="24"/>
                <w:szCs w:val="24"/>
              </w:rPr>
              <w:t>3</w:t>
            </w:r>
            <w:r w:rsidR="008F3934" w:rsidRPr="002C797F">
              <w:rPr>
                <w:rFonts w:ascii="Times New Roman" w:hAnsi="Times New Roman" w:cs="Times New Roman"/>
                <w:noProof/>
                <w:webHidden/>
                <w:sz w:val="24"/>
                <w:szCs w:val="24"/>
              </w:rPr>
              <w:fldChar w:fldCharType="end"/>
            </w:r>
          </w:hyperlink>
        </w:p>
        <w:p w14:paraId="32AA24C9" w14:textId="77777777" w:rsidR="008F3934" w:rsidRPr="002C797F" w:rsidRDefault="008F3934"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57" w:history="1">
            <w:r w:rsidRPr="002C797F">
              <w:rPr>
                <w:rStyle w:val="Hyperlink"/>
                <w:rFonts w:ascii="Times New Roman" w:hAnsi="Times New Roman" w:cs="Times New Roman"/>
                <w:noProof/>
                <w:sz w:val="24"/>
                <w:szCs w:val="24"/>
                <w:shd w:val="clear" w:color="auto" w:fill="FFFFFF"/>
              </w:rPr>
              <w:t>2. Event Cycle</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_Toc191671057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4</w:t>
            </w:r>
            <w:r w:rsidRPr="002C797F">
              <w:rPr>
                <w:rFonts w:ascii="Times New Roman" w:hAnsi="Times New Roman" w:cs="Times New Roman"/>
                <w:noProof/>
                <w:webHidden/>
                <w:sz w:val="24"/>
                <w:szCs w:val="24"/>
              </w:rPr>
              <w:fldChar w:fldCharType="end"/>
            </w:r>
          </w:hyperlink>
        </w:p>
        <w:p w14:paraId="4451F747" w14:textId="77777777" w:rsidR="008F3934" w:rsidRPr="002C797F" w:rsidRDefault="008F3934" w:rsidP="002C797F">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58" w:history="1">
            <w:r w:rsidRPr="002C797F">
              <w:rPr>
                <w:rStyle w:val="Hyperlink"/>
                <w:rFonts w:ascii="Times New Roman" w:hAnsi="Times New Roman" w:cs="Times New Roman"/>
                <w:noProof/>
                <w:sz w:val="24"/>
                <w:szCs w:val="24"/>
              </w:rPr>
              <w:t>2.1 Definition of the Event Cycle</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_Toc191671058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4</w:t>
            </w:r>
            <w:r w:rsidRPr="002C797F">
              <w:rPr>
                <w:rFonts w:ascii="Times New Roman" w:hAnsi="Times New Roman" w:cs="Times New Roman"/>
                <w:noProof/>
                <w:webHidden/>
                <w:sz w:val="24"/>
                <w:szCs w:val="24"/>
              </w:rPr>
              <w:fldChar w:fldCharType="end"/>
            </w:r>
          </w:hyperlink>
        </w:p>
        <w:p w14:paraId="17884AD8" w14:textId="77777777" w:rsidR="008F3934" w:rsidRPr="002C797F" w:rsidRDefault="008F3934" w:rsidP="002C797F">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59" w:history="1">
            <w:r w:rsidRPr="002C797F">
              <w:rPr>
                <w:rStyle w:val="Hyperlink"/>
                <w:rFonts w:ascii="Times New Roman" w:hAnsi="Times New Roman" w:cs="Times New Roman"/>
                <w:noProof/>
                <w:sz w:val="24"/>
                <w:szCs w:val="24"/>
              </w:rPr>
              <w:t>2.2 Apply to the Event "Bridging the Gap: Enhancing Disability Employment in Luxury Hospitality"</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_Toc191671059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4</w:t>
            </w:r>
            <w:r w:rsidRPr="002C797F">
              <w:rPr>
                <w:rFonts w:ascii="Times New Roman" w:hAnsi="Times New Roman" w:cs="Times New Roman"/>
                <w:noProof/>
                <w:webHidden/>
                <w:sz w:val="24"/>
                <w:szCs w:val="24"/>
              </w:rPr>
              <w:fldChar w:fldCharType="end"/>
            </w:r>
          </w:hyperlink>
        </w:p>
        <w:p w14:paraId="62ABF118"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60" w:history="1">
            <w:r w:rsidRPr="002C797F">
              <w:rPr>
                <w:rStyle w:val="Hyperlink"/>
                <w:rFonts w:ascii="Times New Roman" w:hAnsi="Times New Roman" w:cs="Times New Roman"/>
                <w:noProof/>
                <w:sz w:val="24"/>
                <w:szCs w:val="24"/>
              </w:rPr>
              <w:t>2.2.2 Planning (Deliberate and Technical Planning):</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_Toc191671060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5</w:t>
            </w:r>
            <w:r w:rsidRPr="002C797F">
              <w:rPr>
                <w:rFonts w:ascii="Times New Roman" w:hAnsi="Times New Roman" w:cs="Times New Roman"/>
                <w:noProof/>
                <w:webHidden/>
                <w:sz w:val="24"/>
                <w:szCs w:val="24"/>
              </w:rPr>
              <w:fldChar w:fldCharType="end"/>
            </w:r>
          </w:hyperlink>
        </w:p>
        <w:p w14:paraId="794D217F"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61" w:history="1">
            <w:r w:rsidRPr="002C797F">
              <w:rPr>
                <w:rStyle w:val="Hyperlink"/>
                <w:rFonts w:ascii="Times New Roman" w:hAnsi="Times New Roman" w:cs="Times New Roman"/>
                <w:noProof/>
                <w:sz w:val="24"/>
                <w:szCs w:val="24"/>
              </w:rPr>
              <w:t>2.2.3 Implementation (Pre-Event Preparations of the Pre-Event):</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_Toc191671061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5</w:t>
            </w:r>
            <w:r w:rsidRPr="002C797F">
              <w:rPr>
                <w:rFonts w:ascii="Times New Roman" w:hAnsi="Times New Roman" w:cs="Times New Roman"/>
                <w:noProof/>
                <w:webHidden/>
                <w:sz w:val="24"/>
                <w:szCs w:val="24"/>
              </w:rPr>
              <w:fldChar w:fldCharType="end"/>
            </w:r>
          </w:hyperlink>
        </w:p>
        <w:p w14:paraId="1F0B080A"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62" w:history="1">
            <w:r w:rsidRPr="002C797F">
              <w:rPr>
                <w:rStyle w:val="Hyperlink"/>
                <w:rFonts w:ascii="Times New Roman" w:hAnsi="Times New Roman" w:cs="Times New Roman"/>
                <w:noProof/>
                <w:sz w:val="24"/>
                <w:szCs w:val="24"/>
              </w:rPr>
              <w:t>2.2.4 Event Execution (Alive Event Management)</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_Toc191671062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5</w:t>
            </w:r>
            <w:r w:rsidRPr="002C797F">
              <w:rPr>
                <w:rFonts w:ascii="Times New Roman" w:hAnsi="Times New Roman" w:cs="Times New Roman"/>
                <w:noProof/>
                <w:webHidden/>
                <w:sz w:val="24"/>
                <w:szCs w:val="24"/>
              </w:rPr>
              <w:fldChar w:fldCharType="end"/>
            </w:r>
          </w:hyperlink>
        </w:p>
        <w:p w14:paraId="054027B3"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63" w:history="1">
            <w:r w:rsidRPr="002C797F">
              <w:rPr>
                <w:rStyle w:val="Hyperlink"/>
                <w:rFonts w:ascii="Times New Roman" w:hAnsi="Times New Roman" w:cs="Times New Roman"/>
                <w:noProof/>
                <w:sz w:val="24"/>
                <w:szCs w:val="24"/>
              </w:rPr>
              <w:t>2.2.5 Closure and Evaluation (Examination of the Post-Event)</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_Toc191671063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5</w:t>
            </w:r>
            <w:r w:rsidRPr="002C797F">
              <w:rPr>
                <w:rFonts w:ascii="Times New Roman" w:hAnsi="Times New Roman" w:cs="Times New Roman"/>
                <w:noProof/>
                <w:webHidden/>
                <w:sz w:val="24"/>
                <w:szCs w:val="24"/>
              </w:rPr>
              <w:fldChar w:fldCharType="end"/>
            </w:r>
          </w:hyperlink>
        </w:p>
        <w:p w14:paraId="093FBD1F" w14:textId="77777777" w:rsidR="008F3934" w:rsidRPr="002C797F" w:rsidRDefault="008F3934"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64" w:history="1">
            <w:r w:rsidRPr="002C797F">
              <w:rPr>
                <w:rStyle w:val="Hyperlink"/>
                <w:rFonts w:ascii="Times New Roman" w:hAnsi="Times New Roman" w:cs="Times New Roman"/>
                <w:noProof/>
                <w:sz w:val="24"/>
                <w:szCs w:val="24"/>
              </w:rPr>
              <w:t>3. Event Concept – Delegate Experience and Full Itinerary</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_Toc191671064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6</w:t>
            </w:r>
            <w:r w:rsidRPr="002C797F">
              <w:rPr>
                <w:rFonts w:ascii="Times New Roman" w:hAnsi="Times New Roman" w:cs="Times New Roman"/>
                <w:noProof/>
                <w:webHidden/>
                <w:sz w:val="24"/>
                <w:szCs w:val="24"/>
              </w:rPr>
              <w:fldChar w:fldCharType="end"/>
            </w:r>
          </w:hyperlink>
        </w:p>
        <w:p w14:paraId="6D46FF7D" w14:textId="77777777" w:rsidR="008F3934" w:rsidRPr="002C797F" w:rsidRDefault="008F3934" w:rsidP="002C797F">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65" w:history="1">
            <w:r w:rsidRPr="002C797F">
              <w:rPr>
                <w:rStyle w:val="Hyperlink"/>
                <w:rFonts w:ascii="Times New Roman" w:hAnsi="Times New Roman" w:cs="Times New Roman"/>
                <w:noProof/>
                <w:sz w:val="24"/>
                <w:szCs w:val="24"/>
              </w:rPr>
              <w:t>3.1 Full Itinerary</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_Toc191671065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6</w:t>
            </w:r>
            <w:r w:rsidRPr="002C797F">
              <w:rPr>
                <w:rFonts w:ascii="Times New Roman" w:hAnsi="Times New Roman" w:cs="Times New Roman"/>
                <w:noProof/>
                <w:webHidden/>
                <w:sz w:val="24"/>
                <w:szCs w:val="24"/>
              </w:rPr>
              <w:fldChar w:fldCharType="end"/>
            </w:r>
          </w:hyperlink>
        </w:p>
        <w:p w14:paraId="57C44536" w14:textId="77777777" w:rsidR="008F3934" w:rsidRPr="002C797F" w:rsidRDefault="008F3934"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66" w:history="1">
            <w:r w:rsidRPr="002C797F">
              <w:rPr>
                <w:rStyle w:val="Hyperlink"/>
                <w:rFonts w:ascii="Times New Roman" w:hAnsi="Times New Roman" w:cs="Times New Roman"/>
                <w:noProof/>
                <w:sz w:val="24"/>
                <w:szCs w:val="24"/>
              </w:rPr>
              <w:t>4. Aim and Objectives of the Event</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_Toc191671066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7</w:t>
            </w:r>
            <w:r w:rsidRPr="002C797F">
              <w:rPr>
                <w:rFonts w:ascii="Times New Roman" w:hAnsi="Times New Roman" w:cs="Times New Roman"/>
                <w:noProof/>
                <w:webHidden/>
                <w:sz w:val="24"/>
                <w:szCs w:val="24"/>
              </w:rPr>
              <w:fldChar w:fldCharType="end"/>
            </w:r>
          </w:hyperlink>
        </w:p>
        <w:p w14:paraId="1FA00A8D" w14:textId="77777777" w:rsidR="008F3934" w:rsidRPr="002C797F" w:rsidRDefault="008F3934" w:rsidP="002C797F">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67" w:history="1">
            <w:r w:rsidRPr="002C797F">
              <w:rPr>
                <w:rStyle w:val="Hyperlink"/>
                <w:rFonts w:ascii="Times New Roman" w:hAnsi="Times New Roman" w:cs="Times New Roman"/>
                <w:noProof/>
                <w:sz w:val="24"/>
                <w:szCs w:val="24"/>
              </w:rPr>
              <w:t>4.1 Overarching Aim:</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_Toc191671067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7</w:t>
            </w:r>
            <w:r w:rsidRPr="002C797F">
              <w:rPr>
                <w:rFonts w:ascii="Times New Roman" w:hAnsi="Times New Roman" w:cs="Times New Roman"/>
                <w:noProof/>
                <w:webHidden/>
                <w:sz w:val="24"/>
                <w:szCs w:val="24"/>
              </w:rPr>
              <w:fldChar w:fldCharType="end"/>
            </w:r>
          </w:hyperlink>
        </w:p>
        <w:p w14:paraId="59C18635"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68" w:history="1">
            <w:r w:rsidRPr="002C797F">
              <w:rPr>
                <w:rStyle w:val="Hyperlink"/>
                <w:rFonts w:ascii="Times New Roman" w:hAnsi="Times New Roman" w:cs="Times New Roman"/>
                <w:noProof/>
                <w:sz w:val="24"/>
                <w:szCs w:val="24"/>
              </w:rPr>
              <w:t>4.1.1 Increase Awareness of Disability Employment in Luxury Hospitality</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_Toc191671068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7</w:t>
            </w:r>
            <w:r w:rsidRPr="002C797F">
              <w:rPr>
                <w:rFonts w:ascii="Times New Roman" w:hAnsi="Times New Roman" w:cs="Times New Roman"/>
                <w:noProof/>
                <w:webHidden/>
                <w:sz w:val="24"/>
                <w:szCs w:val="24"/>
              </w:rPr>
              <w:fldChar w:fldCharType="end"/>
            </w:r>
          </w:hyperlink>
        </w:p>
        <w:p w14:paraId="704687ED"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69" w:history="1">
            <w:r w:rsidRPr="002C797F">
              <w:rPr>
                <w:rStyle w:val="Hyperlink"/>
                <w:rFonts w:ascii="Times New Roman" w:hAnsi="Times New Roman" w:cs="Times New Roman"/>
                <w:noProof/>
                <w:sz w:val="24"/>
                <w:szCs w:val="24"/>
              </w:rPr>
              <w:t>4.1.2 Assist Disabled Job Seekers in Obtaining Direct Employment Roles</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_Toc191671069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8</w:t>
            </w:r>
            <w:r w:rsidRPr="002C797F">
              <w:rPr>
                <w:rFonts w:ascii="Times New Roman" w:hAnsi="Times New Roman" w:cs="Times New Roman"/>
                <w:noProof/>
                <w:webHidden/>
                <w:sz w:val="24"/>
                <w:szCs w:val="24"/>
              </w:rPr>
              <w:fldChar w:fldCharType="end"/>
            </w:r>
          </w:hyperlink>
        </w:p>
        <w:p w14:paraId="5CD985C8"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70" w:history="1">
            <w:r w:rsidRPr="002C797F">
              <w:rPr>
                <w:rStyle w:val="Hyperlink"/>
                <w:rFonts w:ascii="Times New Roman" w:hAnsi="Times New Roman" w:cs="Times New Roman"/>
                <w:noProof/>
                <w:sz w:val="24"/>
                <w:szCs w:val="24"/>
              </w:rPr>
              <w:t>4.1.3 Promote the Use of Assistive Technologies in Hospitality Workplaces</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_Toc191671070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8</w:t>
            </w:r>
            <w:r w:rsidRPr="002C797F">
              <w:rPr>
                <w:rFonts w:ascii="Times New Roman" w:hAnsi="Times New Roman" w:cs="Times New Roman"/>
                <w:noProof/>
                <w:webHidden/>
                <w:sz w:val="24"/>
                <w:szCs w:val="24"/>
              </w:rPr>
              <w:fldChar w:fldCharType="end"/>
            </w:r>
          </w:hyperlink>
        </w:p>
        <w:p w14:paraId="1FEE3F12" w14:textId="77777777" w:rsidR="008F3934" w:rsidRPr="002C797F" w:rsidRDefault="008F3934"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71" w:history="1">
            <w:r w:rsidRPr="002C797F">
              <w:rPr>
                <w:rStyle w:val="Hyperlink"/>
                <w:rFonts w:ascii="Times New Roman" w:hAnsi="Times New Roman" w:cs="Times New Roman"/>
                <w:noProof/>
                <w:sz w:val="24"/>
                <w:szCs w:val="24"/>
                <w:shd w:val="clear" w:color="auto" w:fill="FFFFFF"/>
              </w:rPr>
              <w:t>5. Event Management</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_Toc191671071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8</w:t>
            </w:r>
            <w:r w:rsidRPr="002C797F">
              <w:rPr>
                <w:rFonts w:ascii="Times New Roman" w:hAnsi="Times New Roman" w:cs="Times New Roman"/>
                <w:noProof/>
                <w:webHidden/>
                <w:sz w:val="24"/>
                <w:szCs w:val="24"/>
              </w:rPr>
              <w:fldChar w:fldCharType="end"/>
            </w:r>
          </w:hyperlink>
        </w:p>
        <w:p w14:paraId="11F66138" w14:textId="77777777" w:rsidR="008F3934" w:rsidRPr="002C797F" w:rsidRDefault="008F3934"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72" w:history="1">
            <w:r w:rsidRPr="002C797F">
              <w:rPr>
                <w:rStyle w:val="Hyperlink"/>
                <w:rFonts w:ascii="Times New Roman" w:hAnsi="Times New Roman" w:cs="Times New Roman"/>
                <w:noProof/>
                <w:sz w:val="24"/>
                <w:szCs w:val="24"/>
              </w:rPr>
              <w:t>5.1 Operational Requirements</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_Toc191671072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8</w:t>
            </w:r>
            <w:r w:rsidRPr="002C797F">
              <w:rPr>
                <w:rFonts w:ascii="Times New Roman" w:hAnsi="Times New Roman" w:cs="Times New Roman"/>
                <w:noProof/>
                <w:webHidden/>
                <w:sz w:val="24"/>
                <w:szCs w:val="24"/>
              </w:rPr>
              <w:fldChar w:fldCharType="end"/>
            </w:r>
          </w:hyperlink>
        </w:p>
        <w:p w14:paraId="33FC665B"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73" w:history="1">
            <w:r w:rsidRPr="002C797F">
              <w:rPr>
                <w:rStyle w:val="Hyperlink"/>
                <w:rFonts w:ascii="Times New Roman" w:hAnsi="Times New Roman" w:cs="Times New Roman"/>
                <w:noProof/>
                <w:sz w:val="24"/>
                <w:szCs w:val="24"/>
              </w:rPr>
              <w:t>5.1.1 MBUC (Meetings, Business, and Conference) Integration at ExCeL London:</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_Toc191671073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8</w:t>
            </w:r>
            <w:r w:rsidRPr="002C797F">
              <w:rPr>
                <w:rFonts w:ascii="Times New Roman" w:hAnsi="Times New Roman" w:cs="Times New Roman"/>
                <w:noProof/>
                <w:webHidden/>
                <w:sz w:val="24"/>
                <w:szCs w:val="24"/>
              </w:rPr>
              <w:fldChar w:fldCharType="end"/>
            </w:r>
          </w:hyperlink>
        </w:p>
        <w:p w14:paraId="74EF6FB2"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74" w:history="1">
            <w:r w:rsidRPr="002C797F">
              <w:rPr>
                <w:rStyle w:val="Hyperlink"/>
                <w:rFonts w:ascii="Times New Roman" w:hAnsi="Times New Roman" w:cs="Times New Roman"/>
                <w:noProof/>
                <w:sz w:val="24"/>
                <w:szCs w:val="24"/>
              </w:rPr>
              <w:t>Seating and Accessibility:</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_Toc191671074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8</w:t>
            </w:r>
            <w:r w:rsidRPr="002C797F">
              <w:rPr>
                <w:rFonts w:ascii="Times New Roman" w:hAnsi="Times New Roman" w:cs="Times New Roman"/>
                <w:noProof/>
                <w:webHidden/>
                <w:sz w:val="24"/>
                <w:szCs w:val="24"/>
              </w:rPr>
              <w:fldChar w:fldCharType="end"/>
            </w:r>
          </w:hyperlink>
        </w:p>
        <w:p w14:paraId="209CFA2D"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76" w:history="1">
            <w:r w:rsidRPr="002C797F">
              <w:rPr>
                <w:rStyle w:val="Hyperlink"/>
                <w:rFonts w:ascii="Times New Roman" w:hAnsi="Times New Roman" w:cs="Times New Roman"/>
                <w:noProof/>
                <w:sz w:val="24"/>
                <w:szCs w:val="24"/>
              </w:rPr>
              <w:t>Catering:</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_Toc191671076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8</w:t>
            </w:r>
            <w:r w:rsidRPr="002C797F">
              <w:rPr>
                <w:rFonts w:ascii="Times New Roman" w:hAnsi="Times New Roman" w:cs="Times New Roman"/>
                <w:noProof/>
                <w:webHidden/>
                <w:sz w:val="24"/>
                <w:szCs w:val="24"/>
              </w:rPr>
              <w:fldChar w:fldCharType="end"/>
            </w:r>
          </w:hyperlink>
        </w:p>
        <w:p w14:paraId="41364339"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78" w:history="1">
            <w:r w:rsidRPr="002C797F">
              <w:rPr>
                <w:rStyle w:val="Hyperlink"/>
                <w:rFonts w:ascii="Times New Roman" w:hAnsi="Times New Roman" w:cs="Times New Roman"/>
                <w:noProof/>
                <w:sz w:val="24"/>
                <w:szCs w:val="24"/>
              </w:rPr>
              <w:t>Technical Setup:</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_Toc191671078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9</w:t>
            </w:r>
            <w:r w:rsidRPr="002C797F">
              <w:rPr>
                <w:rFonts w:ascii="Times New Roman" w:hAnsi="Times New Roman" w:cs="Times New Roman"/>
                <w:noProof/>
                <w:webHidden/>
                <w:sz w:val="24"/>
                <w:szCs w:val="24"/>
              </w:rPr>
              <w:fldChar w:fldCharType="end"/>
            </w:r>
          </w:hyperlink>
        </w:p>
        <w:p w14:paraId="59BDC85C"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80" w:history="1">
            <w:r w:rsidRPr="002C797F">
              <w:rPr>
                <w:rStyle w:val="Hyperlink"/>
                <w:rFonts w:ascii="Times New Roman" w:hAnsi="Times New Roman" w:cs="Times New Roman"/>
                <w:noProof/>
                <w:sz w:val="24"/>
                <w:szCs w:val="24"/>
              </w:rPr>
              <w:t>Safety and Compliance:</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_Toc191671080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9</w:t>
            </w:r>
            <w:r w:rsidRPr="002C797F">
              <w:rPr>
                <w:rFonts w:ascii="Times New Roman" w:hAnsi="Times New Roman" w:cs="Times New Roman"/>
                <w:noProof/>
                <w:webHidden/>
                <w:sz w:val="24"/>
                <w:szCs w:val="24"/>
              </w:rPr>
              <w:fldChar w:fldCharType="end"/>
            </w:r>
          </w:hyperlink>
        </w:p>
        <w:p w14:paraId="60BC456A" w14:textId="77777777" w:rsidR="008F3934" w:rsidRPr="002C797F" w:rsidRDefault="008F3934" w:rsidP="002C797F">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82" w:history="1">
            <w:r w:rsidRPr="002C797F">
              <w:rPr>
                <w:rStyle w:val="Hyperlink"/>
                <w:rFonts w:ascii="Times New Roman" w:hAnsi="Times New Roman" w:cs="Times New Roman"/>
                <w:noProof/>
                <w:sz w:val="24"/>
                <w:szCs w:val="24"/>
              </w:rPr>
              <w:t>5.2 Planning Activities</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_Toc191671082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9</w:t>
            </w:r>
            <w:r w:rsidRPr="002C797F">
              <w:rPr>
                <w:rFonts w:ascii="Times New Roman" w:hAnsi="Times New Roman" w:cs="Times New Roman"/>
                <w:noProof/>
                <w:webHidden/>
                <w:sz w:val="24"/>
                <w:szCs w:val="24"/>
              </w:rPr>
              <w:fldChar w:fldCharType="end"/>
            </w:r>
          </w:hyperlink>
        </w:p>
        <w:p w14:paraId="31BFE51A"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83" w:history="1">
            <w:r w:rsidRPr="002C797F">
              <w:rPr>
                <w:rStyle w:val="Hyperlink"/>
                <w:rFonts w:ascii="Times New Roman" w:hAnsi="Times New Roman" w:cs="Times New Roman"/>
                <w:noProof/>
                <w:sz w:val="24"/>
                <w:szCs w:val="24"/>
              </w:rPr>
              <w:t>5.2.1 Budget and Financial Planning</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_Toc191671083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9</w:t>
            </w:r>
            <w:r w:rsidRPr="002C797F">
              <w:rPr>
                <w:rFonts w:ascii="Times New Roman" w:hAnsi="Times New Roman" w:cs="Times New Roman"/>
                <w:noProof/>
                <w:webHidden/>
                <w:sz w:val="24"/>
                <w:szCs w:val="24"/>
              </w:rPr>
              <w:fldChar w:fldCharType="end"/>
            </w:r>
          </w:hyperlink>
        </w:p>
        <w:p w14:paraId="29C4D802"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84" w:history="1">
            <w:r w:rsidRPr="002C797F">
              <w:rPr>
                <w:rStyle w:val="Hyperlink"/>
                <w:rFonts w:ascii="Times New Roman" w:hAnsi="Times New Roman" w:cs="Times New Roman"/>
                <w:noProof/>
                <w:sz w:val="24"/>
                <w:szCs w:val="24"/>
              </w:rPr>
              <w:t>5.2.2 Program Scheduling</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_Toc191671084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9</w:t>
            </w:r>
            <w:r w:rsidRPr="002C797F">
              <w:rPr>
                <w:rFonts w:ascii="Times New Roman" w:hAnsi="Times New Roman" w:cs="Times New Roman"/>
                <w:noProof/>
                <w:webHidden/>
                <w:sz w:val="24"/>
                <w:szCs w:val="24"/>
              </w:rPr>
              <w:fldChar w:fldCharType="end"/>
            </w:r>
          </w:hyperlink>
        </w:p>
        <w:p w14:paraId="7F9F9C17" w14:textId="77777777" w:rsidR="008F3934" w:rsidRPr="002C797F" w:rsidRDefault="008F3934"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85" w:history="1">
            <w:r w:rsidRPr="002C797F">
              <w:rPr>
                <w:rStyle w:val="Hyperlink"/>
                <w:rFonts w:ascii="Times New Roman" w:hAnsi="Times New Roman" w:cs="Times New Roman"/>
                <w:noProof/>
                <w:sz w:val="24"/>
                <w:szCs w:val="24"/>
              </w:rPr>
              <w:t>5.3 Marketing Activities</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_Toc191671085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9</w:t>
            </w:r>
            <w:r w:rsidRPr="002C797F">
              <w:rPr>
                <w:rFonts w:ascii="Times New Roman" w:hAnsi="Times New Roman" w:cs="Times New Roman"/>
                <w:noProof/>
                <w:webHidden/>
                <w:sz w:val="24"/>
                <w:szCs w:val="24"/>
              </w:rPr>
              <w:fldChar w:fldCharType="end"/>
            </w:r>
          </w:hyperlink>
        </w:p>
        <w:p w14:paraId="2934169E"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86" w:history="1">
            <w:r w:rsidRPr="002C797F">
              <w:rPr>
                <w:rStyle w:val="Hyperlink"/>
                <w:rFonts w:ascii="Times New Roman" w:hAnsi="Times New Roman" w:cs="Times New Roman"/>
                <w:noProof/>
                <w:sz w:val="24"/>
                <w:szCs w:val="24"/>
              </w:rPr>
              <w:t>5.3.2 Promotion Channels</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_Toc191671086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10</w:t>
            </w:r>
            <w:r w:rsidRPr="002C797F">
              <w:rPr>
                <w:rFonts w:ascii="Times New Roman" w:hAnsi="Times New Roman" w:cs="Times New Roman"/>
                <w:noProof/>
                <w:webHidden/>
                <w:sz w:val="24"/>
                <w:szCs w:val="24"/>
              </w:rPr>
              <w:fldChar w:fldCharType="end"/>
            </w:r>
          </w:hyperlink>
        </w:p>
        <w:p w14:paraId="4E547367" w14:textId="77777777" w:rsidR="008F3934" w:rsidRPr="002C797F" w:rsidRDefault="008F3934" w:rsidP="002C797F">
          <w:pPr>
            <w:pStyle w:val="TOC3"/>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87" w:history="1">
            <w:r w:rsidRPr="002C797F">
              <w:rPr>
                <w:rStyle w:val="Hyperlink"/>
                <w:rFonts w:ascii="Times New Roman" w:hAnsi="Times New Roman" w:cs="Times New Roman"/>
                <w:noProof/>
                <w:sz w:val="24"/>
                <w:szCs w:val="24"/>
              </w:rPr>
              <w:t>5.3.3 Massaging and Engagement</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_Toc191671087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10</w:t>
            </w:r>
            <w:r w:rsidRPr="002C797F">
              <w:rPr>
                <w:rFonts w:ascii="Times New Roman" w:hAnsi="Times New Roman" w:cs="Times New Roman"/>
                <w:noProof/>
                <w:webHidden/>
                <w:sz w:val="24"/>
                <w:szCs w:val="24"/>
              </w:rPr>
              <w:fldChar w:fldCharType="end"/>
            </w:r>
          </w:hyperlink>
        </w:p>
        <w:p w14:paraId="18DC259D" w14:textId="77777777" w:rsidR="008F3934" w:rsidRPr="002C797F" w:rsidRDefault="008F3934"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88" w:history="1">
            <w:r w:rsidRPr="002C797F">
              <w:rPr>
                <w:rStyle w:val="Hyperlink"/>
                <w:rFonts w:ascii="Times New Roman" w:hAnsi="Times New Roman" w:cs="Times New Roman"/>
                <w:noProof/>
                <w:sz w:val="24"/>
                <w:szCs w:val="24"/>
              </w:rPr>
              <w:t>6. Event Budget: Breakdown of the Income and Expenditure</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_Toc191671088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11</w:t>
            </w:r>
            <w:r w:rsidRPr="002C797F">
              <w:rPr>
                <w:rFonts w:ascii="Times New Roman" w:hAnsi="Times New Roman" w:cs="Times New Roman"/>
                <w:noProof/>
                <w:webHidden/>
                <w:sz w:val="24"/>
                <w:szCs w:val="24"/>
              </w:rPr>
              <w:fldChar w:fldCharType="end"/>
            </w:r>
          </w:hyperlink>
        </w:p>
        <w:p w14:paraId="509BC0CA" w14:textId="77777777" w:rsidR="008F3934" w:rsidRPr="002C797F" w:rsidRDefault="008F3934" w:rsidP="002C797F">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89" w:history="1">
            <w:r w:rsidRPr="002C797F">
              <w:rPr>
                <w:rStyle w:val="Hyperlink"/>
                <w:rFonts w:ascii="Times New Roman" w:hAnsi="Times New Roman" w:cs="Times New Roman"/>
                <w:noProof/>
                <w:sz w:val="24"/>
                <w:szCs w:val="24"/>
              </w:rPr>
              <w:t>6.1 Breakdown of the Income and Funding Sources</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_Toc191671089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11</w:t>
            </w:r>
            <w:r w:rsidRPr="002C797F">
              <w:rPr>
                <w:rFonts w:ascii="Times New Roman" w:hAnsi="Times New Roman" w:cs="Times New Roman"/>
                <w:noProof/>
                <w:webHidden/>
                <w:sz w:val="24"/>
                <w:szCs w:val="24"/>
              </w:rPr>
              <w:fldChar w:fldCharType="end"/>
            </w:r>
          </w:hyperlink>
        </w:p>
        <w:p w14:paraId="023FED8A" w14:textId="77777777" w:rsidR="008F3934" w:rsidRPr="002C797F" w:rsidRDefault="008F3934" w:rsidP="002C797F">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90" w:history="1">
            <w:r w:rsidRPr="002C797F">
              <w:rPr>
                <w:rStyle w:val="Hyperlink"/>
                <w:rFonts w:ascii="Times New Roman" w:hAnsi="Times New Roman" w:cs="Times New Roman"/>
                <w:noProof/>
                <w:sz w:val="24"/>
                <w:szCs w:val="24"/>
              </w:rPr>
              <w:t>6.2 Breakdown of Expenditure</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_Toc191671090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12</w:t>
            </w:r>
            <w:r w:rsidRPr="002C797F">
              <w:rPr>
                <w:rFonts w:ascii="Times New Roman" w:hAnsi="Times New Roman" w:cs="Times New Roman"/>
                <w:noProof/>
                <w:webHidden/>
                <w:sz w:val="24"/>
                <w:szCs w:val="24"/>
              </w:rPr>
              <w:fldChar w:fldCharType="end"/>
            </w:r>
          </w:hyperlink>
        </w:p>
        <w:p w14:paraId="698866AD" w14:textId="77777777" w:rsidR="008F3934" w:rsidRPr="002C797F" w:rsidRDefault="008F3934" w:rsidP="002C797F">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91" w:history="1">
            <w:r w:rsidRPr="002C797F">
              <w:rPr>
                <w:rStyle w:val="Hyperlink"/>
                <w:rFonts w:ascii="Times New Roman" w:hAnsi="Times New Roman" w:cs="Times New Roman"/>
                <w:noProof/>
                <w:sz w:val="24"/>
                <w:szCs w:val="24"/>
              </w:rPr>
              <w:t>6.3 Financial Strategy and Business Profit</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_Toc191671091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13</w:t>
            </w:r>
            <w:r w:rsidRPr="002C797F">
              <w:rPr>
                <w:rFonts w:ascii="Times New Roman" w:hAnsi="Times New Roman" w:cs="Times New Roman"/>
                <w:noProof/>
                <w:webHidden/>
                <w:sz w:val="24"/>
                <w:szCs w:val="24"/>
              </w:rPr>
              <w:fldChar w:fldCharType="end"/>
            </w:r>
          </w:hyperlink>
        </w:p>
        <w:p w14:paraId="30D7E6BF" w14:textId="77777777" w:rsidR="008F3934" w:rsidRPr="002C797F" w:rsidRDefault="008F3934"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92" w:history="1">
            <w:r w:rsidRPr="002C797F">
              <w:rPr>
                <w:rStyle w:val="Hyperlink"/>
                <w:rFonts w:ascii="Times New Roman" w:hAnsi="Times New Roman" w:cs="Times New Roman"/>
                <w:noProof/>
                <w:sz w:val="24"/>
                <w:szCs w:val="24"/>
              </w:rPr>
              <w:t>7. Industry Trends, Issues, and Impacts on the Meetings and Events Industry</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_Toc191671092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13</w:t>
            </w:r>
            <w:r w:rsidRPr="002C797F">
              <w:rPr>
                <w:rFonts w:ascii="Times New Roman" w:hAnsi="Times New Roman" w:cs="Times New Roman"/>
                <w:noProof/>
                <w:webHidden/>
                <w:sz w:val="24"/>
                <w:szCs w:val="24"/>
              </w:rPr>
              <w:fldChar w:fldCharType="end"/>
            </w:r>
          </w:hyperlink>
        </w:p>
        <w:p w14:paraId="65BC0D71" w14:textId="77777777" w:rsidR="008F3934" w:rsidRPr="002C797F" w:rsidRDefault="008F3934"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93" w:history="1">
            <w:r w:rsidRPr="002C797F">
              <w:rPr>
                <w:rStyle w:val="Hyperlink"/>
                <w:rFonts w:ascii="Times New Roman" w:hAnsi="Times New Roman" w:cs="Times New Roman"/>
                <w:noProof/>
                <w:sz w:val="24"/>
                <w:szCs w:val="24"/>
                <w:shd w:val="clear" w:color="auto" w:fill="FFFFFF"/>
              </w:rPr>
              <w:t>7.1 Key Industry Trend</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_Toc191671093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13</w:t>
            </w:r>
            <w:r w:rsidRPr="002C797F">
              <w:rPr>
                <w:rFonts w:ascii="Times New Roman" w:hAnsi="Times New Roman" w:cs="Times New Roman"/>
                <w:noProof/>
                <w:webHidden/>
                <w:sz w:val="24"/>
                <w:szCs w:val="24"/>
              </w:rPr>
              <w:fldChar w:fldCharType="end"/>
            </w:r>
          </w:hyperlink>
        </w:p>
        <w:p w14:paraId="7A5CA301" w14:textId="77777777" w:rsidR="008F3934" w:rsidRPr="002C797F" w:rsidRDefault="008F3934" w:rsidP="002C797F">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94" w:history="1">
            <w:r w:rsidRPr="002C797F">
              <w:rPr>
                <w:rStyle w:val="Hyperlink"/>
                <w:rFonts w:ascii="Times New Roman" w:hAnsi="Times New Roman" w:cs="Times New Roman"/>
                <w:noProof/>
                <w:sz w:val="24"/>
                <w:szCs w:val="24"/>
              </w:rPr>
              <w:t>7.2 Key Industry Issues</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_Toc191671094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14</w:t>
            </w:r>
            <w:r w:rsidRPr="002C797F">
              <w:rPr>
                <w:rFonts w:ascii="Times New Roman" w:hAnsi="Times New Roman" w:cs="Times New Roman"/>
                <w:noProof/>
                <w:webHidden/>
                <w:sz w:val="24"/>
                <w:szCs w:val="24"/>
              </w:rPr>
              <w:fldChar w:fldCharType="end"/>
            </w:r>
          </w:hyperlink>
        </w:p>
        <w:p w14:paraId="4EE66056" w14:textId="77777777" w:rsidR="008F3934" w:rsidRPr="002C797F" w:rsidRDefault="008F3934" w:rsidP="002C797F">
          <w:pPr>
            <w:pStyle w:val="TOC2"/>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95" w:history="1">
            <w:r w:rsidRPr="002C797F">
              <w:rPr>
                <w:rStyle w:val="Hyperlink"/>
                <w:rFonts w:ascii="Times New Roman" w:hAnsi="Times New Roman" w:cs="Times New Roman"/>
                <w:noProof/>
                <w:sz w:val="24"/>
                <w:szCs w:val="24"/>
              </w:rPr>
              <w:t>7.3 Economic and Social Impacts</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_Toc191671095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14</w:t>
            </w:r>
            <w:r w:rsidRPr="002C797F">
              <w:rPr>
                <w:rFonts w:ascii="Times New Roman" w:hAnsi="Times New Roman" w:cs="Times New Roman"/>
                <w:noProof/>
                <w:webHidden/>
                <w:sz w:val="24"/>
                <w:szCs w:val="24"/>
              </w:rPr>
              <w:fldChar w:fldCharType="end"/>
            </w:r>
          </w:hyperlink>
        </w:p>
        <w:p w14:paraId="770AB08F" w14:textId="77777777" w:rsidR="008F3934" w:rsidRPr="002C797F" w:rsidRDefault="008F3934"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96" w:history="1">
            <w:r w:rsidRPr="002C797F">
              <w:rPr>
                <w:rStyle w:val="Hyperlink"/>
                <w:rFonts w:ascii="Times New Roman" w:hAnsi="Times New Roman" w:cs="Times New Roman"/>
                <w:noProof/>
                <w:sz w:val="24"/>
                <w:szCs w:val="24"/>
              </w:rPr>
              <w:t>8. Situational and Cultural Considerations</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_Toc191671096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15</w:t>
            </w:r>
            <w:r w:rsidRPr="002C797F">
              <w:rPr>
                <w:rFonts w:ascii="Times New Roman" w:hAnsi="Times New Roman" w:cs="Times New Roman"/>
                <w:noProof/>
                <w:webHidden/>
                <w:sz w:val="24"/>
                <w:szCs w:val="24"/>
              </w:rPr>
              <w:fldChar w:fldCharType="end"/>
            </w:r>
          </w:hyperlink>
        </w:p>
        <w:p w14:paraId="70245EAC" w14:textId="77777777" w:rsidR="008F3934" w:rsidRPr="002C797F" w:rsidRDefault="008F3934" w:rsidP="002C797F">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191671097" w:history="1">
            <w:r w:rsidRPr="002C797F">
              <w:rPr>
                <w:rStyle w:val="Hyperlink"/>
                <w:rFonts w:ascii="Times New Roman" w:hAnsi="Times New Roman" w:cs="Times New Roman"/>
                <w:noProof/>
                <w:sz w:val="24"/>
                <w:szCs w:val="24"/>
                <w:shd w:val="clear" w:color="auto" w:fill="FFFFFF"/>
              </w:rPr>
              <w:t>References</w:t>
            </w:r>
            <w:r w:rsidRPr="002C797F">
              <w:rPr>
                <w:rFonts w:ascii="Times New Roman" w:hAnsi="Times New Roman" w:cs="Times New Roman"/>
                <w:noProof/>
                <w:webHidden/>
                <w:sz w:val="24"/>
                <w:szCs w:val="24"/>
              </w:rPr>
              <w:tab/>
            </w:r>
            <w:r w:rsidRPr="002C797F">
              <w:rPr>
                <w:rFonts w:ascii="Times New Roman" w:hAnsi="Times New Roman" w:cs="Times New Roman"/>
                <w:noProof/>
                <w:webHidden/>
                <w:sz w:val="24"/>
                <w:szCs w:val="24"/>
              </w:rPr>
              <w:fldChar w:fldCharType="begin"/>
            </w:r>
            <w:r w:rsidRPr="002C797F">
              <w:rPr>
                <w:rFonts w:ascii="Times New Roman" w:hAnsi="Times New Roman" w:cs="Times New Roman"/>
                <w:noProof/>
                <w:webHidden/>
                <w:sz w:val="24"/>
                <w:szCs w:val="24"/>
              </w:rPr>
              <w:instrText xml:space="preserve"> PAGEREF _Toc191671097 \h </w:instrText>
            </w:r>
            <w:r w:rsidRPr="002C797F">
              <w:rPr>
                <w:rFonts w:ascii="Times New Roman" w:hAnsi="Times New Roman" w:cs="Times New Roman"/>
                <w:noProof/>
                <w:webHidden/>
                <w:sz w:val="24"/>
                <w:szCs w:val="24"/>
              </w:rPr>
            </w:r>
            <w:r w:rsidRPr="002C797F">
              <w:rPr>
                <w:rFonts w:ascii="Times New Roman" w:hAnsi="Times New Roman" w:cs="Times New Roman"/>
                <w:noProof/>
                <w:webHidden/>
                <w:sz w:val="24"/>
                <w:szCs w:val="24"/>
              </w:rPr>
              <w:fldChar w:fldCharType="separate"/>
            </w:r>
            <w:r w:rsidRPr="002C797F">
              <w:rPr>
                <w:rFonts w:ascii="Times New Roman" w:hAnsi="Times New Roman" w:cs="Times New Roman"/>
                <w:noProof/>
                <w:webHidden/>
                <w:sz w:val="24"/>
                <w:szCs w:val="24"/>
              </w:rPr>
              <w:t>17</w:t>
            </w:r>
            <w:r w:rsidRPr="002C797F">
              <w:rPr>
                <w:rFonts w:ascii="Times New Roman" w:hAnsi="Times New Roman" w:cs="Times New Roman"/>
                <w:noProof/>
                <w:webHidden/>
                <w:sz w:val="24"/>
                <w:szCs w:val="24"/>
              </w:rPr>
              <w:fldChar w:fldCharType="end"/>
            </w:r>
          </w:hyperlink>
        </w:p>
        <w:p w14:paraId="3E50EF16" w14:textId="77777777" w:rsidR="00512A00" w:rsidRPr="002C797F" w:rsidRDefault="00512A00" w:rsidP="002C797F">
          <w:pPr>
            <w:spacing w:line="360" w:lineRule="auto"/>
            <w:jc w:val="both"/>
            <w:rPr>
              <w:rFonts w:ascii="Times New Roman" w:hAnsi="Times New Roman" w:cs="Times New Roman"/>
              <w:sz w:val="24"/>
              <w:szCs w:val="24"/>
            </w:rPr>
          </w:pPr>
          <w:r w:rsidRPr="002C797F">
            <w:rPr>
              <w:rFonts w:ascii="Times New Roman" w:hAnsi="Times New Roman" w:cs="Times New Roman"/>
              <w:b/>
              <w:bCs/>
              <w:noProof/>
              <w:sz w:val="24"/>
              <w:szCs w:val="24"/>
            </w:rPr>
            <w:fldChar w:fldCharType="end"/>
          </w:r>
        </w:p>
      </w:sdtContent>
    </w:sdt>
    <w:p w14:paraId="41F0E98C" w14:textId="77777777" w:rsidR="00DC2884" w:rsidRPr="002C797F" w:rsidRDefault="00DC2884" w:rsidP="002C797F">
      <w:pPr>
        <w:spacing w:after="0" w:line="360" w:lineRule="auto"/>
        <w:jc w:val="both"/>
        <w:rPr>
          <w:rFonts w:ascii="Times New Roman" w:hAnsi="Times New Roman" w:cs="Times New Roman"/>
          <w:b/>
          <w:sz w:val="24"/>
          <w:szCs w:val="24"/>
        </w:rPr>
      </w:pPr>
    </w:p>
    <w:p w14:paraId="523C6F6F" w14:textId="77777777" w:rsidR="00DC2884" w:rsidRPr="002C797F" w:rsidRDefault="00DC2884" w:rsidP="002C797F">
      <w:pPr>
        <w:spacing w:after="0" w:line="360" w:lineRule="auto"/>
        <w:jc w:val="both"/>
        <w:rPr>
          <w:rFonts w:ascii="Times New Roman" w:hAnsi="Times New Roman" w:cs="Times New Roman"/>
          <w:b/>
          <w:sz w:val="24"/>
          <w:szCs w:val="24"/>
        </w:rPr>
      </w:pPr>
    </w:p>
    <w:p w14:paraId="738BCB6A" w14:textId="77777777" w:rsidR="00DC2884" w:rsidRPr="002C797F" w:rsidRDefault="00DC2884" w:rsidP="002C797F">
      <w:pPr>
        <w:spacing w:after="0" w:line="360" w:lineRule="auto"/>
        <w:jc w:val="both"/>
        <w:rPr>
          <w:rFonts w:ascii="Times New Roman" w:hAnsi="Times New Roman" w:cs="Times New Roman"/>
          <w:b/>
          <w:sz w:val="24"/>
          <w:szCs w:val="24"/>
        </w:rPr>
      </w:pPr>
    </w:p>
    <w:p w14:paraId="55079665" w14:textId="77777777" w:rsidR="00DC2884" w:rsidRPr="002C797F" w:rsidRDefault="00DC2884" w:rsidP="002C797F">
      <w:pPr>
        <w:spacing w:after="0" w:line="360" w:lineRule="auto"/>
        <w:jc w:val="both"/>
        <w:rPr>
          <w:rFonts w:ascii="Times New Roman" w:hAnsi="Times New Roman" w:cs="Times New Roman"/>
          <w:b/>
          <w:sz w:val="24"/>
          <w:szCs w:val="24"/>
        </w:rPr>
      </w:pPr>
    </w:p>
    <w:p w14:paraId="1F218852" w14:textId="77777777" w:rsidR="00DC2884" w:rsidRPr="002C797F" w:rsidRDefault="00DC2884" w:rsidP="002C797F">
      <w:pPr>
        <w:spacing w:after="0" w:line="360" w:lineRule="auto"/>
        <w:jc w:val="both"/>
        <w:rPr>
          <w:rFonts w:ascii="Times New Roman" w:hAnsi="Times New Roman" w:cs="Times New Roman"/>
          <w:b/>
          <w:sz w:val="24"/>
          <w:szCs w:val="24"/>
        </w:rPr>
      </w:pPr>
    </w:p>
    <w:p w14:paraId="64776D48" w14:textId="77777777" w:rsidR="00DC2884" w:rsidRPr="002C797F" w:rsidRDefault="00DC2884" w:rsidP="002C797F">
      <w:pPr>
        <w:spacing w:after="0" w:line="360" w:lineRule="auto"/>
        <w:jc w:val="both"/>
        <w:rPr>
          <w:rFonts w:ascii="Times New Roman" w:hAnsi="Times New Roman" w:cs="Times New Roman"/>
          <w:b/>
          <w:sz w:val="24"/>
          <w:szCs w:val="24"/>
        </w:rPr>
      </w:pPr>
    </w:p>
    <w:p w14:paraId="54A84589" w14:textId="77777777" w:rsidR="00DC2884" w:rsidRPr="003F09AB" w:rsidRDefault="00DC2884" w:rsidP="003F09AB">
      <w:pPr>
        <w:spacing w:after="0" w:line="360" w:lineRule="auto"/>
        <w:jc w:val="both"/>
        <w:rPr>
          <w:rFonts w:ascii="Times New Roman" w:hAnsi="Times New Roman" w:cs="Times New Roman"/>
          <w:b/>
          <w:sz w:val="24"/>
          <w:szCs w:val="24"/>
        </w:rPr>
      </w:pPr>
    </w:p>
    <w:p w14:paraId="56808590" w14:textId="77777777" w:rsidR="00DC2884" w:rsidRPr="003F09AB" w:rsidRDefault="00DC2884" w:rsidP="003F09AB">
      <w:pPr>
        <w:spacing w:after="0" w:line="360" w:lineRule="auto"/>
        <w:jc w:val="both"/>
        <w:rPr>
          <w:rFonts w:ascii="Times New Roman" w:hAnsi="Times New Roman" w:cs="Times New Roman"/>
          <w:b/>
          <w:sz w:val="24"/>
          <w:szCs w:val="24"/>
        </w:rPr>
      </w:pPr>
    </w:p>
    <w:p w14:paraId="1B90DBA0" w14:textId="77777777" w:rsidR="00DC2884" w:rsidRPr="003F09AB" w:rsidRDefault="00DC2884" w:rsidP="003F09AB">
      <w:pPr>
        <w:spacing w:after="0" w:line="360" w:lineRule="auto"/>
        <w:jc w:val="both"/>
        <w:rPr>
          <w:rFonts w:ascii="Times New Roman" w:hAnsi="Times New Roman" w:cs="Times New Roman"/>
          <w:b/>
          <w:sz w:val="24"/>
          <w:szCs w:val="24"/>
        </w:rPr>
      </w:pPr>
    </w:p>
    <w:p w14:paraId="1F465BB3" w14:textId="77777777" w:rsidR="00DC2884" w:rsidRPr="003F09AB" w:rsidRDefault="00DC2884" w:rsidP="003F09AB">
      <w:pPr>
        <w:spacing w:after="0" w:line="360" w:lineRule="auto"/>
        <w:jc w:val="both"/>
        <w:rPr>
          <w:rFonts w:ascii="Times New Roman" w:hAnsi="Times New Roman" w:cs="Times New Roman"/>
          <w:b/>
          <w:sz w:val="24"/>
          <w:szCs w:val="24"/>
        </w:rPr>
      </w:pPr>
    </w:p>
    <w:p w14:paraId="69389BF2" w14:textId="77777777" w:rsidR="00DC2884" w:rsidRPr="00512A00" w:rsidRDefault="00DC2884" w:rsidP="000D532E">
      <w:pPr>
        <w:spacing w:after="0" w:line="360" w:lineRule="auto"/>
        <w:jc w:val="both"/>
        <w:rPr>
          <w:rFonts w:ascii="Times New Roman" w:hAnsi="Times New Roman" w:cs="Times New Roman"/>
          <w:b/>
          <w:sz w:val="24"/>
          <w:szCs w:val="24"/>
        </w:rPr>
      </w:pPr>
    </w:p>
    <w:p w14:paraId="3BC37C6A" w14:textId="77777777" w:rsidR="00DC2884" w:rsidRPr="00512A00" w:rsidRDefault="00DC2884" w:rsidP="000D532E">
      <w:pPr>
        <w:spacing w:after="0" w:line="360" w:lineRule="auto"/>
        <w:jc w:val="both"/>
        <w:rPr>
          <w:rFonts w:ascii="Times New Roman" w:hAnsi="Times New Roman" w:cs="Times New Roman"/>
          <w:b/>
          <w:sz w:val="24"/>
          <w:szCs w:val="24"/>
        </w:rPr>
      </w:pPr>
    </w:p>
    <w:p w14:paraId="5588BEC1" w14:textId="77777777" w:rsidR="00DC2884" w:rsidRPr="00512A00" w:rsidRDefault="00DC2884" w:rsidP="000D532E">
      <w:pPr>
        <w:spacing w:after="0" w:line="360" w:lineRule="auto"/>
        <w:jc w:val="both"/>
        <w:rPr>
          <w:rFonts w:ascii="Times New Roman" w:hAnsi="Times New Roman" w:cs="Times New Roman"/>
          <w:b/>
          <w:sz w:val="24"/>
          <w:szCs w:val="24"/>
        </w:rPr>
      </w:pPr>
    </w:p>
    <w:p w14:paraId="7A0AE08E" w14:textId="77777777" w:rsidR="00DC2884" w:rsidRPr="00512A00" w:rsidRDefault="00DC2884" w:rsidP="000D532E">
      <w:pPr>
        <w:spacing w:after="0" w:line="360" w:lineRule="auto"/>
        <w:jc w:val="both"/>
        <w:rPr>
          <w:rFonts w:ascii="Times New Roman" w:hAnsi="Times New Roman" w:cs="Times New Roman"/>
          <w:b/>
          <w:sz w:val="24"/>
          <w:szCs w:val="24"/>
        </w:rPr>
      </w:pPr>
    </w:p>
    <w:p w14:paraId="0E559DC0" w14:textId="77777777" w:rsidR="00DC2884" w:rsidRDefault="00DC2884" w:rsidP="000D532E">
      <w:pPr>
        <w:spacing w:after="0" w:line="360" w:lineRule="auto"/>
        <w:jc w:val="both"/>
        <w:rPr>
          <w:rFonts w:ascii="Times New Roman" w:hAnsi="Times New Roman" w:cs="Times New Roman"/>
          <w:b/>
          <w:sz w:val="24"/>
          <w:szCs w:val="24"/>
        </w:rPr>
      </w:pPr>
    </w:p>
    <w:p w14:paraId="05919377" w14:textId="77777777" w:rsidR="00DC2884" w:rsidRDefault="00DC2884" w:rsidP="000D532E">
      <w:pPr>
        <w:spacing w:after="0" w:line="360" w:lineRule="auto"/>
        <w:jc w:val="both"/>
        <w:rPr>
          <w:rFonts w:ascii="Times New Roman" w:hAnsi="Times New Roman" w:cs="Times New Roman"/>
          <w:b/>
          <w:sz w:val="24"/>
          <w:szCs w:val="24"/>
        </w:rPr>
      </w:pPr>
    </w:p>
    <w:p w14:paraId="3CD2DEFF" w14:textId="77777777" w:rsidR="0077651B" w:rsidRDefault="0077651B" w:rsidP="000D532E">
      <w:pPr>
        <w:spacing w:after="0" w:line="360" w:lineRule="auto"/>
        <w:jc w:val="both"/>
        <w:rPr>
          <w:rFonts w:ascii="Times New Roman" w:hAnsi="Times New Roman" w:cs="Times New Roman"/>
          <w:b/>
          <w:sz w:val="24"/>
          <w:szCs w:val="24"/>
        </w:rPr>
      </w:pPr>
    </w:p>
    <w:p w14:paraId="00C1C145" w14:textId="77777777" w:rsidR="000E05F0" w:rsidRPr="000A52DC" w:rsidRDefault="004A215B" w:rsidP="000A52DC">
      <w:pPr>
        <w:spacing w:after="0" w:line="360" w:lineRule="auto"/>
        <w:jc w:val="both"/>
        <w:rPr>
          <w:rFonts w:ascii="Times New Roman" w:hAnsi="Times New Roman" w:cs="Times New Roman"/>
          <w:b/>
          <w:sz w:val="24"/>
          <w:szCs w:val="24"/>
        </w:rPr>
      </w:pPr>
      <w:bookmarkStart w:id="0" w:name="_Toc191671056"/>
      <w:r w:rsidRPr="000A52DC">
        <w:rPr>
          <w:rStyle w:val="Heading1Char"/>
          <w:szCs w:val="24"/>
        </w:rPr>
        <w:lastRenderedPageBreak/>
        <w:t xml:space="preserve">1. </w:t>
      </w:r>
      <w:r w:rsidR="003E5E42" w:rsidRPr="000A52DC">
        <w:rPr>
          <w:rStyle w:val="Heading1Char"/>
          <w:szCs w:val="24"/>
        </w:rPr>
        <w:t>Introduction</w:t>
      </w:r>
      <w:bookmarkEnd w:id="0"/>
      <w:r w:rsidR="003E5E42" w:rsidRPr="000A52DC">
        <w:rPr>
          <w:rFonts w:ascii="Times New Roman" w:hAnsi="Times New Roman" w:cs="Times New Roman"/>
          <w:b/>
          <w:sz w:val="24"/>
          <w:szCs w:val="24"/>
        </w:rPr>
        <w:t>:</w:t>
      </w:r>
    </w:p>
    <w:p w14:paraId="2420255F" w14:textId="77777777" w:rsidR="003E5E42" w:rsidRPr="000A52DC" w:rsidRDefault="003E5E42"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“Bridging the Gap: Enhancing Disability Employment in Luxury Hospitality” represents a one-day hybrid conference dedicated to understanding disability employment issues in luxury hospitality businesses. The hospitality sector now emphasizes Equality</w:t>
      </w:r>
      <w:r w:rsidR="00565273" w:rsidRPr="000A52DC">
        <w:rPr>
          <w:rFonts w:ascii="Times New Roman" w:hAnsi="Times New Roman" w:cs="Times New Roman"/>
          <w:sz w:val="24"/>
          <w:szCs w:val="24"/>
        </w:rPr>
        <w:t>,</w:t>
      </w:r>
      <w:r w:rsidRPr="000A52DC">
        <w:rPr>
          <w:rFonts w:ascii="Times New Roman" w:hAnsi="Times New Roman" w:cs="Times New Roman"/>
          <w:sz w:val="24"/>
          <w:szCs w:val="24"/>
        </w:rPr>
        <w:t xml:space="preserve"> Diversity and Inclusion (EDI) which demands companies to develop work environments that back diversity and support diverse talent.</w:t>
      </w:r>
    </w:p>
    <w:p w14:paraId="004674EC" w14:textId="77777777" w:rsidR="00565273" w:rsidRPr="000A52DC" w:rsidRDefault="00565273"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chosen event addresses strategic discussions about disability employment in the hospitality sector due to increasing needs. Many luxury hospitality enterprises understand their duty to embrace inclusion yet face obstacles when developing proper hiring systems that increase disability participation</w:t>
      </w:r>
      <w:r w:rsidR="00705E86" w:rsidRPr="000A52DC">
        <w:rPr>
          <w:rFonts w:ascii="Times New Roman" w:hAnsi="Times New Roman" w:cs="Times New Roman"/>
          <w:sz w:val="24"/>
          <w:szCs w:val="24"/>
        </w:rPr>
        <w:t xml:space="preserve"> (Smith, 2020)</w:t>
      </w:r>
      <w:r w:rsidRPr="000A52DC">
        <w:rPr>
          <w:rFonts w:ascii="Times New Roman" w:hAnsi="Times New Roman" w:cs="Times New Roman"/>
          <w:sz w:val="24"/>
          <w:szCs w:val="24"/>
        </w:rPr>
        <w:t>. The event will connect experts from industry sectors with disability advocacy associations with job seekers to promote discourses and knowledge exchange and establish best-practice implementation.</w:t>
      </w:r>
    </w:p>
    <w:p w14:paraId="2A0044AF" w14:textId="77777777" w:rsidR="00E56198" w:rsidRPr="000A52DC" w:rsidRDefault="00E56198" w:rsidP="000A52DC">
      <w:pPr>
        <w:spacing w:after="0" w:line="360" w:lineRule="auto"/>
        <w:jc w:val="both"/>
        <w:rPr>
          <w:rFonts w:ascii="Times New Roman" w:hAnsi="Times New Roman" w:cs="Times New Roman"/>
          <w:sz w:val="24"/>
          <w:szCs w:val="24"/>
          <w:lang w:val="en-US"/>
        </w:rPr>
      </w:pPr>
      <w:r w:rsidRPr="000A52DC">
        <w:rPr>
          <w:rFonts w:ascii="Times New Roman" w:hAnsi="Times New Roman" w:cs="Times New Roman"/>
          <w:sz w:val="24"/>
          <w:szCs w:val="24"/>
        </w:rPr>
        <w:t>The conference will take place at ExCeL London which stands as a leading event space in the United Kingdom. ExCeL London serves as an ideal venue because it embodies advanced facilities along with accessibility measures and it provides smooth hybrid event execution for inclusive employment events. Hundreds of participants will have simple access to the conference due to both the excellent transit connections and the strategic setting of ExCeL London</w:t>
      </w:r>
      <w:r w:rsidR="00DF3624" w:rsidRPr="000A52DC">
        <w:rPr>
          <w:rFonts w:ascii="Times New Roman" w:hAnsi="Times New Roman" w:cs="Times New Roman"/>
          <w:sz w:val="24"/>
          <w:szCs w:val="24"/>
        </w:rPr>
        <w:t xml:space="preserve"> </w:t>
      </w:r>
      <w:r w:rsidR="00DF3624" w:rsidRPr="000A52DC">
        <w:rPr>
          <w:rFonts w:ascii="Times New Roman" w:hAnsi="Times New Roman" w:cs="Times New Roman"/>
          <w:sz w:val="24"/>
          <w:szCs w:val="24"/>
          <w:lang w:val="en-US"/>
        </w:rPr>
        <w:t>(ExCeL London, 2024)</w:t>
      </w:r>
      <w:r w:rsidRPr="000A52DC">
        <w:rPr>
          <w:rFonts w:ascii="Times New Roman" w:hAnsi="Times New Roman" w:cs="Times New Roman"/>
          <w:sz w:val="24"/>
          <w:szCs w:val="24"/>
        </w:rPr>
        <w:t>.</w:t>
      </w:r>
    </w:p>
    <w:p w14:paraId="6757BF95" w14:textId="77777777" w:rsidR="006E78D2" w:rsidRPr="000A52DC" w:rsidRDefault="006E78D2"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This report will analyse and assess the implementation efficiency, the organizational factors of consideration, financial management, and the strategic significance of the event to achieve its goal of success as well as long-term sustainability.</w:t>
      </w:r>
    </w:p>
    <w:p w14:paraId="2C5DAB15" w14:textId="77777777" w:rsidR="00E51C38" w:rsidRPr="000A52DC" w:rsidRDefault="004A215B" w:rsidP="000A52DC">
      <w:pPr>
        <w:spacing w:after="0" w:line="360" w:lineRule="auto"/>
        <w:jc w:val="both"/>
        <w:rPr>
          <w:rFonts w:ascii="Times New Roman" w:hAnsi="Times New Roman" w:cs="Times New Roman"/>
          <w:b/>
          <w:sz w:val="24"/>
          <w:szCs w:val="24"/>
        </w:rPr>
      </w:pPr>
      <w:bookmarkStart w:id="1" w:name="_Toc191671057"/>
      <w:r w:rsidRPr="000A52DC">
        <w:rPr>
          <w:rStyle w:val="Heading1Char"/>
          <w:szCs w:val="24"/>
        </w:rPr>
        <w:t xml:space="preserve">2. </w:t>
      </w:r>
      <w:r w:rsidR="00E51C38" w:rsidRPr="000A52DC">
        <w:rPr>
          <w:rStyle w:val="Heading1Char"/>
          <w:szCs w:val="24"/>
        </w:rPr>
        <w:t>Event Cycle</w:t>
      </w:r>
      <w:bookmarkEnd w:id="1"/>
      <w:r w:rsidR="00E51C38" w:rsidRPr="000A52DC">
        <w:rPr>
          <w:rFonts w:ascii="Times New Roman" w:hAnsi="Times New Roman" w:cs="Times New Roman"/>
          <w:b/>
          <w:sz w:val="24"/>
          <w:szCs w:val="24"/>
        </w:rPr>
        <w:t>:</w:t>
      </w:r>
    </w:p>
    <w:p w14:paraId="20790EA9" w14:textId="77777777" w:rsidR="00E51C38" w:rsidRPr="000A52DC" w:rsidRDefault="004A215B" w:rsidP="000A52DC">
      <w:pPr>
        <w:pStyle w:val="Heading2"/>
        <w:rPr>
          <w:rFonts w:cs="Times New Roman"/>
          <w:szCs w:val="24"/>
        </w:rPr>
      </w:pPr>
      <w:bookmarkStart w:id="2" w:name="_Toc191671058"/>
      <w:r w:rsidRPr="000A52DC">
        <w:rPr>
          <w:rFonts w:cs="Times New Roman"/>
          <w:szCs w:val="24"/>
        </w:rPr>
        <w:t xml:space="preserve">2.1 </w:t>
      </w:r>
      <w:r w:rsidR="00E51C38" w:rsidRPr="000A52DC">
        <w:rPr>
          <w:rFonts w:cs="Times New Roman"/>
          <w:szCs w:val="24"/>
        </w:rPr>
        <w:t>Definition of the Event Cycle</w:t>
      </w:r>
      <w:bookmarkEnd w:id="2"/>
    </w:p>
    <w:p w14:paraId="5F342E8D" w14:textId="77777777" w:rsidR="00E51C38" w:rsidRPr="000A52DC" w:rsidRDefault="00E51C38"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event cycle has been defined as the various phases that are involved in the planning, implementation, and assessment of an event. The cycle presented by Goldblatt</w:t>
      </w:r>
      <w:r w:rsidR="00705E86" w:rsidRPr="000A52DC">
        <w:rPr>
          <w:rFonts w:ascii="Times New Roman" w:hAnsi="Times New Roman" w:cs="Times New Roman"/>
          <w:sz w:val="24"/>
          <w:szCs w:val="24"/>
        </w:rPr>
        <w:t>,</w:t>
      </w:r>
      <w:r w:rsidRPr="000A52DC">
        <w:rPr>
          <w:rFonts w:ascii="Times New Roman" w:hAnsi="Times New Roman" w:cs="Times New Roman"/>
          <w:sz w:val="24"/>
          <w:szCs w:val="24"/>
        </w:rPr>
        <w:t xml:space="preserve"> (2020) involves the following five Stages: Initiation, Planning, Implementation, and Event Execution, and the final stage involves Closure and Evaluation. Such a model enables the strategic approach of the process to be controlled and use the resources effectively and rationally. Every stage is vital as it helps in the accomplishment of the event during the planning, implementation, and evaluation stages.</w:t>
      </w:r>
    </w:p>
    <w:p w14:paraId="6FEACA29" w14:textId="77777777" w:rsidR="004A215B" w:rsidRPr="000A52DC" w:rsidRDefault="004A215B" w:rsidP="000A52DC">
      <w:pPr>
        <w:pStyle w:val="Heading2"/>
        <w:rPr>
          <w:rFonts w:cs="Times New Roman"/>
          <w:szCs w:val="24"/>
        </w:rPr>
      </w:pPr>
      <w:bookmarkStart w:id="3" w:name="_Toc191671059"/>
      <w:r w:rsidRPr="000A52DC">
        <w:rPr>
          <w:rFonts w:cs="Times New Roman"/>
          <w:szCs w:val="24"/>
        </w:rPr>
        <w:t>2.2 Apply to the Event "Bridging the Gap: Enhancing Disability Employment in Luxury Hospitality"</w:t>
      </w:r>
      <w:bookmarkEnd w:id="3"/>
    </w:p>
    <w:p w14:paraId="1D5A792A" w14:textId="77777777" w:rsidR="004A215B" w:rsidRPr="000A52DC" w:rsidRDefault="004A215B"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2.2.1. Initiation (Development of the Concept and Analysis of the Feasibility)</w:t>
      </w:r>
    </w:p>
    <w:p w14:paraId="32E6F3E2" w14:textId="77777777" w:rsidR="004A215B" w:rsidRPr="000A52DC" w:rsidRDefault="004A215B"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lastRenderedPageBreak/>
        <w:t>During this phase the specifics about purpose and event objectives together with feasibility evaluation take place. Through this event, the organizers seek to achieve Equality Diversity Inclusion (EDI) in luxury hospitality establishments by improving disability workplace participation.</w:t>
      </w:r>
      <w:r w:rsidR="00EC0076" w:rsidRPr="000A52DC">
        <w:rPr>
          <w:rFonts w:ascii="Times New Roman" w:hAnsi="Times New Roman" w:cs="Times New Roman"/>
          <w:sz w:val="24"/>
          <w:szCs w:val="24"/>
        </w:rPr>
        <w:t xml:space="preserve"> During this operational phase stakeholders and the market receive an assessment and financial viability analysis.  The identified market void forms the basis of this event which takes advantage of the hospitality sector’s dedication to inclusiveness (Deloitte, 2023).</w:t>
      </w:r>
    </w:p>
    <w:p w14:paraId="612704B5" w14:textId="77777777" w:rsidR="009A7DAC" w:rsidRPr="000A52DC" w:rsidRDefault="009A7DAC" w:rsidP="000A52DC">
      <w:pPr>
        <w:pStyle w:val="Heading3"/>
        <w:spacing w:line="360" w:lineRule="auto"/>
        <w:jc w:val="both"/>
        <w:rPr>
          <w:rFonts w:cs="Times New Roman"/>
        </w:rPr>
      </w:pPr>
      <w:bookmarkStart w:id="4" w:name="_Toc191671060"/>
      <w:r w:rsidRPr="000A52DC">
        <w:rPr>
          <w:rFonts w:cs="Times New Roman"/>
        </w:rPr>
        <w:t>2.2.2 Planning (Deliberate and Technical Planning)</w:t>
      </w:r>
      <w:r w:rsidR="00512A00" w:rsidRPr="000A52DC">
        <w:rPr>
          <w:rFonts w:cs="Times New Roman"/>
        </w:rPr>
        <w:t>:</w:t>
      </w:r>
      <w:bookmarkEnd w:id="4"/>
    </w:p>
    <w:p w14:paraId="30EC8B44" w14:textId="77777777" w:rsidR="004A215B" w:rsidRPr="000A52DC" w:rsidRDefault="009A7DAC"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planning stage ensures by examination of variables that involve selecting venues while creating budgets determining marketing approaches and engaging with stakeholders. The ExCeL London is the selected venue because it offers hybrid capabilities, good accessibility</w:t>
      </w:r>
      <w:r w:rsidR="00A502A2" w:rsidRPr="000A52DC">
        <w:rPr>
          <w:rFonts w:ascii="Times New Roman" w:hAnsi="Times New Roman" w:cs="Times New Roman"/>
          <w:sz w:val="24"/>
          <w:szCs w:val="24"/>
        </w:rPr>
        <w:t>,</w:t>
      </w:r>
      <w:r w:rsidRPr="000A52DC">
        <w:rPr>
          <w:rFonts w:ascii="Times New Roman" w:hAnsi="Times New Roman" w:cs="Times New Roman"/>
          <w:sz w:val="24"/>
          <w:szCs w:val="24"/>
        </w:rPr>
        <w:t xml:space="preserve"> and the capacity to support more than 500 participants</w:t>
      </w:r>
      <w:r w:rsidR="0088648C" w:rsidRPr="000A52DC">
        <w:rPr>
          <w:rFonts w:ascii="Times New Roman" w:hAnsi="Times New Roman" w:cs="Times New Roman"/>
          <w:sz w:val="24"/>
          <w:szCs w:val="24"/>
        </w:rPr>
        <w:t xml:space="preserve">. </w:t>
      </w:r>
      <w:r w:rsidRPr="000A52DC">
        <w:rPr>
          <w:rFonts w:ascii="Times New Roman" w:hAnsi="Times New Roman" w:cs="Times New Roman"/>
          <w:sz w:val="24"/>
          <w:szCs w:val="24"/>
        </w:rPr>
        <w:t>The event structure planning determines how sessions will consist of assistive employment solution technology showcases together with job fairs and interactive panel discussions. The strategy incorporates social media campaigns together with industry partnerships as part of its marketing initiatives according to WTTC</w:t>
      </w:r>
      <w:r w:rsidR="00A703F4">
        <w:rPr>
          <w:rFonts w:ascii="Times New Roman" w:hAnsi="Times New Roman" w:cs="Times New Roman"/>
          <w:sz w:val="24"/>
          <w:szCs w:val="24"/>
        </w:rPr>
        <w:t>,</w:t>
      </w:r>
      <w:r w:rsidRPr="000A52DC">
        <w:rPr>
          <w:rFonts w:ascii="Times New Roman" w:hAnsi="Times New Roman" w:cs="Times New Roman"/>
          <w:sz w:val="24"/>
          <w:szCs w:val="24"/>
        </w:rPr>
        <w:t xml:space="preserve"> (2023).</w:t>
      </w:r>
    </w:p>
    <w:p w14:paraId="7DA77EAD" w14:textId="77777777" w:rsidR="000A4CE4" w:rsidRPr="000A52DC" w:rsidRDefault="000A4CE4" w:rsidP="000A52DC">
      <w:pPr>
        <w:pStyle w:val="Heading3"/>
        <w:spacing w:line="360" w:lineRule="auto"/>
        <w:jc w:val="both"/>
        <w:rPr>
          <w:rFonts w:cs="Times New Roman"/>
        </w:rPr>
      </w:pPr>
      <w:bookmarkStart w:id="5" w:name="_Toc191671061"/>
      <w:r w:rsidRPr="000A52DC">
        <w:rPr>
          <w:rFonts w:cs="Times New Roman"/>
        </w:rPr>
        <w:t>2.2.3 Implementation (Pre-Event Preparations of the Pre-Event)</w:t>
      </w:r>
      <w:r w:rsidR="00512A00" w:rsidRPr="000A52DC">
        <w:rPr>
          <w:rFonts w:cs="Times New Roman"/>
        </w:rPr>
        <w:t>:</w:t>
      </w:r>
      <w:bookmarkEnd w:id="5"/>
    </w:p>
    <w:p w14:paraId="1DB39DEC" w14:textId="77777777" w:rsidR="000A4CE4" w:rsidRPr="000A52DC" w:rsidRDefault="000A4CE4"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In this phase, the strategic plans get implemented through such processes as managing the vendors, and acquiring the sponsors as well as encouraging the attendance of several attendees. Event team members ensure assistive technologies along with all accessibility measures and speaker arrangements reach completion before the event</w:t>
      </w:r>
      <w:r w:rsidR="00705E86" w:rsidRPr="000A52DC">
        <w:rPr>
          <w:rFonts w:ascii="Times New Roman" w:hAnsi="Times New Roman" w:cs="Times New Roman"/>
          <w:sz w:val="24"/>
          <w:szCs w:val="24"/>
        </w:rPr>
        <w:t xml:space="preserve"> (Llama, 2023)</w:t>
      </w:r>
      <w:r w:rsidRPr="000A52DC">
        <w:rPr>
          <w:rFonts w:ascii="Times New Roman" w:hAnsi="Times New Roman" w:cs="Times New Roman"/>
          <w:sz w:val="24"/>
          <w:szCs w:val="24"/>
        </w:rPr>
        <w:t>. To fund the event’s £75,000 financial requirements the hosting organization secures sponsorships through corporate partnerships and sells exhibits to exhibitors.</w:t>
      </w:r>
    </w:p>
    <w:p w14:paraId="0EBE2FF1" w14:textId="77777777" w:rsidR="000A4CE4" w:rsidRPr="000A52DC" w:rsidRDefault="00D03855" w:rsidP="000A52DC">
      <w:pPr>
        <w:spacing w:after="0" w:line="360" w:lineRule="auto"/>
        <w:jc w:val="both"/>
        <w:rPr>
          <w:rFonts w:ascii="Times New Roman" w:hAnsi="Times New Roman" w:cs="Times New Roman"/>
          <w:b/>
          <w:sz w:val="24"/>
          <w:szCs w:val="24"/>
        </w:rPr>
      </w:pPr>
      <w:bookmarkStart w:id="6" w:name="_Toc191671062"/>
      <w:r w:rsidRPr="000A52DC">
        <w:rPr>
          <w:rStyle w:val="Heading3Char"/>
          <w:rFonts w:cs="Times New Roman"/>
        </w:rPr>
        <w:t xml:space="preserve">2.2.4 </w:t>
      </w:r>
      <w:r w:rsidR="000A4CE4" w:rsidRPr="000A52DC">
        <w:rPr>
          <w:rStyle w:val="Heading3Char"/>
          <w:rFonts w:cs="Times New Roman"/>
        </w:rPr>
        <w:t>Event Execution (Alive Event Management)</w:t>
      </w:r>
      <w:bookmarkEnd w:id="6"/>
      <w:r w:rsidRPr="000A52DC">
        <w:rPr>
          <w:rFonts w:ascii="Times New Roman" w:hAnsi="Times New Roman" w:cs="Times New Roman"/>
          <w:b/>
          <w:sz w:val="24"/>
          <w:szCs w:val="24"/>
        </w:rPr>
        <w:t>:</w:t>
      </w:r>
    </w:p>
    <w:p w14:paraId="3141F5C9" w14:textId="77777777" w:rsidR="000A4CE4" w:rsidRPr="000A52DC" w:rsidRDefault="000A4CE4"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During the event day management team focuses on the delivery of positive experiences to attendees as well as technical support and logistical operations on-site. Shone and Parry (2020), Stated that real-time problem solving along with stakeholder engagement represent crucial elements in managing event execution. The event moderators keep panel discussions along with networking events focused on generating valuable conversations about disability workplace excellence.</w:t>
      </w:r>
    </w:p>
    <w:p w14:paraId="4A7EF390" w14:textId="77777777" w:rsidR="000A4CE4" w:rsidRPr="000A52DC" w:rsidRDefault="00D03855" w:rsidP="000A52DC">
      <w:pPr>
        <w:spacing w:after="0" w:line="360" w:lineRule="auto"/>
        <w:jc w:val="both"/>
        <w:rPr>
          <w:rFonts w:ascii="Times New Roman" w:hAnsi="Times New Roman" w:cs="Times New Roman"/>
          <w:b/>
          <w:sz w:val="24"/>
          <w:szCs w:val="24"/>
        </w:rPr>
      </w:pPr>
      <w:bookmarkStart w:id="7" w:name="_Toc191671063"/>
      <w:r w:rsidRPr="000A52DC">
        <w:rPr>
          <w:rStyle w:val="Heading3Char"/>
          <w:rFonts w:cs="Times New Roman"/>
        </w:rPr>
        <w:t xml:space="preserve">2.2.5 </w:t>
      </w:r>
      <w:r w:rsidR="000A4CE4" w:rsidRPr="000A52DC">
        <w:rPr>
          <w:rStyle w:val="Heading3Char"/>
          <w:rFonts w:cs="Times New Roman"/>
        </w:rPr>
        <w:t>Closure and Evaluation (Examination of the Post-Event)</w:t>
      </w:r>
      <w:bookmarkEnd w:id="7"/>
      <w:r w:rsidR="000A4CE4" w:rsidRPr="000A52DC">
        <w:rPr>
          <w:rFonts w:ascii="Times New Roman" w:hAnsi="Times New Roman" w:cs="Times New Roman"/>
          <w:b/>
          <w:sz w:val="24"/>
          <w:szCs w:val="24"/>
        </w:rPr>
        <w:t>:</w:t>
      </w:r>
    </w:p>
    <w:p w14:paraId="0352C976" w14:textId="77777777" w:rsidR="000A4CE4" w:rsidRPr="000A52DC" w:rsidRDefault="000A4CE4"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 xml:space="preserve">The last stage following the event deals with assessing the impact and transferring valuable lessons learned. The implementation of surveys together with feedback collection and financial performance evaluations enables organizational learning for upcoming improvements. The </w:t>
      </w:r>
      <w:r w:rsidRPr="000A52DC">
        <w:rPr>
          <w:rFonts w:ascii="Times New Roman" w:hAnsi="Times New Roman" w:cs="Times New Roman"/>
          <w:sz w:val="24"/>
          <w:szCs w:val="24"/>
        </w:rPr>
        <w:lastRenderedPageBreak/>
        <w:t>success of the event depends on three key performance indicators: the number of participants, active engagement from the industry</w:t>
      </w:r>
      <w:r w:rsidR="00A502A2" w:rsidRPr="000A52DC">
        <w:rPr>
          <w:rFonts w:ascii="Times New Roman" w:hAnsi="Times New Roman" w:cs="Times New Roman"/>
          <w:sz w:val="24"/>
          <w:szCs w:val="24"/>
        </w:rPr>
        <w:t>,</w:t>
      </w:r>
      <w:r w:rsidRPr="000A52DC">
        <w:rPr>
          <w:rFonts w:ascii="Times New Roman" w:hAnsi="Times New Roman" w:cs="Times New Roman"/>
          <w:sz w:val="24"/>
          <w:szCs w:val="24"/>
        </w:rPr>
        <w:t xml:space="preserve"> and the number of policy discussions implemented</w:t>
      </w:r>
      <w:r w:rsidR="00522BAD" w:rsidRPr="000A52DC">
        <w:rPr>
          <w:rFonts w:ascii="Times New Roman" w:hAnsi="Times New Roman" w:cs="Times New Roman"/>
          <w:sz w:val="24"/>
          <w:szCs w:val="24"/>
        </w:rPr>
        <w:t xml:space="preserve"> (Noe, 2022)</w:t>
      </w:r>
      <w:r w:rsidRPr="000A52DC">
        <w:rPr>
          <w:rFonts w:ascii="Times New Roman" w:hAnsi="Times New Roman" w:cs="Times New Roman"/>
          <w:sz w:val="24"/>
          <w:szCs w:val="24"/>
        </w:rPr>
        <w:t>.</w:t>
      </w:r>
    </w:p>
    <w:p w14:paraId="1A0767CC" w14:textId="77777777" w:rsidR="008072DB" w:rsidRPr="000A52DC" w:rsidRDefault="00AB6E70" w:rsidP="000A52DC">
      <w:pPr>
        <w:pStyle w:val="Heading1"/>
        <w:spacing w:line="360" w:lineRule="auto"/>
        <w:rPr>
          <w:szCs w:val="24"/>
        </w:rPr>
      </w:pPr>
      <w:bookmarkStart w:id="8" w:name="_Toc191671064"/>
      <w:r w:rsidRPr="000A52DC">
        <w:rPr>
          <w:szCs w:val="24"/>
        </w:rPr>
        <w:t xml:space="preserve">3. </w:t>
      </w:r>
      <w:r w:rsidR="008072DB" w:rsidRPr="000A52DC">
        <w:rPr>
          <w:szCs w:val="24"/>
        </w:rPr>
        <w:t>Event Concept – Delegate Experience and Full Itinerary</w:t>
      </w:r>
      <w:bookmarkEnd w:id="8"/>
    </w:p>
    <w:p w14:paraId="2925ABDE" w14:textId="77777777" w:rsidR="008072DB" w:rsidRPr="000A52DC" w:rsidRDefault="008072DB"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one-day “Bridging the Gap” conference combines a hybrid format to deliver “Enhancing Disability Employment in Luxury Hospitality.” The entire event design includes keynote addresses combined with panel discussions alongside networking activities and technology showcases specifically focused on developing Equality Diversity and Inclusion (EDI) in luxury hospitality services.</w:t>
      </w:r>
    </w:p>
    <w:p w14:paraId="253F3B51" w14:textId="77777777" w:rsidR="00AB6E70" w:rsidRPr="000A52DC" w:rsidRDefault="00AB6E70"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ExCeL London serves as the conference location because it offers top-notch facilities combined with complete accessibility and hybrid event technology. The conference day arrangement aims to provide luxury hospitality brands as well as disability advocacy groups and job seekers with disabilities both important knowledge and valuable relationships</w:t>
      </w:r>
      <w:r w:rsidR="0088648C" w:rsidRPr="000A52DC">
        <w:rPr>
          <w:rFonts w:ascii="Times New Roman" w:hAnsi="Times New Roman" w:cs="Times New Roman"/>
          <w:sz w:val="24"/>
          <w:szCs w:val="24"/>
        </w:rPr>
        <w:t xml:space="preserve"> (Silvers, 2021)</w:t>
      </w:r>
      <w:r w:rsidRPr="000A52DC">
        <w:rPr>
          <w:rFonts w:ascii="Times New Roman" w:hAnsi="Times New Roman" w:cs="Times New Roman"/>
          <w:sz w:val="24"/>
          <w:szCs w:val="24"/>
        </w:rPr>
        <w:t>.</w:t>
      </w:r>
    </w:p>
    <w:p w14:paraId="05D359D6" w14:textId="77777777" w:rsidR="00432C33" w:rsidRPr="000A52DC" w:rsidRDefault="00432C33" w:rsidP="000A52DC">
      <w:pPr>
        <w:pStyle w:val="Heading2"/>
        <w:rPr>
          <w:rFonts w:cs="Times New Roman"/>
          <w:szCs w:val="24"/>
        </w:rPr>
      </w:pPr>
      <w:bookmarkStart w:id="9" w:name="_Toc191671065"/>
      <w:r w:rsidRPr="000A52DC">
        <w:rPr>
          <w:rFonts w:cs="Times New Roman"/>
          <w:szCs w:val="24"/>
        </w:rPr>
        <w:t>3.1 Full Itinerary</w:t>
      </w:r>
      <w:bookmarkEnd w:id="9"/>
    </w:p>
    <w:p w14:paraId="182A1E31" w14:textId="77777777" w:rsidR="00432C33" w:rsidRPr="000A52DC" w:rsidRDefault="00432C33"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08:30 – 09:30 | Registration and Welcome Coffee.</w:t>
      </w:r>
    </w:p>
    <w:p w14:paraId="22D5012A" w14:textId="77777777" w:rsidR="00432C33" w:rsidRPr="000A52DC" w:rsidRDefault="00432C33" w:rsidP="000A52DC">
      <w:pPr>
        <w:pStyle w:val="ListParagraph"/>
        <w:numPr>
          <w:ilvl w:val="0"/>
          <w:numId w:val="1"/>
        </w:num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event begins with check-in procedures followed by material distribution and relaxed networking during refreshment time.</w:t>
      </w:r>
    </w:p>
    <w:p w14:paraId="609A670C" w14:textId="77777777" w:rsidR="00432C33" w:rsidRPr="000A52DC" w:rsidRDefault="00432C33" w:rsidP="000A52DC">
      <w:pPr>
        <w:pStyle w:val="ListParagraph"/>
        <w:numPr>
          <w:ilvl w:val="0"/>
          <w:numId w:val="1"/>
        </w:num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event provides support for people with disabilities to access the program.</w:t>
      </w:r>
    </w:p>
    <w:p w14:paraId="1E701971" w14:textId="77777777" w:rsidR="00432C33" w:rsidRPr="000A52DC" w:rsidRDefault="004C33F1"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09:30 – 10:00 | Opening Ceremony</w:t>
      </w:r>
    </w:p>
    <w:p w14:paraId="4D8CD4F9" w14:textId="77777777" w:rsidR="00467F4A" w:rsidRPr="000A52DC" w:rsidRDefault="00467F4A" w:rsidP="000A52DC">
      <w:pPr>
        <w:pStyle w:val="ListParagraph"/>
        <w:numPr>
          <w:ilvl w:val="0"/>
          <w:numId w:val="2"/>
        </w:num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Welcome address by the event chairperson.</w:t>
      </w:r>
    </w:p>
    <w:p w14:paraId="2ED334E4" w14:textId="77777777" w:rsidR="0037296F" w:rsidRPr="000A52DC" w:rsidRDefault="0037296F" w:rsidP="000A52DC">
      <w:pPr>
        <w:pStyle w:val="ListParagraph"/>
        <w:numPr>
          <w:ilvl w:val="0"/>
          <w:numId w:val="2"/>
        </w:num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An essential note address</w:t>
      </w:r>
      <w:r w:rsidR="00A502A2" w:rsidRPr="000A52DC">
        <w:rPr>
          <w:rFonts w:ascii="Times New Roman" w:hAnsi="Times New Roman" w:cs="Times New Roman"/>
          <w:sz w:val="24"/>
          <w:szCs w:val="24"/>
        </w:rPr>
        <w:t>ed</w:t>
      </w:r>
      <w:r w:rsidRPr="000A52DC">
        <w:rPr>
          <w:rFonts w:ascii="Times New Roman" w:hAnsi="Times New Roman" w:cs="Times New Roman"/>
          <w:sz w:val="24"/>
          <w:szCs w:val="24"/>
        </w:rPr>
        <w:t xml:space="preserve"> by a prominent figure on the value of comprehensive recruiting in the hospitality sector.</w:t>
      </w:r>
    </w:p>
    <w:p w14:paraId="77A0DFE6" w14:textId="77777777" w:rsidR="00106040" w:rsidRPr="000A52DC" w:rsidRDefault="00106040"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10:00 – 11:30 | Panel Discussion: Breaking Obstacles in Disability Employment</w:t>
      </w:r>
    </w:p>
    <w:p w14:paraId="71BA68EC" w14:textId="77777777" w:rsidR="00106040" w:rsidRPr="000A52DC" w:rsidRDefault="00106040" w:rsidP="000A52DC">
      <w:pPr>
        <w:pStyle w:val="ListParagraph"/>
        <w:numPr>
          <w:ilvl w:val="0"/>
          <w:numId w:val="3"/>
        </w:num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Professionals explore the issue and its strategies in the industry for hiring people with disability.</w:t>
      </w:r>
    </w:p>
    <w:p w14:paraId="17581501" w14:textId="77777777" w:rsidR="00106040" w:rsidRPr="000A52DC" w:rsidRDefault="00106040" w:rsidP="000A52DC">
      <w:pPr>
        <w:pStyle w:val="ListParagraph"/>
        <w:numPr>
          <w:ilvl w:val="0"/>
          <w:numId w:val="3"/>
        </w:num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It is necessary to examine several real-life examples of the application of EDI practices in luxury hotels.</w:t>
      </w:r>
    </w:p>
    <w:p w14:paraId="292A972A" w14:textId="77777777" w:rsidR="004F61E2" w:rsidRPr="000A52DC" w:rsidRDefault="004F61E2"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11:30 – 12:00 | Coffee Break and Networking</w:t>
      </w:r>
    </w:p>
    <w:p w14:paraId="61F5EAE4" w14:textId="77777777" w:rsidR="00935F6F" w:rsidRPr="000A52DC" w:rsidRDefault="004F61E2"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12:00 – 13:30 | Interactive Workshop:</w:t>
      </w:r>
      <w:r w:rsidR="00935F6F" w:rsidRPr="000A52DC">
        <w:rPr>
          <w:rFonts w:ascii="Times New Roman" w:hAnsi="Times New Roman" w:cs="Times New Roman"/>
          <w:b/>
          <w:sz w:val="24"/>
          <w:szCs w:val="24"/>
        </w:rPr>
        <w:t xml:space="preserve"> Inclusive Appointment the Best Practices</w:t>
      </w:r>
    </w:p>
    <w:p w14:paraId="3241155B" w14:textId="77777777" w:rsidR="00935F6F" w:rsidRPr="000A52DC" w:rsidRDefault="00935F6F" w:rsidP="000A52DC">
      <w:pPr>
        <w:pStyle w:val="ListParagraph"/>
        <w:numPr>
          <w:ilvl w:val="0"/>
          <w:numId w:val="4"/>
        </w:num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Recruiters along with HR professionals present accessible hiring methods.</w:t>
      </w:r>
    </w:p>
    <w:p w14:paraId="05DD0673" w14:textId="77777777" w:rsidR="00935F6F" w:rsidRPr="000A52DC" w:rsidRDefault="00447E32" w:rsidP="000A52DC">
      <w:pPr>
        <w:pStyle w:val="ListParagraph"/>
        <w:numPr>
          <w:ilvl w:val="0"/>
          <w:numId w:val="4"/>
        </w:num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Demonstration of assistive technology at the workplace creates opportunities for employees to embrace inclusive practices</w:t>
      </w:r>
    </w:p>
    <w:p w14:paraId="0B4D1AB6" w14:textId="77777777" w:rsidR="0052442E" w:rsidRPr="000A52DC" w:rsidRDefault="008F1A7B"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lastRenderedPageBreak/>
        <w:t>13:30 – 14:30 | Lunch and</w:t>
      </w:r>
      <w:r w:rsidR="0052442E" w:rsidRPr="000A52DC">
        <w:rPr>
          <w:rFonts w:ascii="Times New Roman" w:hAnsi="Times New Roman" w:cs="Times New Roman"/>
          <w:b/>
          <w:sz w:val="24"/>
          <w:szCs w:val="24"/>
        </w:rPr>
        <w:t xml:space="preserve"> Exhibition Tour</w:t>
      </w:r>
    </w:p>
    <w:p w14:paraId="28065CAF" w14:textId="77777777" w:rsidR="0052442E" w:rsidRPr="000A52DC" w:rsidRDefault="0052442E" w:rsidP="000A52DC">
      <w:pPr>
        <w:pStyle w:val="ListParagraph"/>
        <w:numPr>
          <w:ilvl w:val="0"/>
          <w:numId w:val="5"/>
        </w:num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Participants discover assistive technologies at vendor booths which also display employment support solutions.</w:t>
      </w:r>
    </w:p>
    <w:p w14:paraId="171E71A1" w14:textId="77777777" w:rsidR="0052795B" w:rsidRPr="000A52DC" w:rsidRDefault="008F1A7B"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14:30 – 16:00 | Job Fair and Networking Session</w:t>
      </w:r>
    </w:p>
    <w:p w14:paraId="05F9EEFB" w14:textId="77777777" w:rsidR="0052795B" w:rsidRPr="000A52DC" w:rsidRDefault="0052795B"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Direct communication between luxury hotel recruiters and job seekers with disabilities.</w:t>
      </w:r>
    </w:p>
    <w:p w14:paraId="6051BD37" w14:textId="77777777" w:rsidR="00BF50B1" w:rsidRPr="000A52DC" w:rsidRDefault="00BF50B1"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Staff members receive training sessions to prepare them for both interviews and resume development.</w:t>
      </w:r>
    </w:p>
    <w:p w14:paraId="3AD4E35D" w14:textId="77777777" w:rsidR="00385DC2" w:rsidRPr="000A52DC" w:rsidRDefault="00385DC2"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16:00 – 16:30 | Remarks at the end of Event and Future Outlook</w:t>
      </w:r>
    </w:p>
    <w:p w14:paraId="14232E58" w14:textId="77777777" w:rsidR="00385DC2" w:rsidRPr="000A52DC" w:rsidRDefault="00385DC2" w:rsidP="000A52DC">
      <w:pPr>
        <w:pStyle w:val="ListParagraph"/>
        <w:numPr>
          <w:ilvl w:val="0"/>
          <w:numId w:val="5"/>
        </w:num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Summary of key takeaways.</w:t>
      </w:r>
    </w:p>
    <w:p w14:paraId="24B5AB5B" w14:textId="77777777" w:rsidR="00385DC2" w:rsidRPr="000A52DC" w:rsidRDefault="00385DC2" w:rsidP="000A52DC">
      <w:pPr>
        <w:pStyle w:val="ListParagraph"/>
        <w:numPr>
          <w:ilvl w:val="0"/>
          <w:numId w:val="5"/>
        </w:num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Commitment pledges from industry stakeholders for improving disability employment.</w:t>
      </w:r>
    </w:p>
    <w:p w14:paraId="687B7D2D" w14:textId="77777777" w:rsidR="008C163C" w:rsidRPr="000A52DC" w:rsidRDefault="008C163C" w:rsidP="000A52DC">
      <w:pPr>
        <w:pStyle w:val="Heading1"/>
        <w:spacing w:line="360" w:lineRule="auto"/>
        <w:rPr>
          <w:szCs w:val="24"/>
        </w:rPr>
      </w:pPr>
      <w:bookmarkStart w:id="10" w:name="_Toc191671066"/>
      <w:r w:rsidRPr="000A52DC">
        <w:rPr>
          <w:szCs w:val="24"/>
        </w:rPr>
        <w:t>4. Aim and Objectives of the Event</w:t>
      </w:r>
      <w:bookmarkEnd w:id="10"/>
    </w:p>
    <w:p w14:paraId="647E0D40" w14:textId="77777777" w:rsidR="00BA1608" w:rsidRPr="000A52DC" w:rsidRDefault="008C163C" w:rsidP="000A52DC">
      <w:pPr>
        <w:pStyle w:val="Heading2"/>
        <w:rPr>
          <w:rFonts w:cs="Times New Roman"/>
          <w:szCs w:val="24"/>
        </w:rPr>
      </w:pPr>
      <w:bookmarkStart w:id="11" w:name="_Toc191671067"/>
      <w:r w:rsidRPr="000A52DC">
        <w:rPr>
          <w:rFonts w:cs="Times New Roman"/>
          <w:szCs w:val="24"/>
        </w:rPr>
        <w:t>4.1 Overarching Aim</w:t>
      </w:r>
      <w:r w:rsidR="00512A00" w:rsidRPr="000A52DC">
        <w:rPr>
          <w:rFonts w:cs="Times New Roman"/>
          <w:szCs w:val="24"/>
        </w:rPr>
        <w:t>:</w:t>
      </w:r>
      <w:bookmarkEnd w:id="11"/>
    </w:p>
    <w:p w14:paraId="52CF2B49" w14:textId="77777777" w:rsidR="00BA1608" w:rsidRPr="000A52DC" w:rsidRDefault="00BA1608"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primary aim of the “Bridging the Gap: Enhancing Disability Employment in Luxury Hospitality” initiative is to support inclusive employment practices in the luxury hospitality sector by generating meaningful discussions about strategic approaches as well as sharing successful practices and creating direct positions for disabled people.</w:t>
      </w:r>
    </w:p>
    <w:p w14:paraId="70BC83F5" w14:textId="77777777" w:rsidR="00946FF3" w:rsidRPr="000A52DC" w:rsidRDefault="00946FF3"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noProof/>
          <w:sz w:val="24"/>
          <w:szCs w:val="24"/>
          <w:lang w:eastAsia="en-GB"/>
        </w:rPr>
        <w:drawing>
          <wp:inline distT="0" distB="0" distL="0" distR="0" wp14:anchorId="3D29709C" wp14:editId="79D1F36D">
            <wp:extent cx="5486400" cy="3200400"/>
            <wp:effectExtent l="3810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B1F3230" w14:textId="77777777" w:rsidR="009805F0" w:rsidRPr="000A52DC" w:rsidRDefault="009805F0" w:rsidP="000A52DC">
      <w:pPr>
        <w:spacing w:after="0" w:line="360" w:lineRule="auto"/>
        <w:jc w:val="both"/>
        <w:rPr>
          <w:rFonts w:ascii="Times New Roman" w:hAnsi="Times New Roman" w:cs="Times New Roman"/>
          <w:sz w:val="24"/>
          <w:szCs w:val="24"/>
          <w:lang w:val="en-US"/>
        </w:rPr>
      </w:pPr>
    </w:p>
    <w:p w14:paraId="46D5095E" w14:textId="77777777" w:rsidR="009805F0" w:rsidRPr="000A52DC" w:rsidRDefault="00714763" w:rsidP="000A52DC">
      <w:pPr>
        <w:spacing w:after="0" w:line="360" w:lineRule="auto"/>
        <w:jc w:val="both"/>
        <w:rPr>
          <w:rFonts w:ascii="Times New Roman" w:hAnsi="Times New Roman" w:cs="Times New Roman"/>
          <w:b/>
          <w:sz w:val="24"/>
          <w:szCs w:val="24"/>
          <w:lang w:val="en-US"/>
        </w:rPr>
      </w:pPr>
      <w:bookmarkStart w:id="12" w:name="_Toc191671068"/>
      <w:r w:rsidRPr="000A52DC">
        <w:rPr>
          <w:rStyle w:val="Heading3Char"/>
          <w:rFonts w:cs="Times New Roman"/>
        </w:rPr>
        <w:t xml:space="preserve">4.1.1 </w:t>
      </w:r>
      <w:r w:rsidR="00776FDB" w:rsidRPr="000A52DC">
        <w:rPr>
          <w:rStyle w:val="Heading3Char"/>
          <w:rFonts w:cs="Times New Roman"/>
        </w:rPr>
        <w:t>Increase Awareness o</w:t>
      </w:r>
      <w:r w:rsidR="00A502A2" w:rsidRPr="000A52DC">
        <w:rPr>
          <w:rStyle w:val="Heading3Char"/>
          <w:rFonts w:cs="Times New Roman"/>
        </w:rPr>
        <w:t>f</w:t>
      </w:r>
      <w:r w:rsidR="00776FDB" w:rsidRPr="000A52DC">
        <w:rPr>
          <w:rStyle w:val="Heading3Char"/>
          <w:rFonts w:cs="Times New Roman"/>
        </w:rPr>
        <w:t xml:space="preserve"> Disability Employment in Luxury Hospitality</w:t>
      </w:r>
      <w:bookmarkEnd w:id="12"/>
      <w:r w:rsidR="009805F0" w:rsidRPr="000A52DC">
        <w:rPr>
          <w:rFonts w:ascii="Times New Roman" w:hAnsi="Times New Roman" w:cs="Times New Roman"/>
          <w:b/>
          <w:sz w:val="24"/>
          <w:szCs w:val="24"/>
          <w:lang w:val="en-US"/>
        </w:rPr>
        <w:t>:</w:t>
      </w:r>
    </w:p>
    <w:p w14:paraId="75D5423F" w14:textId="77777777" w:rsidR="00FF5597" w:rsidRPr="00FF5597" w:rsidRDefault="00FF5597" w:rsidP="00FF5597">
      <w:pPr>
        <w:spacing w:after="0" w:line="360" w:lineRule="auto"/>
        <w:jc w:val="both"/>
        <w:rPr>
          <w:rFonts w:ascii="Times New Roman" w:hAnsi="Times New Roman" w:cs="Times New Roman"/>
          <w:b/>
          <w:sz w:val="24"/>
          <w:szCs w:val="24"/>
        </w:rPr>
      </w:pPr>
      <w:r w:rsidRPr="00FF5597">
        <w:rPr>
          <w:rFonts w:ascii="Times New Roman" w:hAnsi="Times New Roman" w:cs="Times New Roman"/>
          <w:b/>
          <w:sz w:val="24"/>
          <w:szCs w:val="24"/>
        </w:rPr>
        <w:t xml:space="preserve">SMART Target: </w:t>
      </w:r>
    </w:p>
    <w:p w14:paraId="115B68B2" w14:textId="77777777" w:rsidR="00FF5597" w:rsidRDefault="00FF5597" w:rsidP="000A52DC">
      <w:pPr>
        <w:spacing w:after="0" w:line="360" w:lineRule="auto"/>
        <w:jc w:val="both"/>
        <w:rPr>
          <w:rFonts w:ascii="Times New Roman" w:hAnsi="Times New Roman" w:cs="Times New Roman"/>
          <w:sz w:val="24"/>
          <w:szCs w:val="24"/>
        </w:rPr>
      </w:pPr>
      <w:r w:rsidRPr="005D5E25">
        <w:rPr>
          <w:rFonts w:ascii="Times New Roman" w:hAnsi="Times New Roman" w:cs="Times New Roman"/>
          <w:sz w:val="24"/>
          <w:szCs w:val="24"/>
        </w:rPr>
        <w:t>Organize three</w:t>
      </w:r>
      <w:r w:rsidR="000634C6">
        <w:rPr>
          <w:rFonts w:ascii="Times New Roman" w:hAnsi="Times New Roman" w:cs="Times New Roman"/>
          <w:sz w:val="24"/>
          <w:szCs w:val="24"/>
        </w:rPr>
        <w:t>-</w:t>
      </w:r>
      <w:r w:rsidRPr="005D5E25">
        <w:rPr>
          <w:rFonts w:ascii="Times New Roman" w:hAnsi="Times New Roman" w:cs="Times New Roman"/>
          <w:sz w:val="24"/>
          <w:szCs w:val="24"/>
        </w:rPr>
        <w:t xml:space="preserve">panel discussions combined with an interactive workshop featuring industry experts along with human resource professionals for the events. The target measurement for </w:t>
      </w:r>
      <w:r w:rsidRPr="005D5E25">
        <w:rPr>
          <w:rFonts w:ascii="Times New Roman" w:hAnsi="Times New Roman" w:cs="Times New Roman"/>
          <w:sz w:val="24"/>
          <w:szCs w:val="24"/>
        </w:rPr>
        <w:lastRenderedPageBreak/>
        <w:t xml:space="preserve">success stems from a post-event survey that seeks </w:t>
      </w:r>
      <w:r w:rsidR="000634C6">
        <w:rPr>
          <w:rFonts w:ascii="Times New Roman" w:hAnsi="Times New Roman" w:cs="Times New Roman"/>
          <w:sz w:val="24"/>
          <w:szCs w:val="24"/>
        </w:rPr>
        <w:t>more</w:t>
      </w:r>
      <w:r w:rsidRPr="005D5E25">
        <w:rPr>
          <w:rFonts w:ascii="Times New Roman" w:hAnsi="Times New Roman" w:cs="Times New Roman"/>
          <w:sz w:val="24"/>
          <w:szCs w:val="24"/>
        </w:rPr>
        <w:t xml:space="preserve"> than 80% of participants to show </w:t>
      </w:r>
      <w:r w:rsidR="000634C6">
        <w:rPr>
          <w:rFonts w:ascii="Times New Roman" w:hAnsi="Times New Roman" w:cs="Times New Roman"/>
          <w:sz w:val="24"/>
          <w:szCs w:val="24"/>
        </w:rPr>
        <w:t xml:space="preserve">an </w:t>
      </w:r>
      <w:r w:rsidRPr="005D5E25">
        <w:rPr>
          <w:rFonts w:ascii="Times New Roman" w:hAnsi="Times New Roman" w:cs="Times New Roman"/>
          <w:sz w:val="24"/>
          <w:szCs w:val="24"/>
        </w:rPr>
        <w:t xml:space="preserve">enhanced understanding </w:t>
      </w:r>
      <w:r w:rsidR="000634C6">
        <w:rPr>
          <w:rFonts w:ascii="Times New Roman" w:hAnsi="Times New Roman" w:cs="Times New Roman"/>
          <w:sz w:val="24"/>
          <w:szCs w:val="24"/>
        </w:rPr>
        <w:t>of</w:t>
      </w:r>
      <w:r w:rsidRPr="005D5E25">
        <w:rPr>
          <w:rFonts w:ascii="Times New Roman" w:hAnsi="Times New Roman" w:cs="Times New Roman"/>
          <w:sz w:val="24"/>
          <w:szCs w:val="24"/>
        </w:rPr>
        <w:t xml:space="preserve"> disability-inclusive hiring</w:t>
      </w:r>
      <w:r w:rsidR="00EB062E">
        <w:rPr>
          <w:rFonts w:ascii="Times New Roman" w:hAnsi="Times New Roman" w:cs="Times New Roman"/>
          <w:sz w:val="24"/>
          <w:szCs w:val="24"/>
        </w:rPr>
        <w:t xml:space="preserve"> </w:t>
      </w:r>
      <w:r w:rsidR="00EB062E" w:rsidRPr="00587D3B">
        <w:rPr>
          <w:rFonts w:ascii="Times New Roman" w:hAnsi="Times New Roman" w:cs="Times New Roman"/>
          <w:sz w:val="24"/>
          <w:szCs w:val="24"/>
        </w:rPr>
        <w:t>(Vallbona et al, 2023)</w:t>
      </w:r>
      <w:r w:rsidRPr="005D5E25">
        <w:rPr>
          <w:rFonts w:ascii="Times New Roman" w:hAnsi="Times New Roman" w:cs="Times New Roman"/>
          <w:sz w:val="24"/>
          <w:szCs w:val="24"/>
        </w:rPr>
        <w:t xml:space="preserve">. </w:t>
      </w:r>
    </w:p>
    <w:p w14:paraId="7ACC273D" w14:textId="77777777" w:rsidR="00452EC7" w:rsidRPr="000A52DC" w:rsidRDefault="00714763" w:rsidP="000A52DC">
      <w:pPr>
        <w:spacing w:after="0" w:line="360" w:lineRule="auto"/>
        <w:jc w:val="both"/>
        <w:rPr>
          <w:rFonts w:ascii="Times New Roman" w:hAnsi="Times New Roman" w:cs="Times New Roman"/>
          <w:b/>
          <w:sz w:val="24"/>
          <w:szCs w:val="24"/>
          <w:lang w:val="en-US"/>
        </w:rPr>
      </w:pPr>
      <w:bookmarkStart w:id="13" w:name="_Toc191671069"/>
      <w:r w:rsidRPr="000A52DC">
        <w:rPr>
          <w:rStyle w:val="Heading3Char"/>
          <w:rFonts w:cs="Times New Roman"/>
        </w:rPr>
        <w:t>4.1.2 Assist Disabled Job Seekers in Obtaining Direct Employment R</w:t>
      </w:r>
      <w:r w:rsidR="00776FDB" w:rsidRPr="000A52DC">
        <w:rPr>
          <w:rStyle w:val="Heading3Char"/>
          <w:rFonts w:cs="Times New Roman"/>
        </w:rPr>
        <w:t>oles</w:t>
      </w:r>
      <w:bookmarkEnd w:id="13"/>
      <w:r w:rsidRPr="000A52DC">
        <w:rPr>
          <w:rFonts w:ascii="Times New Roman" w:hAnsi="Times New Roman" w:cs="Times New Roman"/>
          <w:b/>
          <w:sz w:val="24"/>
          <w:szCs w:val="24"/>
          <w:lang w:val="en-US"/>
        </w:rPr>
        <w:t>:</w:t>
      </w:r>
    </w:p>
    <w:p w14:paraId="050A404E" w14:textId="77777777" w:rsidR="00FF5597" w:rsidRPr="00FF5597" w:rsidRDefault="00FF5597" w:rsidP="00FF559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SMART Target: </w:t>
      </w:r>
    </w:p>
    <w:p w14:paraId="7551AE99" w14:textId="77777777" w:rsidR="00FF5597" w:rsidRPr="00FF5597" w:rsidRDefault="00FF5597" w:rsidP="000A52DC">
      <w:pPr>
        <w:spacing w:after="0" w:line="360" w:lineRule="auto"/>
        <w:jc w:val="both"/>
        <w:rPr>
          <w:rFonts w:ascii="Times New Roman" w:hAnsi="Times New Roman" w:cs="Times New Roman"/>
          <w:sz w:val="24"/>
          <w:szCs w:val="24"/>
        </w:rPr>
      </w:pPr>
      <w:r w:rsidRPr="00FF5597">
        <w:rPr>
          <w:rFonts w:ascii="Times New Roman" w:hAnsi="Times New Roman" w:cs="Times New Roman"/>
          <w:sz w:val="24"/>
          <w:szCs w:val="24"/>
        </w:rPr>
        <w:t>The job fair should guide 10 luxury hospitality recruiters for disability employment while reaching at least 50 disabled candidates. Success metrics include monitoring job seeker follow-up activities after the event to achieve interview outcomes for twenty percent of candidates within three months of the job fair</w:t>
      </w:r>
      <w:r w:rsidR="002E7414">
        <w:rPr>
          <w:rFonts w:ascii="Times New Roman" w:hAnsi="Times New Roman" w:cs="Times New Roman"/>
          <w:sz w:val="24"/>
          <w:szCs w:val="24"/>
        </w:rPr>
        <w:t xml:space="preserve"> (Wanberg et al, 2020)</w:t>
      </w:r>
      <w:r w:rsidR="00EB062E">
        <w:rPr>
          <w:rFonts w:ascii="Times New Roman" w:hAnsi="Times New Roman" w:cs="Times New Roman"/>
          <w:sz w:val="24"/>
          <w:szCs w:val="24"/>
        </w:rPr>
        <w:t>.</w:t>
      </w:r>
    </w:p>
    <w:p w14:paraId="59A4219C" w14:textId="77777777" w:rsidR="003F3607" w:rsidRDefault="00ED66CF" w:rsidP="000A52DC">
      <w:pPr>
        <w:spacing w:after="0" w:line="360" w:lineRule="auto"/>
        <w:jc w:val="both"/>
        <w:rPr>
          <w:rFonts w:ascii="Times New Roman" w:hAnsi="Times New Roman" w:cs="Times New Roman"/>
          <w:b/>
          <w:sz w:val="24"/>
          <w:szCs w:val="24"/>
          <w:lang w:val="en-US"/>
        </w:rPr>
      </w:pPr>
      <w:bookmarkStart w:id="14" w:name="_Toc191671070"/>
      <w:r w:rsidRPr="000A52DC">
        <w:rPr>
          <w:rStyle w:val="Heading3Char"/>
          <w:rFonts w:cs="Times New Roman"/>
        </w:rPr>
        <w:t xml:space="preserve">4.1.3 </w:t>
      </w:r>
      <w:r w:rsidR="00776FDB" w:rsidRPr="000A52DC">
        <w:rPr>
          <w:rStyle w:val="Heading3Char"/>
          <w:rFonts w:cs="Times New Roman"/>
        </w:rPr>
        <w:t>Promote the Use of Assistive Technologies in Hospitality Workplaces</w:t>
      </w:r>
      <w:bookmarkEnd w:id="14"/>
      <w:r w:rsidR="003F3607" w:rsidRPr="000A52DC">
        <w:rPr>
          <w:rFonts w:ascii="Times New Roman" w:hAnsi="Times New Roman" w:cs="Times New Roman"/>
          <w:b/>
          <w:sz w:val="24"/>
          <w:szCs w:val="24"/>
          <w:lang w:val="en-US"/>
        </w:rPr>
        <w:t>:</w:t>
      </w:r>
    </w:p>
    <w:p w14:paraId="08AA4B98" w14:textId="77777777" w:rsidR="00593856" w:rsidRPr="00593856" w:rsidRDefault="00593856" w:rsidP="00593856">
      <w:pPr>
        <w:spacing w:after="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SMART Target: </w:t>
      </w:r>
    </w:p>
    <w:p w14:paraId="0822CB9B" w14:textId="77777777" w:rsidR="00593856" w:rsidRPr="00593856" w:rsidRDefault="00593856" w:rsidP="00593856">
      <w:pPr>
        <w:spacing w:after="0" w:line="360" w:lineRule="auto"/>
        <w:jc w:val="both"/>
        <w:rPr>
          <w:rFonts w:ascii="Times New Roman" w:hAnsi="Times New Roman" w:cs="Times New Roman"/>
          <w:sz w:val="24"/>
          <w:szCs w:val="24"/>
          <w:lang w:val="en-US"/>
        </w:rPr>
      </w:pPr>
      <w:r w:rsidRPr="00593856">
        <w:rPr>
          <w:rFonts w:ascii="Times New Roman" w:hAnsi="Times New Roman" w:cs="Times New Roman"/>
          <w:sz w:val="24"/>
          <w:szCs w:val="24"/>
          <w:lang w:val="en-US"/>
        </w:rPr>
        <w:t>The event includes two live demonstrations about workplace integration while displaying five assistive technology providers. The effectiveness of the assistance will be assessed by attendee feedback forms with a target intent for 75% of participants to show increased interest in adopting assistive technologies</w:t>
      </w:r>
      <w:r w:rsidR="005547FC">
        <w:rPr>
          <w:rFonts w:ascii="Times New Roman" w:hAnsi="Times New Roman" w:cs="Times New Roman"/>
          <w:sz w:val="24"/>
          <w:szCs w:val="24"/>
          <w:lang w:val="en-US"/>
        </w:rPr>
        <w:t xml:space="preserve"> (Layton and Borg, 2019)</w:t>
      </w:r>
      <w:r w:rsidRPr="00593856">
        <w:rPr>
          <w:rFonts w:ascii="Times New Roman" w:hAnsi="Times New Roman" w:cs="Times New Roman"/>
          <w:sz w:val="24"/>
          <w:szCs w:val="24"/>
          <w:lang w:val="en-US"/>
        </w:rPr>
        <w:t>.</w:t>
      </w:r>
    </w:p>
    <w:p w14:paraId="39E9B46D" w14:textId="77777777" w:rsidR="00B0200A" w:rsidRPr="000A52DC" w:rsidRDefault="00B0200A" w:rsidP="000A52DC">
      <w:pPr>
        <w:spacing w:after="0" w:line="360" w:lineRule="auto"/>
        <w:jc w:val="both"/>
        <w:rPr>
          <w:rFonts w:ascii="Times New Roman" w:hAnsi="Times New Roman" w:cs="Times New Roman"/>
          <w:b/>
          <w:sz w:val="24"/>
          <w:szCs w:val="24"/>
        </w:rPr>
      </w:pPr>
      <w:bookmarkStart w:id="15" w:name="_Toc191671071"/>
      <w:r w:rsidRPr="000A52DC">
        <w:rPr>
          <w:rStyle w:val="Heading1Char"/>
          <w:szCs w:val="24"/>
        </w:rPr>
        <w:t>5. Event Management</w:t>
      </w:r>
      <w:bookmarkEnd w:id="15"/>
      <w:r w:rsidRPr="000A52DC">
        <w:rPr>
          <w:rFonts w:ascii="Times New Roman" w:hAnsi="Times New Roman" w:cs="Times New Roman"/>
          <w:b/>
          <w:sz w:val="24"/>
          <w:szCs w:val="24"/>
        </w:rPr>
        <w:t>:</w:t>
      </w:r>
    </w:p>
    <w:p w14:paraId="55BB9F80" w14:textId="77777777" w:rsidR="00FB7DE6" w:rsidRPr="000A52DC" w:rsidRDefault="00B0200A"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 xml:space="preserve">The achievement of "Bridging the Gap: Enhancing Disability Employment in Luxury Hospitality" depends on successful event management, which needs a competent team working together with strategic resource distribution among operational functions </w:t>
      </w:r>
      <w:r w:rsidR="003C4727" w:rsidRPr="000A52DC">
        <w:rPr>
          <w:rFonts w:ascii="Times New Roman" w:hAnsi="Times New Roman" w:cs="Times New Roman"/>
          <w:sz w:val="24"/>
          <w:szCs w:val="24"/>
        </w:rPr>
        <w:t>and planning and marketing activities</w:t>
      </w:r>
      <w:r w:rsidRPr="000A52DC">
        <w:rPr>
          <w:rFonts w:ascii="Times New Roman" w:hAnsi="Times New Roman" w:cs="Times New Roman"/>
          <w:sz w:val="24"/>
          <w:szCs w:val="24"/>
        </w:rPr>
        <w:t>.</w:t>
      </w:r>
    </w:p>
    <w:p w14:paraId="19E2CC8A" w14:textId="77777777" w:rsidR="00FB7DE6" w:rsidRPr="000A52DC" w:rsidRDefault="005E144F"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noProof/>
          <w:sz w:val="24"/>
          <w:szCs w:val="24"/>
          <w:lang w:eastAsia="en-GB"/>
        </w:rPr>
        <mc:AlternateContent>
          <mc:Choice Requires="wps">
            <w:drawing>
              <wp:anchor distT="0" distB="0" distL="114300" distR="114300" simplePos="0" relativeHeight="251668480" behindDoc="0" locked="0" layoutInCell="1" allowOverlap="1" wp14:anchorId="067485E0" wp14:editId="3F409DCB">
                <wp:simplePos x="0" y="0"/>
                <wp:positionH relativeFrom="column">
                  <wp:posOffset>3771900</wp:posOffset>
                </wp:positionH>
                <wp:positionV relativeFrom="paragraph">
                  <wp:posOffset>481965</wp:posOffset>
                </wp:positionV>
                <wp:extent cx="1800225" cy="4857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00225"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7919E8" w14:textId="77777777" w:rsidR="005E144F" w:rsidRPr="00DE50E0" w:rsidRDefault="005E144F" w:rsidP="005E144F">
                            <w:pPr>
                              <w:jc w:val="center"/>
                              <w:rPr>
                                <w:b/>
                              </w:rPr>
                            </w:pPr>
                            <w:r>
                              <w:rPr>
                                <w:rFonts w:ascii="Times New Roman" w:hAnsi="Times New Roman" w:cs="Times New Roman"/>
                                <w:b/>
                                <w:sz w:val="24"/>
                              </w:rPr>
                              <w:t>Marketing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AA761" id="Text Box 10" o:spid="_x0000_s1027" type="#_x0000_t202" style="position:absolute;left:0;text-align:left;margin-left:297pt;margin-top:37.95pt;width:141.75pt;height:3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" filled="f" stroked="f" strokeweight=".5pt">
                <v:textbox>
                  <w:txbxContent>
                    <w:p w:rsidR="005E144F" w:rsidRPr="00DE50E0" w:rsidRDefault="005E144F" w:rsidP="005E144F">
                      <w:pPr>
                        <w:jc w:val="center"/>
                        <w:rPr>
                          <w:b/>
                        </w:rPr>
                      </w:pPr>
                      <w:r>
                        <w:rPr>
                          <w:rFonts w:ascii="Times New Roman" w:hAnsi="Times New Roman" w:cs="Times New Roman"/>
                          <w:b/>
                          <w:sz w:val="24"/>
                        </w:rPr>
                        <w:t>Marketing Activities</w:t>
                      </w:r>
                    </w:p>
                  </w:txbxContent>
                </v:textbox>
              </v:shape>
            </w:pict>
          </mc:Fallback>
        </mc:AlternateContent>
      </w:r>
      <w:r w:rsidR="00DE50E0" w:rsidRPr="000A52DC">
        <w:rPr>
          <w:rFonts w:ascii="Times New Roman" w:hAnsi="Times New Roman" w:cs="Times New Roman"/>
          <w:b/>
          <w:noProof/>
          <w:sz w:val="24"/>
          <w:szCs w:val="24"/>
          <w:lang w:eastAsia="en-GB"/>
        </w:rPr>
        <mc:AlternateContent>
          <mc:Choice Requires="wps">
            <w:drawing>
              <wp:anchor distT="0" distB="0" distL="114300" distR="114300" simplePos="0" relativeHeight="251666432" behindDoc="0" locked="0" layoutInCell="1" allowOverlap="1" wp14:anchorId="2CF25029" wp14:editId="66F9FF72">
                <wp:simplePos x="0" y="0"/>
                <wp:positionH relativeFrom="column">
                  <wp:posOffset>1952625</wp:posOffset>
                </wp:positionH>
                <wp:positionV relativeFrom="paragraph">
                  <wp:posOffset>462915</wp:posOffset>
                </wp:positionV>
                <wp:extent cx="1800225" cy="485775"/>
                <wp:effectExtent l="0" t="0" r="0" b="0"/>
                <wp:wrapNone/>
                <wp:docPr id="9" name="Text Box 9"/>
                <wp:cNvGraphicFramePr/>
                <a:graphic xmlns:a="http://schemas.openxmlformats.org/drawingml/2006/main">
                  <a:graphicData uri="http://schemas.microsoft.com/office/word/2010/wordprocessingShape">
                    <wps:wsp>
                      <wps:cNvSpPr txBox="1"/>
                      <wps:spPr>
                        <a:xfrm>
                          <a:off x="0" y="0"/>
                          <a:ext cx="1800225"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AB0AF" w14:textId="77777777" w:rsidR="00DE50E0" w:rsidRPr="00DE50E0" w:rsidRDefault="005E144F" w:rsidP="00DE50E0">
                            <w:pPr>
                              <w:jc w:val="center"/>
                              <w:rPr>
                                <w:b/>
                              </w:rPr>
                            </w:pPr>
                            <w:r>
                              <w:rPr>
                                <w:rFonts w:ascii="Times New Roman" w:hAnsi="Times New Roman" w:cs="Times New Roman"/>
                                <w:b/>
                                <w:sz w:val="24"/>
                              </w:rPr>
                              <w:t>Planning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3E7AA" id="Text Box 9" o:spid="_x0000_s1028" type="#_x0000_t202" style="position:absolute;left:0;text-align:left;margin-left:153.75pt;margin-top:36.45pt;width:141.75pt;height:3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" filled="f" stroked="f" strokeweight=".5pt">
                <v:textbox>
                  <w:txbxContent>
                    <w:p w:rsidR="00DE50E0" w:rsidRPr="00DE50E0" w:rsidRDefault="005E144F" w:rsidP="00DE50E0">
                      <w:pPr>
                        <w:jc w:val="center"/>
                        <w:rPr>
                          <w:b/>
                        </w:rPr>
                      </w:pPr>
                      <w:r>
                        <w:rPr>
                          <w:rFonts w:ascii="Times New Roman" w:hAnsi="Times New Roman" w:cs="Times New Roman"/>
                          <w:b/>
                          <w:sz w:val="24"/>
                        </w:rPr>
                        <w:t>Planning Activities</w:t>
                      </w:r>
                    </w:p>
                  </w:txbxContent>
                </v:textbox>
              </v:shape>
            </w:pict>
          </mc:Fallback>
        </mc:AlternateContent>
      </w:r>
      <w:r w:rsidR="00DE50E0" w:rsidRPr="000A52DC">
        <w:rPr>
          <w:rFonts w:ascii="Times New Roman" w:hAnsi="Times New Roman" w:cs="Times New Roman"/>
          <w:b/>
          <w:noProof/>
          <w:sz w:val="24"/>
          <w:szCs w:val="24"/>
          <w:lang w:eastAsia="en-GB"/>
        </w:rPr>
        <mc:AlternateContent>
          <mc:Choice Requires="wps">
            <w:drawing>
              <wp:anchor distT="0" distB="0" distL="114300" distR="114300" simplePos="0" relativeHeight="251664384" behindDoc="0" locked="0" layoutInCell="1" allowOverlap="1" wp14:anchorId="1FC9AE5A" wp14:editId="173288CA">
                <wp:simplePos x="0" y="0"/>
                <wp:positionH relativeFrom="column">
                  <wp:posOffset>180975</wp:posOffset>
                </wp:positionH>
                <wp:positionV relativeFrom="paragraph">
                  <wp:posOffset>386715</wp:posOffset>
                </wp:positionV>
                <wp:extent cx="1800225" cy="485775"/>
                <wp:effectExtent l="0" t="0" r="0" b="0"/>
                <wp:wrapNone/>
                <wp:docPr id="8" name="Text Box 8"/>
                <wp:cNvGraphicFramePr/>
                <a:graphic xmlns:a="http://schemas.openxmlformats.org/drawingml/2006/main">
                  <a:graphicData uri="http://schemas.microsoft.com/office/word/2010/wordprocessingShape">
                    <wps:wsp>
                      <wps:cNvSpPr txBox="1"/>
                      <wps:spPr>
                        <a:xfrm>
                          <a:off x="0" y="0"/>
                          <a:ext cx="1800225" cy="485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385CE" w14:textId="77777777" w:rsidR="00DE50E0" w:rsidRPr="00DE50E0" w:rsidRDefault="00DE50E0" w:rsidP="00DE50E0">
                            <w:pPr>
                              <w:jc w:val="center"/>
                              <w:rPr>
                                <w:b/>
                              </w:rPr>
                            </w:pPr>
                            <w:r>
                              <w:rPr>
                                <w:rFonts w:ascii="Times New Roman" w:hAnsi="Times New Roman" w:cs="Times New Roman"/>
                                <w:b/>
                                <w:sz w:val="24"/>
                              </w:rPr>
                              <w:t>Operational Requirements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left:0;text-align:left;margin-left:14.25pt;margin-top:30.45pt;width:141.75pt;height:3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" filled="f" stroked="f" strokeweight=".5pt">
                <v:textbox>
                  <w:txbxContent>
                    <w:p w:rsidR="00DE50E0" w:rsidRPr="00DE50E0" w:rsidRDefault="00DE50E0" w:rsidP="00DE50E0">
                      <w:pPr>
                        <w:jc w:val="center"/>
                        <w:rPr>
                          <w:b/>
                        </w:rPr>
                      </w:pPr>
                      <w:r>
                        <w:rPr>
                          <w:rFonts w:ascii="Times New Roman" w:hAnsi="Times New Roman" w:cs="Times New Roman"/>
                          <w:b/>
                          <w:sz w:val="24"/>
                        </w:rPr>
                        <w:t>Operational Requirements</w:t>
                      </w:r>
                    </w:p>
                  </w:txbxContent>
                </v:textbox>
              </v:shape>
            </w:pict>
          </mc:Fallback>
        </mc:AlternateContent>
      </w:r>
      <w:r w:rsidR="00DE50E0" w:rsidRPr="000A52DC">
        <w:rPr>
          <w:rFonts w:ascii="Times New Roman" w:hAnsi="Times New Roman" w:cs="Times New Roman"/>
          <w:b/>
          <w:noProof/>
          <w:sz w:val="24"/>
          <w:szCs w:val="24"/>
          <w:lang w:eastAsia="en-GB"/>
        </w:rPr>
        <mc:AlternateContent>
          <mc:Choice Requires="wpg">
            <w:drawing>
              <wp:anchor distT="0" distB="0" distL="114300" distR="114300" simplePos="0" relativeHeight="251663360" behindDoc="0" locked="0" layoutInCell="1" allowOverlap="1" wp14:anchorId="08B67BE9" wp14:editId="5BBC5AE8">
                <wp:simplePos x="0" y="0"/>
                <wp:positionH relativeFrom="margin">
                  <wp:align>center</wp:align>
                </wp:positionH>
                <wp:positionV relativeFrom="paragraph">
                  <wp:posOffset>186690</wp:posOffset>
                </wp:positionV>
                <wp:extent cx="5334000" cy="828675"/>
                <wp:effectExtent l="0" t="0" r="19050" b="28575"/>
                <wp:wrapNone/>
                <wp:docPr id="7" name="Group 7"/>
                <wp:cNvGraphicFramePr/>
                <a:graphic xmlns:a="http://schemas.openxmlformats.org/drawingml/2006/main">
                  <a:graphicData uri="http://schemas.microsoft.com/office/word/2010/wordprocessingGroup">
                    <wpg:wgp>
                      <wpg:cNvGrpSpPr/>
                      <wpg:grpSpPr>
                        <a:xfrm>
                          <a:off x="0" y="0"/>
                          <a:ext cx="5334000" cy="828675"/>
                          <a:chOff x="0" y="0"/>
                          <a:chExt cx="5334000" cy="828675"/>
                        </a:xfrm>
                        <a:blipFill>
                          <a:blip r:embed="rId15"/>
                          <a:tile tx="0" ty="0" sx="100000" sy="100000" flip="none" algn="tl"/>
                        </a:blipFill>
                      </wpg:grpSpPr>
                      <wps:wsp>
                        <wps:cNvPr id="2" name="Rounded Rectangle 2"/>
                        <wps:cNvSpPr/>
                        <wps:spPr>
                          <a:xfrm>
                            <a:off x="0" y="28575"/>
                            <a:ext cx="1743075" cy="800100"/>
                          </a:xfrm>
                          <a:prstGeom prst="roundRect">
                            <a:avLst/>
                          </a:prstGeom>
                          <a:gr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3667125" y="0"/>
                            <a:ext cx="1666875" cy="809625"/>
                          </a:xfrm>
                          <a:prstGeom prst="roundRect">
                            <a:avLst/>
                          </a:prstGeom>
                          <a:gr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1857375" y="9525"/>
                            <a:ext cx="1704975" cy="809625"/>
                          </a:xfrm>
                          <a:prstGeom prst="roundRect">
                            <a:avLst/>
                          </a:prstGeom>
                          <a:gr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93A58A1" id="Group 7" o:spid="_x0000_s1026" style="position:absolute;margin-left:0;margin-top:14.7pt;width:420pt;height:65.25pt;z-index:251663360;mso-position-horizontal:center;mso-position-horizontal-relative:margin" coordsize="53340,82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&#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">
                <v:roundrect id="Rounded Rectangle 2" o:spid="_x0000_s1027" style="position:absolute;top:285;width:17430;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qe5cQA&#10;AADaAAAADwAAAGRycy9kb3ducmV2LnhtbESPQWvCQBSE7wX/w/IEb3WjFJHUVYoijZYe1B709sg+&#10;k9Ds27C7muTfu4WCx2FmvmEWq87U4k7OV5YVTMYJCOLc6ooLBT+n7eschA/IGmvLpKAnD6vl4GWB&#10;qbYtH+h+DIWIEPYpKihDaFIpfV6SQT+2DXH0rtYZDFG6QmqHbYSbWk6TZCYNVhwXSmxoXVL+e7wZ&#10;BfPiu39rs90t+3T9+WvTNtf9ZafUaNh9vIMI1IVn+L+daQVT+LsSb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6nuXEAAAA2gAAAA8AAAAAAAAAAAAAAAAAmAIAAGRycy9k&#10;b3ducmV2LnhtbFBLBQYAAAAABAAEAPUAAACJAwAAAAA=&#10;" filled="f" strokecolor="#1f4d78 [1604]" strokeweight="1pt">
                  <v:stroke joinstyle="miter"/>
                </v:roundrect>
                <v:roundrect id="Rounded Rectangle 3" o:spid="_x0000_s1028" style="position:absolute;left:36671;width:16669;height:8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Y7fsQA&#10;AADaAAAADwAAAGRycy9kb3ducmV2LnhtbESPQWvCQBSE7wX/w/IEb3VjLUWiq4hFjC0eaj3o7ZF9&#10;JsHs27C7muTfdwuFHoeZ+YZZrDpTiwc5X1lWMBknIIhzqysuFJy+t88zED4ga6wtk4KePKyWg6cF&#10;ptq2/EWPYyhEhLBPUUEZQpNK6fOSDPqxbYijd7XOYIjSFVI7bCPc1PIlSd6kwYrjQokNbUrKb8e7&#10;UTArDv1rm+3v2c7158/3trl+XPZKjYbdeg4iUBf+w3/tTCuYwu+VeAP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2O37EAAAA2gAAAA8AAAAAAAAAAAAAAAAAmAIAAGRycy9k&#10;b3ducmV2LnhtbFBLBQYAAAAABAAEAPUAAACJAwAAAAA=&#10;" filled="f" strokecolor="#1f4d78 [1604]" strokeweight="1pt">
                  <v:stroke joinstyle="miter"/>
                </v:roundrect>
                <v:roundrect id="Rounded Rectangle 4" o:spid="_x0000_s1029" style="position:absolute;left:18573;top:95;width:17050;height:80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jCsQA&#10;AADaAAAADwAAAGRycy9kb3ducmV2LnhtbESPQWvCQBSE7wX/w/IEb3WjSJHUVYoiRksPag96e2Sf&#10;SWj2bdhdTfLvu4WCx2FmvmEWq87U4kHOV5YVTMYJCOLc6ooLBd/n7eschA/IGmvLpKAnD6vl4GWB&#10;qbYtH+lxCoWIEPYpKihDaFIpfV6SQT+2DXH0btYZDFG6QmqHbYSbWk6T5E0arDgulNjQuqT853Q3&#10;CubFVz9rs/0927n+8rlpm9vhuldqNOw+3kEE6sIz/N/OtIIZ/F2JN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fowrEAAAA2gAAAA8AAAAAAAAAAAAAAAAAmAIAAGRycy9k&#10;b3ducmV2LnhtbFBLBQYAAAAABAAEAPUAAACJAwAAAAA=&#10;" filled="f" strokecolor="#1f4d78 [1604]" strokeweight="1pt">
                  <v:stroke joinstyle="miter"/>
                </v:roundrect>
                <w10:wrap anchorx="margin"/>
              </v:group>
            </w:pict>
          </mc:Fallback>
        </mc:AlternateContent>
      </w:r>
    </w:p>
    <w:p w14:paraId="2CCD9836" w14:textId="77777777" w:rsidR="00FB7DE6" w:rsidRPr="000A52DC" w:rsidRDefault="00FB7DE6" w:rsidP="000A52DC">
      <w:pPr>
        <w:spacing w:after="0" w:line="360" w:lineRule="auto"/>
        <w:jc w:val="both"/>
        <w:rPr>
          <w:rFonts w:ascii="Times New Roman" w:hAnsi="Times New Roman" w:cs="Times New Roman"/>
          <w:sz w:val="24"/>
          <w:szCs w:val="24"/>
        </w:rPr>
      </w:pPr>
    </w:p>
    <w:p w14:paraId="66550D6E" w14:textId="77777777" w:rsidR="00A502A2" w:rsidRPr="000A52DC" w:rsidRDefault="00A502A2" w:rsidP="000A52DC">
      <w:pPr>
        <w:pStyle w:val="Heading1"/>
        <w:spacing w:line="360" w:lineRule="auto"/>
        <w:rPr>
          <w:szCs w:val="24"/>
        </w:rPr>
      </w:pPr>
    </w:p>
    <w:p w14:paraId="67F12F8B" w14:textId="77777777" w:rsidR="00A502A2" w:rsidRPr="000A52DC" w:rsidRDefault="00A502A2" w:rsidP="000A52DC">
      <w:pPr>
        <w:pStyle w:val="Heading1"/>
        <w:spacing w:line="360" w:lineRule="auto"/>
        <w:rPr>
          <w:szCs w:val="24"/>
        </w:rPr>
      </w:pPr>
    </w:p>
    <w:p w14:paraId="2AB9C7A1" w14:textId="77777777" w:rsidR="00A502A2" w:rsidRPr="000A52DC" w:rsidRDefault="00A502A2" w:rsidP="000A52DC">
      <w:pPr>
        <w:pStyle w:val="Heading1"/>
        <w:spacing w:line="360" w:lineRule="auto"/>
        <w:rPr>
          <w:szCs w:val="24"/>
        </w:rPr>
      </w:pPr>
    </w:p>
    <w:p w14:paraId="342C470D" w14:textId="77777777" w:rsidR="00F36CAF" w:rsidRPr="000A52DC" w:rsidRDefault="00F36CAF" w:rsidP="000A52DC">
      <w:pPr>
        <w:pStyle w:val="Heading1"/>
        <w:spacing w:line="360" w:lineRule="auto"/>
        <w:rPr>
          <w:szCs w:val="24"/>
        </w:rPr>
      </w:pPr>
      <w:bookmarkStart w:id="16" w:name="_Toc191671072"/>
      <w:r w:rsidRPr="000A52DC">
        <w:rPr>
          <w:szCs w:val="24"/>
        </w:rPr>
        <w:t>5.1 Operational Requirements</w:t>
      </w:r>
      <w:bookmarkEnd w:id="16"/>
    </w:p>
    <w:p w14:paraId="21AE9637" w14:textId="77777777" w:rsidR="00E96959" w:rsidRPr="00E96959" w:rsidRDefault="00AA2763" w:rsidP="00E96959">
      <w:pPr>
        <w:spacing w:after="0" w:line="360" w:lineRule="auto"/>
        <w:jc w:val="both"/>
        <w:rPr>
          <w:rStyle w:val="Heading3Char"/>
          <w:rFonts w:cs="Times New Roman"/>
        </w:rPr>
      </w:pPr>
      <w:bookmarkStart w:id="17" w:name="_Toc191671073"/>
      <w:r w:rsidRPr="000A52DC">
        <w:rPr>
          <w:rStyle w:val="Heading3Char"/>
          <w:rFonts w:cs="Times New Roman"/>
        </w:rPr>
        <w:t xml:space="preserve">5.1.1 </w:t>
      </w:r>
      <w:r w:rsidR="00E96959" w:rsidRPr="00E96959">
        <w:rPr>
          <w:rStyle w:val="Heading3Char"/>
          <w:rFonts w:cs="Times New Roman"/>
        </w:rPr>
        <w:t xml:space="preserve">MBUC (Meetings, Business, and Conference) Integration at ExCeL </w:t>
      </w:r>
      <w:r w:rsidR="00E96959">
        <w:rPr>
          <w:rStyle w:val="Heading3Char"/>
          <w:rFonts w:cs="Times New Roman"/>
        </w:rPr>
        <w:t>London:</w:t>
      </w:r>
      <w:bookmarkEnd w:id="17"/>
    </w:p>
    <w:p w14:paraId="41C58350" w14:textId="77777777" w:rsidR="00E96959" w:rsidRPr="00E96959" w:rsidRDefault="00E96959" w:rsidP="00E96959">
      <w:pPr>
        <w:spacing w:after="0" w:line="360" w:lineRule="auto"/>
        <w:jc w:val="both"/>
        <w:rPr>
          <w:rStyle w:val="Heading3Char"/>
          <w:rFonts w:cs="Times New Roman"/>
        </w:rPr>
      </w:pPr>
      <w:bookmarkStart w:id="18" w:name="_Toc191671074"/>
      <w:r>
        <w:rPr>
          <w:rStyle w:val="Heading3Char"/>
          <w:rFonts w:cs="Times New Roman"/>
        </w:rPr>
        <w:t>Seating and Accessibility:</w:t>
      </w:r>
      <w:bookmarkEnd w:id="18"/>
      <w:r>
        <w:rPr>
          <w:rStyle w:val="Heading3Char"/>
          <w:rFonts w:cs="Times New Roman"/>
        </w:rPr>
        <w:t xml:space="preserve"> </w:t>
      </w:r>
    </w:p>
    <w:p w14:paraId="514B6AE7" w14:textId="77777777" w:rsidR="00E63EEC" w:rsidRDefault="00E63EEC" w:rsidP="00E96959">
      <w:pPr>
        <w:spacing w:after="0" w:line="360" w:lineRule="auto"/>
        <w:jc w:val="both"/>
        <w:rPr>
          <w:rStyle w:val="Heading3Char"/>
          <w:rFonts w:cs="Times New Roman"/>
          <w:b w:val="0"/>
        </w:rPr>
      </w:pPr>
      <w:bookmarkStart w:id="19" w:name="_Toc191671075"/>
      <w:r w:rsidRPr="00E63EEC">
        <w:rPr>
          <w:rStyle w:val="Heading3Char"/>
          <w:rFonts w:cs="Times New Roman"/>
          <w:b w:val="0"/>
        </w:rPr>
        <w:t>ExCeL London accommodates up to 700 attendees, including 100 designated wheelchair-accessible seats, step-free access, hearing loop systems, and accessible restrooms, as per ExCeL London</w:t>
      </w:r>
      <w:bookmarkEnd w:id="19"/>
      <w:r w:rsidRPr="00E63EEC">
        <w:rPr>
          <w:rStyle w:val="Heading3Char"/>
          <w:rFonts w:cs="Times New Roman"/>
          <w:b w:val="0"/>
        </w:rPr>
        <w:t xml:space="preserve"> </w:t>
      </w:r>
    </w:p>
    <w:p w14:paraId="55510DC3" w14:textId="77777777" w:rsidR="00E96959" w:rsidRPr="00E96959" w:rsidRDefault="00E96959" w:rsidP="00E96959">
      <w:pPr>
        <w:spacing w:after="0" w:line="360" w:lineRule="auto"/>
        <w:jc w:val="both"/>
        <w:rPr>
          <w:rStyle w:val="Heading3Char"/>
          <w:rFonts w:cs="Times New Roman"/>
        </w:rPr>
      </w:pPr>
      <w:bookmarkStart w:id="20" w:name="_Toc191671076"/>
      <w:r w:rsidRPr="00E96959">
        <w:rPr>
          <w:rStyle w:val="Heading3Char"/>
          <w:rFonts w:cs="Times New Roman"/>
        </w:rPr>
        <w:t>Catering:</w:t>
      </w:r>
      <w:bookmarkEnd w:id="20"/>
      <w:r w:rsidRPr="00E96959">
        <w:rPr>
          <w:rStyle w:val="Heading3Char"/>
          <w:rFonts w:cs="Times New Roman"/>
        </w:rPr>
        <w:t xml:space="preserve"> </w:t>
      </w:r>
    </w:p>
    <w:p w14:paraId="2189D69F" w14:textId="77777777" w:rsidR="00A408D4" w:rsidRDefault="00A408D4" w:rsidP="00E96959">
      <w:pPr>
        <w:spacing w:after="0" w:line="360" w:lineRule="auto"/>
        <w:jc w:val="both"/>
        <w:rPr>
          <w:rStyle w:val="Heading3Char"/>
          <w:rFonts w:cs="Times New Roman"/>
          <w:b w:val="0"/>
        </w:rPr>
      </w:pPr>
      <w:bookmarkStart w:id="21" w:name="_Toc191671077"/>
      <w:r w:rsidRPr="00A408D4">
        <w:rPr>
          <w:rStyle w:val="Heading3Char"/>
          <w:rFonts w:cs="Times New Roman"/>
          <w:b w:val="0"/>
        </w:rPr>
        <w:t>The catering services at ExCeL London are provided by Levy UK + Ireland, which provides food choices including vegetarian, vegan, halal</w:t>
      </w:r>
      <w:r w:rsidR="000634C6">
        <w:rPr>
          <w:rStyle w:val="Heading3Char"/>
          <w:rFonts w:cs="Times New Roman"/>
          <w:b w:val="0"/>
        </w:rPr>
        <w:t>,</w:t>
      </w:r>
      <w:r w:rsidRPr="00A408D4">
        <w:rPr>
          <w:rStyle w:val="Heading3Char"/>
          <w:rFonts w:cs="Times New Roman"/>
          <w:b w:val="0"/>
        </w:rPr>
        <w:t xml:space="preserve"> and gluten-free options to accommodate all guests (Levy UK, 2024).</w:t>
      </w:r>
      <w:bookmarkEnd w:id="21"/>
      <w:r w:rsidRPr="00A408D4">
        <w:rPr>
          <w:rStyle w:val="Heading3Char"/>
          <w:rFonts w:cs="Times New Roman"/>
          <w:b w:val="0"/>
        </w:rPr>
        <w:t xml:space="preserve"> </w:t>
      </w:r>
    </w:p>
    <w:p w14:paraId="3FFB5100" w14:textId="77777777" w:rsidR="00E96959" w:rsidRPr="00E96959" w:rsidRDefault="00E96959" w:rsidP="00E96959">
      <w:pPr>
        <w:spacing w:after="0" w:line="360" w:lineRule="auto"/>
        <w:jc w:val="both"/>
        <w:rPr>
          <w:rStyle w:val="Heading3Char"/>
          <w:rFonts w:cs="Times New Roman"/>
        </w:rPr>
      </w:pPr>
      <w:bookmarkStart w:id="22" w:name="_Toc191671078"/>
      <w:r w:rsidRPr="00E96959">
        <w:rPr>
          <w:rStyle w:val="Heading3Char"/>
          <w:rFonts w:cs="Times New Roman"/>
        </w:rPr>
        <w:lastRenderedPageBreak/>
        <w:t>Technical Setup:</w:t>
      </w:r>
      <w:bookmarkEnd w:id="22"/>
      <w:r w:rsidRPr="00E96959">
        <w:rPr>
          <w:rStyle w:val="Heading3Char"/>
          <w:rFonts w:cs="Times New Roman"/>
        </w:rPr>
        <w:t xml:space="preserve"> </w:t>
      </w:r>
    </w:p>
    <w:p w14:paraId="275F5288" w14:textId="77777777" w:rsidR="00477EDB" w:rsidRDefault="00477EDB" w:rsidP="00E96959">
      <w:pPr>
        <w:spacing w:after="0" w:line="360" w:lineRule="auto"/>
        <w:jc w:val="both"/>
        <w:rPr>
          <w:rStyle w:val="Heading3Char"/>
          <w:rFonts w:cs="Times New Roman"/>
          <w:b w:val="0"/>
        </w:rPr>
      </w:pPr>
      <w:bookmarkStart w:id="23" w:name="_Toc191671079"/>
      <w:r w:rsidRPr="00477EDB">
        <w:rPr>
          <w:rStyle w:val="Heading3Char"/>
          <w:rFonts w:cs="Times New Roman"/>
          <w:b w:val="0"/>
        </w:rPr>
        <w:t>The event utilizes ExCeL London’s integrated AV system that includes high-definition projectors with wireless microphones and LED screens and hybrid streaming capabilities through Zoom Events to provide smooth attendance for both in-person and remote participants (ExCeL London, 2024).</w:t>
      </w:r>
      <w:bookmarkEnd w:id="23"/>
      <w:r w:rsidRPr="00477EDB">
        <w:rPr>
          <w:rStyle w:val="Heading3Char"/>
          <w:rFonts w:cs="Times New Roman"/>
          <w:b w:val="0"/>
        </w:rPr>
        <w:t xml:space="preserve"> </w:t>
      </w:r>
    </w:p>
    <w:p w14:paraId="0EEDE39B" w14:textId="77777777" w:rsidR="00E96959" w:rsidRPr="00E96959" w:rsidRDefault="00E96959" w:rsidP="00E96959">
      <w:pPr>
        <w:spacing w:after="0" w:line="360" w:lineRule="auto"/>
        <w:jc w:val="both"/>
        <w:rPr>
          <w:rStyle w:val="Heading3Char"/>
          <w:rFonts w:cs="Times New Roman"/>
        </w:rPr>
      </w:pPr>
      <w:bookmarkStart w:id="24" w:name="_Toc191671080"/>
      <w:r w:rsidRPr="00E96959">
        <w:rPr>
          <w:rStyle w:val="Heading3Char"/>
          <w:rFonts w:cs="Times New Roman"/>
        </w:rPr>
        <w:t>Safety and Compliance:</w:t>
      </w:r>
      <w:bookmarkEnd w:id="24"/>
      <w:r w:rsidRPr="00E96959">
        <w:rPr>
          <w:rStyle w:val="Heading3Char"/>
          <w:rFonts w:cs="Times New Roman"/>
        </w:rPr>
        <w:t xml:space="preserve"> </w:t>
      </w:r>
    </w:p>
    <w:p w14:paraId="57416DA0" w14:textId="77777777" w:rsidR="00B30B4C" w:rsidRDefault="00B30B4C" w:rsidP="000A52DC">
      <w:pPr>
        <w:pStyle w:val="Heading2"/>
        <w:rPr>
          <w:rStyle w:val="Heading3Char"/>
          <w:rFonts w:cs="Times New Roman"/>
        </w:rPr>
      </w:pPr>
      <w:bookmarkStart w:id="25" w:name="_Toc191671081"/>
      <w:r w:rsidRPr="00B30B4C">
        <w:rPr>
          <w:rStyle w:val="Heading3Char"/>
          <w:rFonts w:cs="Times New Roman"/>
        </w:rPr>
        <w:t>Safety regulations will be met by an emergency evacuation plan featuring accessibility features that will be managed by the venue's security team at the controlled entry points (ExCeL London, 2024).</w:t>
      </w:r>
      <w:bookmarkEnd w:id="25"/>
      <w:r w:rsidRPr="00B30B4C">
        <w:rPr>
          <w:rStyle w:val="Heading3Char"/>
          <w:rFonts w:cs="Times New Roman"/>
        </w:rPr>
        <w:t xml:space="preserve"> </w:t>
      </w:r>
    </w:p>
    <w:p w14:paraId="0417756F" w14:textId="77777777" w:rsidR="008A1ED1" w:rsidRPr="000A52DC" w:rsidRDefault="00AA2763" w:rsidP="000A52DC">
      <w:pPr>
        <w:pStyle w:val="Heading2"/>
        <w:rPr>
          <w:rFonts w:cs="Times New Roman"/>
          <w:szCs w:val="24"/>
        </w:rPr>
      </w:pPr>
      <w:bookmarkStart w:id="26" w:name="_Toc191671082"/>
      <w:r w:rsidRPr="000A52DC">
        <w:rPr>
          <w:rFonts w:cs="Times New Roman"/>
          <w:szCs w:val="24"/>
        </w:rPr>
        <w:t xml:space="preserve">5.2 </w:t>
      </w:r>
      <w:r w:rsidR="008A1ED1" w:rsidRPr="000A52DC">
        <w:rPr>
          <w:rFonts w:cs="Times New Roman"/>
          <w:szCs w:val="24"/>
        </w:rPr>
        <w:t>Planning Activities</w:t>
      </w:r>
      <w:bookmarkEnd w:id="26"/>
    </w:p>
    <w:p w14:paraId="1300E2CB" w14:textId="77777777" w:rsidR="008A1ED1" w:rsidRPr="000A52DC" w:rsidRDefault="00AA2763" w:rsidP="000A52DC">
      <w:pPr>
        <w:spacing w:after="0" w:line="360" w:lineRule="auto"/>
        <w:jc w:val="both"/>
        <w:rPr>
          <w:rFonts w:ascii="Times New Roman" w:hAnsi="Times New Roman" w:cs="Times New Roman"/>
          <w:b/>
          <w:sz w:val="24"/>
          <w:szCs w:val="24"/>
        </w:rPr>
      </w:pPr>
      <w:bookmarkStart w:id="27" w:name="_Toc191671083"/>
      <w:r w:rsidRPr="000A52DC">
        <w:rPr>
          <w:rStyle w:val="Heading3Char"/>
          <w:rFonts w:cs="Times New Roman"/>
        </w:rPr>
        <w:t xml:space="preserve">5.2.1 Budget and </w:t>
      </w:r>
      <w:r w:rsidR="008A1ED1" w:rsidRPr="000A52DC">
        <w:rPr>
          <w:rStyle w:val="Heading3Char"/>
          <w:rFonts w:cs="Times New Roman"/>
        </w:rPr>
        <w:t>Financial Planning</w:t>
      </w:r>
      <w:bookmarkEnd w:id="27"/>
      <w:r w:rsidR="008A1ED1" w:rsidRPr="000A52DC">
        <w:rPr>
          <w:rFonts w:ascii="Times New Roman" w:hAnsi="Times New Roman" w:cs="Times New Roman"/>
          <w:b/>
          <w:sz w:val="24"/>
          <w:szCs w:val="24"/>
        </w:rPr>
        <w:t>:</w:t>
      </w:r>
    </w:p>
    <w:p w14:paraId="24093374" w14:textId="77777777" w:rsidR="008A1ED1" w:rsidRPr="000A52DC" w:rsidRDefault="00C525E5"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b/>
          <w:sz w:val="24"/>
          <w:szCs w:val="24"/>
        </w:rPr>
        <w:t xml:space="preserve">Total Cost: </w:t>
      </w:r>
      <w:r w:rsidRPr="000A52DC">
        <w:rPr>
          <w:rFonts w:ascii="Times New Roman" w:hAnsi="Times New Roman" w:cs="Times New Roman"/>
          <w:sz w:val="24"/>
          <w:szCs w:val="24"/>
        </w:rPr>
        <w:t>£75,000, for exhibitors fees £15,000, ticket sales £60,000, and corporate sponsorships £25,000.</w:t>
      </w:r>
    </w:p>
    <w:p w14:paraId="1007BB57" w14:textId="77777777" w:rsidR="008A1ED1" w:rsidRPr="000A52DC" w:rsidRDefault="008A1ED1" w:rsidP="000A52DC">
      <w:pPr>
        <w:spacing w:after="0" w:line="360" w:lineRule="auto"/>
        <w:jc w:val="both"/>
        <w:rPr>
          <w:rFonts w:ascii="Times New Roman" w:hAnsi="Times New Roman" w:cs="Times New Roman"/>
          <w:sz w:val="24"/>
          <w:szCs w:val="24"/>
          <w:lang w:val="en-US"/>
        </w:rPr>
      </w:pPr>
      <w:r w:rsidRPr="000A52DC">
        <w:rPr>
          <w:rFonts w:ascii="Times New Roman" w:hAnsi="Times New Roman" w:cs="Times New Roman"/>
          <w:b/>
          <w:sz w:val="24"/>
          <w:szCs w:val="24"/>
        </w:rPr>
        <w:t>Strategies of Revenue Generation:</w:t>
      </w:r>
      <w:r w:rsidRPr="000A52DC">
        <w:rPr>
          <w:rFonts w:ascii="Times New Roman" w:hAnsi="Times New Roman" w:cs="Times New Roman"/>
          <w:sz w:val="24"/>
          <w:szCs w:val="24"/>
        </w:rPr>
        <w:t xml:space="preserve"> Packages of Tiered sponsorship, </w:t>
      </w:r>
      <w:r w:rsidR="00A502A2" w:rsidRPr="000A52DC">
        <w:rPr>
          <w:rFonts w:ascii="Times New Roman" w:hAnsi="Times New Roman" w:cs="Times New Roman"/>
          <w:sz w:val="24"/>
          <w:szCs w:val="24"/>
        </w:rPr>
        <w:t>group b</w:t>
      </w:r>
      <w:r w:rsidRPr="000A52DC">
        <w:rPr>
          <w:rFonts w:ascii="Times New Roman" w:hAnsi="Times New Roman" w:cs="Times New Roman"/>
          <w:sz w:val="24"/>
          <w:szCs w:val="24"/>
        </w:rPr>
        <w:t>ookings</w:t>
      </w:r>
      <w:r w:rsidR="00A502A2" w:rsidRPr="000A52DC">
        <w:rPr>
          <w:rFonts w:ascii="Times New Roman" w:hAnsi="Times New Roman" w:cs="Times New Roman"/>
          <w:sz w:val="24"/>
          <w:szCs w:val="24"/>
        </w:rPr>
        <w:t>,</w:t>
      </w:r>
      <w:r w:rsidRPr="000A52DC">
        <w:rPr>
          <w:rFonts w:ascii="Times New Roman" w:hAnsi="Times New Roman" w:cs="Times New Roman"/>
          <w:sz w:val="24"/>
          <w:szCs w:val="24"/>
        </w:rPr>
        <w:t xml:space="preserve"> and discounts for early bird</w:t>
      </w:r>
      <w:r w:rsidR="00A502A2" w:rsidRPr="000A52DC">
        <w:rPr>
          <w:rFonts w:ascii="Times New Roman" w:hAnsi="Times New Roman" w:cs="Times New Roman"/>
          <w:sz w:val="24"/>
          <w:szCs w:val="24"/>
        </w:rPr>
        <w:t>s</w:t>
      </w:r>
      <w:r w:rsidR="00175D23" w:rsidRPr="000A52DC">
        <w:rPr>
          <w:rFonts w:ascii="Times New Roman" w:hAnsi="Times New Roman" w:cs="Times New Roman"/>
          <w:sz w:val="24"/>
          <w:szCs w:val="24"/>
        </w:rPr>
        <w:t xml:space="preserve">. </w:t>
      </w:r>
      <w:r w:rsidR="00175D23" w:rsidRPr="000A52DC">
        <w:rPr>
          <w:rFonts w:ascii="Times New Roman" w:hAnsi="Times New Roman" w:cs="Times New Roman"/>
          <w:sz w:val="24"/>
          <w:szCs w:val="24"/>
          <w:lang w:val="en-US"/>
        </w:rPr>
        <w:t>(Kotler and Keller, 2016).</w:t>
      </w:r>
    </w:p>
    <w:p w14:paraId="13AAB60D" w14:textId="77777777" w:rsidR="00AA2763" w:rsidRPr="000A52DC" w:rsidRDefault="00AA2763" w:rsidP="000A52DC">
      <w:pPr>
        <w:spacing w:after="0" w:line="360" w:lineRule="auto"/>
        <w:jc w:val="both"/>
        <w:rPr>
          <w:rFonts w:ascii="Times New Roman" w:hAnsi="Times New Roman" w:cs="Times New Roman"/>
          <w:b/>
          <w:sz w:val="24"/>
          <w:szCs w:val="24"/>
        </w:rPr>
      </w:pPr>
      <w:bookmarkStart w:id="28" w:name="_Toc191671084"/>
      <w:r w:rsidRPr="000A52DC">
        <w:rPr>
          <w:rStyle w:val="Heading3Char"/>
          <w:rFonts w:cs="Times New Roman"/>
        </w:rPr>
        <w:t>5.2.2 Program Scheduling</w:t>
      </w:r>
      <w:bookmarkEnd w:id="28"/>
      <w:r w:rsidRPr="000A52DC">
        <w:rPr>
          <w:rFonts w:ascii="Times New Roman" w:hAnsi="Times New Roman" w:cs="Times New Roman"/>
          <w:b/>
          <w:sz w:val="24"/>
          <w:szCs w:val="24"/>
        </w:rPr>
        <w:t>:</w:t>
      </w:r>
    </w:p>
    <w:p w14:paraId="1716C21A" w14:textId="77777777" w:rsidR="00AA2763" w:rsidRPr="000A52DC" w:rsidRDefault="00AA2763"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Such activities will include a keynote address and speech, panel discussion, job fair, assistive technology exhibitions, and networking session.</w:t>
      </w:r>
    </w:p>
    <w:p w14:paraId="5F212DD2" w14:textId="77777777" w:rsidR="00AA2763" w:rsidRPr="000A52DC" w:rsidRDefault="00A95B94" w:rsidP="000A52DC">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5.2.3 </w:t>
      </w:r>
      <w:r w:rsidR="00AA2763" w:rsidRPr="000A52DC">
        <w:rPr>
          <w:rFonts w:ascii="Times New Roman" w:hAnsi="Times New Roman" w:cs="Times New Roman"/>
          <w:b/>
          <w:sz w:val="24"/>
          <w:szCs w:val="24"/>
        </w:rPr>
        <w:t>Pre-event coordination:</w:t>
      </w:r>
      <w:r w:rsidR="00AA2763" w:rsidRPr="000A52DC">
        <w:rPr>
          <w:rFonts w:ascii="Times New Roman" w:hAnsi="Times New Roman" w:cs="Times New Roman"/>
          <w:sz w:val="24"/>
          <w:szCs w:val="24"/>
        </w:rPr>
        <w:t xml:space="preserve"> Planning the outreach to participants and conducting vendor selection as well as speaker invitations.</w:t>
      </w:r>
    </w:p>
    <w:p w14:paraId="16E7AAFB" w14:textId="77777777" w:rsidR="00904A68" w:rsidRDefault="00904A68" w:rsidP="000A52DC">
      <w:pPr>
        <w:pStyle w:val="Heading1"/>
        <w:spacing w:line="360" w:lineRule="auto"/>
        <w:rPr>
          <w:szCs w:val="24"/>
        </w:rPr>
      </w:pPr>
      <w:bookmarkStart w:id="29" w:name="_Toc191671085"/>
      <w:r w:rsidRPr="000A52DC">
        <w:rPr>
          <w:szCs w:val="24"/>
        </w:rPr>
        <w:t>5.3 Marketing Activities</w:t>
      </w:r>
      <w:bookmarkEnd w:id="29"/>
    </w:p>
    <w:p w14:paraId="509722EB" w14:textId="77777777" w:rsidR="003553CB" w:rsidRPr="003553CB" w:rsidRDefault="00A95B94" w:rsidP="003553CB">
      <w:pPr>
        <w:spacing w:after="0" w:line="360" w:lineRule="auto"/>
        <w:jc w:val="both"/>
        <w:rPr>
          <w:rFonts w:ascii="Times New Roman" w:hAnsi="Times New Roman" w:cs="Times New Roman"/>
          <w:b/>
          <w:sz w:val="24"/>
        </w:rPr>
      </w:pPr>
      <w:r>
        <w:rPr>
          <w:rFonts w:ascii="Times New Roman" w:hAnsi="Times New Roman" w:cs="Times New Roman"/>
          <w:b/>
          <w:sz w:val="24"/>
        </w:rPr>
        <w:t xml:space="preserve">5.3.1 </w:t>
      </w:r>
      <w:r w:rsidR="003553CB" w:rsidRPr="003553CB">
        <w:rPr>
          <w:rFonts w:ascii="Times New Roman" w:hAnsi="Times New Roman" w:cs="Times New Roman"/>
          <w:b/>
          <w:sz w:val="24"/>
        </w:rPr>
        <w:t>Targeting Disabled Job Seekers on Social Media:</w:t>
      </w:r>
    </w:p>
    <w:p w14:paraId="51237300" w14:textId="77777777" w:rsidR="009A3264" w:rsidRPr="009A3264" w:rsidRDefault="009A3264" w:rsidP="009A3264">
      <w:pPr>
        <w:spacing w:after="0" w:line="360" w:lineRule="auto"/>
        <w:jc w:val="both"/>
        <w:rPr>
          <w:rFonts w:ascii="Times New Roman" w:hAnsi="Times New Roman" w:cs="Times New Roman"/>
          <w:b/>
          <w:sz w:val="24"/>
        </w:rPr>
      </w:pPr>
      <w:r w:rsidRPr="009A3264">
        <w:rPr>
          <w:rFonts w:ascii="Times New Roman" w:hAnsi="Times New Roman" w:cs="Times New Roman"/>
          <w:b/>
          <w:sz w:val="24"/>
        </w:rPr>
        <w:t>LinkedIn</w:t>
      </w:r>
      <w:r>
        <w:rPr>
          <w:rFonts w:ascii="Times New Roman" w:hAnsi="Times New Roman" w:cs="Times New Roman"/>
          <w:b/>
          <w:sz w:val="24"/>
        </w:rPr>
        <w:t>:</w:t>
      </w:r>
    </w:p>
    <w:p w14:paraId="57FFBAD7" w14:textId="77777777" w:rsidR="009A3264" w:rsidRDefault="009A3264" w:rsidP="009A3264">
      <w:pPr>
        <w:spacing w:after="0" w:line="360" w:lineRule="auto"/>
        <w:jc w:val="both"/>
        <w:rPr>
          <w:rFonts w:ascii="Times New Roman" w:hAnsi="Times New Roman" w:cs="Times New Roman"/>
          <w:sz w:val="24"/>
        </w:rPr>
      </w:pPr>
      <w:r w:rsidRPr="009A3264">
        <w:rPr>
          <w:rFonts w:ascii="Times New Roman" w:hAnsi="Times New Roman" w:cs="Times New Roman"/>
          <w:sz w:val="24"/>
        </w:rPr>
        <w:t xml:space="preserve">The professional networking platform LinkedIn stands as the industry leader </w:t>
      </w:r>
      <w:r w:rsidR="000634C6">
        <w:rPr>
          <w:rFonts w:ascii="Times New Roman" w:hAnsi="Times New Roman" w:cs="Times New Roman"/>
          <w:sz w:val="24"/>
        </w:rPr>
        <w:t>in</w:t>
      </w:r>
      <w:r w:rsidRPr="009A3264">
        <w:rPr>
          <w:rFonts w:ascii="Times New Roman" w:hAnsi="Times New Roman" w:cs="Times New Roman"/>
          <w:sz w:val="24"/>
        </w:rPr>
        <w:t xml:space="preserve"> effectively connect</w:t>
      </w:r>
      <w:r w:rsidR="000634C6">
        <w:rPr>
          <w:rFonts w:ascii="Times New Roman" w:hAnsi="Times New Roman" w:cs="Times New Roman"/>
          <w:sz w:val="24"/>
        </w:rPr>
        <w:t>ing</w:t>
      </w:r>
      <w:r w:rsidRPr="009A3264">
        <w:rPr>
          <w:rFonts w:ascii="Times New Roman" w:hAnsi="Times New Roman" w:cs="Times New Roman"/>
          <w:sz w:val="24"/>
        </w:rPr>
        <w:t xml:space="preserve"> disabled job seekers to luxury hospitality recruiters and HR professionals. According to LinkedIn (2024), the professional network LinkedIn enables 87% of recruiters to recruit candidates through its platform, where numerous companies publish jobs accessible to all talent, including disabled applicants. </w:t>
      </w:r>
    </w:p>
    <w:p w14:paraId="08AF9CE8" w14:textId="77777777" w:rsidR="007E75E6" w:rsidRPr="007E75E6" w:rsidRDefault="007E75E6" w:rsidP="007E75E6">
      <w:pPr>
        <w:spacing w:after="0" w:line="360" w:lineRule="auto"/>
        <w:jc w:val="both"/>
        <w:rPr>
          <w:rFonts w:ascii="Times New Roman" w:hAnsi="Times New Roman" w:cs="Times New Roman"/>
          <w:b/>
          <w:sz w:val="24"/>
        </w:rPr>
      </w:pPr>
      <w:r w:rsidRPr="007E75E6">
        <w:rPr>
          <w:rFonts w:ascii="Times New Roman" w:hAnsi="Times New Roman" w:cs="Times New Roman"/>
          <w:b/>
          <w:sz w:val="24"/>
        </w:rPr>
        <w:t>Instagram</w:t>
      </w:r>
      <w:r>
        <w:rPr>
          <w:rFonts w:ascii="Times New Roman" w:hAnsi="Times New Roman" w:cs="Times New Roman"/>
          <w:b/>
          <w:sz w:val="24"/>
        </w:rPr>
        <w:t>:</w:t>
      </w:r>
    </w:p>
    <w:p w14:paraId="542318BE" w14:textId="77777777" w:rsidR="007E75E6" w:rsidRDefault="007E75E6" w:rsidP="007E75E6">
      <w:pPr>
        <w:spacing w:after="0" w:line="360" w:lineRule="auto"/>
        <w:jc w:val="both"/>
        <w:rPr>
          <w:rFonts w:ascii="Times New Roman" w:hAnsi="Times New Roman" w:cs="Times New Roman"/>
          <w:sz w:val="24"/>
        </w:rPr>
      </w:pPr>
      <w:r w:rsidRPr="007E75E6">
        <w:rPr>
          <w:rFonts w:ascii="Times New Roman" w:hAnsi="Times New Roman" w:cs="Times New Roman"/>
          <w:sz w:val="24"/>
        </w:rPr>
        <w:t>Statista</w:t>
      </w:r>
      <w:r>
        <w:rPr>
          <w:rFonts w:ascii="Times New Roman" w:hAnsi="Times New Roman" w:cs="Times New Roman"/>
          <w:sz w:val="24"/>
        </w:rPr>
        <w:t>,</w:t>
      </w:r>
      <w:r w:rsidRPr="007E75E6">
        <w:rPr>
          <w:rFonts w:ascii="Times New Roman" w:hAnsi="Times New Roman" w:cs="Times New Roman"/>
          <w:sz w:val="24"/>
        </w:rPr>
        <w:t xml:space="preserve"> (2024) reported that 64% of Instagram users belong to the employment-seeking demographic of 18-34 years old. Through visual media and videos on the platform, users experience both seamless job listings and employer branding content. The accessibility features </w:t>
      </w:r>
      <w:r w:rsidRPr="007E75E6">
        <w:rPr>
          <w:rFonts w:ascii="Times New Roman" w:hAnsi="Times New Roman" w:cs="Times New Roman"/>
          <w:sz w:val="24"/>
        </w:rPr>
        <w:lastRenderedPageBreak/>
        <w:t>of Instagram, including auto-captioning and alt text, allow disabled candidates to identify inclusive employers through the platform.</w:t>
      </w:r>
    </w:p>
    <w:p w14:paraId="61790E28" w14:textId="77777777" w:rsidR="005B7140" w:rsidRPr="005B7140" w:rsidRDefault="005B7140" w:rsidP="005B7140">
      <w:pPr>
        <w:spacing w:after="0" w:line="360" w:lineRule="auto"/>
        <w:jc w:val="both"/>
        <w:rPr>
          <w:rFonts w:ascii="Times New Roman" w:hAnsi="Times New Roman" w:cs="Times New Roman"/>
          <w:b/>
          <w:sz w:val="24"/>
        </w:rPr>
      </w:pPr>
      <w:r w:rsidRPr="005B7140">
        <w:rPr>
          <w:rFonts w:ascii="Times New Roman" w:hAnsi="Times New Roman" w:cs="Times New Roman"/>
          <w:b/>
          <w:sz w:val="24"/>
        </w:rPr>
        <w:t>TikTok:</w:t>
      </w:r>
    </w:p>
    <w:p w14:paraId="7C210C43" w14:textId="77777777" w:rsidR="005B7140" w:rsidRDefault="005B7140" w:rsidP="005B7140">
      <w:pPr>
        <w:spacing w:after="0" w:line="360" w:lineRule="auto"/>
        <w:jc w:val="both"/>
        <w:rPr>
          <w:rFonts w:ascii="Times New Roman" w:hAnsi="Times New Roman" w:cs="Times New Roman"/>
          <w:sz w:val="24"/>
        </w:rPr>
      </w:pPr>
      <w:r w:rsidRPr="005B7140">
        <w:rPr>
          <w:rFonts w:ascii="Times New Roman" w:hAnsi="Times New Roman" w:cs="Times New Roman"/>
          <w:sz w:val="24"/>
        </w:rPr>
        <w:t>The video platform TikTok serves as both a tool for discovering employment opportunities and delivering job advice, which majorly appeals to members of Gen Z. An audience of millions views career-related hashtags such as #JobTok and #DisabilityEmployment, which show intense participation in job search communities, according to TikTok Business (2024). Short videos from businesses help them display their hiring inclusivity programs together with workplace accessibility features in an attractive manner.</w:t>
      </w:r>
    </w:p>
    <w:p w14:paraId="1AE07096" w14:textId="77777777" w:rsidR="003553CB" w:rsidRPr="003553CB" w:rsidRDefault="003553CB" w:rsidP="009A3264">
      <w:pPr>
        <w:spacing w:after="0" w:line="360" w:lineRule="auto"/>
        <w:jc w:val="both"/>
        <w:rPr>
          <w:rFonts w:ascii="Times New Roman" w:eastAsiaTheme="majorEastAsia" w:hAnsi="Times New Roman" w:cs="Times New Roman"/>
          <w:b/>
          <w:color w:val="000000" w:themeColor="text1"/>
          <w:sz w:val="24"/>
          <w:szCs w:val="24"/>
        </w:rPr>
      </w:pPr>
      <w:r>
        <w:rPr>
          <w:rFonts w:ascii="Times New Roman" w:eastAsiaTheme="majorEastAsia" w:hAnsi="Times New Roman" w:cs="Times New Roman"/>
          <w:b/>
          <w:color w:val="000000" w:themeColor="text1"/>
          <w:sz w:val="24"/>
          <w:szCs w:val="24"/>
        </w:rPr>
        <w:t xml:space="preserve">Email Marketing Strategy: </w:t>
      </w:r>
    </w:p>
    <w:p w14:paraId="2F4BE2EA" w14:textId="77777777" w:rsidR="002D302E" w:rsidRPr="00570870" w:rsidRDefault="00570870" w:rsidP="002D302E">
      <w:pPr>
        <w:spacing w:after="0" w:line="360" w:lineRule="auto"/>
        <w:jc w:val="both"/>
        <w:rPr>
          <w:rFonts w:ascii="Times New Roman" w:eastAsiaTheme="majorEastAsia" w:hAnsi="Times New Roman" w:cs="Times New Roman"/>
          <w:b/>
          <w:color w:val="000000" w:themeColor="text1"/>
          <w:sz w:val="24"/>
          <w:szCs w:val="24"/>
        </w:rPr>
      </w:pPr>
      <w:r>
        <w:rPr>
          <w:rFonts w:ascii="Times New Roman" w:eastAsiaTheme="majorEastAsia" w:hAnsi="Times New Roman" w:cs="Times New Roman"/>
          <w:b/>
          <w:color w:val="000000" w:themeColor="text1"/>
          <w:sz w:val="24"/>
          <w:szCs w:val="24"/>
        </w:rPr>
        <w:t xml:space="preserve">1. </w:t>
      </w:r>
      <w:r w:rsidR="002D302E" w:rsidRPr="00570870">
        <w:rPr>
          <w:rFonts w:ascii="Times New Roman" w:eastAsiaTheme="majorEastAsia" w:hAnsi="Times New Roman" w:cs="Times New Roman"/>
          <w:b/>
          <w:color w:val="000000" w:themeColor="text1"/>
          <w:sz w:val="24"/>
          <w:szCs w:val="24"/>
        </w:rPr>
        <w:t>How Emails Are Collected:</w:t>
      </w:r>
      <w:r>
        <w:rPr>
          <w:rFonts w:ascii="Times New Roman" w:eastAsiaTheme="majorEastAsia" w:hAnsi="Times New Roman" w:cs="Times New Roman"/>
          <w:b/>
          <w:color w:val="000000" w:themeColor="text1"/>
          <w:sz w:val="24"/>
          <w:szCs w:val="24"/>
        </w:rPr>
        <w:t xml:space="preserve"> </w:t>
      </w:r>
      <w:r w:rsidR="002D302E" w:rsidRPr="002D302E">
        <w:rPr>
          <w:rFonts w:ascii="Times New Roman" w:eastAsiaTheme="majorEastAsia" w:hAnsi="Times New Roman" w:cs="Times New Roman"/>
          <w:color w:val="000000" w:themeColor="text1"/>
          <w:sz w:val="24"/>
          <w:szCs w:val="24"/>
        </w:rPr>
        <w:t>Opt-in through event registrations and career fairs (Kotler and Keller, 2016).</w:t>
      </w:r>
    </w:p>
    <w:p w14:paraId="0D4CFC3C" w14:textId="77777777" w:rsidR="002D302E" w:rsidRPr="002D302E" w:rsidRDefault="002D302E" w:rsidP="002D302E">
      <w:pPr>
        <w:spacing w:after="0" w:line="360" w:lineRule="auto"/>
        <w:jc w:val="both"/>
        <w:rPr>
          <w:rFonts w:ascii="Times New Roman" w:eastAsiaTheme="majorEastAsia" w:hAnsi="Times New Roman" w:cs="Times New Roman"/>
          <w:b/>
          <w:color w:val="000000" w:themeColor="text1"/>
          <w:sz w:val="24"/>
          <w:szCs w:val="24"/>
        </w:rPr>
      </w:pPr>
      <w:r w:rsidRPr="002D302E">
        <w:rPr>
          <w:rFonts w:ascii="Times New Roman" w:eastAsiaTheme="majorEastAsia" w:hAnsi="Times New Roman" w:cs="Times New Roman"/>
          <w:b/>
          <w:color w:val="000000" w:themeColor="text1"/>
          <w:sz w:val="24"/>
          <w:szCs w:val="24"/>
        </w:rPr>
        <w:t xml:space="preserve">Advocacy Group Partnerships: </w:t>
      </w:r>
    </w:p>
    <w:p w14:paraId="5D753960" w14:textId="77777777" w:rsidR="002D302E" w:rsidRDefault="002D302E" w:rsidP="002D302E">
      <w:pPr>
        <w:spacing w:after="0" w:line="360" w:lineRule="auto"/>
        <w:jc w:val="both"/>
        <w:rPr>
          <w:rFonts w:ascii="Times New Roman" w:eastAsiaTheme="majorEastAsia" w:hAnsi="Times New Roman" w:cs="Times New Roman"/>
          <w:color w:val="000000" w:themeColor="text1"/>
          <w:sz w:val="24"/>
          <w:szCs w:val="24"/>
        </w:rPr>
      </w:pPr>
      <w:r w:rsidRPr="002D302E">
        <w:rPr>
          <w:rFonts w:ascii="Times New Roman" w:eastAsiaTheme="majorEastAsia" w:hAnsi="Times New Roman" w:cs="Times New Roman"/>
          <w:color w:val="000000" w:themeColor="text1"/>
          <w:sz w:val="24"/>
          <w:szCs w:val="24"/>
        </w:rPr>
        <w:t>Organizations like Leonard Cheshire, Scope, and Disability Rights UK will share their opt-in subscriber lists with consent</w:t>
      </w:r>
      <w:r w:rsidR="00570870">
        <w:rPr>
          <w:rFonts w:ascii="Times New Roman" w:eastAsiaTheme="majorEastAsia" w:hAnsi="Times New Roman" w:cs="Times New Roman"/>
          <w:color w:val="000000" w:themeColor="text1"/>
          <w:sz w:val="24"/>
          <w:szCs w:val="24"/>
        </w:rPr>
        <w:t xml:space="preserve"> (Leonard, 2024)</w:t>
      </w:r>
      <w:r w:rsidRPr="002D302E">
        <w:rPr>
          <w:rFonts w:ascii="Times New Roman" w:eastAsiaTheme="majorEastAsia" w:hAnsi="Times New Roman" w:cs="Times New Roman"/>
          <w:color w:val="000000" w:themeColor="text1"/>
          <w:sz w:val="24"/>
          <w:szCs w:val="24"/>
        </w:rPr>
        <w:t>.</w:t>
      </w:r>
    </w:p>
    <w:p w14:paraId="7526FED3" w14:textId="77777777" w:rsidR="002D302E" w:rsidRPr="002D302E" w:rsidRDefault="002D302E" w:rsidP="002D302E">
      <w:pPr>
        <w:spacing w:after="0" w:line="360" w:lineRule="auto"/>
        <w:jc w:val="both"/>
        <w:rPr>
          <w:rFonts w:ascii="Times New Roman" w:eastAsiaTheme="majorEastAsia" w:hAnsi="Times New Roman" w:cs="Times New Roman"/>
          <w:b/>
          <w:color w:val="000000" w:themeColor="text1"/>
          <w:sz w:val="24"/>
          <w:szCs w:val="24"/>
        </w:rPr>
      </w:pPr>
      <w:r w:rsidRPr="002D302E">
        <w:rPr>
          <w:rFonts w:ascii="Times New Roman" w:eastAsiaTheme="majorEastAsia" w:hAnsi="Times New Roman" w:cs="Times New Roman"/>
          <w:b/>
          <w:color w:val="000000" w:themeColor="text1"/>
          <w:sz w:val="24"/>
          <w:szCs w:val="24"/>
        </w:rPr>
        <w:t xml:space="preserve">LinkedIn Lead Generation: </w:t>
      </w:r>
    </w:p>
    <w:p w14:paraId="740AD484" w14:textId="77777777" w:rsidR="002D302E" w:rsidRDefault="002D302E" w:rsidP="002D302E">
      <w:pPr>
        <w:spacing w:after="0" w:line="360" w:lineRule="auto"/>
        <w:jc w:val="both"/>
        <w:rPr>
          <w:rFonts w:ascii="Times New Roman" w:eastAsiaTheme="majorEastAsia" w:hAnsi="Times New Roman" w:cs="Times New Roman"/>
          <w:color w:val="000000" w:themeColor="text1"/>
          <w:sz w:val="24"/>
          <w:szCs w:val="24"/>
        </w:rPr>
      </w:pPr>
      <w:r w:rsidRPr="002D302E">
        <w:rPr>
          <w:rFonts w:ascii="Times New Roman" w:eastAsiaTheme="majorEastAsia" w:hAnsi="Times New Roman" w:cs="Times New Roman"/>
          <w:color w:val="000000" w:themeColor="text1"/>
          <w:sz w:val="24"/>
          <w:szCs w:val="24"/>
        </w:rPr>
        <w:t>Employing sponsored LinkedIn campaigns should drive job seekers and industry professionals to subscribe to event announcements</w:t>
      </w:r>
      <w:r w:rsidR="00570870">
        <w:rPr>
          <w:rFonts w:ascii="Times New Roman" w:eastAsiaTheme="majorEastAsia" w:hAnsi="Times New Roman" w:cs="Times New Roman"/>
          <w:color w:val="000000" w:themeColor="text1"/>
          <w:sz w:val="24"/>
          <w:szCs w:val="24"/>
        </w:rPr>
        <w:t xml:space="preserve"> (WTTC, 2023)</w:t>
      </w:r>
      <w:r w:rsidRPr="002D302E">
        <w:rPr>
          <w:rFonts w:ascii="Times New Roman" w:eastAsiaTheme="majorEastAsia" w:hAnsi="Times New Roman" w:cs="Times New Roman"/>
          <w:color w:val="000000" w:themeColor="text1"/>
          <w:sz w:val="24"/>
          <w:szCs w:val="24"/>
        </w:rPr>
        <w:t>.</w:t>
      </w:r>
    </w:p>
    <w:p w14:paraId="5E87D37F" w14:textId="77777777" w:rsidR="002D302E" w:rsidRPr="002D302E" w:rsidRDefault="002D302E" w:rsidP="002D302E">
      <w:pPr>
        <w:spacing w:after="0" w:line="360" w:lineRule="auto"/>
        <w:jc w:val="both"/>
        <w:rPr>
          <w:rFonts w:ascii="Times New Roman" w:eastAsiaTheme="majorEastAsia" w:hAnsi="Times New Roman" w:cs="Times New Roman"/>
          <w:b/>
          <w:color w:val="000000" w:themeColor="text1"/>
          <w:sz w:val="24"/>
          <w:szCs w:val="24"/>
        </w:rPr>
      </w:pPr>
      <w:r w:rsidRPr="002D302E">
        <w:rPr>
          <w:rFonts w:ascii="Times New Roman" w:eastAsiaTheme="majorEastAsia" w:hAnsi="Times New Roman" w:cs="Times New Roman"/>
          <w:b/>
          <w:color w:val="000000" w:themeColor="text1"/>
          <w:sz w:val="24"/>
          <w:szCs w:val="24"/>
        </w:rPr>
        <w:t>Existing Hospitality Networks:</w:t>
      </w:r>
    </w:p>
    <w:p w14:paraId="1BC99F9B" w14:textId="77777777" w:rsidR="00A703F4" w:rsidRDefault="002D302E" w:rsidP="002D302E">
      <w:pPr>
        <w:spacing w:after="0" w:line="360" w:lineRule="auto"/>
        <w:jc w:val="both"/>
        <w:rPr>
          <w:rFonts w:ascii="Times New Roman" w:eastAsiaTheme="majorEastAsia" w:hAnsi="Times New Roman" w:cs="Times New Roman"/>
          <w:color w:val="000000" w:themeColor="text1"/>
          <w:sz w:val="24"/>
          <w:szCs w:val="24"/>
        </w:rPr>
      </w:pPr>
      <w:r w:rsidRPr="002D302E">
        <w:rPr>
          <w:rFonts w:ascii="Times New Roman" w:eastAsiaTheme="majorEastAsia" w:hAnsi="Times New Roman" w:cs="Times New Roman"/>
          <w:color w:val="000000" w:themeColor="text1"/>
          <w:sz w:val="24"/>
          <w:szCs w:val="24"/>
        </w:rPr>
        <w:t xml:space="preserve"> Combined email addresses from WTTC</w:t>
      </w:r>
      <w:r w:rsidR="000634C6">
        <w:rPr>
          <w:rFonts w:ascii="Times New Roman" w:eastAsiaTheme="majorEastAsia" w:hAnsi="Times New Roman" w:cs="Times New Roman"/>
          <w:color w:val="000000" w:themeColor="text1"/>
          <w:sz w:val="24"/>
          <w:szCs w:val="24"/>
        </w:rPr>
        <w:t>,</w:t>
      </w:r>
      <w:r w:rsidRPr="002D302E">
        <w:rPr>
          <w:rFonts w:ascii="Times New Roman" w:eastAsiaTheme="majorEastAsia" w:hAnsi="Times New Roman" w:cs="Times New Roman"/>
          <w:color w:val="000000" w:themeColor="text1"/>
          <w:sz w:val="24"/>
          <w:szCs w:val="24"/>
        </w:rPr>
        <w:t xml:space="preserve"> HCIMA</w:t>
      </w:r>
      <w:r w:rsidR="000634C6">
        <w:rPr>
          <w:rFonts w:ascii="Times New Roman" w:eastAsiaTheme="majorEastAsia" w:hAnsi="Times New Roman" w:cs="Times New Roman"/>
          <w:color w:val="000000" w:themeColor="text1"/>
          <w:sz w:val="24"/>
          <w:szCs w:val="24"/>
        </w:rPr>
        <w:t>,</w:t>
      </w:r>
      <w:r w:rsidRPr="002D302E">
        <w:rPr>
          <w:rFonts w:ascii="Times New Roman" w:eastAsiaTheme="majorEastAsia" w:hAnsi="Times New Roman" w:cs="Times New Roman"/>
          <w:color w:val="000000" w:themeColor="text1"/>
          <w:sz w:val="24"/>
          <w:szCs w:val="24"/>
        </w:rPr>
        <w:t xml:space="preserve"> and partner hotels will be used to contact industry professionals</w:t>
      </w:r>
      <w:r w:rsidR="0015492A">
        <w:rPr>
          <w:rFonts w:ascii="Times New Roman" w:eastAsiaTheme="majorEastAsia" w:hAnsi="Times New Roman" w:cs="Times New Roman"/>
          <w:color w:val="000000" w:themeColor="text1"/>
          <w:sz w:val="24"/>
          <w:szCs w:val="24"/>
        </w:rPr>
        <w:t>.</w:t>
      </w:r>
      <w:r w:rsidR="00570870">
        <w:rPr>
          <w:rFonts w:ascii="Times New Roman" w:eastAsiaTheme="majorEastAsia" w:hAnsi="Times New Roman" w:cs="Times New Roman"/>
          <w:color w:val="000000" w:themeColor="text1"/>
          <w:sz w:val="24"/>
          <w:szCs w:val="24"/>
        </w:rPr>
        <w:t xml:space="preserve"> </w:t>
      </w:r>
      <w:r w:rsidR="00A703F4" w:rsidRPr="00A703F4">
        <w:rPr>
          <w:rFonts w:ascii="Times New Roman" w:eastAsiaTheme="majorEastAsia" w:hAnsi="Times New Roman" w:cs="Times New Roman"/>
          <w:color w:val="000000" w:themeColor="text1"/>
          <w:sz w:val="24"/>
          <w:szCs w:val="24"/>
        </w:rPr>
        <w:t>WTTC serves as a global leader in hospitality by championing inclusive hiring and successful recruitment of luxury brands and luxury events. The hotel industry recruitment standards established by HCIMA maintain that professionals at hotel HR departments follow disabi</w:t>
      </w:r>
      <w:r w:rsidR="0015492A">
        <w:rPr>
          <w:rFonts w:ascii="Times New Roman" w:eastAsiaTheme="majorEastAsia" w:hAnsi="Times New Roman" w:cs="Times New Roman"/>
          <w:color w:val="000000" w:themeColor="text1"/>
          <w:sz w:val="24"/>
          <w:szCs w:val="24"/>
        </w:rPr>
        <w:t>lity-inclusive hiring procedure</w:t>
      </w:r>
      <w:r w:rsidR="000634C6">
        <w:rPr>
          <w:rFonts w:ascii="Times New Roman" w:eastAsiaTheme="majorEastAsia" w:hAnsi="Times New Roman" w:cs="Times New Roman"/>
          <w:color w:val="000000" w:themeColor="text1"/>
          <w:sz w:val="24"/>
          <w:szCs w:val="24"/>
        </w:rPr>
        <w:t>s</w:t>
      </w:r>
      <w:r w:rsidR="0015492A">
        <w:rPr>
          <w:rFonts w:ascii="Times New Roman" w:eastAsiaTheme="majorEastAsia" w:hAnsi="Times New Roman" w:cs="Times New Roman"/>
          <w:color w:val="000000" w:themeColor="text1"/>
          <w:sz w:val="24"/>
          <w:szCs w:val="24"/>
        </w:rPr>
        <w:t xml:space="preserve"> (WTTC, 2023)</w:t>
      </w:r>
      <w:r w:rsidR="00A703F4" w:rsidRPr="00A703F4">
        <w:rPr>
          <w:rFonts w:ascii="Times New Roman" w:eastAsiaTheme="majorEastAsia" w:hAnsi="Times New Roman" w:cs="Times New Roman"/>
          <w:color w:val="000000" w:themeColor="text1"/>
          <w:sz w:val="24"/>
          <w:szCs w:val="24"/>
        </w:rPr>
        <w:t>.</w:t>
      </w:r>
    </w:p>
    <w:p w14:paraId="20FCC970" w14:textId="77777777" w:rsidR="002D302E" w:rsidRPr="002D302E" w:rsidRDefault="00570870" w:rsidP="002D302E">
      <w:pPr>
        <w:spacing w:after="0" w:line="360" w:lineRule="auto"/>
        <w:jc w:val="both"/>
        <w:rPr>
          <w:rFonts w:ascii="Times New Roman" w:eastAsiaTheme="majorEastAsia" w:hAnsi="Times New Roman" w:cs="Times New Roman"/>
          <w:b/>
          <w:color w:val="000000" w:themeColor="text1"/>
          <w:sz w:val="24"/>
          <w:szCs w:val="24"/>
        </w:rPr>
      </w:pPr>
      <w:r>
        <w:rPr>
          <w:rFonts w:ascii="Times New Roman" w:eastAsiaTheme="majorEastAsia" w:hAnsi="Times New Roman" w:cs="Times New Roman"/>
          <w:b/>
          <w:color w:val="000000" w:themeColor="text1"/>
          <w:sz w:val="24"/>
          <w:szCs w:val="24"/>
        </w:rPr>
        <w:t xml:space="preserve">2. </w:t>
      </w:r>
      <w:r w:rsidR="002D302E" w:rsidRPr="002D302E">
        <w:rPr>
          <w:rFonts w:ascii="Times New Roman" w:eastAsiaTheme="majorEastAsia" w:hAnsi="Times New Roman" w:cs="Times New Roman"/>
          <w:b/>
          <w:color w:val="000000" w:themeColor="text1"/>
          <w:sz w:val="24"/>
          <w:szCs w:val="24"/>
        </w:rPr>
        <w:t>Compliance of GDPR and Data Protection:</w:t>
      </w:r>
    </w:p>
    <w:p w14:paraId="1CC89625" w14:textId="77777777" w:rsidR="002D302E" w:rsidRPr="002D302E" w:rsidRDefault="002D302E" w:rsidP="002D302E">
      <w:pPr>
        <w:spacing w:after="0" w:line="360" w:lineRule="auto"/>
        <w:jc w:val="both"/>
        <w:rPr>
          <w:rFonts w:ascii="Times New Roman" w:eastAsiaTheme="majorEastAsia" w:hAnsi="Times New Roman" w:cs="Times New Roman"/>
          <w:b/>
          <w:color w:val="000000" w:themeColor="text1"/>
          <w:sz w:val="24"/>
          <w:szCs w:val="24"/>
        </w:rPr>
      </w:pPr>
      <w:r>
        <w:rPr>
          <w:rFonts w:ascii="Times New Roman" w:eastAsiaTheme="majorEastAsia" w:hAnsi="Times New Roman" w:cs="Times New Roman"/>
          <w:b/>
          <w:color w:val="000000" w:themeColor="text1"/>
          <w:sz w:val="24"/>
          <w:szCs w:val="24"/>
        </w:rPr>
        <w:t xml:space="preserve">Collection of Consent-Based: </w:t>
      </w:r>
    </w:p>
    <w:p w14:paraId="5634D5B8" w14:textId="77777777" w:rsidR="002D302E" w:rsidRDefault="002D302E" w:rsidP="002D302E">
      <w:pPr>
        <w:spacing w:after="0" w:line="360" w:lineRule="auto"/>
        <w:jc w:val="both"/>
        <w:rPr>
          <w:rFonts w:ascii="Times New Roman" w:eastAsiaTheme="majorEastAsia" w:hAnsi="Times New Roman" w:cs="Times New Roman"/>
          <w:color w:val="000000" w:themeColor="text1"/>
          <w:sz w:val="24"/>
          <w:szCs w:val="24"/>
        </w:rPr>
      </w:pPr>
      <w:r w:rsidRPr="002D302E">
        <w:rPr>
          <w:rFonts w:ascii="Times New Roman" w:eastAsiaTheme="majorEastAsia" w:hAnsi="Times New Roman" w:cs="Times New Roman"/>
          <w:color w:val="000000" w:themeColor="text1"/>
          <w:sz w:val="24"/>
          <w:szCs w:val="24"/>
        </w:rPr>
        <w:t>All email lists will be built using opt-in methods to ensure recipients agree to receive communications</w:t>
      </w:r>
      <w:r w:rsidR="00044D1A">
        <w:rPr>
          <w:rFonts w:ascii="Times New Roman" w:eastAsiaTheme="majorEastAsia" w:hAnsi="Times New Roman" w:cs="Times New Roman"/>
          <w:color w:val="000000" w:themeColor="text1"/>
          <w:sz w:val="24"/>
          <w:szCs w:val="24"/>
        </w:rPr>
        <w:t xml:space="preserve"> (Ico, 2023)</w:t>
      </w:r>
      <w:r w:rsidRPr="002D302E">
        <w:rPr>
          <w:rFonts w:ascii="Times New Roman" w:eastAsiaTheme="majorEastAsia" w:hAnsi="Times New Roman" w:cs="Times New Roman"/>
          <w:color w:val="000000" w:themeColor="text1"/>
          <w:sz w:val="24"/>
          <w:szCs w:val="24"/>
        </w:rPr>
        <w:t>.</w:t>
      </w:r>
    </w:p>
    <w:p w14:paraId="43F7CA3C" w14:textId="77777777" w:rsidR="00570870" w:rsidRDefault="00570870" w:rsidP="002D302E">
      <w:pPr>
        <w:spacing w:after="0" w:line="360" w:lineRule="auto"/>
        <w:jc w:val="both"/>
        <w:rPr>
          <w:rFonts w:ascii="Times New Roman" w:eastAsiaTheme="majorEastAsia" w:hAnsi="Times New Roman" w:cs="Times New Roman"/>
          <w:color w:val="000000" w:themeColor="text1"/>
          <w:sz w:val="24"/>
          <w:szCs w:val="24"/>
        </w:rPr>
      </w:pPr>
      <w:r w:rsidRPr="00570870">
        <w:rPr>
          <w:rFonts w:ascii="Times New Roman" w:eastAsiaTheme="majorEastAsia" w:hAnsi="Times New Roman" w:cs="Times New Roman"/>
          <w:b/>
          <w:color w:val="000000" w:themeColor="text1"/>
          <w:sz w:val="24"/>
          <w:szCs w:val="24"/>
        </w:rPr>
        <w:t>Data Security:</w:t>
      </w:r>
      <w:r w:rsidRPr="00570870">
        <w:rPr>
          <w:rFonts w:ascii="Times New Roman" w:eastAsiaTheme="majorEastAsia" w:hAnsi="Times New Roman" w:cs="Times New Roman"/>
          <w:color w:val="000000" w:themeColor="text1"/>
          <w:sz w:val="24"/>
          <w:szCs w:val="24"/>
        </w:rPr>
        <w:t xml:space="preserve"> The data will be securely stored and only used for event-related communication</w:t>
      </w:r>
      <w:r w:rsidR="00044D1A">
        <w:rPr>
          <w:rFonts w:ascii="Times New Roman" w:eastAsiaTheme="majorEastAsia" w:hAnsi="Times New Roman" w:cs="Times New Roman"/>
          <w:color w:val="000000" w:themeColor="text1"/>
          <w:sz w:val="24"/>
          <w:szCs w:val="24"/>
        </w:rPr>
        <w:t xml:space="preserve"> (Belch and Belch, 2022)</w:t>
      </w:r>
    </w:p>
    <w:p w14:paraId="14164A33" w14:textId="77777777" w:rsidR="00186365" w:rsidRPr="000A52DC" w:rsidRDefault="00186365" w:rsidP="002D302E">
      <w:pPr>
        <w:spacing w:after="0" w:line="360" w:lineRule="auto"/>
        <w:jc w:val="both"/>
        <w:rPr>
          <w:rFonts w:ascii="Times New Roman" w:hAnsi="Times New Roman" w:cs="Times New Roman"/>
          <w:b/>
          <w:sz w:val="24"/>
          <w:szCs w:val="24"/>
        </w:rPr>
      </w:pPr>
      <w:bookmarkStart w:id="30" w:name="_Toc191671086"/>
      <w:r w:rsidRPr="000A52DC">
        <w:rPr>
          <w:rStyle w:val="Heading3Char"/>
          <w:rFonts w:cs="Times New Roman"/>
        </w:rPr>
        <w:t>5.3.2 Promotion Channels</w:t>
      </w:r>
      <w:bookmarkEnd w:id="30"/>
      <w:r w:rsidRPr="000A52DC">
        <w:rPr>
          <w:rFonts w:ascii="Times New Roman" w:hAnsi="Times New Roman" w:cs="Times New Roman"/>
          <w:b/>
          <w:sz w:val="24"/>
          <w:szCs w:val="24"/>
        </w:rPr>
        <w:t>:</w:t>
      </w:r>
    </w:p>
    <w:p w14:paraId="3629374E" w14:textId="77777777" w:rsidR="00E24E53" w:rsidRDefault="00E24E53" w:rsidP="000A52DC">
      <w:pPr>
        <w:spacing w:after="0" w:line="360" w:lineRule="auto"/>
        <w:jc w:val="both"/>
        <w:rPr>
          <w:rFonts w:ascii="Times New Roman" w:hAnsi="Times New Roman" w:cs="Times New Roman"/>
          <w:b/>
          <w:sz w:val="24"/>
          <w:szCs w:val="24"/>
        </w:rPr>
      </w:pPr>
      <w:r w:rsidRPr="00E24E53">
        <w:rPr>
          <w:rFonts w:ascii="Times New Roman" w:hAnsi="Times New Roman" w:cs="Times New Roman"/>
          <w:b/>
          <w:sz w:val="24"/>
          <w:szCs w:val="24"/>
        </w:rPr>
        <w:t>Promotion</w:t>
      </w:r>
      <w:r>
        <w:rPr>
          <w:rFonts w:ascii="Times New Roman" w:hAnsi="Times New Roman" w:cs="Times New Roman"/>
          <w:b/>
          <w:sz w:val="24"/>
          <w:szCs w:val="24"/>
        </w:rPr>
        <w:t xml:space="preserve"> Groups and</w:t>
      </w:r>
      <w:r w:rsidRPr="00E24E53">
        <w:rPr>
          <w:rFonts w:ascii="Times New Roman" w:hAnsi="Times New Roman" w:cs="Times New Roman"/>
          <w:b/>
          <w:sz w:val="24"/>
          <w:szCs w:val="24"/>
        </w:rPr>
        <w:t xml:space="preserve"> Industry Partners: </w:t>
      </w:r>
    </w:p>
    <w:p w14:paraId="663B8EB0" w14:textId="77777777" w:rsidR="00E24E53" w:rsidRPr="00E24E53" w:rsidRDefault="00E24E53" w:rsidP="000A52DC">
      <w:pPr>
        <w:spacing w:after="0" w:line="360" w:lineRule="auto"/>
        <w:jc w:val="both"/>
        <w:rPr>
          <w:rFonts w:ascii="Times New Roman" w:hAnsi="Times New Roman" w:cs="Times New Roman"/>
          <w:sz w:val="24"/>
          <w:szCs w:val="24"/>
        </w:rPr>
      </w:pPr>
      <w:r w:rsidRPr="00E24E53">
        <w:rPr>
          <w:rFonts w:ascii="Times New Roman" w:hAnsi="Times New Roman" w:cs="Times New Roman"/>
          <w:sz w:val="24"/>
          <w:szCs w:val="24"/>
        </w:rPr>
        <w:t xml:space="preserve">WTTC and HCIMA serve as selected organizations because they demonstrate dedication to inclusive hiring and collaborate with premium hospitality organizations. WTTC and the </w:t>
      </w:r>
      <w:r w:rsidRPr="00E24E53">
        <w:rPr>
          <w:rFonts w:ascii="Times New Roman" w:hAnsi="Times New Roman" w:cs="Times New Roman"/>
          <w:sz w:val="24"/>
          <w:szCs w:val="24"/>
        </w:rPr>
        <w:lastRenderedPageBreak/>
        <w:t>HCIMA participate to make the program credible while providing industry leadership engagement.</w:t>
      </w:r>
    </w:p>
    <w:p w14:paraId="15DDF099" w14:textId="77777777" w:rsidR="00BC78C8" w:rsidRPr="000A52DC" w:rsidRDefault="00512A00" w:rsidP="000A52DC">
      <w:pPr>
        <w:spacing w:after="0" w:line="360" w:lineRule="auto"/>
        <w:jc w:val="both"/>
        <w:rPr>
          <w:rFonts w:ascii="Times New Roman" w:hAnsi="Times New Roman" w:cs="Times New Roman"/>
          <w:b/>
          <w:sz w:val="24"/>
          <w:szCs w:val="24"/>
        </w:rPr>
      </w:pPr>
      <w:bookmarkStart w:id="31" w:name="_Toc191671087"/>
      <w:r w:rsidRPr="000A52DC">
        <w:rPr>
          <w:rStyle w:val="Heading3Char"/>
          <w:rFonts w:cs="Times New Roman"/>
        </w:rPr>
        <w:t>5.3.3</w:t>
      </w:r>
      <w:r w:rsidR="00834CD8" w:rsidRPr="000A52DC">
        <w:rPr>
          <w:rStyle w:val="Heading3Char"/>
          <w:rFonts w:cs="Times New Roman"/>
        </w:rPr>
        <w:t xml:space="preserve"> </w:t>
      </w:r>
      <w:r w:rsidR="00BC78C8" w:rsidRPr="000A52DC">
        <w:rPr>
          <w:rStyle w:val="Heading3Char"/>
          <w:rFonts w:cs="Times New Roman"/>
        </w:rPr>
        <w:t>Massaging and Engagement</w:t>
      </w:r>
      <w:bookmarkEnd w:id="31"/>
      <w:r w:rsidR="00BC78C8" w:rsidRPr="000A52DC">
        <w:rPr>
          <w:rFonts w:ascii="Times New Roman" w:hAnsi="Times New Roman" w:cs="Times New Roman"/>
          <w:b/>
          <w:sz w:val="24"/>
          <w:szCs w:val="24"/>
        </w:rPr>
        <w:t>:</w:t>
      </w:r>
    </w:p>
    <w:p w14:paraId="7E63DE51" w14:textId="77777777" w:rsidR="0052077E" w:rsidRPr="000A52DC" w:rsidRDefault="00BC78C8"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b/>
          <w:sz w:val="24"/>
          <w:szCs w:val="24"/>
        </w:rPr>
        <w:t>Sessions of Q&amp;A:</w:t>
      </w:r>
      <w:r w:rsidRPr="000A52DC">
        <w:rPr>
          <w:rFonts w:ascii="Times New Roman" w:hAnsi="Times New Roman" w:cs="Times New Roman"/>
          <w:sz w:val="24"/>
          <w:szCs w:val="24"/>
        </w:rPr>
        <w:t xml:space="preserve"> Boosting global contribution (IMD, 2023).</w:t>
      </w:r>
    </w:p>
    <w:p w14:paraId="5854C73B" w14:textId="77777777" w:rsidR="000C43F2" w:rsidRPr="000A52DC" w:rsidRDefault="000C43F2" w:rsidP="000A52DC">
      <w:pPr>
        <w:spacing w:after="0" w:line="360" w:lineRule="auto"/>
        <w:jc w:val="both"/>
        <w:rPr>
          <w:rFonts w:ascii="Times New Roman" w:hAnsi="Times New Roman" w:cs="Times New Roman"/>
          <w:sz w:val="24"/>
          <w:szCs w:val="24"/>
          <w:lang w:val="en-US"/>
        </w:rPr>
      </w:pPr>
      <w:r w:rsidRPr="000A52DC">
        <w:rPr>
          <w:rFonts w:ascii="Times New Roman" w:hAnsi="Times New Roman" w:cs="Times New Roman"/>
          <w:b/>
          <w:sz w:val="24"/>
          <w:szCs w:val="24"/>
        </w:rPr>
        <w:t xml:space="preserve">Discounts for </w:t>
      </w:r>
      <w:r w:rsidR="00A502A2" w:rsidRPr="000A52DC">
        <w:rPr>
          <w:rFonts w:ascii="Times New Roman" w:hAnsi="Times New Roman" w:cs="Times New Roman"/>
          <w:b/>
          <w:sz w:val="24"/>
          <w:szCs w:val="24"/>
        </w:rPr>
        <w:t>group b</w:t>
      </w:r>
      <w:r w:rsidR="00834CD8" w:rsidRPr="000A52DC">
        <w:rPr>
          <w:rFonts w:ascii="Times New Roman" w:hAnsi="Times New Roman" w:cs="Times New Roman"/>
          <w:b/>
          <w:sz w:val="24"/>
          <w:szCs w:val="24"/>
        </w:rPr>
        <w:t>ookings and</w:t>
      </w:r>
      <w:r w:rsidRPr="000A52DC">
        <w:rPr>
          <w:rFonts w:ascii="Times New Roman" w:hAnsi="Times New Roman" w:cs="Times New Roman"/>
          <w:b/>
          <w:sz w:val="24"/>
          <w:szCs w:val="24"/>
        </w:rPr>
        <w:t xml:space="preserve"> early bird</w:t>
      </w:r>
      <w:r w:rsidR="00834CD8" w:rsidRPr="000A52DC">
        <w:rPr>
          <w:rFonts w:ascii="Times New Roman" w:hAnsi="Times New Roman" w:cs="Times New Roman"/>
          <w:b/>
          <w:sz w:val="24"/>
          <w:szCs w:val="24"/>
        </w:rPr>
        <w:t xml:space="preserve"> Persons</w:t>
      </w:r>
      <w:r w:rsidR="00342C3D" w:rsidRPr="000A52DC">
        <w:rPr>
          <w:rFonts w:ascii="Times New Roman" w:hAnsi="Times New Roman" w:cs="Times New Roman"/>
          <w:b/>
          <w:sz w:val="24"/>
          <w:szCs w:val="24"/>
        </w:rPr>
        <w:t xml:space="preserve">: </w:t>
      </w:r>
      <w:r w:rsidR="00342C3D" w:rsidRPr="000A52DC">
        <w:rPr>
          <w:rFonts w:ascii="Times New Roman" w:hAnsi="Times New Roman" w:cs="Times New Roman"/>
          <w:sz w:val="24"/>
          <w:szCs w:val="24"/>
        </w:rPr>
        <w:t>Dynamic sales of the ticket and engagement</w:t>
      </w:r>
      <w:r w:rsidR="00AE3831" w:rsidRPr="000A52DC">
        <w:rPr>
          <w:rFonts w:ascii="Times New Roman" w:hAnsi="Times New Roman" w:cs="Times New Roman"/>
          <w:sz w:val="24"/>
          <w:szCs w:val="24"/>
        </w:rPr>
        <w:t xml:space="preserve"> </w:t>
      </w:r>
      <w:r w:rsidR="00AE3831" w:rsidRPr="000A52DC">
        <w:rPr>
          <w:rFonts w:ascii="Times New Roman" w:hAnsi="Times New Roman" w:cs="Times New Roman"/>
          <w:sz w:val="24"/>
          <w:szCs w:val="24"/>
          <w:lang w:val="en-US"/>
        </w:rPr>
        <w:t>(Lovelock and Wirtz, 2020)</w:t>
      </w:r>
      <w:r w:rsidR="00512A00" w:rsidRPr="000A52DC">
        <w:rPr>
          <w:rFonts w:ascii="Times New Roman" w:hAnsi="Times New Roman" w:cs="Times New Roman"/>
          <w:sz w:val="24"/>
          <w:szCs w:val="24"/>
          <w:lang w:val="en-US"/>
        </w:rPr>
        <w:t>.</w:t>
      </w:r>
    </w:p>
    <w:p w14:paraId="476BFB60" w14:textId="77777777" w:rsidR="003214CC" w:rsidRPr="000A52DC" w:rsidRDefault="00232EA5" w:rsidP="000A52DC">
      <w:pPr>
        <w:pStyle w:val="Heading1"/>
        <w:spacing w:line="360" w:lineRule="auto"/>
        <w:rPr>
          <w:szCs w:val="24"/>
        </w:rPr>
      </w:pPr>
      <w:bookmarkStart w:id="32" w:name="_Toc191671088"/>
      <w:r w:rsidRPr="000A52DC">
        <w:rPr>
          <w:szCs w:val="24"/>
        </w:rPr>
        <w:t>6. Event Budget: Breakdown of the Income and Expenditure</w:t>
      </w:r>
      <w:bookmarkEnd w:id="32"/>
    </w:p>
    <w:p w14:paraId="14975CA8" w14:textId="77777777" w:rsidR="006046AA" w:rsidRPr="000A52DC" w:rsidRDefault="006046AA"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A well-structured budget is essential to ensure the financial viability and long-term sustainability of “Bridging the Gap: Enhancing Disability Employment in Luxury Hospitality.” The event structure creates revenue through various streams and efficient cost management to produce profitable results.</w:t>
      </w:r>
    </w:p>
    <w:p w14:paraId="0DCA5726" w14:textId="77777777" w:rsidR="00F054B2" w:rsidRPr="000A52DC" w:rsidRDefault="00F054B2" w:rsidP="000A52DC">
      <w:pPr>
        <w:pStyle w:val="Heading2"/>
        <w:rPr>
          <w:rFonts w:cs="Times New Roman"/>
          <w:szCs w:val="24"/>
        </w:rPr>
      </w:pPr>
      <w:bookmarkStart w:id="33" w:name="_Toc191671089"/>
      <w:r w:rsidRPr="000A52DC">
        <w:rPr>
          <w:rFonts w:cs="Times New Roman"/>
          <w:szCs w:val="24"/>
        </w:rPr>
        <w:t>6.1 Breakdown of the Income and Funding Sources</w:t>
      </w:r>
      <w:bookmarkEnd w:id="33"/>
    </w:p>
    <w:p w14:paraId="267E1689" w14:textId="77777777" w:rsidR="006046AA" w:rsidRPr="000A52DC" w:rsidRDefault="00F054B2"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expected revenue for this event amounts to £100,000, which arises from three primary revenue sources.</w:t>
      </w:r>
    </w:p>
    <w:p w14:paraId="4E33556B" w14:textId="77777777" w:rsidR="006046AA" w:rsidRPr="000A52DC" w:rsidRDefault="00F054B2"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6.1.1 Ticket Sales (£60,000):</w:t>
      </w:r>
    </w:p>
    <w:p w14:paraId="2260C6EF" w14:textId="77777777" w:rsidR="00F054B2" w:rsidRDefault="00F054B2"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 xml:space="preserve">Tickets for the event function as the leading revenue avenue by attracting </w:t>
      </w:r>
      <w:r w:rsidRPr="000A52DC">
        <w:rPr>
          <w:rFonts w:ascii="Times New Roman" w:hAnsi="Times New Roman" w:cs="Times New Roman"/>
          <w:b/>
          <w:sz w:val="24"/>
          <w:szCs w:val="24"/>
        </w:rPr>
        <w:t>500 participants</w:t>
      </w:r>
      <w:r w:rsidRPr="000A52DC">
        <w:rPr>
          <w:rFonts w:ascii="Times New Roman" w:hAnsi="Times New Roman" w:cs="Times New Roman"/>
          <w:sz w:val="24"/>
          <w:szCs w:val="24"/>
        </w:rPr>
        <w:t xml:space="preserve"> who will pay </w:t>
      </w:r>
      <w:r w:rsidRPr="000A52DC">
        <w:rPr>
          <w:rFonts w:ascii="Times New Roman" w:hAnsi="Times New Roman" w:cs="Times New Roman"/>
          <w:b/>
          <w:sz w:val="24"/>
          <w:szCs w:val="24"/>
        </w:rPr>
        <w:t>£120</w:t>
      </w:r>
      <w:r w:rsidRPr="000A52DC">
        <w:rPr>
          <w:rFonts w:ascii="Times New Roman" w:hAnsi="Times New Roman" w:cs="Times New Roman"/>
          <w:sz w:val="24"/>
          <w:szCs w:val="24"/>
        </w:rPr>
        <w:t xml:space="preserve"> each in standard price.</w:t>
      </w:r>
    </w:p>
    <w:p w14:paraId="75BC893A" w14:textId="77777777" w:rsidR="00044D1A" w:rsidRPr="00044D1A" w:rsidRDefault="00044D1A" w:rsidP="00044D1A">
      <w:pPr>
        <w:spacing w:after="0" w:line="360" w:lineRule="auto"/>
        <w:jc w:val="both"/>
        <w:rPr>
          <w:rFonts w:ascii="Times New Roman" w:hAnsi="Times New Roman" w:cs="Times New Roman"/>
          <w:b/>
          <w:sz w:val="24"/>
          <w:szCs w:val="24"/>
        </w:rPr>
      </w:pPr>
      <w:r w:rsidRPr="00044D1A">
        <w:rPr>
          <w:rFonts w:ascii="Times New Roman" w:hAnsi="Times New Roman" w:cs="Times New Roman"/>
          <w:b/>
          <w:sz w:val="24"/>
          <w:szCs w:val="24"/>
        </w:rPr>
        <w:t>Early-Bird Discount:</w:t>
      </w:r>
    </w:p>
    <w:p w14:paraId="5CE95E12" w14:textId="77777777" w:rsidR="00044D1A" w:rsidRPr="00044D1A" w:rsidRDefault="00044D1A" w:rsidP="00044D1A">
      <w:pPr>
        <w:spacing w:after="0" w:line="360" w:lineRule="auto"/>
        <w:jc w:val="both"/>
        <w:rPr>
          <w:rFonts w:ascii="Times New Roman" w:hAnsi="Times New Roman" w:cs="Times New Roman"/>
          <w:sz w:val="24"/>
          <w:szCs w:val="24"/>
        </w:rPr>
      </w:pPr>
      <w:r w:rsidRPr="00044D1A">
        <w:rPr>
          <w:rFonts w:ascii="Times New Roman" w:hAnsi="Times New Roman" w:cs="Times New Roman"/>
          <w:sz w:val="24"/>
          <w:szCs w:val="24"/>
        </w:rPr>
        <w:t>Available for four weeks before the event date to encourage early registrations (Kotler and Keller, 2016).</w:t>
      </w:r>
    </w:p>
    <w:p w14:paraId="7FCAB6DF" w14:textId="77777777" w:rsidR="00044D1A" w:rsidRPr="000A52DC" w:rsidRDefault="00044D1A" w:rsidP="00044D1A">
      <w:pPr>
        <w:spacing w:after="0" w:line="360" w:lineRule="auto"/>
        <w:jc w:val="both"/>
        <w:rPr>
          <w:rFonts w:ascii="Times New Roman" w:hAnsi="Times New Roman" w:cs="Times New Roman"/>
          <w:sz w:val="24"/>
          <w:szCs w:val="24"/>
        </w:rPr>
      </w:pPr>
      <w:r w:rsidRPr="00044D1A">
        <w:rPr>
          <w:rFonts w:ascii="Times New Roman" w:hAnsi="Times New Roman" w:cs="Times New Roman"/>
          <w:sz w:val="24"/>
          <w:szCs w:val="24"/>
        </w:rPr>
        <w:t>Price: £100 per ticket instead of the standard £120.</w:t>
      </w:r>
    </w:p>
    <w:p w14:paraId="1ED67D27" w14:textId="77777777" w:rsidR="00F054B2" w:rsidRPr="000A52DC" w:rsidRDefault="00F054B2"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Discounted early-bird tickets (offered at £100) will encourage early registrations.</w:t>
      </w:r>
    </w:p>
    <w:p w14:paraId="258C09A0" w14:textId="77777777" w:rsidR="00CB1B90" w:rsidRPr="00CB1B90" w:rsidRDefault="00CB1B90" w:rsidP="00CB1B90">
      <w:pPr>
        <w:spacing w:after="0" w:line="360" w:lineRule="auto"/>
        <w:jc w:val="both"/>
        <w:rPr>
          <w:rFonts w:ascii="Times New Roman" w:hAnsi="Times New Roman" w:cs="Times New Roman"/>
          <w:b/>
          <w:sz w:val="24"/>
          <w:szCs w:val="24"/>
        </w:rPr>
      </w:pPr>
      <w:r w:rsidRPr="00CB1B90">
        <w:rPr>
          <w:rFonts w:ascii="Times New Roman" w:hAnsi="Times New Roman" w:cs="Times New Roman"/>
          <w:b/>
          <w:sz w:val="24"/>
          <w:szCs w:val="24"/>
        </w:rPr>
        <w:t>Bulk Discounts:</w:t>
      </w:r>
    </w:p>
    <w:p w14:paraId="085A0B68" w14:textId="77777777" w:rsidR="00CB1B90" w:rsidRPr="00CB1B90" w:rsidRDefault="00CB1B90" w:rsidP="00CB1B90">
      <w:pPr>
        <w:spacing w:after="0" w:line="360" w:lineRule="auto"/>
        <w:jc w:val="both"/>
        <w:rPr>
          <w:rFonts w:ascii="Times New Roman" w:hAnsi="Times New Roman" w:cs="Times New Roman"/>
          <w:sz w:val="24"/>
          <w:szCs w:val="24"/>
        </w:rPr>
      </w:pPr>
      <w:r w:rsidRPr="00CB1B90">
        <w:rPr>
          <w:rFonts w:ascii="Times New Roman" w:hAnsi="Times New Roman" w:cs="Times New Roman"/>
          <w:sz w:val="24"/>
          <w:szCs w:val="24"/>
        </w:rPr>
        <w:t>5–9 tickets: £90 per ticket.</w:t>
      </w:r>
    </w:p>
    <w:p w14:paraId="017444D0" w14:textId="77777777" w:rsidR="00CB1B90" w:rsidRDefault="00CB1B90" w:rsidP="00CB1B90">
      <w:pPr>
        <w:spacing w:after="0" w:line="360" w:lineRule="auto"/>
        <w:jc w:val="both"/>
        <w:rPr>
          <w:rFonts w:ascii="Times New Roman" w:hAnsi="Times New Roman" w:cs="Times New Roman"/>
          <w:sz w:val="24"/>
          <w:szCs w:val="24"/>
        </w:rPr>
      </w:pPr>
      <w:r w:rsidRPr="00CB1B90">
        <w:rPr>
          <w:rFonts w:ascii="Times New Roman" w:hAnsi="Times New Roman" w:cs="Times New Roman"/>
          <w:sz w:val="24"/>
          <w:szCs w:val="24"/>
        </w:rPr>
        <w:t>10+ tickets: £80 per ticket to encourage larger group participation (Belch and Belch, 2022).</w:t>
      </w:r>
    </w:p>
    <w:p w14:paraId="6480A398" w14:textId="77777777" w:rsidR="009E049C" w:rsidRPr="000A52DC" w:rsidRDefault="009E049C" w:rsidP="00CB1B90">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6.1.2 Corporate Sponsorships (£25,000):</w:t>
      </w:r>
    </w:p>
    <w:p w14:paraId="3610FBBA" w14:textId="77777777" w:rsidR="009E049C" w:rsidRPr="000A52DC" w:rsidRDefault="009E049C"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b/>
          <w:sz w:val="24"/>
          <w:szCs w:val="24"/>
        </w:rPr>
        <w:t>Gold Sponsorship (£10,000):</w:t>
      </w:r>
      <w:r w:rsidRPr="000A52DC">
        <w:rPr>
          <w:rFonts w:ascii="Times New Roman" w:hAnsi="Times New Roman" w:cs="Times New Roman"/>
          <w:sz w:val="24"/>
          <w:szCs w:val="24"/>
        </w:rPr>
        <w:t xml:space="preserve"> Main sponsorship, panel membership, and special advertisement promotion.</w:t>
      </w:r>
    </w:p>
    <w:p w14:paraId="4495D707" w14:textId="77777777" w:rsidR="006046AA" w:rsidRPr="000A52DC" w:rsidRDefault="009E049C"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b/>
          <w:sz w:val="24"/>
          <w:szCs w:val="24"/>
        </w:rPr>
        <w:t>Silver Sponsorship (£7,500):</w:t>
      </w:r>
      <w:r w:rsidRPr="000A52DC">
        <w:rPr>
          <w:rFonts w:ascii="Times New Roman" w:hAnsi="Times New Roman" w:cs="Times New Roman"/>
          <w:sz w:val="24"/>
          <w:szCs w:val="24"/>
        </w:rPr>
        <w:t xml:space="preserve"> Placement of logos and entry to VIP networks.</w:t>
      </w:r>
    </w:p>
    <w:p w14:paraId="4366F3D2" w14:textId="77777777" w:rsidR="00C3364A" w:rsidRPr="000A52DC" w:rsidRDefault="00C3364A"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b/>
          <w:sz w:val="24"/>
          <w:szCs w:val="24"/>
        </w:rPr>
        <w:t>Bronze Sponsorship (£5,000):</w:t>
      </w:r>
      <w:r w:rsidRPr="000A52DC">
        <w:rPr>
          <w:rFonts w:ascii="Times New Roman" w:hAnsi="Times New Roman" w:cs="Times New Roman"/>
          <w:sz w:val="24"/>
          <w:szCs w:val="24"/>
        </w:rPr>
        <w:t xml:space="preserve"> Regular references of events and logo placement.</w:t>
      </w:r>
    </w:p>
    <w:p w14:paraId="5FA495AE" w14:textId="77777777" w:rsidR="00DC1449" w:rsidRPr="000A52DC" w:rsidRDefault="00DC1449"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b/>
          <w:sz w:val="24"/>
          <w:szCs w:val="24"/>
        </w:rPr>
        <w:t>Community Support Sponsorship (£2,500):</w:t>
      </w:r>
      <w:r w:rsidRPr="000A52DC">
        <w:rPr>
          <w:rFonts w:ascii="Times New Roman" w:hAnsi="Times New Roman" w:cs="Times New Roman"/>
          <w:sz w:val="24"/>
          <w:szCs w:val="24"/>
        </w:rPr>
        <w:t xml:space="preserve"> Targeted at disability advocacy organizations</w:t>
      </w:r>
      <w:r w:rsidR="00CB1B90">
        <w:rPr>
          <w:rFonts w:ascii="Times New Roman" w:hAnsi="Times New Roman" w:cs="Times New Roman"/>
          <w:sz w:val="24"/>
          <w:szCs w:val="24"/>
        </w:rPr>
        <w:t xml:space="preserve"> (WTTC, 2023)</w:t>
      </w:r>
      <w:r w:rsidRPr="000A52DC">
        <w:rPr>
          <w:rFonts w:ascii="Times New Roman" w:hAnsi="Times New Roman" w:cs="Times New Roman"/>
          <w:sz w:val="24"/>
          <w:szCs w:val="24"/>
        </w:rPr>
        <w:t>.</w:t>
      </w:r>
    </w:p>
    <w:p w14:paraId="480F1E9C" w14:textId="77777777" w:rsidR="00A00B36" w:rsidRPr="000A52DC" w:rsidRDefault="00A00B36"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Exhibitor Fees (£15,000)</w:t>
      </w:r>
    </w:p>
    <w:p w14:paraId="07161DD1" w14:textId="77777777" w:rsidR="009420BE" w:rsidRPr="000A52DC" w:rsidRDefault="00A00B36"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lastRenderedPageBreak/>
        <w:t>It is planned to invite more than 10 exhibitors, among which will be presented assistive technology companies recruiters</w:t>
      </w:r>
      <w:r w:rsidR="009420BE" w:rsidRPr="000A52DC">
        <w:rPr>
          <w:rFonts w:ascii="Times New Roman" w:hAnsi="Times New Roman" w:cs="Times New Roman"/>
          <w:sz w:val="24"/>
          <w:szCs w:val="24"/>
        </w:rPr>
        <w:t xml:space="preserve"> advertising agencies, and luxury hospitality brands, with most of the participants paying £1,500 for the respective booth.</w:t>
      </w:r>
    </w:p>
    <w:p w14:paraId="768297EA" w14:textId="77777777" w:rsidR="00A00B36" w:rsidRDefault="001E5CA7"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 xml:space="preserve">Exhibitors are afforded a specialized target market, thus expanding the possibility </w:t>
      </w:r>
      <w:r w:rsidR="00A502A2" w:rsidRPr="000A52DC">
        <w:rPr>
          <w:rFonts w:ascii="Times New Roman" w:hAnsi="Times New Roman" w:cs="Times New Roman"/>
          <w:sz w:val="24"/>
          <w:szCs w:val="24"/>
        </w:rPr>
        <w:t>of</w:t>
      </w:r>
      <w:r w:rsidRPr="000A52DC">
        <w:rPr>
          <w:rFonts w:ascii="Times New Roman" w:hAnsi="Times New Roman" w:cs="Times New Roman"/>
          <w:sz w:val="24"/>
          <w:szCs w:val="24"/>
        </w:rPr>
        <w:t xml:space="preserve"> generating business.</w:t>
      </w:r>
    </w:p>
    <w:p w14:paraId="0B0AE6AB" w14:textId="77777777" w:rsidR="00CB1B90" w:rsidRPr="00CB1B90" w:rsidRDefault="00CB1B90" w:rsidP="00CB1B90">
      <w:pPr>
        <w:spacing w:after="0" w:line="360" w:lineRule="auto"/>
        <w:jc w:val="both"/>
        <w:rPr>
          <w:rFonts w:ascii="Times New Roman" w:hAnsi="Times New Roman" w:cs="Times New Roman"/>
          <w:b/>
          <w:sz w:val="24"/>
          <w:szCs w:val="24"/>
        </w:rPr>
      </w:pPr>
      <w:r w:rsidRPr="00CB1B90">
        <w:rPr>
          <w:rFonts w:ascii="Times New Roman" w:hAnsi="Times New Roman" w:cs="Times New Roman"/>
          <w:b/>
          <w:sz w:val="24"/>
          <w:szCs w:val="24"/>
        </w:rPr>
        <w:t>Justification for Pricing:</w:t>
      </w:r>
    </w:p>
    <w:p w14:paraId="3C3FEEEF" w14:textId="77777777" w:rsidR="00CB1B90" w:rsidRDefault="00CB1B90" w:rsidP="00CB1B90">
      <w:pPr>
        <w:spacing w:after="0" w:line="360" w:lineRule="auto"/>
        <w:jc w:val="both"/>
        <w:rPr>
          <w:rFonts w:ascii="Times New Roman" w:hAnsi="Times New Roman" w:cs="Times New Roman"/>
          <w:sz w:val="24"/>
          <w:szCs w:val="24"/>
        </w:rPr>
      </w:pPr>
      <w:r w:rsidRPr="00CB1B90">
        <w:rPr>
          <w:rFonts w:ascii="Times New Roman" w:hAnsi="Times New Roman" w:cs="Times New Roman"/>
          <w:sz w:val="24"/>
          <w:szCs w:val="24"/>
        </w:rPr>
        <w:t xml:space="preserve">Sponsorship prices are based on industry-standard event </w:t>
      </w:r>
      <w:r w:rsidR="008F3934">
        <w:rPr>
          <w:rFonts w:ascii="Times New Roman" w:hAnsi="Times New Roman" w:cs="Times New Roman"/>
          <w:sz w:val="24"/>
          <w:szCs w:val="24"/>
        </w:rPr>
        <w:t>sponsorship costs (Bowdin et al</w:t>
      </w:r>
      <w:r w:rsidRPr="00CB1B90">
        <w:rPr>
          <w:rFonts w:ascii="Times New Roman" w:hAnsi="Times New Roman" w:cs="Times New Roman"/>
          <w:sz w:val="24"/>
          <w:szCs w:val="24"/>
        </w:rPr>
        <w:t>, 2022).</w:t>
      </w:r>
    </w:p>
    <w:p w14:paraId="7BBE253B" w14:textId="77777777" w:rsidR="00CB1B90" w:rsidRPr="000A52DC" w:rsidRDefault="00CB1B90" w:rsidP="00CB1B90">
      <w:pPr>
        <w:spacing w:after="0" w:line="360" w:lineRule="auto"/>
        <w:jc w:val="both"/>
        <w:rPr>
          <w:rFonts w:ascii="Times New Roman" w:hAnsi="Times New Roman" w:cs="Times New Roman"/>
          <w:sz w:val="24"/>
          <w:szCs w:val="24"/>
        </w:rPr>
      </w:pPr>
      <w:r w:rsidRPr="00CB1B90">
        <w:rPr>
          <w:rFonts w:ascii="Times New Roman" w:hAnsi="Times New Roman" w:cs="Times New Roman"/>
          <w:sz w:val="24"/>
          <w:szCs w:val="24"/>
        </w:rPr>
        <w:t xml:space="preserve">The discount structure brings about maximum early sales and group participation to establish financial stability </w:t>
      </w:r>
      <w:r w:rsidR="000634C6">
        <w:rPr>
          <w:rFonts w:ascii="Times New Roman" w:hAnsi="Times New Roman" w:cs="Times New Roman"/>
          <w:sz w:val="24"/>
          <w:szCs w:val="24"/>
        </w:rPr>
        <w:t>before</w:t>
      </w:r>
      <w:r w:rsidRPr="00CB1B90">
        <w:rPr>
          <w:rFonts w:ascii="Times New Roman" w:hAnsi="Times New Roman" w:cs="Times New Roman"/>
          <w:sz w:val="24"/>
          <w:szCs w:val="24"/>
        </w:rPr>
        <w:t xml:space="preserve"> the event (Kotler and Keller 2016).</w:t>
      </w:r>
    </w:p>
    <w:p w14:paraId="48A7438A" w14:textId="77777777" w:rsidR="005874D4" w:rsidRPr="000A52DC" w:rsidRDefault="005874D4" w:rsidP="000A52DC">
      <w:pPr>
        <w:pStyle w:val="Heading2"/>
        <w:rPr>
          <w:rFonts w:cs="Times New Roman"/>
          <w:szCs w:val="24"/>
        </w:rPr>
      </w:pPr>
      <w:bookmarkStart w:id="34" w:name="_Toc191671090"/>
      <w:r w:rsidRPr="000A52DC">
        <w:rPr>
          <w:rFonts w:cs="Times New Roman"/>
          <w:szCs w:val="24"/>
        </w:rPr>
        <w:t>6.2 Breakdown of Expenditure</w:t>
      </w:r>
      <w:bookmarkEnd w:id="34"/>
    </w:p>
    <w:p w14:paraId="53D6EFC1" w14:textId="77777777" w:rsidR="005874D4" w:rsidRPr="000A52DC" w:rsidRDefault="005874D4"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It’s estimated to cost £75,000 for the venue, transportation, food and beverages, publicity, guest speaker fees</w:t>
      </w:r>
      <w:r w:rsidR="00A502A2" w:rsidRPr="000A52DC">
        <w:rPr>
          <w:rFonts w:ascii="Times New Roman" w:hAnsi="Times New Roman" w:cs="Times New Roman"/>
          <w:sz w:val="24"/>
          <w:szCs w:val="24"/>
        </w:rPr>
        <w:t>,</w:t>
      </w:r>
      <w:r w:rsidRPr="000A52DC">
        <w:rPr>
          <w:rFonts w:ascii="Times New Roman" w:hAnsi="Times New Roman" w:cs="Times New Roman"/>
          <w:sz w:val="24"/>
          <w:szCs w:val="24"/>
        </w:rPr>
        <w:t xml:space="preserve"> and any other facilities that may be required for the physically challenged.</w:t>
      </w:r>
    </w:p>
    <w:p w14:paraId="77B8AB28" w14:textId="77777777" w:rsidR="005874D4" w:rsidRPr="000A52DC" w:rsidRDefault="00324F59" w:rsidP="000A52DC">
      <w:pPr>
        <w:spacing w:after="0" w:line="360" w:lineRule="auto"/>
        <w:jc w:val="both"/>
        <w:rPr>
          <w:rFonts w:ascii="Times New Roman" w:eastAsia="Times New Roman" w:hAnsi="Times New Roman" w:cs="Times New Roman"/>
          <w:b/>
          <w:sz w:val="24"/>
          <w:szCs w:val="24"/>
          <w:lang w:val="en-US"/>
        </w:rPr>
      </w:pPr>
      <w:r w:rsidRPr="000A52DC">
        <w:rPr>
          <w:rFonts w:ascii="Times New Roman" w:eastAsia="Times New Roman" w:hAnsi="Times New Roman" w:cs="Times New Roman"/>
          <w:b/>
          <w:sz w:val="24"/>
          <w:szCs w:val="24"/>
          <w:lang w:val="en-US"/>
        </w:rPr>
        <w:t xml:space="preserve">6.2.1 </w:t>
      </w:r>
      <w:r w:rsidR="005874D4" w:rsidRPr="000A52DC">
        <w:rPr>
          <w:rFonts w:ascii="Times New Roman" w:eastAsia="Times New Roman" w:hAnsi="Times New Roman" w:cs="Times New Roman"/>
          <w:b/>
          <w:sz w:val="24"/>
          <w:szCs w:val="24"/>
          <w:lang w:val="en-US"/>
        </w:rPr>
        <w:t>Venue Rent and Logistic</w:t>
      </w:r>
      <w:r w:rsidR="00A502A2" w:rsidRPr="000A52DC">
        <w:rPr>
          <w:rFonts w:ascii="Times New Roman" w:eastAsia="Times New Roman" w:hAnsi="Times New Roman" w:cs="Times New Roman"/>
          <w:b/>
          <w:sz w:val="24"/>
          <w:szCs w:val="24"/>
          <w:lang w:val="en-US"/>
        </w:rPr>
        <w:t>s</w:t>
      </w:r>
      <w:r w:rsidR="005874D4" w:rsidRPr="000A52DC">
        <w:rPr>
          <w:rFonts w:ascii="Times New Roman" w:eastAsia="Times New Roman" w:hAnsi="Times New Roman" w:cs="Times New Roman"/>
          <w:b/>
          <w:sz w:val="24"/>
          <w:szCs w:val="24"/>
          <w:lang w:val="en-US"/>
        </w:rPr>
        <w:t xml:space="preserve"> (£25,000)</w:t>
      </w:r>
    </w:p>
    <w:p w14:paraId="028B1AE4" w14:textId="77777777" w:rsidR="00884066" w:rsidRPr="00884066" w:rsidRDefault="00884066" w:rsidP="00884066">
      <w:pPr>
        <w:spacing w:after="0" w:line="360" w:lineRule="auto"/>
        <w:jc w:val="both"/>
        <w:rPr>
          <w:rFonts w:ascii="Times New Roman" w:hAnsi="Times New Roman" w:cs="Times New Roman"/>
          <w:b/>
          <w:sz w:val="24"/>
          <w:szCs w:val="24"/>
        </w:rPr>
      </w:pPr>
      <w:r w:rsidRPr="00884066">
        <w:rPr>
          <w:rFonts w:ascii="Times New Roman" w:hAnsi="Times New Roman" w:cs="Times New Roman"/>
          <w:b/>
          <w:sz w:val="24"/>
          <w:szCs w:val="24"/>
        </w:rPr>
        <w:t>Venue Costs (£25,000)</w:t>
      </w:r>
      <w:r w:rsidR="00044D1A">
        <w:rPr>
          <w:rFonts w:ascii="Times New Roman" w:hAnsi="Times New Roman" w:cs="Times New Roman"/>
          <w:b/>
          <w:sz w:val="24"/>
          <w:szCs w:val="24"/>
        </w:rPr>
        <w:t>:</w:t>
      </w:r>
    </w:p>
    <w:p w14:paraId="2D934BF6" w14:textId="77777777" w:rsidR="00884066" w:rsidRPr="00884066" w:rsidRDefault="00884066" w:rsidP="00884066">
      <w:pPr>
        <w:spacing w:after="0" w:line="360" w:lineRule="auto"/>
        <w:jc w:val="both"/>
        <w:rPr>
          <w:rFonts w:ascii="Times New Roman" w:hAnsi="Times New Roman" w:cs="Times New Roman"/>
          <w:sz w:val="24"/>
          <w:szCs w:val="24"/>
        </w:rPr>
      </w:pPr>
      <w:r w:rsidRPr="00884066">
        <w:rPr>
          <w:rFonts w:ascii="Times New Roman" w:hAnsi="Times New Roman" w:cs="Times New Roman"/>
          <w:sz w:val="24"/>
          <w:szCs w:val="24"/>
        </w:rPr>
        <w:t xml:space="preserve">ExCeL London charges £10,000 for hall rental, £5,000 for additional breakout spaces, and £5,000 for technical support, as per ExCeL London’s pricing guide (ExCeL London, 2024). </w:t>
      </w:r>
    </w:p>
    <w:p w14:paraId="06D5D984" w14:textId="77777777" w:rsidR="00A559BF" w:rsidRPr="00A559BF" w:rsidRDefault="00A559BF" w:rsidP="00A559BF">
      <w:pPr>
        <w:spacing w:after="0" w:line="360" w:lineRule="auto"/>
        <w:jc w:val="both"/>
        <w:rPr>
          <w:rFonts w:ascii="Times New Roman" w:hAnsi="Times New Roman" w:cs="Times New Roman"/>
          <w:b/>
          <w:sz w:val="24"/>
          <w:szCs w:val="24"/>
        </w:rPr>
      </w:pPr>
      <w:r w:rsidRPr="00A559BF">
        <w:rPr>
          <w:rFonts w:ascii="Times New Roman" w:hAnsi="Times New Roman" w:cs="Times New Roman"/>
          <w:b/>
          <w:sz w:val="24"/>
          <w:szCs w:val="24"/>
        </w:rPr>
        <w:t>Security &amp; On-Site Staff (£2,500)</w:t>
      </w:r>
    </w:p>
    <w:p w14:paraId="55064976" w14:textId="77777777" w:rsidR="00A559BF" w:rsidRPr="00A559BF" w:rsidRDefault="00A559BF" w:rsidP="00A559BF">
      <w:pPr>
        <w:spacing w:after="0" w:line="360" w:lineRule="auto"/>
        <w:jc w:val="both"/>
        <w:rPr>
          <w:rFonts w:ascii="Times New Roman" w:hAnsi="Times New Roman" w:cs="Times New Roman"/>
          <w:sz w:val="24"/>
          <w:szCs w:val="24"/>
        </w:rPr>
      </w:pPr>
      <w:r w:rsidRPr="00A559BF">
        <w:rPr>
          <w:rFonts w:ascii="Times New Roman" w:hAnsi="Times New Roman" w:cs="Times New Roman"/>
          <w:sz w:val="24"/>
          <w:szCs w:val="24"/>
        </w:rPr>
        <w:t xml:space="preserve">The security cost is based on ExCeL London’s in-house security service, which provides personnel for controlled entry, crowd management, and emergency response (ExCeL London, 2024). </w:t>
      </w:r>
    </w:p>
    <w:p w14:paraId="6D3D09A8" w14:textId="77777777" w:rsidR="001E324B" w:rsidRPr="000A52DC" w:rsidRDefault="001E324B" w:rsidP="00A559BF">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Catering (£10,000):</w:t>
      </w:r>
    </w:p>
    <w:p w14:paraId="59A87168" w14:textId="77777777" w:rsidR="00A559BF" w:rsidRDefault="00A559BF" w:rsidP="000A52DC">
      <w:pPr>
        <w:spacing w:after="0" w:line="360" w:lineRule="auto"/>
        <w:jc w:val="both"/>
        <w:rPr>
          <w:rFonts w:ascii="Times New Roman" w:hAnsi="Times New Roman" w:cs="Times New Roman"/>
          <w:sz w:val="24"/>
          <w:szCs w:val="24"/>
        </w:rPr>
      </w:pPr>
      <w:r w:rsidRPr="00A559BF">
        <w:rPr>
          <w:rFonts w:ascii="Times New Roman" w:hAnsi="Times New Roman" w:cs="Times New Roman"/>
          <w:sz w:val="24"/>
          <w:szCs w:val="24"/>
        </w:rPr>
        <w:t xml:space="preserve">Levy UK + Ireland, ExCeL London’s official catering provider, offers full-day hospitality packages including breakfast, lunch, and refreshments at an estimated cost of £20 per attendee for 500 guests (Levy UK, 2024). </w:t>
      </w:r>
    </w:p>
    <w:p w14:paraId="2E139AE5" w14:textId="77777777" w:rsidR="001E324B" w:rsidRPr="000A52DC" w:rsidRDefault="00537C8E"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6.2.2 </w:t>
      </w:r>
      <w:r w:rsidR="001E324B" w:rsidRPr="000A52DC">
        <w:rPr>
          <w:rFonts w:ascii="Times New Roman" w:hAnsi="Times New Roman" w:cs="Times New Roman"/>
          <w:b/>
          <w:sz w:val="24"/>
          <w:szCs w:val="24"/>
        </w:rPr>
        <w:t>Marketing and Promotion (£12,000)</w:t>
      </w:r>
    </w:p>
    <w:p w14:paraId="4129FD30" w14:textId="77777777" w:rsidR="00365AD3" w:rsidRDefault="00365AD3" w:rsidP="000A52DC">
      <w:pPr>
        <w:spacing w:after="0" w:line="360" w:lineRule="auto"/>
        <w:jc w:val="both"/>
        <w:rPr>
          <w:rFonts w:ascii="Times New Roman" w:hAnsi="Times New Roman" w:cs="Times New Roman"/>
          <w:sz w:val="24"/>
          <w:szCs w:val="24"/>
        </w:rPr>
      </w:pPr>
      <w:r w:rsidRPr="00365AD3">
        <w:rPr>
          <w:rFonts w:ascii="Times New Roman" w:hAnsi="Times New Roman" w:cs="Times New Roman"/>
          <w:sz w:val="24"/>
          <w:szCs w:val="24"/>
        </w:rPr>
        <w:t>The following is the breakdown of the budget: £5,000 for the social media ads on LinkedIn, Instagram, and TikTok; £3,000 for the email marketing campaign; £2,000 for press releases and trade publication; and £2,000 for the event web</w:t>
      </w:r>
      <w:r>
        <w:rPr>
          <w:rFonts w:ascii="Times New Roman" w:hAnsi="Times New Roman" w:cs="Times New Roman"/>
          <w:sz w:val="24"/>
          <w:szCs w:val="24"/>
        </w:rPr>
        <w:t>site and ticket service (Belch and</w:t>
      </w:r>
      <w:r w:rsidRPr="00365AD3">
        <w:rPr>
          <w:rFonts w:ascii="Times New Roman" w:hAnsi="Times New Roman" w:cs="Times New Roman"/>
          <w:sz w:val="24"/>
          <w:szCs w:val="24"/>
        </w:rPr>
        <w:t xml:space="preserve"> Belch, 2022). </w:t>
      </w:r>
    </w:p>
    <w:p w14:paraId="02E2E48C" w14:textId="77777777" w:rsidR="00AD6063" w:rsidRPr="000A52DC" w:rsidRDefault="00D331CF"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6.2.3 Speaker and Workshop Fees (£8,000)</w:t>
      </w:r>
    </w:p>
    <w:p w14:paraId="5566749F" w14:textId="77777777" w:rsidR="00A559BF" w:rsidRDefault="00A559BF" w:rsidP="000A52DC">
      <w:pPr>
        <w:spacing w:after="0" w:line="360" w:lineRule="auto"/>
        <w:jc w:val="both"/>
        <w:rPr>
          <w:rFonts w:ascii="Times New Roman" w:hAnsi="Times New Roman" w:cs="Times New Roman"/>
          <w:sz w:val="24"/>
          <w:szCs w:val="24"/>
        </w:rPr>
      </w:pPr>
      <w:r w:rsidRPr="00A559BF">
        <w:rPr>
          <w:rFonts w:ascii="Times New Roman" w:hAnsi="Times New Roman" w:cs="Times New Roman"/>
          <w:sz w:val="24"/>
          <w:szCs w:val="24"/>
        </w:rPr>
        <w:lastRenderedPageBreak/>
        <w:t>The costs include £5,000 for keynote speakers alongside panel discussion facilitators and workshop leaders who each receive £3,000 paying rates in line with i</w:t>
      </w:r>
      <w:r>
        <w:rPr>
          <w:rFonts w:ascii="Times New Roman" w:hAnsi="Times New Roman" w:cs="Times New Roman"/>
          <w:sz w:val="24"/>
          <w:szCs w:val="24"/>
        </w:rPr>
        <w:t>ndustry standards (Bowdin et al</w:t>
      </w:r>
      <w:r w:rsidRPr="00A559BF">
        <w:rPr>
          <w:rFonts w:ascii="Times New Roman" w:hAnsi="Times New Roman" w:cs="Times New Roman"/>
          <w:sz w:val="24"/>
          <w:szCs w:val="24"/>
        </w:rPr>
        <w:t xml:space="preserve">, 2022). </w:t>
      </w:r>
    </w:p>
    <w:p w14:paraId="5694E695" w14:textId="77777777" w:rsidR="00B720D2" w:rsidRPr="000A52DC" w:rsidRDefault="00D87D4A"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6.2.4 </w:t>
      </w:r>
      <w:r w:rsidR="00B720D2" w:rsidRPr="000A52DC">
        <w:rPr>
          <w:rFonts w:ascii="Times New Roman" w:hAnsi="Times New Roman" w:cs="Times New Roman"/>
          <w:b/>
          <w:sz w:val="24"/>
          <w:szCs w:val="24"/>
        </w:rPr>
        <w:t xml:space="preserve">Support and Inclusion </w:t>
      </w:r>
      <w:r w:rsidR="00365AD3">
        <w:rPr>
          <w:rFonts w:ascii="Times New Roman" w:hAnsi="Times New Roman" w:cs="Times New Roman"/>
          <w:b/>
          <w:sz w:val="24"/>
          <w:szCs w:val="24"/>
        </w:rPr>
        <w:t>Technology (£7500</w:t>
      </w:r>
      <w:r w:rsidR="00B720D2" w:rsidRPr="000A52DC">
        <w:rPr>
          <w:rFonts w:ascii="Times New Roman" w:hAnsi="Times New Roman" w:cs="Times New Roman"/>
          <w:b/>
          <w:sz w:val="24"/>
          <w:szCs w:val="24"/>
        </w:rPr>
        <w:t>)</w:t>
      </w:r>
    </w:p>
    <w:p w14:paraId="295EC569" w14:textId="77777777" w:rsidR="00B75919" w:rsidRPr="00365AD3" w:rsidRDefault="00365AD3" w:rsidP="000A52DC">
      <w:pPr>
        <w:spacing w:after="0" w:line="360" w:lineRule="auto"/>
        <w:jc w:val="both"/>
        <w:rPr>
          <w:rFonts w:ascii="Times New Roman" w:hAnsi="Times New Roman" w:cs="Times New Roman"/>
          <w:sz w:val="24"/>
          <w:szCs w:val="24"/>
        </w:rPr>
      </w:pPr>
      <w:r>
        <w:rPr>
          <w:rFonts w:ascii="Times New Roman" w:eastAsia="Times New Roman" w:hAnsi="Times New Roman" w:cs="Times New Roman"/>
          <w:bCs/>
          <w:sz w:val="24"/>
          <w:szCs w:val="24"/>
          <w:lang w:val="en-US"/>
        </w:rPr>
        <w:t>The cost of t</w:t>
      </w:r>
      <w:r w:rsidR="00B75919" w:rsidRPr="000A52DC">
        <w:rPr>
          <w:rFonts w:ascii="Times New Roman" w:eastAsia="Times New Roman" w:hAnsi="Times New Roman" w:cs="Times New Roman"/>
          <w:bCs/>
          <w:sz w:val="24"/>
          <w:szCs w:val="24"/>
          <w:lang w:val="en-US"/>
        </w:rPr>
        <w:t xml:space="preserve">ranslators of sign </w:t>
      </w:r>
      <w:r>
        <w:rPr>
          <w:rFonts w:ascii="Times New Roman" w:eastAsia="Times New Roman" w:hAnsi="Times New Roman" w:cs="Times New Roman"/>
          <w:bCs/>
          <w:sz w:val="24"/>
          <w:szCs w:val="24"/>
          <w:lang w:val="en-US"/>
        </w:rPr>
        <w:t xml:space="preserve">language and live captioning: </w:t>
      </w:r>
      <w:r w:rsidR="000634C6">
        <w:rPr>
          <w:rFonts w:ascii="Times New Roman" w:eastAsia="Times New Roman" w:hAnsi="Times New Roman" w:cs="Times New Roman"/>
          <w:bCs/>
          <w:sz w:val="24"/>
          <w:szCs w:val="24"/>
          <w:lang w:val="en-US"/>
        </w:rPr>
        <w:t xml:space="preserve">is </w:t>
      </w:r>
      <w:r>
        <w:rPr>
          <w:rFonts w:ascii="Times New Roman" w:eastAsia="Times New Roman" w:hAnsi="Times New Roman" w:cs="Times New Roman"/>
          <w:bCs/>
          <w:sz w:val="24"/>
          <w:szCs w:val="24"/>
          <w:lang w:val="en-US"/>
        </w:rPr>
        <w:t>£3</w:t>
      </w:r>
      <w:r w:rsidR="00B75919" w:rsidRPr="000A52DC">
        <w:rPr>
          <w:rFonts w:ascii="Times New Roman" w:eastAsia="Times New Roman" w:hAnsi="Times New Roman" w:cs="Times New Roman"/>
          <w:bCs/>
          <w:sz w:val="24"/>
          <w:szCs w:val="24"/>
          <w:lang w:val="en-US"/>
        </w:rPr>
        <w:t>,000.</w:t>
      </w:r>
      <w:r>
        <w:rPr>
          <w:rFonts w:ascii="Times New Roman" w:eastAsia="Times New Roman" w:hAnsi="Times New Roman" w:cs="Times New Roman"/>
          <w:bCs/>
          <w:sz w:val="24"/>
          <w:szCs w:val="24"/>
          <w:lang w:val="en-US"/>
        </w:rPr>
        <w:t xml:space="preserve"> And </w:t>
      </w:r>
      <w:r w:rsidR="00B75919" w:rsidRPr="000A52DC">
        <w:rPr>
          <w:rFonts w:ascii="Times New Roman" w:hAnsi="Times New Roman" w:cs="Times New Roman"/>
          <w:sz w:val="24"/>
          <w:szCs w:val="24"/>
        </w:rPr>
        <w:t>Motorized accommodations and the installat</w:t>
      </w:r>
      <w:r>
        <w:rPr>
          <w:rFonts w:ascii="Times New Roman" w:hAnsi="Times New Roman" w:cs="Times New Roman"/>
          <w:sz w:val="24"/>
          <w:szCs w:val="24"/>
        </w:rPr>
        <w:t>ion of adaptive technology: £45</w:t>
      </w:r>
      <w:r w:rsidR="00B75919" w:rsidRPr="000A52DC">
        <w:rPr>
          <w:rFonts w:ascii="Times New Roman" w:hAnsi="Times New Roman" w:cs="Times New Roman"/>
          <w:sz w:val="24"/>
          <w:szCs w:val="24"/>
        </w:rPr>
        <w:t>00</w:t>
      </w:r>
      <w:r>
        <w:rPr>
          <w:rFonts w:ascii="Times New Roman" w:hAnsi="Times New Roman" w:cs="Times New Roman"/>
          <w:sz w:val="24"/>
          <w:szCs w:val="24"/>
        </w:rPr>
        <w:t xml:space="preserve"> (ExCeL London, 2024)</w:t>
      </w:r>
      <w:r w:rsidR="00B75919" w:rsidRPr="000A52DC">
        <w:rPr>
          <w:rFonts w:ascii="Times New Roman" w:hAnsi="Times New Roman" w:cs="Times New Roman"/>
          <w:sz w:val="24"/>
          <w:szCs w:val="24"/>
        </w:rPr>
        <w:t>.</w:t>
      </w:r>
    </w:p>
    <w:p w14:paraId="33C81A79" w14:textId="77777777" w:rsidR="007B4C50" w:rsidRPr="000A52DC" w:rsidRDefault="007B4C50"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6.2.5 Technical and AV Equipment (£5,000)</w:t>
      </w:r>
      <w:r w:rsidR="007A17C3" w:rsidRPr="000A52DC">
        <w:rPr>
          <w:rFonts w:ascii="Times New Roman" w:hAnsi="Times New Roman" w:cs="Times New Roman"/>
          <w:b/>
          <w:sz w:val="24"/>
          <w:szCs w:val="24"/>
        </w:rPr>
        <w:t>.</w:t>
      </w:r>
    </w:p>
    <w:p w14:paraId="1EAC58D2" w14:textId="77777777" w:rsidR="00365AD3" w:rsidRDefault="00365AD3" w:rsidP="000A52DC">
      <w:pPr>
        <w:spacing w:after="0" w:line="360" w:lineRule="auto"/>
        <w:jc w:val="both"/>
        <w:rPr>
          <w:rFonts w:ascii="Times New Roman" w:hAnsi="Times New Roman" w:cs="Times New Roman"/>
          <w:sz w:val="24"/>
          <w:szCs w:val="24"/>
        </w:rPr>
      </w:pPr>
      <w:r w:rsidRPr="00365AD3">
        <w:rPr>
          <w:rFonts w:ascii="Times New Roman" w:hAnsi="Times New Roman" w:cs="Times New Roman"/>
          <w:sz w:val="24"/>
          <w:szCs w:val="24"/>
        </w:rPr>
        <w:t xml:space="preserve">ExCeL London offers a complete AV system that combines projection technology with microphones and LED displays together with Zoom hybrid streaming capabilities (ExCeL London, 2024). </w:t>
      </w:r>
    </w:p>
    <w:p w14:paraId="54D820FE" w14:textId="77777777" w:rsidR="00AD6CFD" w:rsidRPr="000A52DC" w:rsidRDefault="00AD6CFD"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6.2.6 Contingency Fund (£5,000)</w:t>
      </w:r>
    </w:p>
    <w:p w14:paraId="02768CAA" w14:textId="77777777" w:rsidR="00AD6CFD" w:rsidRPr="000A52DC" w:rsidRDefault="00AD6CFD"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A contingency fund of £5,000 exists to support unpredictable costs emergency accessibility requirements and final-minute decisions</w:t>
      </w:r>
      <w:r w:rsidR="008F2EEA">
        <w:rPr>
          <w:rFonts w:ascii="Times New Roman" w:hAnsi="Times New Roman" w:cs="Times New Roman"/>
          <w:sz w:val="24"/>
          <w:szCs w:val="24"/>
        </w:rPr>
        <w:t xml:space="preserve"> </w:t>
      </w:r>
      <w:r w:rsidR="00365AD3">
        <w:rPr>
          <w:rFonts w:ascii="Times New Roman" w:hAnsi="Times New Roman" w:cs="Times New Roman"/>
          <w:sz w:val="24"/>
          <w:szCs w:val="24"/>
        </w:rPr>
        <w:t>(</w:t>
      </w:r>
      <w:r w:rsidR="008F2EEA">
        <w:rPr>
          <w:rFonts w:ascii="Times New Roman" w:hAnsi="Times New Roman" w:cs="Times New Roman"/>
          <w:sz w:val="24"/>
          <w:szCs w:val="24"/>
        </w:rPr>
        <w:t>Clark, 2020)</w:t>
      </w:r>
      <w:r w:rsidRPr="000A52DC">
        <w:rPr>
          <w:rFonts w:ascii="Times New Roman" w:hAnsi="Times New Roman" w:cs="Times New Roman"/>
          <w:sz w:val="24"/>
          <w:szCs w:val="24"/>
        </w:rPr>
        <w:t>.</w:t>
      </w:r>
    </w:p>
    <w:p w14:paraId="18FF07D0" w14:textId="77777777" w:rsidR="004C05AA" w:rsidRPr="000A52DC" w:rsidRDefault="004C05AA" w:rsidP="000A52DC">
      <w:pPr>
        <w:pStyle w:val="Heading2"/>
        <w:rPr>
          <w:rFonts w:cs="Times New Roman"/>
          <w:szCs w:val="24"/>
        </w:rPr>
      </w:pPr>
      <w:bookmarkStart w:id="35" w:name="_Toc191671091"/>
      <w:r w:rsidRPr="000A52DC">
        <w:rPr>
          <w:rFonts w:cs="Times New Roman"/>
          <w:szCs w:val="24"/>
        </w:rPr>
        <w:t>6.3 Financial Strategy and Business Profit</w:t>
      </w:r>
      <w:bookmarkEnd w:id="35"/>
    </w:p>
    <w:p w14:paraId="0ADB76EF" w14:textId="77777777" w:rsidR="00776FDB" w:rsidRPr="000A52DC" w:rsidRDefault="004C05AA"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6.3.1 Estimated Earnings:</w:t>
      </w:r>
    </w:p>
    <w:p w14:paraId="206E5411" w14:textId="77777777" w:rsidR="004C05AA" w:rsidRPr="000A52DC" w:rsidRDefault="004C05AA"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Income (£100,000) – Expenses (£75,000) = £25,000 Profit</w:t>
      </w:r>
      <w:r w:rsidR="00221D15" w:rsidRPr="000A52DC">
        <w:rPr>
          <w:rFonts w:ascii="Times New Roman" w:hAnsi="Times New Roman" w:cs="Times New Roman"/>
          <w:sz w:val="24"/>
          <w:szCs w:val="24"/>
        </w:rPr>
        <w:t>.</w:t>
      </w:r>
    </w:p>
    <w:p w14:paraId="439BCE37" w14:textId="77777777" w:rsidR="00221D15" w:rsidRPr="000A52DC" w:rsidRDefault="00221D15"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6.3.2 Financial Risk Management</w:t>
      </w:r>
    </w:p>
    <w:p w14:paraId="4B42FD1B" w14:textId="77777777" w:rsidR="00221D15" w:rsidRPr="000A52DC" w:rsidRDefault="00221D15" w:rsidP="000A52DC">
      <w:pPr>
        <w:spacing w:after="0" w:line="360" w:lineRule="auto"/>
        <w:jc w:val="both"/>
        <w:rPr>
          <w:rFonts w:ascii="Times New Roman" w:hAnsi="Times New Roman" w:cs="Times New Roman"/>
          <w:sz w:val="24"/>
          <w:szCs w:val="24"/>
          <w:lang w:val="en-US"/>
        </w:rPr>
      </w:pPr>
      <w:r w:rsidRPr="000A52DC">
        <w:rPr>
          <w:rFonts w:ascii="Times New Roman" w:hAnsi="Times New Roman" w:cs="Times New Roman"/>
          <w:sz w:val="24"/>
          <w:szCs w:val="24"/>
        </w:rPr>
        <w:t>The securing of early-bird sales and sponsorship commitments will create financial flow before the event</w:t>
      </w:r>
      <w:r w:rsidR="00175D23" w:rsidRPr="000A52DC">
        <w:rPr>
          <w:rFonts w:ascii="Times New Roman" w:hAnsi="Times New Roman" w:cs="Times New Roman"/>
          <w:sz w:val="24"/>
          <w:szCs w:val="24"/>
        </w:rPr>
        <w:t xml:space="preserve"> </w:t>
      </w:r>
      <w:r w:rsidR="00175D23" w:rsidRPr="000A52DC">
        <w:rPr>
          <w:rFonts w:ascii="Times New Roman" w:hAnsi="Times New Roman" w:cs="Times New Roman"/>
          <w:sz w:val="24"/>
          <w:szCs w:val="24"/>
          <w:lang w:val="en-US"/>
        </w:rPr>
        <w:t>(Kotler and Keller, 2016)</w:t>
      </w:r>
      <w:r w:rsidRPr="000A52DC">
        <w:rPr>
          <w:rFonts w:ascii="Times New Roman" w:hAnsi="Times New Roman" w:cs="Times New Roman"/>
          <w:sz w:val="24"/>
          <w:szCs w:val="24"/>
        </w:rPr>
        <w:t>.</w:t>
      </w:r>
    </w:p>
    <w:p w14:paraId="63F4C894" w14:textId="77777777" w:rsidR="003C021D" w:rsidRPr="000A52DC" w:rsidRDefault="003C021D" w:rsidP="000A52DC">
      <w:pPr>
        <w:spacing w:after="0" w:line="360" w:lineRule="auto"/>
        <w:jc w:val="both"/>
        <w:rPr>
          <w:rFonts w:ascii="Times New Roman" w:hAnsi="Times New Roman" w:cs="Times New Roman"/>
          <w:sz w:val="24"/>
          <w:szCs w:val="24"/>
          <w:lang w:val="en-US"/>
        </w:rPr>
      </w:pPr>
      <w:r w:rsidRPr="000A52DC">
        <w:rPr>
          <w:rFonts w:ascii="Times New Roman" w:hAnsi="Times New Roman" w:cs="Times New Roman"/>
          <w:sz w:val="24"/>
          <w:szCs w:val="24"/>
        </w:rPr>
        <w:t>Sponsorships, exhibitors</w:t>
      </w:r>
      <w:r w:rsidR="00A502A2" w:rsidRPr="000A52DC">
        <w:rPr>
          <w:rFonts w:ascii="Times New Roman" w:hAnsi="Times New Roman" w:cs="Times New Roman"/>
          <w:sz w:val="24"/>
          <w:szCs w:val="24"/>
        </w:rPr>
        <w:t>,</w:t>
      </w:r>
      <w:r w:rsidRPr="000A52DC">
        <w:rPr>
          <w:rFonts w:ascii="Times New Roman" w:hAnsi="Times New Roman" w:cs="Times New Roman"/>
          <w:sz w:val="24"/>
          <w:szCs w:val="24"/>
        </w:rPr>
        <w:t xml:space="preserve"> and ticket sales are important sources of income that help to avoid overdependence on a single form of income</w:t>
      </w:r>
      <w:r w:rsidR="000F14AF" w:rsidRPr="000A52DC">
        <w:rPr>
          <w:rFonts w:ascii="Times New Roman" w:hAnsi="Times New Roman" w:cs="Times New Roman"/>
          <w:sz w:val="24"/>
          <w:szCs w:val="24"/>
        </w:rPr>
        <w:t xml:space="preserve"> </w:t>
      </w:r>
      <w:r w:rsidR="000F14AF" w:rsidRPr="000A52DC">
        <w:rPr>
          <w:rFonts w:ascii="Times New Roman" w:hAnsi="Times New Roman" w:cs="Times New Roman"/>
          <w:sz w:val="24"/>
          <w:szCs w:val="24"/>
          <w:lang w:val="en-US"/>
        </w:rPr>
        <w:t>(Belch and Belch, 2020)</w:t>
      </w:r>
      <w:r w:rsidRPr="000A52DC">
        <w:rPr>
          <w:rFonts w:ascii="Times New Roman" w:hAnsi="Times New Roman" w:cs="Times New Roman"/>
          <w:sz w:val="24"/>
          <w:szCs w:val="24"/>
        </w:rPr>
        <w:t>.</w:t>
      </w:r>
    </w:p>
    <w:p w14:paraId="40BFB274" w14:textId="77777777" w:rsidR="0002132C" w:rsidRPr="000A52DC" w:rsidRDefault="0002132C"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b/>
          <w:sz w:val="24"/>
          <w:szCs w:val="24"/>
        </w:rPr>
        <w:t xml:space="preserve">Break-even analysis: </w:t>
      </w:r>
      <w:r w:rsidRPr="000A52DC">
        <w:rPr>
          <w:rFonts w:ascii="Times New Roman" w:hAnsi="Times New Roman" w:cs="Times New Roman"/>
          <w:sz w:val="24"/>
          <w:szCs w:val="24"/>
        </w:rPr>
        <w:t>Financial sustainability occurs at 320 ticket sales during the event.</w:t>
      </w:r>
    </w:p>
    <w:p w14:paraId="152DDA12" w14:textId="77777777" w:rsidR="00B61EC2" w:rsidRPr="000A52DC" w:rsidRDefault="00B61EC2" w:rsidP="000A52DC">
      <w:pPr>
        <w:pStyle w:val="Heading1"/>
        <w:spacing w:line="360" w:lineRule="auto"/>
        <w:rPr>
          <w:szCs w:val="24"/>
        </w:rPr>
      </w:pPr>
      <w:bookmarkStart w:id="36" w:name="_Toc191671092"/>
      <w:r w:rsidRPr="000A52DC">
        <w:rPr>
          <w:szCs w:val="24"/>
        </w:rPr>
        <w:t>7. Industry Trends, Issues, and Impacts on the Meetings and Events Industry</w:t>
      </w:r>
      <w:bookmarkEnd w:id="36"/>
    </w:p>
    <w:p w14:paraId="1B13946C" w14:textId="77777777" w:rsidR="00B61EC2" w:rsidRPr="000A52DC" w:rsidRDefault="00B61EC2"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meetings and events industry is constantly growing and is experiencing frequent changes due to the development in the market, socio-economics, and technology. The practice-based conference “Bridging the Gap: Enhancing Disability Employment in Luxury Hospitality” reflects on significant shifts and concerns within the hospitality industry as an area of employment for disabled persons.</w:t>
      </w:r>
    </w:p>
    <w:p w14:paraId="5931A955" w14:textId="77777777" w:rsidR="007F0425" w:rsidRPr="000A52DC" w:rsidRDefault="007F0425" w:rsidP="000A52DC">
      <w:pPr>
        <w:spacing w:after="0" w:line="360" w:lineRule="auto"/>
        <w:jc w:val="both"/>
        <w:rPr>
          <w:rFonts w:ascii="Times New Roman" w:hAnsi="Times New Roman" w:cs="Times New Roman"/>
          <w:b/>
          <w:sz w:val="24"/>
          <w:szCs w:val="24"/>
        </w:rPr>
      </w:pPr>
      <w:bookmarkStart w:id="37" w:name="_Toc191671093"/>
      <w:r w:rsidRPr="000A52DC">
        <w:rPr>
          <w:rStyle w:val="Heading1Char"/>
          <w:szCs w:val="24"/>
        </w:rPr>
        <w:t>7.1 Key Industry Trend</w:t>
      </w:r>
      <w:bookmarkEnd w:id="37"/>
      <w:r w:rsidRPr="000A52DC">
        <w:rPr>
          <w:rFonts w:ascii="Times New Roman" w:hAnsi="Times New Roman" w:cs="Times New Roman"/>
          <w:b/>
          <w:sz w:val="24"/>
          <w:szCs w:val="24"/>
        </w:rPr>
        <w:t>:</w:t>
      </w:r>
    </w:p>
    <w:p w14:paraId="613A0143" w14:textId="77777777" w:rsidR="000A021F" w:rsidRPr="000A52DC" w:rsidRDefault="000A021F"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7.1</w:t>
      </w:r>
      <w:r w:rsidR="007F0425" w:rsidRPr="000A52DC">
        <w:rPr>
          <w:rFonts w:ascii="Times New Roman" w:hAnsi="Times New Roman" w:cs="Times New Roman"/>
          <w:b/>
          <w:sz w:val="24"/>
          <w:szCs w:val="24"/>
        </w:rPr>
        <w:t>.1</w:t>
      </w:r>
      <w:r w:rsidRPr="000A52DC">
        <w:rPr>
          <w:rFonts w:ascii="Times New Roman" w:hAnsi="Times New Roman" w:cs="Times New Roman"/>
          <w:b/>
          <w:sz w:val="24"/>
          <w:szCs w:val="24"/>
        </w:rPr>
        <w:t xml:space="preserve"> Boosting Hybrid and Virtual Events:</w:t>
      </w:r>
    </w:p>
    <w:p w14:paraId="094F49F3" w14:textId="77777777" w:rsidR="00D0405B" w:rsidRPr="000A52DC" w:rsidRDefault="000A021F"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As the demand for hybrid formats is gaining popularity, the event includes live streaming, online access to breakout sessions, and online networking for guest speakers and attendees.</w:t>
      </w:r>
      <w:r w:rsidR="00D0405B" w:rsidRPr="000A52DC">
        <w:rPr>
          <w:rFonts w:ascii="Times New Roman" w:hAnsi="Times New Roman" w:cs="Times New Roman"/>
          <w:sz w:val="24"/>
          <w:szCs w:val="24"/>
        </w:rPr>
        <w:t xml:space="preserve"> </w:t>
      </w:r>
      <w:r w:rsidR="00D0405B" w:rsidRPr="000A52DC">
        <w:rPr>
          <w:rFonts w:ascii="Times New Roman" w:hAnsi="Times New Roman" w:cs="Times New Roman"/>
          <w:sz w:val="24"/>
          <w:szCs w:val="24"/>
        </w:rPr>
        <w:lastRenderedPageBreak/>
        <w:t xml:space="preserve">Hybrid formats are also preferred mostly because </w:t>
      </w:r>
      <w:r w:rsidR="00A502A2" w:rsidRPr="000A52DC">
        <w:rPr>
          <w:rFonts w:ascii="Times New Roman" w:hAnsi="Times New Roman" w:cs="Times New Roman"/>
          <w:sz w:val="24"/>
          <w:szCs w:val="24"/>
        </w:rPr>
        <w:t>they</w:t>
      </w:r>
      <w:r w:rsidR="00D0405B" w:rsidRPr="000A52DC">
        <w:rPr>
          <w:rFonts w:ascii="Times New Roman" w:hAnsi="Times New Roman" w:cs="Times New Roman"/>
          <w:sz w:val="24"/>
          <w:szCs w:val="24"/>
        </w:rPr>
        <w:t xml:space="preserve"> enhance access and reduce the expenses of travelling back and forth as well as make the event cosmopolitan </w:t>
      </w:r>
      <w:r w:rsidR="00394E27" w:rsidRPr="000A52DC">
        <w:rPr>
          <w:rFonts w:ascii="Times New Roman" w:hAnsi="Times New Roman" w:cs="Times New Roman"/>
          <w:sz w:val="24"/>
          <w:szCs w:val="24"/>
        </w:rPr>
        <w:t>(Accelevents, 2024)</w:t>
      </w:r>
      <w:r w:rsidR="00D0405B" w:rsidRPr="000A52DC">
        <w:rPr>
          <w:rFonts w:ascii="Times New Roman" w:hAnsi="Times New Roman" w:cs="Times New Roman"/>
          <w:sz w:val="24"/>
          <w:szCs w:val="24"/>
        </w:rPr>
        <w:t>.</w:t>
      </w:r>
    </w:p>
    <w:p w14:paraId="41D4A440" w14:textId="77777777" w:rsidR="006D441A" w:rsidRPr="000A52DC" w:rsidRDefault="00D0405B"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Impact on the Event:</w:t>
      </w:r>
      <w:r w:rsidR="006D441A" w:rsidRPr="000A52DC">
        <w:rPr>
          <w:rFonts w:ascii="Times New Roman" w:hAnsi="Times New Roman" w:cs="Times New Roman"/>
          <w:b/>
          <w:sz w:val="24"/>
          <w:szCs w:val="24"/>
        </w:rPr>
        <w:t xml:space="preserve"> </w:t>
      </w:r>
    </w:p>
    <w:p w14:paraId="15AE1534" w14:textId="77777777" w:rsidR="000A021F" w:rsidRPr="000A52DC" w:rsidRDefault="00D0405B"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 xml:space="preserve">The event will also have features such as </w:t>
      </w:r>
      <w:r w:rsidR="00A502A2" w:rsidRPr="000A52DC">
        <w:rPr>
          <w:rFonts w:ascii="Times New Roman" w:hAnsi="Times New Roman" w:cs="Times New Roman"/>
          <w:sz w:val="24"/>
          <w:szCs w:val="24"/>
        </w:rPr>
        <w:t xml:space="preserve">a </w:t>
      </w:r>
      <w:r w:rsidRPr="000A52DC">
        <w:rPr>
          <w:rFonts w:ascii="Times New Roman" w:hAnsi="Times New Roman" w:cs="Times New Roman"/>
          <w:sz w:val="24"/>
          <w:szCs w:val="24"/>
        </w:rPr>
        <w:t>live stream, break</w:t>
      </w:r>
      <w:r w:rsidR="00A502A2" w:rsidRPr="000A52DC">
        <w:rPr>
          <w:rFonts w:ascii="Times New Roman" w:hAnsi="Times New Roman" w:cs="Times New Roman"/>
          <w:sz w:val="24"/>
          <w:szCs w:val="24"/>
        </w:rPr>
        <w:t>-</w:t>
      </w:r>
      <w:r w:rsidRPr="000A52DC">
        <w:rPr>
          <w:rFonts w:ascii="Times New Roman" w:hAnsi="Times New Roman" w:cs="Times New Roman"/>
          <w:sz w:val="24"/>
          <w:szCs w:val="24"/>
        </w:rPr>
        <w:t>out session rooms</w:t>
      </w:r>
      <w:r w:rsidR="00A502A2" w:rsidRPr="000A52DC">
        <w:rPr>
          <w:rFonts w:ascii="Times New Roman" w:hAnsi="Times New Roman" w:cs="Times New Roman"/>
          <w:sz w:val="24"/>
          <w:szCs w:val="24"/>
        </w:rPr>
        <w:t>,</w:t>
      </w:r>
      <w:r w:rsidRPr="000A52DC">
        <w:rPr>
          <w:rFonts w:ascii="Times New Roman" w:hAnsi="Times New Roman" w:cs="Times New Roman"/>
          <w:sz w:val="24"/>
          <w:szCs w:val="24"/>
        </w:rPr>
        <w:t xml:space="preserve"> and interactive networking so that attendees who cannot travel to London can participate.</w:t>
      </w:r>
    </w:p>
    <w:p w14:paraId="52701939" w14:textId="77777777" w:rsidR="00663FE7" w:rsidRPr="000A52DC" w:rsidRDefault="00622855"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7.1.2 Pay Full </w:t>
      </w:r>
      <w:r w:rsidR="00663FE7" w:rsidRPr="000A52DC">
        <w:rPr>
          <w:rFonts w:ascii="Times New Roman" w:hAnsi="Times New Roman" w:cs="Times New Roman"/>
          <w:b/>
          <w:sz w:val="24"/>
          <w:szCs w:val="24"/>
        </w:rPr>
        <w:t xml:space="preserve">Attention </w:t>
      </w:r>
      <w:r w:rsidR="000634C6">
        <w:rPr>
          <w:rFonts w:ascii="Times New Roman" w:hAnsi="Times New Roman" w:cs="Times New Roman"/>
          <w:b/>
          <w:sz w:val="24"/>
          <w:szCs w:val="24"/>
        </w:rPr>
        <w:t>to</w:t>
      </w:r>
      <w:r w:rsidR="00663FE7" w:rsidRPr="000A52DC">
        <w:rPr>
          <w:rFonts w:ascii="Times New Roman" w:hAnsi="Times New Roman" w:cs="Times New Roman"/>
          <w:b/>
          <w:sz w:val="24"/>
          <w:szCs w:val="24"/>
        </w:rPr>
        <w:t xml:space="preserve"> Equity, Diversity, and Inclusion (EDI)</w:t>
      </w:r>
      <w:r w:rsidR="00044D1A">
        <w:rPr>
          <w:rFonts w:ascii="Times New Roman" w:hAnsi="Times New Roman" w:cs="Times New Roman"/>
          <w:b/>
          <w:sz w:val="24"/>
          <w:szCs w:val="24"/>
        </w:rPr>
        <w:t>:</w:t>
      </w:r>
    </w:p>
    <w:p w14:paraId="3184756D" w14:textId="77777777" w:rsidR="00663FE7" w:rsidRPr="000A52DC" w:rsidRDefault="00663FE7"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In today’s world, employee Diversity, Equity, and Inclusion (DEI) is crucial when it comes to recruiting and business conduct (WTTC, 2023).</w:t>
      </w:r>
    </w:p>
    <w:p w14:paraId="4199A8A5" w14:textId="77777777" w:rsidR="00663FE7" w:rsidRPr="000A52DC" w:rsidRDefault="00663FE7"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Impact on the Event:</w:t>
      </w:r>
    </w:p>
    <w:p w14:paraId="3EE797CF" w14:textId="77777777" w:rsidR="00663FE7" w:rsidRPr="000A52DC" w:rsidRDefault="00663FE7"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 xml:space="preserve">It directly impacts the raising of DEI because it creates employment chances </w:t>
      </w:r>
      <w:r w:rsidR="00A502A2" w:rsidRPr="000A52DC">
        <w:rPr>
          <w:rFonts w:ascii="Times New Roman" w:hAnsi="Times New Roman" w:cs="Times New Roman"/>
          <w:sz w:val="24"/>
          <w:szCs w:val="24"/>
        </w:rPr>
        <w:t>for</w:t>
      </w:r>
      <w:r w:rsidRPr="000A52DC">
        <w:rPr>
          <w:rFonts w:ascii="Times New Roman" w:hAnsi="Times New Roman" w:cs="Times New Roman"/>
          <w:sz w:val="24"/>
          <w:szCs w:val="24"/>
        </w:rPr>
        <w:t xml:space="preserve"> persons with disability within luxury hospitality industries.</w:t>
      </w:r>
    </w:p>
    <w:p w14:paraId="55B7C02E" w14:textId="77777777" w:rsidR="00663FE7" w:rsidRPr="000A52DC" w:rsidRDefault="00663FE7" w:rsidP="000A52DC">
      <w:pPr>
        <w:spacing w:after="0" w:line="360" w:lineRule="auto"/>
        <w:jc w:val="both"/>
        <w:rPr>
          <w:rFonts w:ascii="Times New Roman" w:hAnsi="Times New Roman" w:cs="Times New Roman"/>
          <w:sz w:val="24"/>
          <w:szCs w:val="24"/>
          <w:lang w:val="en-US"/>
        </w:rPr>
      </w:pPr>
      <w:r w:rsidRPr="000A52DC">
        <w:rPr>
          <w:rFonts w:ascii="Times New Roman" w:hAnsi="Times New Roman" w:cs="Times New Roman"/>
          <w:sz w:val="24"/>
          <w:szCs w:val="24"/>
        </w:rPr>
        <w:t xml:space="preserve">Training and group meetings will focus on offering the best strategies </w:t>
      </w:r>
      <w:r w:rsidR="00A502A2" w:rsidRPr="000A52DC">
        <w:rPr>
          <w:rFonts w:ascii="Times New Roman" w:hAnsi="Times New Roman" w:cs="Times New Roman"/>
          <w:sz w:val="24"/>
          <w:szCs w:val="24"/>
        </w:rPr>
        <w:t>for</w:t>
      </w:r>
      <w:r w:rsidRPr="000A52DC">
        <w:rPr>
          <w:rFonts w:ascii="Times New Roman" w:hAnsi="Times New Roman" w:cs="Times New Roman"/>
          <w:sz w:val="24"/>
          <w:szCs w:val="24"/>
        </w:rPr>
        <w:t xml:space="preserve"> ways of implementing EDI in hospitality organizations</w:t>
      </w:r>
      <w:r w:rsidR="00AE3831" w:rsidRPr="000A52DC">
        <w:rPr>
          <w:rFonts w:ascii="Times New Roman" w:hAnsi="Times New Roman" w:cs="Times New Roman"/>
          <w:sz w:val="24"/>
          <w:szCs w:val="24"/>
        </w:rPr>
        <w:t xml:space="preserve"> </w:t>
      </w:r>
      <w:r w:rsidR="00AE3831" w:rsidRPr="000A52DC">
        <w:rPr>
          <w:rFonts w:ascii="Times New Roman" w:hAnsi="Times New Roman" w:cs="Times New Roman"/>
          <w:sz w:val="24"/>
          <w:szCs w:val="24"/>
          <w:lang w:val="en-US"/>
        </w:rPr>
        <w:t>(Lovelock and Wirtz, 2020)</w:t>
      </w:r>
      <w:r w:rsidRPr="000A52DC">
        <w:rPr>
          <w:rFonts w:ascii="Times New Roman" w:hAnsi="Times New Roman" w:cs="Times New Roman"/>
          <w:sz w:val="24"/>
          <w:szCs w:val="24"/>
        </w:rPr>
        <w:t>.</w:t>
      </w:r>
    </w:p>
    <w:p w14:paraId="055498B4" w14:textId="77777777" w:rsidR="00622855" w:rsidRPr="000A52DC" w:rsidRDefault="00622855"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7.1.3 Boosting the Assistive Technologies:</w:t>
      </w:r>
    </w:p>
    <w:p w14:paraId="1972EBC3" w14:textId="77777777" w:rsidR="00622855" w:rsidRPr="000A52DC" w:rsidRDefault="00622855"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There are positive trends toward accessibility that assistive technologies in environments such as workplaces and events contribute to</w:t>
      </w:r>
      <w:r w:rsidR="00D73D29" w:rsidRPr="000A52DC">
        <w:rPr>
          <w:rFonts w:ascii="Times New Roman" w:hAnsi="Times New Roman" w:cs="Times New Roman"/>
          <w:sz w:val="24"/>
          <w:szCs w:val="24"/>
        </w:rPr>
        <w:t xml:space="preserve"> (Allen et al, 2017)</w:t>
      </w:r>
      <w:r w:rsidRPr="000A52DC">
        <w:rPr>
          <w:rFonts w:ascii="Times New Roman" w:hAnsi="Times New Roman" w:cs="Times New Roman"/>
          <w:sz w:val="24"/>
          <w:szCs w:val="24"/>
        </w:rPr>
        <w:t>.</w:t>
      </w:r>
    </w:p>
    <w:p w14:paraId="68CB5E6C" w14:textId="77777777" w:rsidR="00622855" w:rsidRPr="000A52DC" w:rsidRDefault="00622855"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Impact on the Event:</w:t>
      </w:r>
    </w:p>
    <w:p w14:paraId="5CF2331E" w14:textId="77777777" w:rsidR="00622855" w:rsidRPr="000A52DC" w:rsidRDefault="00622855"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It will also feature adaptive technologies, including speech-to-text products, mobility support equipment</w:t>
      </w:r>
      <w:r w:rsidR="00A502A2" w:rsidRPr="000A52DC">
        <w:rPr>
          <w:rFonts w:ascii="Times New Roman" w:hAnsi="Times New Roman" w:cs="Times New Roman"/>
          <w:sz w:val="24"/>
          <w:szCs w:val="24"/>
        </w:rPr>
        <w:t>,</w:t>
      </w:r>
      <w:r w:rsidRPr="000A52DC">
        <w:rPr>
          <w:rFonts w:ascii="Times New Roman" w:hAnsi="Times New Roman" w:cs="Times New Roman"/>
          <w:sz w:val="24"/>
          <w:szCs w:val="24"/>
        </w:rPr>
        <w:t xml:space="preserve"> and recruitment equipment that will make the entire industry embrace the technology.</w:t>
      </w:r>
    </w:p>
    <w:p w14:paraId="529FF697" w14:textId="77777777" w:rsidR="00D576C1" w:rsidRPr="000A52DC" w:rsidRDefault="00D576C1" w:rsidP="000A52DC">
      <w:pPr>
        <w:pStyle w:val="Heading2"/>
        <w:rPr>
          <w:rFonts w:cs="Times New Roman"/>
          <w:szCs w:val="24"/>
        </w:rPr>
      </w:pPr>
      <w:bookmarkStart w:id="38" w:name="_Toc191671094"/>
      <w:r w:rsidRPr="000A52DC">
        <w:rPr>
          <w:rFonts w:cs="Times New Roman"/>
          <w:szCs w:val="24"/>
        </w:rPr>
        <w:t>7.2 Key Industry Issues</w:t>
      </w:r>
      <w:bookmarkEnd w:id="38"/>
    </w:p>
    <w:p w14:paraId="5DC3DFE3" w14:textId="77777777" w:rsidR="00D576C1" w:rsidRPr="000A52DC" w:rsidRDefault="00D576C1"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7.2.1 Shortages of Labour in the Hospitality Sector:</w:t>
      </w:r>
    </w:p>
    <w:p w14:paraId="3E70E9EC" w14:textId="77777777" w:rsidR="00D576C1" w:rsidRPr="000A52DC" w:rsidRDefault="00D576C1"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Hotel and hospitality establishments experience workforce deficits that make it challenging for them to recruit experienced personnel (Deloitte, 2023).</w:t>
      </w:r>
    </w:p>
    <w:p w14:paraId="0CCAD024" w14:textId="77777777" w:rsidR="00D576C1" w:rsidRPr="000A52DC" w:rsidRDefault="00D576C1"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Impact on the Event:</w:t>
      </w:r>
    </w:p>
    <w:p w14:paraId="5B9F9A8A" w14:textId="77777777" w:rsidR="00D576C1" w:rsidRPr="000A52DC" w:rsidRDefault="00D576C1"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This event functions as an important solution to address workforce shortages by connecting luxury hospitality brands with job seekers who have disabilities primarily through inclusive hiring practices.</w:t>
      </w:r>
    </w:p>
    <w:p w14:paraId="14F89972" w14:textId="77777777" w:rsidR="00C45AFF" w:rsidRPr="000A52DC" w:rsidRDefault="00C45AFF"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7.2.2 Budget limitations and Excessive expenses of the Event:</w:t>
      </w:r>
    </w:p>
    <w:p w14:paraId="202360D0" w14:textId="77777777" w:rsidR="00C45AFF" w:rsidRPr="000A52DC" w:rsidRDefault="00C45AFF"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sz w:val="24"/>
          <w:szCs w:val="24"/>
        </w:rPr>
        <w:t>Significant financial resources are necessary for hosting large-scale events, while budget constraints from economic downturns affect several businesses</w:t>
      </w:r>
      <w:r w:rsidR="009B2E28" w:rsidRPr="000A52DC">
        <w:rPr>
          <w:rFonts w:ascii="Times New Roman" w:hAnsi="Times New Roman" w:cs="Times New Roman"/>
          <w:sz w:val="24"/>
          <w:szCs w:val="24"/>
        </w:rPr>
        <w:t xml:space="preserve"> (Bowdin et al, 2022)</w:t>
      </w:r>
      <w:r w:rsidRPr="000A52DC">
        <w:rPr>
          <w:rFonts w:ascii="Times New Roman" w:hAnsi="Times New Roman" w:cs="Times New Roman"/>
          <w:sz w:val="24"/>
          <w:szCs w:val="24"/>
        </w:rPr>
        <w:t>.</w:t>
      </w:r>
    </w:p>
    <w:p w14:paraId="0845E076" w14:textId="77777777" w:rsidR="00C45AFF" w:rsidRPr="000A52DC" w:rsidRDefault="00C45AFF"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Impact on the Event:</w:t>
      </w:r>
    </w:p>
    <w:p w14:paraId="7BC0BA9F" w14:textId="77777777" w:rsidR="00C45AFF" w:rsidRPr="000A52DC" w:rsidRDefault="00C45AFF"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lastRenderedPageBreak/>
        <w:t>The event establishes multiple income sources by accepting sponsorships exhibitor payments and ticket costs to provide financial stability without price increases.</w:t>
      </w:r>
    </w:p>
    <w:p w14:paraId="2BC468F6" w14:textId="77777777" w:rsidR="00F60108" w:rsidRPr="000A52DC" w:rsidRDefault="00F60108" w:rsidP="000A52DC">
      <w:pPr>
        <w:spacing w:after="0" w:line="360" w:lineRule="auto"/>
        <w:jc w:val="both"/>
        <w:rPr>
          <w:rFonts w:ascii="Times New Roman" w:hAnsi="Times New Roman" w:cs="Times New Roman"/>
          <w:b/>
          <w:sz w:val="24"/>
          <w:szCs w:val="24"/>
        </w:rPr>
      </w:pPr>
      <w:bookmarkStart w:id="39" w:name="_Toc191671095"/>
      <w:r w:rsidRPr="000A52DC">
        <w:rPr>
          <w:rStyle w:val="Heading2Char"/>
          <w:rFonts w:cs="Times New Roman"/>
          <w:szCs w:val="24"/>
        </w:rPr>
        <w:t>7.3 Economic and Social Impacts</w:t>
      </w:r>
      <w:bookmarkEnd w:id="39"/>
      <w:r w:rsidRPr="000A52DC">
        <w:rPr>
          <w:rFonts w:ascii="Times New Roman" w:hAnsi="Times New Roman" w:cs="Times New Roman"/>
          <w:b/>
          <w:sz w:val="24"/>
          <w:szCs w:val="24"/>
        </w:rPr>
        <w:t>:</w:t>
      </w:r>
    </w:p>
    <w:p w14:paraId="28FB814E" w14:textId="77777777" w:rsidR="00F60108" w:rsidRPr="000A52DC" w:rsidRDefault="005B3326"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7.3.1 </w:t>
      </w:r>
      <w:r w:rsidR="00F60108" w:rsidRPr="000A52DC">
        <w:rPr>
          <w:rFonts w:ascii="Times New Roman" w:hAnsi="Times New Roman" w:cs="Times New Roman"/>
          <w:b/>
          <w:sz w:val="24"/>
          <w:szCs w:val="24"/>
        </w:rPr>
        <w:t>Corporate Social Responsibility (CSR) in Hospitality Sector:</w:t>
      </w:r>
    </w:p>
    <w:p w14:paraId="539C624E" w14:textId="77777777" w:rsidR="00F60108" w:rsidRPr="000A52DC" w:rsidRDefault="00F60108"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 xml:space="preserve">CSR is today associated with luxury hospitality brands and has touched </w:t>
      </w:r>
      <w:r w:rsidR="00A51808" w:rsidRPr="000A52DC">
        <w:rPr>
          <w:rFonts w:ascii="Times New Roman" w:hAnsi="Times New Roman" w:cs="Times New Roman"/>
          <w:sz w:val="24"/>
          <w:szCs w:val="24"/>
        </w:rPr>
        <w:t xml:space="preserve">on </w:t>
      </w:r>
      <w:r w:rsidRPr="000A52DC">
        <w:rPr>
          <w:rFonts w:ascii="Times New Roman" w:hAnsi="Times New Roman" w:cs="Times New Roman"/>
          <w:sz w:val="24"/>
          <w:szCs w:val="24"/>
        </w:rPr>
        <w:t>aspects of sustainability, community, and employment.</w:t>
      </w:r>
    </w:p>
    <w:p w14:paraId="3174236D" w14:textId="77777777" w:rsidR="00F60108" w:rsidRPr="000A52DC" w:rsidRDefault="00F60108"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Impact on the Event:</w:t>
      </w:r>
    </w:p>
    <w:p w14:paraId="4F7FE550" w14:textId="77777777" w:rsidR="00F60108" w:rsidRPr="000A52DC" w:rsidRDefault="00F60108"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This event supports CSR commitments by allowing organizations to merge inclusive recruitment with their corporate objectives.</w:t>
      </w:r>
    </w:p>
    <w:p w14:paraId="788D0A4C" w14:textId="77777777" w:rsidR="00D3448C" w:rsidRPr="000A52DC" w:rsidRDefault="00D3448C"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7.3.2 Government Policies on Disability Employment</w:t>
      </w:r>
    </w:p>
    <w:p w14:paraId="55D0F673" w14:textId="77777777" w:rsidR="00D3448C" w:rsidRPr="000A52DC" w:rsidRDefault="00D3448C"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Various governments are putting in place measures and incentives to support the employment of disabled persons.</w:t>
      </w:r>
    </w:p>
    <w:p w14:paraId="4C8B88E5" w14:textId="77777777" w:rsidR="00D3448C" w:rsidRPr="000A52DC" w:rsidRDefault="00D3448C"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Impact on the Event:</w:t>
      </w:r>
    </w:p>
    <w:p w14:paraId="200FA158" w14:textId="77777777" w:rsidR="00D3448C" w:rsidRPr="000A52DC" w:rsidRDefault="00D3448C"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conference will be informative for the managers of the hospitality businesses as it will provide information regarding the regulatory structure, tax privileges</w:t>
      </w:r>
      <w:r w:rsidR="00A51808" w:rsidRPr="000A52DC">
        <w:rPr>
          <w:rFonts w:ascii="Times New Roman" w:hAnsi="Times New Roman" w:cs="Times New Roman"/>
          <w:sz w:val="24"/>
          <w:szCs w:val="24"/>
        </w:rPr>
        <w:t>,</w:t>
      </w:r>
      <w:r w:rsidRPr="000A52DC">
        <w:rPr>
          <w:rFonts w:ascii="Times New Roman" w:hAnsi="Times New Roman" w:cs="Times New Roman"/>
          <w:sz w:val="24"/>
          <w:szCs w:val="24"/>
        </w:rPr>
        <w:t xml:space="preserve"> and compliance with disability employment.</w:t>
      </w:r>
    </w:p>
    <w:p w14:paraId="12AD72E1" w14:textId="77777777" w:rsidR="00947150" w:rsidRPr="000A52DC" w:rsidRDefault="00512A00" w:rsidP="000A52DC">
      <w:pPr>
        <w:pStyle w:val="Heading1"/>
        <w:spacing w:line="360" w:lineRule="auto"/>
        <w:rPr>
          <w:szCs w:val="24"/>
        </w:rPr>
      </w:pPr>
      <w:bookmarkStart w:id="40" w:name="_Toc191671096"/>
      <w:r w:rsidRPr="000A52DC">
        <w:rPr>
          <w:szCs w:val="24"/>
        </w:rPr>
        <w:t xml:space="preserve">8. </w:t>
      </w:r>
      <w:r w:rsidR="00947150" w:rsidRPr="000A52DC">
        <w:rPr>
          <w:szCs w:val="24"/>
        </w:rPr>
        <w:t>Situational and Cultural Considerations</w:t>
      </w:r>
      <w:bookmarkEnd w:id="40"/>
      <w:r w:rsidR="00947150" w:rsidRPr="000A52DC">
        <w:rPr>
          <w:szCs w:val="24"/>
        </w:rPr>
        <w:t xml:space="preserve"> </w:t>
      </w:r>
    </w:p>
    <w:p w14:paraId="231CE746" w14:textId="77777777" w:rsidR="00F40E78" w:rsidRPr="000A52DC" w:rsidRDefault="00947150"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For “Bridging the Gap: Enhancing Disability Employment in Luxury Hospitality,” to work, certain situational and cultural aspects have to be addressed. SWOT analysis is a tool that reveals information about these factors and how they will affect the organization.</w:t>
      </w:r>
    </w:p>
    <w:p w14:paraId="26E1317D" w14:textId="77777777" w:rsidR="00800C86" w:rsidRPr="000A52DC" w:rsidRDefault="00800C86"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noProof/>
          <w:sz w:val="24"/>
          <w:szCs w:val="24"/>
          <w:lang w:eastAsia="en-GB"/>
        </w:rPr>
        <w:drawing>
          <wp:inline distT="0" distB="0" distL="0" distR="0" wp14:anchorId="63F85823" wp14:editId="495A1918">
            <wp:extent cx="5486400" cy="3200400"/>
            <wp:effectExtent l="0" t="0" r="1905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8343FB6" w14:textId="77777777" w:rsidR="0087141C" w:rsidRDefault="0087141C" w:rsidP="000A52DC">
      <w:pPr>
        <w:spacing w:after="0" w:line="360" w:lineRule="auto"/>
        <w:jc w:val="both"/>
        <w:rPr>
          <w:rFonts w:ascii="Times New Roman" w:hAnsi="Times New Roman" w:cs="Times New Roman"/>
          <w:b/>
          <w:sz w:val="24"/>
          <w:szCs w:val="24"/>
        </w:rPr>
      </w:pPr>
    </w:p>
    <w:p w14:paraId="777CDE8A" w14:textId="77777777" w:rsidR="00606BB5" w:rsidRPr="000A52DC" w:rsidRDefault="00B708B8"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lastRenderedPageBreak/>
        <w:t>Strengths</w:t>
      </w:r>
    </w:p>
    <w:p w14:paraId="0C724188" w14:textId="77777777" w:rsidR="00606BB5" w:rsidRPr="000A52DC" w:rsidRDefault="00800C86"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Strong Industry Relevance: </w:t>
      </w:r>
    </w:p>
    <w:p w14:paraId="1648B961" w14:textId="77777777" w:rsidR="00606BB5" w:rsidRPr="000A52DC" w:rsidRDefault="00606BB5"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hospitality sector increasingly emphasizes the important aspects of Equality Diversity and Inclusion (EDI) so this initiative fits current trends well.</w:t>
      </w:r>
    </w:p>
    <w:p w14:paraId="7EFC6FD6" w14:textId="77777777" w:rsidR="00606BB5" w:rsidRPr="000A52DC" w:rsidRDefault="00606BB5"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Strategic Venue Choice: </w:t>
      </w:r>
    </w:p>
    <w:p w14:paraId="355B6E63" w14:textId="77777777" w:rsidR="00606BB5" w:rsidRPr="000A52DC" w:rsidRDefault="00606BB5"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venue ExCeL London provides convenient access for all types of guests as well as mixed-event functionality and efficient public transportation connections.</w:t>
      </w:r>
    </w:p>
    <w:p w14:paraId="0FA6995E" w14:textId="77777777" w:rsidR="00606BB5" w:rsidRPr="000A52DC" w:rsidRDefault="00606BB5"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Hybrid Event Model: </w:t>
      </w:r>
    </w:p>
    <w:p w14:paraId="055676FB" w14:textId="77777777" w:rsidR="00DC3BB4" w:rsidRPr="000A52DC" w:rsidRDefault="00606BB5"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Reach expansion occurs through video streaming technology as well as virtual networking platforms and remote attendance options.</w:t>
      </w:r>
    </w:p>
    <w:p w14:paraId="611F27C4" w14:textId="77777777" w:rsidR="00C3398D" w:rsidRPr="000A52DC" w:rsidRDefault="00C3398D"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Weaknesses</w:t>
      </w:r>
    </w:p>
    <w:p w14:paraId="034566F8" w14:textId="77777777" w:rsidR="00C3398D" w:rsidRPr="000A52DC" w:rsidRDefault="00C3398D"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Financial Constraints: </w:t>
      </w:r>
    </w:p>
    <w:p w14:paraId="188BE6A1" w14:textId="77777777" w:rsidR="00C3398D" w:rsidRPr="000A52DC" w:rsidRDefault="00C3398D"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The event expenses of £75000 need strong sponsorship backing to succeed.</w:t>
      </w:r>
    </w:p>
    <w:p w14:paraId="4A1B5A40" w14:textId="77777777" w:rsidR="00C3398D" w:rsidRPr="000A52DC" w:rsidRDefault="00C3398D"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Limited Industry Awareness: </w:t>
      </w:r>
    </w:p>
    <w:p w14:paraId="166216BB" w14:textId="77777777" w:rsidR="00234C40" w:rsidRPr="000A52DC" w:rsidRDefault="00C3398D"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Many luxury hospitality organizations lack information about disability-inclusive workforce recruitment.</w:t>
      </w:r>
    </w:p>
    <w:p w14:paraId="4C0EB05E" w14:textId="77777777" w:rsidR="00E81339" w:rsidRPr="000A52DC" w:rsidRDefault="00E81339"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Opportunities</w:t>
      </w:r>
    </w:p>
    <w:p w14:paraId="6A90D4F9" w14:textId="77777777" w:rsidR="00E81339" w:rsidRPr="000A52DC" w:rsidRDefault="00E81339"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Growing Government Support: </w:t>
      </w:r>
    </w:p>
    <w:p w14:paraId="51473198" w14:textId="77777777" w:rsidR="00E81339" w:rsidRPr="000A52DC" w:rsidRDefault="00E81339"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New funding opportunities become available through disability employment promotion policies.</w:t>
      </w:r>
    </w:p>
    <w:p w14:paraId="33466598" w14:textId="77777777" w:rsidR="00E81339" w:rsidRPr="000A52DC" w:rsidRDefault="00E81339"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Partnerships:</w:t>
      </w:r>
      <w:r w:rsidR="004A0E7E" w:rsidRPr="000A52DC">
        <w:rPr>
          <w:rFonts w:ascii="Times New Roman" w:hAnsi="Times New Roman" w:cs="Times New Roman"/>
          <w:b/>
          <w:sz w:val="24"/>
          <w:szCs w:val="24"/>
        </w:rPr>
        <w:t xml:space="preserve"> </w:t>
      </w:r>
    </w:p>
    <w:p w14:paraId="2EB435BC" w14:textId="77777777" w:rsidR="00E81339" w:rsidRPr="000A52DC" w:rsidRDefault="00E81339"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 xml:space="preserve">The partnership between disability rights organizations and hospitality brands enhances </w:t>
      </w:r>
      <w:r w:rsidR="00A51808" w:rsidRPr="000A52DC">
        <w:rPr>
          <w:rFonts w:ascii="Times New Roman" w:hAnsi="Times New Roman" w:cs="Times New Roman"/>
          <w:sz w:val="24"/>
          <w:szCs w:val="24"/>
        </w:rPr>
        <w:t xml:space="preserve">the </w:t>
      </w:r>
      <w:r w:rsidRPr="000A52DC">
        <w:rPr>
          <w:rFonts w:ascii="Times New Roman" w:hAnsi="Times New Roman" w:cs="Times New Roman"/>
          <w:sz w:val="24"/>
          <w:szCs w:val="24"/>
        </w:rPr>
        <w:t>successful delivery of programs.</w:t>
      </w:r>
    </w:p>
    <w:p w14:paraId="527E4C01" w14:textId="77777777" w:rsidR="00C31D49" w:rsidRPr="000A52DC" w:rsidRDefault="00C31D49"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Threats</w:t>
      </w:r>
    </w:p>
    <w:p w14:paraId="5236B2FB" w14:textId="77777777" w:rsidR="00C31D49" w:rsidRPr="000A52DC" w:rsidRDefault="00C31D49"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Economic Uncertainty: </w:t>
      </w:r>
    </w:p>
    <w:p w14:paraId="177D2140" w14:textId="77777777" w:rsidR="00C31D49" w:rsidRPr="000A52DC" w:rsidRDefault="00C31D49"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 xml:space="preserve">Organizations </w:t>
      </w:r>
      <w:r w:rsidR="00A51808" w:rsidRPr="000A52DC">
        <w:rPr>
          <w:rFonts w:ascii="Times New Roman" w:hAnsi="Times New Roman" w:cs="Times New Roman"/>
          <w:sz w:val="24"/>
          <w:szCs w:val="24"/>
        </w:rPr>
        <w:t>that</w:t>
      </w:r>
      <w:r w:rsidRPr="000A52DC">
        <w:rPr>
          <w:rFonts w:ascii="Times New Roman" w:hAnsi="Times New Roman" w:cs="Times New Roman"/>
          <w:sz w:val="24"/>
          <w:szCs w:val="24"/>
        </w:rPr>
        <w:t xml:space="preserve"> face economic obstacles tend to avoid EDI investment decisions.</w:t>
      </w:r>
    </w:p>
    <w:p w14:paraId="36715477" w14:textId="77777777" w:rsidR="00C31D49" w:rsidRPr="000A52DC" w:rsidRDefault="00C31D49" w:rsidP="000A52DC">
      <w:pPr>
        <w:spacing w:after="0" w:line="360" w:lineRule="auto"/>
        <w:jc w:val="both"/>
        <w:rPr>
          <w:rFonts w:ascii="Times New Roman" w:hAnsi="Times New Roman" w:cs="Times New Roman"/>
          <w:b/>
          <w:sz w:val="24"/>
          <w:szCs w:val="24"/>
        </w:rPr>
      </w:pPr>
      <w:r w:rsidRPr="000A52DC">
        <w:rPr>
          <w:rFonts w:ascii="Times New Roman" w:hAnsi="Times New Roman" w:cs="Times New Roman"/>
          <w:b/>
          <w:sz w:val="24"/>
          <w:szCs w:val="24"/>
        </w:rPr>
        <w:t xml:space="preserve">Competitive Industry Events: </w:t>
      </w:r>
    </w:p>
    <w:p w14:paraId="34C22642" w14:textId="77777777" w:rsidR="00C31D49" w:rsidRPr="000A52DC" w:rsidRDefault="00C31D49" w:rsidP="000A52DC">
      <w:pPr>
        <w:spacing w:after="0" w:line="360" w:lineRule="auto"/>
        <w:jc w:val="both"/>
        <w:rPr>
          <w:rFonts w:ascii="Times New Roman" w:hAnsi="Times New Roman" w:cs="Times New Roman"/>
          <w:sz w:val="24"/>
          <w:szCs w:val="24"/>
        </w:rPr>
      </w:pPr>
      <w:r w:rsidRPr="000A52DC">
        <w:rPr>
          <w:rFonts w:ascii="Times New Roman" w:hAnsi="Times New Roman" w:cs="Times New Roman"/>
          <w:sz w:val="24"/>
          <w:szCs w:val="24"/>
        </w:rPr>
        <w:t>Business leaders tend to participate in alternative industry events instead of this conference.</w:t>
      </w:r>
    </w:p>
    <w:p w14:paraId="17428154" w14:textId="77777777" w:rsidR="00DF3624" w:rsidRPr="000A52DC" w:rsidRDefault="00DF3624" w:rsidP="000A52DC">
      <w:pPr>
        <w:spacing w:after="0" w:line="360" w:lineRule="auto"/>
        <w:jc w:val="both"/>
        <w:rPr>
          <w:rFonts w:ascii="Times New Roman" w:hAnsi="Times New Roman" w:cs="Times New Roman"/>
          <w:sz w:val="24"/>
          <w:szCs w:val="24"/>
        </w:rPr>
      </w:pPr>
    </w:p>
    <w:p w14:paraId="6D6834B3" w14:textId="77777777" w:rsidR="00DF3624" w:rsidRPr="000A52DC" w:rsidRDefault="00DF3624" w:rsidP="000A52DC">
      <w:pPr>
        <w:spacing w:after="0" w:line="360" w:lineRule="auto"/>
        <w:jc w:val="both"/>
        <w:rPr>
          <w:rFonts w:ascii="Times New Roman" w:hAnsi="Times New Roman" w:cs="Times New Roman"/>
          <w:sz w:val="24"/>
          <w:szCs w:val="24"/>
        </w:rPr>
      </w:pPr>
    </w:p>
    <w:p w14:paraId="51BAB847" w14:textId="77777777" w:rsidR="00DF3624" w:rsidRPr="000A52DC" w:rsidRDefault="00DF3624" w:rsidP="000A52DC">
      <w:pPr>
        <w:spacing w:after="0" w:line="360" w:lineRule="auto"/>
        <w:jc w:val="both"/>
        <w:rPr>
          <w:rFonts w:ascii="Times New Roman" w:hAnsi="Times New Roman" w:cs="Times New Roman"/>
          <w:sz w:val="24"/>
          <w:szCs w:val="24"/>
        </w:rPr>
      </w:pPr>
    </w:p>
    <w:p w14:paraId="033C6260" w14:textId="77777777" w:rsidR="00DF3624" w:rsidRPr="000A52DC" w:rsidRDefault="00DF3624" w:rsidP="000A52DC">
      <w:pPr>
        <w:spacing w:after="0" w:line="360" w:lineRule="auto"/>
        <w:jc w:val="both"/>
        <w:rPr>
          <w:rFonts w:ascii="Times New Roman" w:hAnsi="Times New Roman" w:cs="Times New Roman"/>
          <w:sz w:val="24"/>
          <w:szCs w:val="24"/>
        </w:rPr>
      </w:pPr>
    </w:p>
    <w:p w14:paraId="3E96A38A" w14:textId="77777777" w:rsidR="00DF3624" w:rsidRPr="000A52DC" w:rsidRDefault="00DF3624" w:rsidP="000A52DC">
      <w:pPr>
        <w:spacing w:after="0" w:line="360" w:lineRule="auto"/>
        <w:jc w:val="both"/>
        <w:rPr>
          <w:rFonts w:ascii="Times New Roman" w:hAnsi="Times New Roman" w:cs="Times New Roman"/>
          <w:sz w:val="24"/>
          <w:szCs w:val="24"/>
        </w:rPr>
      </w:pPr>
    </w:p>
    <w:p w14:paraId="340CB47C" w14:textId="77777777" w:rsidR="00DF3624" w:rsidRPr="000A52DC" w:rsidRDefault="00DF3624" w:rsidP="000A52DC">
      <w:pPr>
        <w:spacing w:after="0" w:line="360" w:lineRule="auto"/>
        <w:jc w:val="both"/>
        <w:rPr>
          <w:rFonts w:ascii="Times New Roman" w:hAnsi="Times New Roman" w:cs="Times New Roman"/>
          <w:sz w:val="24"/>
          <w:szCs w:val="24"/>
        </w:rPr>
      </w:pPr>
    </w:p>
    <w:p w14:paraId="6674D13C" w14:textId="77777777" w:rsidR="000D532E" w:rsidRPr="000A52DC" w:rsidRDefault="000D532E" w:rsidP="000A52DC">
      <w:pPr>
        <w:spacing w:after="0" w:line="360" w:lineRule="auto"/>
        <w:jc w:val="both"/>
        <w:rPr>
          <w:rFonts w:ascii="Times New Roman" w:hAnsi="Times New Roman" w:cs="Times New Roman"/>
          <w:sz w:val="24"/>
          <w:szCs w:val="24"/>
        </w:rPr>
      </w:pPr>
    </w:p>
    <w:p w14:paraId="2A8BE2FC" w14:textId="77777777" w:rsidR="000D532E" w:rsidRPr="000A52DC" w:rsidRDefault="000D532E" w:rsidP="000A52DC">
      <w:pPr>
        <w:spacing w:after="0" w:line="360" w:lineRule="auto"/>
        <w:jc w:val="both"/>
        <w:rPr>
          <w:rFonts w:ascii="Times New Roman" w:hAnsi="Times New Roman" w:cs="Times New Roman"/>
          <w:sz w:val="24"/>
          <w:szCs w:val="24"/>
        </w:rPr>
      </w:pPr>
    </w:p>
    <w:p w14:paraId="538F9E82" w14:textId="77777777" w:rsidR="00DF3624" w:rsidRPr="000A52DC" w:rsidRDefault="00DF3624" w:rsidP="000A52DC">
      <w:pPr>
        <w:spacing w:after="0" w:line="360" w:lineRule="auto"/>
        <w:jc w:val="both"/>
        <w:rPr>
          <w:rFonts w:ascii="Times New Roman" w:hAnsi="Times New Roman" w:cs="Times New Roman"/>
          <w:b/>
          <w:sz w:val="24"/>
          <w:szCs w:val="24"/>
        </w:rPr>
      </w:pPr>
      <w:bookmarkStart w:id="41" w:name="_Toc191671097"/>
      <w:r w:rsidRPr="000A52DC">
        <w:rPr>
          <w:rStyle w:val="Heading1Char"/>
          <w:szCs w:val="24"/>
        </w:rPr>
        <w:t>References</w:t>
      </w:r>
      <w:bookmarkEnd w:id="41"/>
      <w:r w:rsidRPr="000A52DC">
        <w:rPr>
          <w:rFonts w:ascii="Times New Roman" w:hAnsi="Times New Roman" w:cs="Times New Roman"/>
          <w:b/>
          <w:sz w:val="24"/>
          <w:szCs w:val="24"/>
        </w:rPr>
        <w:t>:</w:t>
      </w:r>
    </w:p>
    <w:p w14:paraId="47C0CD93"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Allen,</w:t>
      </w:r>
      <w:r w:rsidR="00DF3624" w:rsidRPr="007F3255">
        <w:rPr>
          <w:rFonts w:ascii="Times New Roman" w:hAnsi="Times New Roman" w:cs="Times New Roman"/>
          <w:sz w:val="24"/>
          <w:szCs w:val="24"/>
        </w:rPr>
        <w:t xml:space="preserve"> J., Harris, R., McDonnell, I.,</w:t>
      </w:r>
      <w:r w:rsidRPr="007F3255">
        <w:rPr>
          <w:rFonts w:ascii="Times New Roman" w:hAnsi="Times New Roman" w:cs="Times New Roman"/>
          <w:sz w:val="24"/>
          <w:szCs w:val="24"/>
        </w:rPr>
        <w:t xml:space="preserve"> O'Toole, W. (2017). </w:t>
      </w:r>
      <w:r w:rsidRPr="007F3255">
        <w:rPr>
          <w:rFonts w:ascii="Times New Roman" w:hAnsi="Times New Roman" w:cs="Times New Roman"/>
          <w:i/>
          <w:iCs/>
          <w:sz w:val="24"/>
          <w:szCs w:val="24"/>
        </w:rPr>
        <w:t>Festival and Special Event Management</w:t>
      </w:r>
      <w:r w:rsidRPr="007F3255">
        <w:rPr>
          <w:rFonts w:ascii="Times New Roman" w:hAnsi="Times New Roman" w:cs="Times New Roman"/>
          <w:sz w:val="24"/>
          <w:szCs w:val="24"/>
        </w:rPr>
        <w:t>. Milton: Wiley.</w:t>
      </w:r>
    </w:p>
    <w:p w14:paraId="4A9B4CE7" w14:textId="77777777" w:rsidR="000D532E"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Akinsowon, V. (2024). </w:t>
      </w:r>
      <w:r w:rsidRPr="007F3255">
        <w:rPr>
          <w:rFonts w:ascii="Times New Roman" w:hAnsi="Times New Roman" w:cs="Times New Roman"/>
          <w:i/>
          <w:iCs/>
          <w:sz w:val="24"/>
          <w:szCs w:val="24"/>
        </w:rPr>
        <w:t xml:space="preserve">5 Ways the Economic Downturn is Impacting the Events Industry. </w:t>
      </w:r>
      <w:r w:rsidRPr="007F3255">
        <w:rPr>
          <w:rFonts w:ascii="Times New Roman" w:hAnsi="Times New Roman" w:cs="Times New Roman"/>
          <w:sz w:val="24"/>
          <w:szCs w:val="24"/>
        </w:rPr>
        <w:t xml:space="preserve">Available at: </w:t>
      </w:r>
      <w:hyperlink r:id="rId21" w:history="1">
        <w:r w:rsidRPr="007F3255">
          <w:rPr>
            <w:rStyle w:val="Hyperlink"/>
            <w:rFonts w:ascii="Times New Roman" w:hAnsi="Times New Roman" w:cs="Times New Roman"/>
            <w:sz w:val="24"/>
            <w:szCs w:val="24"/>
          </w:rPr>
          <w:t>https://www.cvent.com/uk/blog/events/5-ways-economic-downturn-impacting-events-industry</w:t>
        </w:r>
      </w:hyperlink>
      <w:r w:rsidRPr="007F3255">
        <w:rPr>
          <w:rFonts w:ascii="Times New Roman" w:hAnsi="Times New Roman" w:cs="Times New Roman"/>
          <w:sz w:val="24"/>
          <w:szCs w:val="24"/>
        </w:rPr>
        <w:t xml:space="preserve">. Accessed: </w:t>
      </w:r>
      <w:r w:rsidR="000D532E" w:rsidRPr="007F3255">
        <w:rPr>
          <w:rFonts w:ascii="Times New Roman" w:hAnsi="Times New Roman" w:cs="Times New Roman"/>
          <w:sz w:val="24"/>
          <w:szCs w:val="24"/>
        </w:rPr>
        <w:t>(14 February 2025).</w:t>
      </w:r>
    </w:p>
    <w:p w14:paraId="42E22537" w14:textId="77777777" w:rsidR="000D532E" w:rsidRPr="007F3255" w:rsidRDefault="00394E27"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Accelevents, B. (2024).  </w:t>
      </w:r>
      <w:r w:rsidRPr="007F3255">
        <w:rPr>
          <w:rFonts w:ascii="Times New Roman" w:hAnsi="Times New Roman" w:cs="Times New Roman"/>
          <w:i/>
          <w:sz w:val="24"/>
          <w:szCs w:val="24"/>
        </w:rPr>
        <w:t xml:space="preserve">Your Hybrid Event Planning Checklist: A Path to Successful Events. </w:t>
      </w:r>
      <w:r w:rsidRPr="007F3255">
        <w:rPr>
          <w:rFonts w:ascii="Times New Roman" w:hAnsi="Times New Roman" w:cs="Times New Roman"/>
          <w:sz w:val="24"/>
          <w:szCs w:val="24"/>
        </w:rPr>
        <w:t xml:space="preserve">Available at: </w:t>
      </w:r>
      <w:hyperlink r:id="rId22" w:history="1">
        <w:r w:rsidRPr="007F3255">
          <w:rPr>
            <w:rStyle w:val="Hyperlink"/>
            <w:rFonts w:ascii="Times New Roman" w:hAnsi="Times New Roman" w:cs="Times New Roman"/>
            <w:sz w:val="24"/>
            <w:szCs w:val="24"/>
          </w:rPr>
          <w:t>https://www.accelevents.com/blog/hybrid-event-planning-checklist?gad_source=1&amp;gclid</w:t>
        </w:r>
      </w:hyperlink>
      <w:r w:rsidRPr="007F3255">
        <w:rPr>
          <w:rFonts w:ascii="Times New Roman" w:hAnsi="Times New Roman" w:cs="Times New Roman"/>
          <w:sz w:val="24"/>
          <w:szCs w:val="24"/>
        </w:rPr>
        <w:t xml:space="preserve">=. </w:t>
      </w:r>
      <w:r w:rsidR="000D532E" w:rsidRPr="007F3255">
        <w:rPr>
          <w:rFonts w:ascii="Times New Roman" w:hAnsi="Times New Roman" w:cs="Times New Roman"/>
          <w:sz w:val="24"/>
          <w:szCs w:val="24"/>
        </w:rPr>
        <w:t>(14 February 2025).</w:t>
      </w:r>
    </w:p>
    <w:p w14:paraId="78BA8D03" w14:textId="77777777" w:rsidR="00883FCF" w:rsidRPr="007F3255" w:rsidRDefault="00044D1A"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Belch, G. and Belch, M.</w:t>
      </w:r>
      <w:r w:rsidR="00EA3C59" w:rsidRPr="007F3255">
        <w:rPr>
          <w:rFonts w:ascii="Times New Roman" w:hAnsi="Times New Roman" w:cs="Times New Roman"/>
          <w:sz w:val="24"/>
          <w:szCs w:val="24"/>
        </w:rPr>
        <w:t xml:space="preserve"> </w:t>
      </w:r>
      <w:r w:rsidRPr="007F3255">
        <w:rPr>
          <w:rFonts w:ascii="Times New Roman" w:hAnsi="Times New Roman" w:cs="Times New Roman"/>
          <w:sz w:val="24"/>
          <w:szCs w:val="24"/>
        </w:rPr>
        <w:t>(</w:t>
      </w:r>
      <w:r w:rsidR="00EA3C59" w:rsidRPr="007F3255">
        <w:rPr>
          <w:rFonts w:ascii="Times New Roman" w:hAnsi="Times New Roman" w:cs="Times New Roman"/>
          <w:sz w:val="24"/>
          <w:szCs w:val="24"/>
        </w:rPr>
        <w:t>2022</w:t>
      </w:r>
      <w:r w:rsidRPr="007F3255">
        <w:rPr>
          <w:rFonts w:ascii="Times New Roman" w:hAnsi="Times New Roman" w:cs="Times New Roman"/>
          <w:sz w:val="24"/>
          <w:szCs w:val="24"/>
        </w:rPr>
        <w:t>)</w:t>
      </w:r>
      <w:r w:rsidR="00EA3C59" w:rsidRPr="007F3255">
        <w:rPr>
          <w:rFonts w:ascii="Times New Roman" w:hAnsi="Times New Roman" w:cs="Times New Roman"/>
          <w:sz w:val="24"/>
          <w:szCs w:val="24"/>
        </w:rPr>
        <w:t xml:space="preserve">. </w:t>
      </w:r>
      <w:r w:rsidR="00EA3C59" w:rsidRPr="007F3255">
        <w:rPr>
          <w:rFonts w:ascii="Times New Roman" w:hAnsi="Times New Roman" w:cs="Times New Roman"/>
          <w:i/>
          <w:iCs/>
          <w:sz w:val="24"/>
          <w:szCs w:val="24"/>
        </w:rPr>
        <w:t>Advertising and Promotion: An Integrated Marketing Communications Perspective.</w:t>
      </w:r>
      <w:r w:rsidR="00EA3C59" w:rsidRPr="007F3255">
        <w:rPr>
          <w:rFonts w:ascii="Times New Roman" w:hAnsi="Times New Roman" w:cs="Times New Roman"/>
          <w:sz w:val="24"/>
          <w:szCs w:val="24"/>
        </w:rPr>
        <w:t xml:space="preserve"> 12th ed. New York: McGraw-Hill Education.</w:t>
      </w:r>
    </w:p>
    <w:p w14:paraId="27C0AAB8"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Bowdin, G. A., Allen, J., O'Toole, W., Harris, R., McDonnell, I. (2022). </w:t>
      </w:r>
      <w:r w:rsidRPr="007F3255">
        <w:rPr>
          <w:rFonts w:ascii="Times New Roman" w:hAnsi="Times New Roman" w:cs="Times New Roman"/>
          <w:i/>
          <w:iCs/>
          <w:sz w:val="24"/>
          <w:szCs w:val="24"/>
        </w:rPr>
        <w:t>Events Management</w:t>
      </w:r>
      <w:r w:rsidRPr="007F3255">
        <w:rPr>
          <w:rFonts w:ascii="Times New Roman" w:hAnsi="Times New Roman" w:cs="Times New Roman"/>
          <w:sz w:val="24"/>
          <w:szCs w:val="24"/>
        </w:rPr>
        <w:t>. London: Routledge.</w:t>
      </w:r>
    </w:p>
    <w:p w14:paraId="25622DC9"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Brown, J. and Jones, R. (2019)</w:t>
      </w:r>
      <w:r w:rsidR="00E51F37" w:rsidRPr="007F3255">
        <w:rPr>
          <w:rFonts w:ascii="Times New Roman" w:hAnsi="Times New Roman" w:cs="Times New Roman"/>
          <w:sz w:val="24"/>
          <w:szCs w:val="24"/>
        </w:rPr>
        <w:t>.</w:t>
      </w:r>
      <w:r w:rsidRPr="007F3255">
        <w:rPr>
          <w:rFonts w:ascii="Times New Roman" w:hAnsi="Times New Roman" w:cs="Times New Roman"/>
          <w:sz w:val="24"/>
          <w:szCs w:val="24"/>
        </w:rPr>
        <w:t xml:space="preserve"> </w:t>
      </w:r>
      <w:r w:rsidRPr="007F3255">
        <w:rPr>
          <w:rFonts w:ascii="Times New Roman" w:hAnsi="Times New Roman" w:cs="Times New Roman"/>
          <w:i/>
          <w:iCs/>
          <w:sz w:val="24"/>
          <w:szCs w:val="24"/>
        </w:rPr>
        <w:t>The Role of Stakeholders in DEI Policies</w:t>
      </w:r>
      <w:r w:rsidRPr="007F3255">
        <w:rPr>
          <w:rFonts w:ascii="Times New Roman" w:hAnsi="Times New Roman" w:cs="Times New Roman"/>
          <w:sz w:val="24"/>
          <w:szCs w:val="24"/>
        </w:rPr>
        <w:t>. New York: Routledge.</w:t>
      </w:r>
    </w:p>
    <w:p w14:paraId="428342CC"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Clark, S. (2020)</w:t>
      </w:r>
      <w:r w:rsidR="00E51F37" w:rsidRPr="007F3255">
        <w:rPr>
          <w:rFonts w:ascii="Times New Roman" w:hAnsi="Times New Roman" w:cs="Times New Roman"/>
          <w:sz w:val="24"/>
          <w:szCs w:val="24"/>
        </w:rPr>
        <w:t>.</w:t>
      </w:r>
      <w:r w:rsidRPr="007F3255">
        <w:rPr>
          <w:rFonts w:ascii="Times New Roman" w:hAnsi="Times New Roman" w:cs="Times New Roman"/>
          <w:sz w:val="24"/>
          <w:szCs w:val="24"/>
        </w:rPr>
        <w:t xml:space="preserve"> </w:t>
      </w:r>
      <w:r w:rsidRPr="007F3255">
        <w:rPr>
          <w:rFonts w:ascii="Times New Roman" w:hAnsi="Times New Roman" w:cs="Times New Roman"/>
          <w:i/>
          <w:iCs/>
          <w:sz w:val="24"/>
          <w:szCs w:val="24"/>
        </w:rPr>
        <w:t xml:space="preserve">'Technology requirements for hybrid conferences', </w:t>
      </w:r>
      <w:r w:rsidRPr="007F3255">
        <w:rPr>
          <w:rFonts w:ascii="Times New Roman" w:hAnsi="Times New Roman" w:cs="Times New Roman"/>
          <w:sz w:val="24"/>
          <w:szCs w:val="24"/>
        </w:rPr>
        <w:t>EventTech</w:t>
      </w:r>
      <w:r w:rsidRPr="007F3255">
        <w:rPr>
          <w:rFonts w:ascii="Times New Roman" w:hAnsi="Times New Roman" w:cs="Times New Roman"/>
          <w:i/>
          <w:iCs/>
          <w:sz w:val="24"/>
          <w:szCs w:val="24"/>
        </w:rPr>
        <w:t xml:space="preserve"> Journal</w:t>
      </w:r>
      <w:r w:rsidRPr="007F3255">
        <w:rPr>
          <w:rFonts w:ascii="Times New Roman" w:hAnsi="Times New Roman" w:cs="Times New Roman"/>
          <w:sz w:val="24"/>
          <w:szCs w:val="24"/>
        </w:rPr>
        <w:t>, 15(4), pp. 23-30.</w:t>
      </w:r>
    </w:p>
    <w:p w14:paraId="40A67097"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Dowson, R., Bassett, D. (2018). </w:t>
      </w:r>
      <w:r w:rsidRPr="007F3255">
        <w:rPr>
          <w:rFonts w:ascii="Times New Roman" w:hAnsi="Times New Roman" w:cs="Times New Roman"/>
          <w:i/>
          <w:iCs/>
          <w:sz w:val="24"/>
          <w:szCs w:val="24"/>
        </w:rPr>
        <w:t>Event Planning and Management: Principles, Planning and Practice</w:t>
      </w:r>
      <w:r w:rsidRPr="007F3255">
        <w:rPr>
          <w:rFonts w:ascii="Times New Roman" w:hAnsi="Times New Roman" w:cs="Times New Roman"/>
          <w:sz w:val="24"/>
          <w:szCs w:val="24"/>
        </w:rPr>
        <w:t>. London: Kogan Page.</w:t>
      </w:r>
    </w:p>
    <w:p w14:paraId="4C3A1A96" w14:textId="77777777" w:rsidR="000D532E"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Deloitte, (2023)</w:t>
      </w:r>
      <w:r w:rsidR="00E51F37" w:rsidRPr="007F3255">
        <w:rPr>
          <w:rFonts w:ascii="Times New Roman" w:hAnsi="Times New Roman" w:cs="Times New Roman"/>
          <w:sz w:val="24"/>
          <w:szCs w:val="24"/>
        </w:rPr>
        <w:t>.</w:t>
      </w:r>
      <w:r w:rsidRPr="007F3255">
        <w:rPr>
          <w:rFonts w:ascii="Times New Roman" w:hAnsi="Times New Roman" w:cs="Times New Roman"/>
          <w:sz w:val="24"/>
          <w:szCs w:val="24"/>
        </w:rPr>
        <w:t xml:space="preserve"> </w:t>
      </w:r>
      <w:r w:rsidRPr="007F3255">
        <w:rPr>
          <w:rFonts w:ascii="Times New Roman" w:hAnsi="Times New Roman" w:cs="Times New Roman"/>
          <w:i/>
          <w:iCs/>
          <w:sz w:val="24"/>
          <w:szCs w:val="24"/>
        </w:rPr>
        <w:t>Diversity, Equity, and Inclusion in the Workplace: Key Trends and Challenges</w:t>
      </w:r>
      <w:r w:rsidRPr="007F3255">
        <w:rPr>
          <w:rFonts w:ascii="Times New Roman" w:hAnsi="Times New Roman" w:cs="Times New Roman"/>
          <w:sz w:val="24"/>
          <w:szCs w:val="24"/>
        </w:rPr>
        <w:t xml:space="preserve">. Available at: </w:t>
      </w:r>
      <w:hyperlink r:id="rId23" w:history="1">
        <w:r w:rsidRPr="007F3255">
          <w:rPr>
            <w:rStyle w:val="Hyperlink"/>
            <w:rFonts w:ascii="Times New Roman" w:hAnsi="Times New Roman" w:cs="Times New Roman"/>
            <w:sz w:val="24"/>
            <w:szCs w:val="24"/>
          </w:rPr>
          <w:t>https://www2.deloitte.com</w:t>
        </w:r>
      </w:hyperlink>
      <w:r w:rsidRPr="007F3255">
        <w:rPr>
          <w:rFonts w:ascii="Times New Roman" w:hAnsi="Times New Roman" w:cs="Times New Roman"/>
          <w:sz w:val="24"/>
          <w:szCs w:val="24"/>
        </w:rPr>
        <w:t xml:space="preserve">. Accessed: </w:t>
      </w:r>
      <w:r w:rsidR="000D532E" w:rsidRPr="007F3255">
        <w:rPr>
          <w:rFonts w:ascii="Times New Roman" w:hAnsi="Times New Roman" w:cs="Times New Roman"/>
          <w:sz w:val="24"/>
          <w:szCs w:val="24"/>
        </w:rPr>
        <w:t>(14 February 2025).</w:t>
      </w:r>
    </w:p>
    <w:p w14:paraId="6C1ABC23" w14:textId="77777777" w:rsidR="000D532E"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[ExCeL London] (2024). </w:t>
      </w:r>
      <w:r w:rsidRPr="007F3255">
        <w:rPr>
          <w:rFonts w:ascii="Times New Roman" w:hAnsi="Times New Roman" w:cs="Times New Roman"/>
          <w:i/>
          <w:iCs/>
          <w:sz w:val="24"/>
          <w:szCs w:val="24"/>
        </w:rPr>
        <w:t>Venue facilities and accessibility</w:t>
      </w:r>
      <w:r w:rsidRPr="007F3255">
        <w:rPr>
          <w:rFonts w:ascii="Times New Roman" w:hAnsi="Times New Roman" w:cs="Times New Roman"/>
          <w:sz w:val="24"/>
          <w:szCs w:val="24"/>
        </w:rPr>
        <w:t xml:space="preserve">. Available at: </w:t>
      </w:r>
      <w:hyperlink r:id="rId24" w:history="1">
        <w:r w:rsidRPr="007F3255">
          <w:rPr>
            <w:rStyle w:val="Hyperlink"/>
            <w:rFonts w:ascii="Times New Roman" w:hAnsi="Times New Roman" w:cs="Times New Roman"/>
            <w:sz w:val="24"/>
            <w:szCs w:val="24"/>
          </w:rPr>
          <w:t>https://www.excel.london</w:t>
        </w:r>
      </w:hyperlink>
      <w:r w:rsidRPr="007F3255">
        <w:rPr>
          <w:rFonts w:ascii="Times New Roman" w:hAnsi="Times New Roman" w:cs="Times New Roman"/>
          <w:sz w:val="24"/>
          <w:szCs w:val="24"/>
        </w:rPr>
        <w:t xml:space="preserve">. Accessed: </w:t>
      </w:r>
      <w:r w:rsidR="000D532E" w:rsidRPr="007F3255">
        <w:rPr>
          <w:rFonts w:ascii="Times New Roman" w:hAnsi="Times New Roman" w:cs="Times New Roman"/>
          <w:sz w:val="24"/>
          <w:szCs w:val="24"/>
        </w:rPr>
        <w:t>(14 February 2025).</w:t>
      </w:r>
    </w:p>
    <w:p w14:paraId="58B08E23" w14:textId="77777777" w:rsidR="007F3255" w:rsidRPr="007F3255" w:rsidRDefault="007F3255" w:rsidP="007F3255">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[ExCeL London] (2024) </w:t>
      </w:r>
      <w:r w:rsidRPr="007F3255">
        <w:rPr>
          <w:rStyle w:val="Emphasis"/>
          <w:rFonts w:ascii="Times New Roman" w:hAnsi="Times New Roman" w:cs="Times New Roman"/>
          <w:sz w:val="24"/>
          <w:szCs w:val="24"/>
        </w:rPr>
        <w:t>Security and crowd management services.</w:t>
      </w:r>
      <w:r w:rsidRPr="007F3255">
        <w:rPr>
          <w:rFonts w:ascii="Times New Roman" w:hAnsi="Times New Roman" w:cs="Times New Roman"/>
          <w:sz w:val="24"/>
          <w:szCs w:val="24"/>
        </w:rPr>
        <w:t xml:space="preserve"> Available at: </w:t>
      </w:r>
      <w:hyperlink r:id="rId25" w:tgtFrame="_new" w:history="1">
        <w:r w:rsidRPr="007F3255">
          <w:rPr>
            <w:rStyle w:val="Hyperlink"/>
            <w:rFonts w:ascii="Times New Roman" w:hAnsi="Times New Roman" w:cs="Times New Roman"/>
            <w:sz w:val="24"/>
            <w:szCs w:val="24"/>
          </w:rPr>
          <w:t>https://www.excel.london</w:t>
        </w:r>
      </w:hyperlink>
      <w:r w:rsidRPr="007F3255">
        <w:rPr>
          <w:rFonts w:ascii="Times New Roman" w:hAnsi="Times New Roman" w:cs="Times New Roman"/>
          <w:sz w:val="24"/>
          <w:szCs w:val="24"/>
        </w:rPr>
        <w:t xml:space="preserve"> Accessed: (14 February 2025).</w:t>
      </w:r>
    </w:p>
    <w:p w14:paraId="0849C5A3" w14:textId="77777777" w:rsidR="000D532E" w:rsidRPr="007F3255" w:rsidRDefault="00EA3C59" w:rsidP="0085759F">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Fandom, (2023)</w:t>
      </w:r>
      <w:r w:rsidR="00E51F37" w:rsidRPr="007F3255">
        <w:rPr>
          <w:rFonts w:ascii="Times New Roman" w:hAnsi="Times New Roman" w:cs="Times New Roman"/>
          <w:sz w:val="24"/>
          <w:szCs w:val="24"/>
        </w:rPr>
        <w:t>.</w:t>
      </w:r>
      <w:r w:rsidRPr="007F3255">
        <w:rPr>
          <w:rFonts w:ascii="Times New Roman" w:hAnsi="Times New Roman" w:cs="Times New Roman"/>
          <w:sz w:val="24"/>
          <w:szCs w:val="24"/>
        </w:rPr>
        <w:t xml:space="preserve"> </w:t>
      </w:r>
      <w:r w:rsidRPr="007F3255">
        <w:rPr>
          <w:rFonts w:ascii="Times New Roman" w:hAnsi="Times New Roman" w:cs="Times New Roman"/>
          <w:i/>
          <w:iCs/>
          <w:sz w:val="24"/>
          <w:szCs w:val="24"/>
        </w:rPr>
        <w:t>ExCeL London</w:t>
      </w:r>
      <w:r w:rsidRPr="007F3255">
        <w:rPr>
          <w:rFonts w:ascii="Times New Roman" w:hAnsi="Times New Roman" w:cs="Times New Roman"/>
          <w:sz w:val="24"/>
          <w:szCs w:val="24"/>
        </w:rPr>
        <w:t xml:space="preserve">. Available at: </w:t>
      </w:r>
      <w:hyperlink r:id="rId26" w:history="1">
        <w:r w:rsidRPr="007F3255">
          <w:rPr>
            <w:rStyle w:val="Hyperlink"/>
            <w:rFonts w:ascii="Times New Roman" w:hAnsi="Times New Roman" w:cs="Times New Roman"/>
            <w:sz w:val="24"/>
            <w:szCs w:val="24"/>
          </w:rPr>
          <w:t>https://london.fandom.com/wiki/ExCeL_London</w:t>
        </w:r>
      </w:hyperlink>
      <w:r w:rsidRPr="007F3255">
        <w:rPr>
          <w:rFonts w:ascii="Times New Roman" w:hAnsi="Times New Roman" w:cs="Times New Roman"/>
          <w:sz w:val="24"/>
          <w:szCs w:val="24"/>
        </w:rPr>
        <w:t xml:space="preserve"> Accessed: </w:t>
      </w:r>
      <w:r w:rsidR="000D532E" w:rsidRPr="007F3255">
        <w:rPr>
          <w:rFonts w:ascii="Times New Roman" w:hAnsi="Times New Roman" w:cs="Times New Roman"/>
          <w:sz w:val="24"/>
          <w:szCs w:val="24"/>
        </w:rPr>
        <w:t>(14 February 2025).</w:t>
      </w:r>
    </w:p>
    <w:p w14:paraId="112FA76E" w14:textId="77777777" w:rsidR="000D532E"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Firstup, (2024). </w:t>
      </w:r>
      <w:r w:rsidRPr="007F3255">
        <w:rPr>
          <w:rFonts w:ascii="Times New Roman" w:hAnsi="Times New Roman" w:cs="Times New Roman"/>
          <w:i/>
          <w:iCs/>
          <w:sz w:val="24"/>
          <w:szCs w:val="24"/>
        </w:rPr>
        <w:t>15 ways to improve diversity and Inclusion in work place.</w:t>
      </w:r>
      <w:r w:rsidRPr="007F3255">
        <w:rPr>
          <w:rFonts w:ascii="Times New Roman" w:hAnsi="Times New Roman" w:cs="Times New Roman"/>
          <w:sz w:val="24"/>
          <w:szCs w:val="24"/>
        </w:rPr>
        <w:t xml:space="preserve"> Available at: </w:t>
      </w:r>
      <w:hyperlink r:id="rId27" w:history="1">
        <w:r w:rsidRPr="007F3255">
          <w:rPr>
            <w:rStyle w:val="Hyperlink"/>
            <w:rFonts w:ascii="Times New Roman" w:hAnsi="Times New Roman" w:cs="Times New Roman"/>
            <w:sz w:val="24"/>
            <w:szCs w:val="24"/>
          </w:rPr>
          <w:t>https://firstup.io/blog/15-ways-to-improve-diversity-and-inclusion-in-the-workplace/</w:t>
        </w:r>
      </w:hyperlink>
      <w:r w:rsidRPr="007F3255">
        <w:rPr>
          <w:rFonts w:ascii="Times New Roman" w:hAnsi="Times New Roman" w:cs="Times New Roman"/>
          <w:sz w:val="24"/>
          <w:szCs w:val="24"/>
        </w:rPr>
        <w:t xml:space="preserve">. Accessed: </w:t>
      </w:r>
      <w:r w:rsidR="000D532E" w:rsidRPr="007F3255">
        <w:rPr>
          <w:rFonts w:ascii="Times New Roman" w:hAnsi="Times New Roman" w:cs="Times New Roman"/>
          <w:sz w:val="24"/>
          <w:szCs w:val="24"/>
        </w:rPr>
        <w:t>(14 February 2025).</w:t>
      </w:r>
    </w:p>
    <w:p w14:paraId="6C36D6B0"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lastRenderedPageBreak/>
        <w:t>Finkel, R., Sharp, B., and Sweeney, M. (2019)</w:t>
      </w:r>
      <w:r w:rsidR="00E51F37" w:rsidRPr="007F3255">
        <w:rPr>
          <w:rFonts w:ascii="Times New Roman" w:hAnsi="Times New Roman" w:cs="Times New Roman"/>
          <w:sz w:val="24"/>
          <w:szCs w:val="24"/>
        </w:rPr>
        <w:t>.</w:t>
      </w:r>
      <w:r w:rsidRPr="007F3255">
        <w:rPr>
          <w:rFonts w:ascii="Times New Roman" w:hAnsi="Times New Roman" w:cs="Times New Roman"/>
          <w:sz w:val="24"/>
          <w:szCs w:val="24"/>
        </w:rPr>
        <w:t xml:space="preserve"> </w:t>
      </w:r>
      <w:r w:rsidRPr="007F3255">
        <w:rPr>
          <w:rFonts w:ascii="Times New Roman" w:hAnsi="Times New Roman" w:cs="Times New Roman"/>
          <w:i/>
          <w:iCs/>
          <w:sz w:val="24"/>
          <w:szCs w:val="24"/>
        </w:rPr>
        <w:t>Accessibility, Inclusion, and Diversity in Critical Event Studies</w:t>
      </w:r>
      <w:r w:rsidRPr="007F3255">
        <w:rPr>
          <w:rFonts w:ascii="Times New Roman" w:hAnsi="Times New Roman" w:cs="Times New Roman"/>
          <w:sz w:val="24"/>
          <w:szCs w:val="24"/>
        </w:rPr>
        <w:t>. Abingdon: Routledge. Pp: 1-16</w:t>
      </w:r>
    </w:p>
    <w:p w14:paraId="0ED712D4"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Getz, D., Page, S. J. (2019). </w:t>
      </w:r>
      <w:r w:rsidRPr="007F3255">
        <w:rPr>
          <w:rFonts w:ascii="Times New Roman" w:hAnsi="Times New Roman" w:cs="Times New Roman"/>
          <w:i/>
          <w:iCs/>
          <w:sz w:val="24"/>
          <w:szCs w:val="24"/>
        </w:rPr>
        <w:t>Event Studies: Theory, Research and Policy for Planned Events</w:t>
      </w:r>
      <w:r w:rsidRPr="007F3255">
        <w:rPr>
          <w:rFonts w:ascii="Times New Roman" w:hAnsi="Times New Roman" w:cs="Times New Roman"/>
          <w:sz w:val="24"/>
          <w:szCs w:val="24"/>
        </w:rPr>
        <w:t>. London: Routledge.</w:t>
      </w:r>
    </w:p>
    <w:p w14:paraId="6BFA1047"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Goldblatt, J. (2020). </w:t>
      </w:r>
      <w:r w:rsidRPr="007F3255">
        <w:rPr>
          <w:rFonts w:ascii="Times New Roman" w:hAnsi="Times New Roman" w:cs="Times New Roman"/>
          <w:i/>
          <w:iCs/>
          <w:sz w:val="24"/>
          <w:szCs w:val="24"/>
        </w:rPr>
        <w:t>Special Events: Creating and Sustaining a New World for Celebration</w:t>
      </w:r>
      <w:r w:rsidRPr="007F3255">
        <w:rPr>
          <w:rFonts w:ascii="Times New Roman" w:hAnsi="Times New Roman" w:cs="Times New Roman"/>
          <w:sz w:val="24"/>
          <w:szCs w:val="24"/>
        </w:rPr>
        <w:t>. Hoboken: Wiley.</w:t>
      </w:r>
    </w:p>
    <w:p w14:paraId="734F55A6" w14:textId="77777777" w:rsidR="007F3255" w:rsidRPr="007F3255" w:rsidRDefault="007F3255"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HCIMA (2023) </w:t>
      </w:r>
      <w:r w:rsidRPr="007F3255">
        <w:rPr>
          <w:rStyle w:val="Emphasis"/>
          <w:rFonts w:ascii="Times New Roman" w:hAnsi="Times New Roman" w:cs="Times New Roman"/>
          <w:sz w:val="24"/>
          <w:szCs w:val="24"/>
        </w:rPr>
        <w:t>Best practices for disability employment in hospitality.</w:t>
      </w:r>
      <w:r w:rsidRPr="007F3255">
        <w:rPr>
          <w:rFonts w:ascii="Times New Roman" w:hAnsi="Times New Roman" w:cs="Times New Roman"/>
          <w:sz w:val="24"/>
          <w:szCs w:val="24"/>
        </w:rPr>
        <w:t xml:space="preserve"> Available at: </w:t>
      </w:r>
      <w:hyperlink r:id="rId28" w:tgtFrame="_new" w:history="1">
        <w:r w:rsidRPr="007F3255">
          <w:rPr>
            <w:rStyle w:val="Hyperlink"/>
            <w:rFonts w:ascii="Times New Roman" w:hAnsi="Times New Roman" w:cs="Times New Roman"/>
            <w:sz w:val="24"/>
            <w:szCs w:val="24"/>
          </w:rPr>
          <w:t>https://www.hcima.org</w:t>
        </w:r>
      </w:hyperlink>
      <w:r w:rsidRPr="007F3255">
        <w:rPr>
          <w:rFonts w:ascii="Times New Roman" w:hAnsi="Times New Roman" w:cs="Times New Roman"/>
          <w:sz w:val="24"/>
          <w:szCs w:val="24"/>
        </w:rPr>
        <w:t xml:space="preserve"> (Accessed: 28 February 2025).</w:t>
      </w:r>
    </w:p>
    <w:p w14:paraId="4595A3D6" w14:textId="77777777" w:rsidR="000D532E"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IMD, (2023). </w:t>
      </w:r>
      <w:r w:rsidRPr="007F3255">
        <w:rPr>
          <w:rFonts w:ascii="Times New Roman" w:hAnsi="Times New Roman" w:cs="Times New Roman"/>
          <w:i/>
          <w:iCs/>
          <w:sz w:val="24"/>
          <w:szCs w:val="24"/>
        </w:rPr>
        <w:t>How Training and Development Fuel Effective Change Leadership</w:t>
      </w:r>
      <w:r w:rsidRPr="007F3255">
        <w:rPr>
          <w:rFonts w:ascii="Times New Roman" w:hAnsi="Times New Roman" w:cs="Times New Roman"/>
          <w:sz w:val="24"/>
          <w:szCs w:val="24"/>
        </w:rPr>
        <w:t xml:space="preserve">. Available at: </w:t>
      </w:r>
      <w:hyperlink r:id="rId29" w:history="1">
        <w:r w:rsidRPr="007F3255">
          <w:rPr>
            <w:rStyle w:val="Hyperlink"/>
            <w:rFonts w:ascii="Times New Roman" w:hAnsi="Times New Roman" w:cs="Times New Roman"/>
            <w:sz w:val="24"/>
            <w:szCs w:val="24"/>
          </w:rPr>
          <w:t>https://www.imd.org/blog/leadership/training-and-development/</w:t>
        </w:r>
      </w:hyperlink>
      <w:r w:rsidRPr="007F3255">
        <w:rPr>
          <w:rFonts w:ascii="Times New Roman" w:hAnsi="Times New Roman" w:cs="Times New Roman"/>
          <w:sz w:val="24"/>
          <w:szCs w:val="24"/>
        </w:rPr>
        <w:t xml:space="preserve"> Accessed </w:t>
      </w:r>
      <w:r w:rsidR="000D532E" w:rsidRPr="007F3255">
        <w:rPr>
          <w:rFonts w:ascii="Times New Roman" w:hAnsi="Times New Roman" w:cs="Times New Roman"/>
          <w:sz w:val="24"/>
          <w:szCs w:val="24"/>
        </w:rPr>
        <w:t>(14 February 2025).</w:t>
      </w:r>
    </w:p>
    <w:p w14:paraId="18BB1D30" w14:textId="77777777" w:rsidR="007F3255" w:rsidRPr="007F3255" w:rsidRDefault="007F3255" w:rsidP="007F3255">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Information Commissioner’s Office (ICO) (2023)</w:t>
      </w:r>
      <w:r>
        <w:rPr>
          <w:rFonts w:ascii="Times New Roman" w:hAnsi="Times New Roman" w:cs="Times New Roman"/>
          <w:sz w:val="24"/>
          <w:szCs w:val="24"/>
        </w:rPr>
        <w:t>.</w:t>
      </w:r>
      <w:r w:rsidRPr="007F3255">
        <w:rPr>
          <w:rFonts w:ascii="Times New Roman" w:hAnsi="Times New Roman" w:cs="Times New Roman"/>
          <w:sz w:val="24"/>
          <w:szCs w:val="24"/>
        </w:rPr>
        <w:t xml:space="preserve"> </w:t>
      </w:r>
      <w:r w:rsidRPr="007F3255">
        <w:rPr>
          <w:rStyle w:val="Emphasis"/>
          <w:rFonts w:ascii="Times New Roman" w:hAnsi="Times New Roman" w:cs="Times New Roman"/>
          <w:sz w:val="24"/>
          <w:szCs w:val="24"/>
        </w:rPr>
        <w:t>Best practices for GDPR-compliant email marketing.</w:t>
      </w:r>
      <w:r w:rsidRPr="007F3255">
        <w:rPr>
          <w:rFonts w:ascii="Times New Roman" w:hAnsi="Times New Roman" w:cs="Times New Roman"/>
          <w:sz w:val="24"/>
          <w:szCs w:val="24"/>
        </w:rPr>
        <w:t xml:space="preserve"> Available at: </w:t>
      </w:r>
      <w:hyperlink r:id="rId30" w:tgtFrame="_new" w:history="1">
        <w:r w:rsidRPr="007F3255">
          <w:rPr>
            <w:rStyle w:val="Hyperlink"/>
            <w:rFonts w:ascii="Times New Roman" w:hAnsi="Times New Roman" w:cs="Times New Roman"/>
            <w:sz w:val="24"/>
            <w:szCs w:val="24"/>
          </w:rPr>
          <w:t>https://ico.org.uk</w:t>
        </w:r>
      </w:hyperlink>
      <w:r>
        <w:rPr>
          <w:rFonts w:ascii="Times New Roman" w:hAnsi="Times New Roman" w:cs="Times New Roman"/>
          <w:sz w:val="24"/>
          <w:szCs w:val="24"/>
        </w:rPr>
        <w:t xml:space="preserve">, </w:t>
      </w:r>
      <w:r w:rsidRPr="007F3255">
        <w:rPr>
          <w:rFonts w:ascii="Times New Roman" w:hAnsi="Times New Roman" w:cs="Times New Roman"/>
          <w:sz w:val="24"/>
          <w:szCs w:val="24"/>
        </w:rPr>
        <w:t xml:space="preserve">Accessed: (14 February 2025). </w:t>
      </w:r>
    </w:p>
    <w:p w14:paraId="5D5B891C" w14:textId="77777777" w:rsidR="00883FCF" w:rsidRPr="007F3255" w:rsidRDefault="00EA3C59" w:rsidP="00BB7792">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Kotler, P. and Keller, K.L. (2016). </w:t>
      </w:r>
      <w:r w:rsidRPr="007F3255">
        <w:rPr>
          <w:rFonts w:ascii="Times New Roman" w:hAnsi="Times New Roman" w:cs="Times New Roman"/>
          <w:i/>
          <w:iCs/>
          <w:sz w:val="24"/>
          <w:szCs w:val="24"/>
        </w:rPr>
        <w:t>Marketing Management.</w:t>
      </w:r>
      <w:r w:rsidRPr="007F3255">
        <w:rPr>
          <w:rFonts w:ascii="Times New Roman" w:hAnsi="Times New Roman" w:cs="Times New Roman"/>
          <w:sz w:val="24"/>
          <w:szCs w:val="24"/>
        </w:rPr>
        <w:t xml:space="preserve"> 15th ed. London: Pearson Education.</w:t>
      </w:r>
    </w:p>
    <w:p w14:paraId="1BA7ECBD" w14:textId="77777777" w:rsidR="00705E86"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Lovelock, C. and Wirtz, J. (2020). </w:t>
      </w:r>
      <w:r w:rsidRPr="007F3255">
        <w:rPr>
          <w:rFonts w:ascii="Times New Roman" w:hAnsi="Times New Roman" w:cs="Times New Roman"/>
          <w:i/>
          <w:iCs/>
          <w:sz w:val="24"/>
          <w:szCs w:val="24"/>
        </w:rPr>
        <w:t>Services Marketing: People, Technology, Strategy.</w:t>
      </w:r>
      <w:r w:rsidRPr="007F3255">
        <w:rPr>
          <w:rFonts w:ascii="Times New Roman" w:hAnsi="Times New Roman" w:cs="Times New Roman"/>
          <w:sz w:val="24"/>
          <w:szCs w:val="24"/>
        </w:rPr>
        <w:t xml:space="preserve"> 9th ed. Singapore: World Scientific Publishing.</w:t>
      </w:r>
    </w:p>
    <w:p w14:paraId="1431C1EA" w14:textId="77777777" w:rsidR="007F3255" w:rsidRPr="007F3255" w:rsidRDefault="007F3255" w:rsidP="007F3255">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LinkedIn, (2024) </w:t>
      </w:r>
      <w:r w:rsidRPr="007F3255">
        <w:rPr>
          <w:rStyle w:val="Emphasis"/>
          <w:rFonts w:ascii="Times New Roman" w:hAnsi="Times New Roman" w:cs="Times New Roman"/>
          <w:sz w:val="24"/>
          <w:szCs w:val="24"/>
        </w:rPr>
        <w:t>87% of recruiters use LinkedIn for job placements.</w:t>
      </w:r>
      <w:r w:rsidRPr="007F3255">
        <w:rPr>
          <w:rFonts w:ascii="Times New Roman" w:hAnsi="Times New Roman" w:cs="Times New Roman"/>
          <w:sz w:val="24"/>
          <w:szCs w:val="24"/>
        </w:rPr>
        <w:t xml:space="preserve"> Available at: </w:t>
      </w:r>
      <w:hyperlink r:id="rId31" w:tgtFrame="_new" w:history="1">
        <w:r w:rsidRPr="007F3255">
          <w:rPr>
            <w:rStyle w:val="Hyperlink"/>
            <w:rFonts w:ascii="Times New Roman" w:hAnsi="Times New Roman" w:cs="Times New Roman"/>
            <w:sz w:val="24"/>
            <w:szCs w:val="24"/>
          </w:rPr>
          <w:t>https://www.linkedin.com</w:t>
        </w:r>
      </w:hyperlink>
      <w:r w:rsidRPr="007F3255">
        <w:rPr>
          <w:rFonts w:ascii="Times New Roman" w:hAnsi="Times New Roman" w:cs="Times New Roman"/>
          <w:sz w:val="24"/>
          <w:szCs w:val="24"/>
        </w:rPr>
        <w:t xml:space="preserve"> Accessed (14 February 2025).</w:t>
      </w:r>
    </w:p>
    <w:p w14:paraId="53E8EAC6" w14:textId="77777777" w:rsidR="00705E86" w:rsidRPr="007F3255" w:rsidRDefault="00705E86" w:rsidP="003424AD">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Llama, E. (2023). </w:t>
      </w:r>
      <w:r w:rsidRPr="007F3255">
        <w:rPr>
          <w:rFonts w:ascii="Times New Roman" w:hAnsi="Times New Roman" w:cs="Times New Roman"/>
          <w:i/>
          <w:sz w:val="24"/>
          <w:szCs w:val="24"/>
        </w:rPr>
        <w:t xml:space="preserve">Inclusive Meeting Practices: Assistive Technologies and Venue Accessibility. </w:t>
      </w:r>
      <w:r w:rsidRPr="007F3255">
        <w:rPr>
          <w:rFonts w:ascii="Times New Roman" w:hAnsi="Times New Roman" w:cs="Times New Roman"/>
          <w:sz w:val="24"/>
          <w:szCs w:val="24"/>
        </w:rPr>
        <w:t xml:space="preserve">Available at: </w:t>
      </w:r>
      <w:hyperlink r:id="rId32" w:history="1">
        <w:r w:rsidRPr="007F3255">
          <w:rPr>
            <w:rStyle w:val="Hyperlink"/>
            <w:rFonts w:ascii="Times New Roman" w:hAnsi="Times New Roman" w:cs="Times New Roman"/>
            <w:sz w:val="24"/>
            <w:szCs w:val="24"/>
          </w:rPr>
          <w:t>https://www.easyllama.com/blog/inclusive-meetings-events-assistive-technologies</w:t>
        </w:r>
      </w:hyperlink>
      <w:r w:rsidRPr="007F3255">
        <w:rPr>
          <w:rFonts w:ascii="Times New Roman" w:hAnsi="Times New Roman" w:cs="Times New Roman"/>
          <w:sz w:val="24"/>
          <w:szCs w:val="24"/>
        </w:rPr>
        <w:t xml:space="preserve">. Accessed: </w:t>
      </w:r>
      <w:r w:rsidR="000D532E" w:rsidRPr="007F3255">
        <w:rPr>
          <w:rFonts w:ascii="Times New Roman" w:hAnsi="Times New Roman" w:cs="Times New Roman"/>
          <w:sz w:val="24"/>
          <w:szCs w:val="24"/>
        </w:rPr>
        <w:t>(14 February 2025).</w:t>
      </w:r>
    </w:p>
    <w:p w14:paraId="298393AF" w14:textId="77777777" w:rsidR="002E7414" w:rsidRPr="007F3255" w:rsidRDefault="002E7414"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Layton, N. and Borg, J. (2019). </w:t>
      </w:r>
      <w:r w:rsidRPr="007F3255">
        <w:rPr>
          <w:rStyle w:val="Emphasis"/>
          <w:rFonts w:ascii="Times New Roman" w:hAnsi="Times New Roman" w:cs="Times New Roman"/>
          <w:sz w:val="24"/>
          <w:szCs w:val="24"/>
        </w:rPr>
        <w:t>Global perspectives on assistive technology: proceedings of the GReAT Consultation 2019, Volume B – Day 2</w:t>
      </w:r>
      <w:r w:rsidRPr="007F3255">
        <w:rPr>
          <w:rFonts w:ascii="Times New Roman" w:hAnsi="Times New Roman" w:cs="Times New Roman"/>
          <w:sz w:val="24"/>
          <w:szCs w:val="24"/>
        </w:rPr>
        <w:t>. Geneva: World Health Organization.</w:t>
      </w:r>
    </w:p>
    <w:p w14:paraId="37C56DAD" w14:textId="77777777" w:rsidR="007F3255" w:rsidRPr="007F3255" w:rsidRDefault="007F3255"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Leonard Cheshire (2024) </w:t>
      </w:r>
      <w:r w:rsidRPr="007F3255">
        <w:rPr>
          <w:rStyle w:val="Emphasis"/>
          <w:rFonts w:ascii="Times New Roman" w:hAnsi="Times New Roman" w:cs="Times New Roman"/>
          <w:sz w:val="24"/>
          <w:szCs w:val="24"/>
        </w:rPr>
        <w:t>Partnering with disability advocacy organizations for targeted email outreach.</w:t>
      </w:r>
      <w:r w:rsidRPr="007F3255">
        <w:rPr>
          <w:rFonts w:ascii="Times New Roman" w:hAnsi="Times New Roman" w:cs="Times New Roman"/>
          <w:sz w:val="24"/>
          <w:szCs w:val="24"/>
        </w:rPr>
        <w:t xml:space="preserve"> Available at: </w:t>
      </w:r>
      <w:hyperlink r:id="rId33" w:tgtFrame="_new" w:history="1">
        <w:r w:rsidRPr="007F3255">
          <w:rPr>
            <w:rStyle w:val="Hyperlink"/>
            <w:rFonts w:ascii="Times New Roman" w:hAnsi="Times New Roman" w:cs="Times New Roman"/>
            <w:sz w:val="24"/>
            <w:szCs w:val="24"/>
          </w:rPr>
          <w:t>https://www.leonardcheshire.org</w:t>
        </w:r>
      </w:hyperlink>
      <w:r w:rsidRPr="007F3255">
        <w:rPr>
          <w:rFonts w:ascii="Times New Roman" w:hAnsi="Times New Roman" w:cs="Times New Roman"/>
          <w:sz w:val="24"/>
          <w:szCs w:val="24"/>
        </w:rPr>
        <w:t xml:space="preserve"> (Accessed: 28 February 2025).</w:t>
      </w:r>
    </w:p>
    <w:p w14:paraId="2C0D5C2B" w14:textId="77777777" w:rsidR="00522BAD" w:rsidRPr="007F3255" w:rsidRDefault="00522BAD"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Noe, K. (2022). 23 Important KPIs for Measuring Event Success. Available at: </w:t>
      </w:r>
      <w:hyperlink r:id="rId34" w:history="1">
        <w:r w:rsidRPr="007F3255">
          <w:rPr>
            <w:rStyle w:val="Hyperlink"/>
            <w:rFonts w:ascii="Times New Roman" w:hAnsi="Times New Roman" w:cs="Times New Roman"/>
            <w:sz w:val="24"/>
            <w:szCs w:val="24"/>
          </w:rPr>
          <w:t>https://www.bizzabo.com/blog/kpis-to-measure-event-success</w:t>
        </w:r>
      </w:hyperlink>
      <w:r w:rsidRPr="007F3255">
        <w:rPr>
          <w:rFonts w:ascii="Times New Roman" w:hAnsi="Times New Roman" w:cs="Times New Roman"/>
          <w:sz w:val="24"/>
          <w:szCs w:val="24"/>
        </w:rPr>
        <w:t xml:space="preserve">. Accessed: (14 </w:t>
      </w:r>
      <w:r w:rsidR="000D532E" w:rsidRPr="007F3255">
        <w:rPr>
          <w:rFonts w:ascii="Times New Roman" w:hAnsi="Times New Roman" w:cs="Times New Roman"/>
          <w:sz w:val="24"/>
          <w:szCs w:val="24"/>
        </w:rPr>
        <w:t>February 2025</w:t>
      </w:r>
      <w:r w:rsidRPr="007F3255">
        <w:rPr>
          <w:rFonts w:ascii="Times New Roman" w:hAnsi="Times New Roman" w:cs="Times New Roman"/>
          <w:sz w:val="24"/>
          <w:szCs w:val="24"/>
        </w:rPr>
        <w:t>).</w:t>
      </w:r>
    </w:p>
    <w:p w14:paraId="17959AB1" w14:textId="77777777" w:rsidR="000D532E"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lastRenderedPageBreak/>
        <w:t xml:space="preserve">Peterdy, K. (2024). </w:t>
      </w:r>
      <w:r w:rsidRPr="007F3255">
        <w:rPr>
          <w:rFonts w:ascii="Times New Roman" w:hAnsi="Times New Roman" w:cs="Times New Roman"/>
          <w:i/>
          <w:iCs/>
          <w:sz w:val="24"/>
          <w:szCs w:val="24"/>
        </w:rPr>
        <w:t>PESTLE Analysis</w:t>
      </w:r>
      <w:r w:rsidRPr="007F3255">
        <w:rPr>
          <w:rFonts w:ascii="Times New Roman" w:hAnsi="Times New Roman" w:cs="Times New Roman"/>
          <w:sz w:val="24"/>
          <w:szCs w:val="24"/>
        </w:rPr>
        <w:t xml:space="preserve">, Available at: </w:t>
      </w:r>
      <w:hyperlink r:id="rId35" w:history="1">
        <w:r w:rsidRPr="007F3255">
          <w:rPr>
            <w:rStyle w:val="Hyperlink"/>
            <w:rFonts w:ascii="Times New Roman" w:hAnsi="Times New Roman" w:cs="Times New Roman"/>
            <w:sz w:val="24"/>
            <w:szCs w:val="24"/>
          </w:rPr>
          <w:t>https://corporatefinanceinstitute.com/resources/management/pestel-analysis/</w:t>
        </w:r>
      </w:hyperlink>
      <w:r w:rsidRPr="007F3255">
        <w:rPr>
          <w:rFonts w:ascii="Times New Roman" w:hAnsi="Times New Roman" w:cs="Times New Roman"/>
          <w:sz w:val="24"/>
          <w:szCs w:val="24"/>
        </w:rPr>
        <w:t xml:space="preserve">. Accessed: </w:t>
      </w:r>
      <w:r w:rsidR="000D532E" w:rsidRPr="007F3255">
        <w:rPr>
          <w:rFonts w:ascii="Times New Roman" w:hAnsi="Times New Roman" w:cs="Times New Roman"/>
          <w:sz w:val="24"/>
          <w:szCs w:val="24"/>
        </w:rPr>
        <w:t>(14 February 2025).</w:t>
      </w:r>
    </w:p>
    <w:p w14:paraId="615C2D33"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Smith, A. (2020)</w:t>
      </w:r>
      <w:r w:rsidR="00E51F37" w:rsidRPr="007F3255">
        <w:rPr>
          <w:rFonts w:ascii="Times New Roman" w:hAnsi="Times New Roman" w:cs="Times New Roman"/>
          <w:sz w:val="24"/>
          <w:szCs w:val="24"/>
        </w:rPr>
        <w:t>.</w:t>
      </w:r>
      <w:r w:rsidRPr="007F3255">
        <w:rPr>
          <w:rFonts w:ascii="Times New Roman" w:hAnsi="Times New Roman" w:cs="Times New Roman"/>
          <w:sz w:val="24"/>
          <w:szCs w:val="24"/>
        </w:rPr>
        <w:t xml:space="preserve"> </w:t>
      </w:r>
      <w:r w:rsidRPr="007F3255">
        <w:rPr>
          <w:rFonts w:ascii="Times New Roman" w:hAnsi="Times New Roman" w:cs="Times New Roman"/>
          <w:i/>
          <w:iCs/>
          <w:sz w:val="24"/>
          <w:szCs w:val="24"/>
        </w:rPr>
        <w:t>Diversity in the Workplace: Challenges and Opportunities</w:t>
      </w:r>
      <w:r w:rsidRPr="007F3255">
        <w:rPr>
          <w:rFonts w:ascii="Times New Roman" w:hAnsi="Times New Roman" w:cs="Times New Roman"/>
          <w:sz w:val="24"/>
          <w:szCs w:val="24"/>
        </w:rPr>
        <w:t>. London: Palgrave Macmillan.</w:t>
      </w:r>
    </w:p>
    <w:p w14:paraId="283EE082" w14:textId="77777777" w:rsidR="007F3255" w:rsidRPr="007F3255" w:rsidRDefault="007F3255"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Statista (2024) </w:t>
      </w:r>
      <w:r w:rsidRPr="007F3255">
        <w:rPr>
          <w:rStyle w:val="Emphasis"/>
          <w:rFonts w:ascii="Times New Roman" w:hAnsi="Times New Roman" w:cs="Times New Roman"/>
          <w:sz w:val="24"/>
          <w:szCs w:val="24"/>
        </w:rPr>
        <w:t>64% of Instagram users are aged 18-34, an active employment-seeking group.</w:t>
      </w:r>
      <w:r w:rsidRPr="007F3255">
        <w:rPr>
          <w:rFonts w:ascii="Times New Roman" w:hAnsi="Times New Roman" w:cs="Times New Roman"/>
          <w:sz w:val="24"/>
          <w:szCs w:val="24"/>
        </w:rPr>
        <w:t xml:space="preserve"> Available at: </w:t>
      </w:r>
      <w:hyperlink r:id="rId36" w:tgtFrame="_new" w:history="1">
        <w:r w:rsidRPr="007F3255">
          <w:rPr>
            <w:rStyle w:val="Hyperlink"/>
            <w:rFonts w:ascii="Times New Roman" w:hAnsi="Times New Roman" w:cs="Times New Roman"/>
            <w:sz w:val="24"/>
            <w:szCs w:val="24"/>
          </w:rPr>
          <w:t>https://www.statista.com</w:t>
        </w:r>
      </w:hyperlink>
      <w:r w:rsidRPr="007F3255">
        <w:rPr>
          <w:rFonts w:ascii="Times New Roman" w:hAnsi="Times New Roman" w:cs="Times New Roman"/>
          <w:sz w:val="24"/>
          <w:szCs w:val="24"/>
        </w:rPr>
        <w:t xml:space="preserve"> (Accessed: 28 February 2025).</w:t>
      </w:r>
    </w:p>
    <w:p w14:paraId="0F37B30C"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Silvers, J. R. (2021). </w:t>
      </w:r>
      <w:r w:rsidRPr="007F3255">
        <w:rPr>
          <w:rFonts w:ascii="Times New Roman" w:hAnsi="Times New Roman" w:cs="Times New Roman"/>
          <w:i/>
          <w:iCs/>
          <w:sz w:val="24"/>
          <w:szCs w:val="24"/>
        </w:rPr>
        <w:t>Risk Management for Meetings and Events</w:t>
      </w:r>
      <w:r w:rsidRPr="007F3255">
        <w:rPr>
          <w:rFonts w:ascii="Times New Roman" w:hAnsi="Times New Roman" w:cs="Times New Roman"/>
          <w:sz w:val="24"/>
          <w:szCs w:val="24"/>
        </w:rPr>
        <w:t>. London: Routledge.</w:t>
      </w:r>
    </w:p>
    <w:p w14:paraId="66DC8256"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Shone, A., Parry, B. (2020). </w:t>
      </w:r>
      <w:r w:rsidRPr="007F3255">
        <w:rPr>
          <w:rFonts w:ascii="Times New Roman" w:hAnsi="Times New Roman" w:cs="Times New Roman"/>
          <w:i/>
          <w:iCs/>
          <w:sz w:val="24"/>
          <w:szCs w:val="24"/>
        </w:rPr>
        <w:t>Successful Event Management: A Practical Handbook</w:t>
      </w:r>
      <w:r w:rsidRPr="007F3255">
        <w:rPr>
          <w:rFonts w:ascii="Times New Roman" w:hAnsi="Times New Roman" w:cs="Times New Roman"/>
          <w:sz w:val="24"/>
          <w:szCs w:val="24"/>
        </w:rPr>
        <w:t>. London: Cengage Learning.</w:t>
      </w:r>
    </w:p>
    <w:p w14:paraId="3481192D" w14:textId="77777777" w:rsidR="007F3255" w:rsidRPr="007F3255" w:rsidRDefault="007F3255" w:rsidP="007F3255">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TikTok Business, (2024).  </w:t>
      </w:r>
      <w:r w:rsidRPr="007F3255">
        <w:rPr>
          <w:rStyle w:val="Emphasis"/>
          <w:rFonts w:ascii="Times New Roman" w:hAnsi="Times New Roman" w:cs="Times New Roman"/>
          <w:sz w:val="24"/>
          <w:szCs w:val="24"/>
        </w:rPr>
        <w:t>JobTok: The new career discovery hub for Gen Z job seekers.</w:t>
      </w:r>
      <w:r w:rsidRPr="007F3255">
        <w:rPr>
          <w:rFonts w:ascii="Times New Roman" w:hAnsi="Times New Roman" w:cs="Times New Roman"/>
          <w:sz w:val="24"/>
          <w:szCs w:val="24"/>
        </w:rPr>
        <w:t xml:space="preserve"> Available at: https://www.tiktok.com/business.  Accessed: (14 February 2025).</w:t>
      </w:r>
    </w:p>
    <w:p w14:paraId="57AF9775" w14:textId="77777777" w:rsidR="00883FCF" w:rsidRPr="007F3255" w:rsidRDefault="00EA3C59" w:rsidP="00220AC8">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Quinn, B. (2019). </w:t>
      </w:r>
      <w:r w:rsidRPr="007F3255">
        <w:rPr>
          <w:rFonts w:ascii="Times New Roman" w:hAnsi="Times New Roman" w:cs="Times New Roman"/>
          <w:i/>
          <w:iCs/>
          <w:sz w:val="24"/>
          <w:szCs w:val="24"/>
        </w:rPr>
        <w:t>Key Concepts in Event Management</w:t>
      </w:r>
      <w:r w:rsidRPr="007F3255">
        <w:rPr>
          <w:rFonts w:ascii="Times New Roman" w:hAnsi="Times New Roman" w:cs="Times New Roman"/>
          <w:sz w:val="24"/>
          <w:szCs w:val="24"/>
        </w:rPr>
        <w:t>. London: SAGE.</w:t>
      </w:r>
    </w:p>
    <w:p w14:paraId="0652419E" w14:textId="77777777" w:rsidR="00FD484A" w:rsidRPr="007F3255" w:rsidRDefault="00E51F37"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Vallbona, M., </w:t>
      </w:r>
      <w:r w:rsidR="00FD484A" w:rsidRPr="007F3255">
        <w:rPr>
          <w:rFonts w:ascii="Times New Roman" w:hAnsi="Times New Roman" w:cs="Times New Roman"/>
          <w:sz w:val="24"/>
          <w:szCs w:val="24"/>
        </w:rPr>
        <w:t>Juncà, E., Louzao, N. and Coromina, L. (2023)</w:t>
      </w:r>
      <w:r w:rsidRPr="007F3255">
        <w:rPr>
          <w:rFonts w:ascii="Times New Roman" w:hAnsi="Times New Roman" w:cs="Times New Roman"/>
          <w:sz w:val="24"/>
          <w:szCs w:val="24"/>
        </w:rPr>
        <w:t>.</w:t>
      </w:r>
      <w:r w:rsidR="00FD484A" w:rsidRPr="007F3255">
        <w:rPr>
          <w:rFonts w:ascii="Times New Roman" w:hAnsi="Times New Roman" w:cs="Times New Roman"/>
          <w:sz w:val="24"/>
          <w:szCs w:val="24"/>
        </w:rPr>
        <w:t xml:space="preserve"> ‘</w:t>
      </w:r>
      <w:r w:rsidR="00FD484A" w:rsidRPr="007F3255">
        <w:rPr>
          <w:rFonts w:ascii="Times New Roman" w:hAnsi="Times New Roman" w:cs="Times New Roman"/>
          <w:i/>
          <w:sz w:val="24"/>
          <w:szCs w:val="24"/>
        </w:rPr>
        <w:t>Barcelona hotel employees and their conception of fair work.</w:t>
      </w:r>
      <w:r w:rsidR="00FD484A" w:rsidRPr="007F3255">
        <w:rPr>
          <w:rFonts w:ascii="Times New Roman" w:hAnsi="Times New Roman" w:cs="Times New Roman"/>
          <w:sz w:val="24"/>
          <w:szCs w:val="24"/>
        </w:rPr>
        <w:t xml:space="preserve"> </w:t>
      </w:r>
      <w:r w:rsidR="00FD484A" w:rsidRPr="007F3255">
        <w:rPr>
          <w:rFonts w:ascii="Times New Roman" w:hAnsi="Times New Roman" w:cs="Times New Roman"/>
          <w:i/>
          <w:sz w:val="24"/>
          <w:szCs w:val="24"/>
        </w:rPr>
        <w:t xml:space="preserve">An exploratory study’, </w:t>
      </w:r>
      <w:r w:rsidR="00FD484A" w:rsidRPr="007F3255">
        <w:rPr>
          <w:rStyle w:val="Emphasis"/>
          <w:rFonts w:ascii="Times New Roman" w:hAnsi="Times New Roman" w:cs="Times New Roman"/>
          <w:i w:val="0"/>
          <w:sz w:val="24"/>
          <w:szCs w:val="24"/>
        </w:rPr>
        <w:t>Equality, Diversity and Inclusion</w:t>
      </w:r>
      <w:r w:rsidR="00FD484A" w:rsidRPr="007F3255">
        <w:rPr>
          <w:rFonts w:ascii="Times New Roman" w:hAnsi="Times New Roman" w:cs="Times New Roman"/>
          <w:sz w:val="24"/>
          <w:szCs w:val="24"/>
        </w:rPr>
        <w:t xml:space="preserve">, </w:t>
      </w:r>
      <w:r w:rsidR="00A477A5" w:rsidRPr="007F3255">
        <w:rPr>
          <w:rFonts w:ascii="Times New Roman" w:hAnsi="Times New Roman" w:cs="Times New Roman"/>
          <w:sz w:val="24"/>
          <w:szCs w:val="24"/>
        </w:rPr>
        <w:t xml:space="preserve">Emerald publications, </w:t>
      </w:r>
      <w:r w:rsidR="00FD484A" w:rsidRPr="007F3255">
        <w:rPr>
          <w:rFonts w:ascii="Times New Roman" w:hAnsi="Times New Roman" w:cs="Times New Roman"/>
          <w:sz w:val="24"/>
          <w:szCs w:val="24"/>
        </w:rPr>
        <w:t>Vol. 42(9), pp</w:t>
      </w:r>
      <w:r w:rsidR="00A477A5" w:rsidRPr="007F3255">
        <w:rPr>
          <w:rFonts w:ascii="Times New Roman" w:hAnsi="Times New Roman" w:cs="Times New Roman"/>
          <w:sz w:val="24"/>
          <w:szCs w:val="24"/>
        </w:rPr>
        <w:t>, 56-74</w:t>
      </w:r>
      <w:r w:rsidR="00FD484A" w:rsidRPr="007F3255">
        <w:rPr>
          <w:rFonts w:ascii="Times New Roman" w:hAnsi="Times New Roman" w:cs="Times New Roman"/>
          <w:sz w:val="24"/>
          <w:szCs w:val="24"/>
        </w:rPr>
        <w:t>.</w:t>
      </w:r>
    </w:p>
    <w:p w14:paraId="1CAC0346" w14:textId="77777777" w:rsidR="000D532E"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World Travel &amp; Tourism Council, (2023)</w:t>
      </w:r>
      <w:r w:rsidR="00E51F37" w:rsidRPr="007F3255">
        <w:rPr>
          <w:rFonts w:ascii="Times New Roman" w:hAnsi="Times New Roman" w:cs="Times New Roman"/>
          <w:sz w:val="24"/>
          <w:szCs w:val="24"/>
        </w:rPr>
        <w:t>.</w:t>
      </w:r>
      <w:r w:rsidRPr="007F3255">
        <w:rPr>
          <w:rFonts w:ascii="Times New Roman" w:hAnsi="Times New Roman" w:cs="Times New Roman"/>
          <w:sz w:val="24"/>
          <w:szCs w:val="24"/>
        </w:rPr>
        <w:t xml:space="preserve"> </w:t>
      </w:r>
      <w:r w:rsidRPr="007F3255">
        <w:rPr>
          <w:rFonts w:ascii="Times New Roman" w:hAnsi="Times New Roman" w:cs="Times New Roman"/>
          <w:i/>
          <w:iCs/>
          <w:sz w:val="24"/>
          <w:szCs w:val="24"/>
        </w:rPr>
        <w:t>Travel and Tourism Economic Impact 2023</w:t>
      </w:r>
      <w:r w:rsidRPr="007F3255">
        <w:rPr>
          <w:rFonts w:ascii="Times New Roman" w:hAnsi="Times New Roman" w:cs="Times New Roman"/>
          <w:sz w:val="24"/>
          <w:szCs w:val="24"/>
        </w:rPr>
        <w:t xml:space="preserve">. Available at: </w:t>
      </w:r>
      <w:hyperlink r:id="rId37" w:history="1">
        <w:r w:rsidRPr="007F3255">
          <w:rPr>
            <w:rStyle w:val="Hyperlink"/>
            <w:rFonts w:ascii="Times New Roman" w:hAnsi="Times New Roman" w:cs="Times New Roman"/>
            <w:sz w:val="24"/>
            <w:szCs w:val="24"/>
          </w:rPr>
          <w:t>https://wttc.org</w:t>
        </w:r>
      </w:hyperlink>
      <w:r w:rsidRPr="007F3255">
        <w:rPr>
          <w:rFonts w:ascii="Times New Roman" w:hAnsi="Times New Roman" w:cs="Times New Roman"/>
          <w:sz w:val="24"/>
          <w:szCs w:val="24"/>
        </w:rPr>
        <w:t xml:space="preserve"> Accessed: </w:t>
      </w:r>
      <w:r w:rsidR="000D532E" w:rsidRPr="007F3255">
        <w:rPr>
          <w:rFonts w:ascii="Times New Roman" w:hAnsi="Times New Roman" w:cs="Times New Roman"/>
          <w:sz w:val="24"/>
          <w:szCs w:val="24"/>
        </w:rPr>
        <w:t>(14 February 2025).</w:t>
      </w:r>
    </w:p>
    <w:p w14:paraId="0E0642BD" w14:textId="77777777" w:rsidR="000D532E"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Williams, B. (2023). </w:t>
      </w:r>
      <w:r w:rsidRPr="007F3255">
        <w:rPr>
          <w:rFonts w:ascii="Times New Roman" w:hAnsi="Times New Roman" w:cs="Times New Roman"/>
          <w:i/>
          <w:iCs/>
          <w:sz w:val="24"/>
          <w:szCs w:val="24"/>
        </w:rPr>
        <w:t>Thematic Analysis in Focus Groups: Strategies for Deeper Understanding.</w:t>
      </w:r>
      <w:r w:rsidRPr="007F3255">
        <w:rPr>
          <w:rFonts w:ascii="Times New Roman" w:hAnsi="Times New Roman" w:cs="Times New Roman"/>
          <w:sz w:val="24"/>
          <w:szCs w:val="24"/>
        </w:rPr>
        <w:t xml:space="preserve"> Available at: </w:t>
      </w:r>
      <w:hyperlink r:id="rId38" w:history="1">
        <w:r w:rsidRPr="007F3255">
          <w:rPr>
            <w:rStyle w:val="Hyperlink"/>
            <w:rFonts w:ascii="Times New Roman" w:hAnsi="Times New Roman" w:cs="Times New Roman"/>
            <w:sz w:val="24"/>
            <w:szCs w:val="24"/>
          </w:rPr>
          <w:t>https://insight7.io/thematic-analysis-in-focus-groups-strategies-for-deeper-understanding/</w:t>
        </w:r>
      </w:hyperlink>
      <w:r w:rsidRPr="007F3255">
        <w:rPr>
          <w:rFonts w:ascii="Times New Roman" w:hAnsi="Times New Roman" w:cs="Times New Roman"/>
          <w:sz w:val="24"/>
          <w:szCs w:val="24"/>
        </w:rPr>
        <w:t xml:space="preserve">. Accessed: </w:t>
      </w:r>
      <w:r w:rsidR="000D532E" w:rsidRPr="007F3255">
        <w:rPr>
          <w:rFonts w:ascii="Times New Roman" w:hAnsi="Times New Roman" w:cs="Times New Roman"/>
          <w:sz w:val="24"/>
          <w:szCs w:val="24"/>
        </w:rPr>
        <w:t>(14 February 2025).</w:t>
      </w:r>
    </w:p>
    <w:p w14:paraId="213B09E1" w14:textId="77777777" w:rsidR="000D532E"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World BI Group. (2020). </w:t>
      </w:r>
      <w:r w:rsidRPr="007F3255">
        <w:rPr>
          <w:rFonts w:ascii="Times New Roman" w:hAnsi="Times New Roman" w:cs="Times New Roman"/>
          <w:i/>
          <w:iCs/>
          <w:sz w:val="24"/>
          <w:szCs w:val="24"/>
        </w:rPr>
        <w:t>Digital Transformation in Hotel Technology Conference</w:t>
      </w:r>
      <w:r w:rsidRPr="007F3255">
        <w:rPr>
          <w:rFonts w:ascii="Times New Roman" w:hAnsi="Times New Roman" w:cs="Times New Roman"/>
          <w:sz w:val="24"/>
          <w:szCs w:val="24"/>
        </w:rPr>
        <w:t xml:space="preserve">. World BI Group. Available at: </w:t>
      </w:r>
      <w:hyperlink r:id="rId39" w:history="1">
        <w:r w:rsidRPr="007F3255">
          <w:rPr>
            <w:rStyle w:val="Hyperlink"/>
            <w:rFonts w:ascii="Times New Roman" w:hAnsi="Times New Roman" w:cs="Times New Roman"/>
            <w:sz w:val="24"/>
            <w:szCs w:val="24"/>
          </w:rPr>
          <w:t>https://worldbigroup.com/digital-transformation/</w:t>
        </w:r>
      </w:hyperlink>
      <w:r w:rsidRPr="007F3255">
        <w:rPr>
          <w:rFonts w:ascii="Times New Roman" w:hAnsi="Times New Roman" w:cs="Times New Roman"/>
          <w:sz w:val="24"/>
          <w:szCs w:val="24"/>
        </w:rPr>
        <w:t xml:space="preserve">. Accessed </w:t>
      </w:r>
      <w:r w:rsidR="000D532E" w:rsidRPr="007F3255">
        <w:rPr>
          <w:rFonts w:ascii="Times New Roman" w:hAnsi="Times New Roman" w:cs="Times New Roman"/>
          <w:sz w:val="24"/>
          <w:szCs w:val="24"/>
        </w:rPr>
        <w:t>(14 February 2025).</w:t>
      </w:r>
    </w:p>
    <w:p w14:paraId="70F6BF92" w14:textId="77777777" w:rsidR="006776E5" w:rsidRPr="007F3255" w:rsidRDefault="006776E5"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Wanberg, C.R., </w:t>
      </w:r>
      <w:r w:rsidR="007F3255" w:rsidRPr="007F3255">
        <w:rPr>
          <w:rFonts w:ascii="Times New Roman" w:hAnsi="Times New Roman" w:cs="Times New Roman"/>
          <w:sz w:val="24"/>
          <w:szCs w:val="24"/>
        </w:rPr>
        <w:t>Afyare, A.,</w:t>
      </w:r>
      <w:r w:rsidRPr="007F3255">
        <w:rPr>
          <w:rFonts w:ascii="Times New Roman" w:hAnsi="Times New Roman" w:cs="Times New Roman"/>
          <w:sz w:val="24"/>
          <w:szCs w:val="24"/>
        </w:rPr>
        <w:t xml:space="preserve"> and Csillag, B. (2020</w:t>
      </w:r>
      <w:r w:rsidRPr="007F3255">
        <w:rPr>
          <w:rFonts w:ascii="Times New Roman" w:hAnsi="Times New Roman" w:cs="Times New Roman"/>
          <w:i/>
          <w:sz w:val="24"/>
          <w:szCs w:val="24"/>
        </w:rPr>
        <w:t>) ‘Job seeking: The process and experience of looking for a job’,</w:t>
      </w:r>
      <w:r w:rsidRPr="007F3255">
        <w:rPr>
          <w:rFonts w:ascii="Times New Roman" w:hAnsi="Times New Roman" w:cs="Times New Roman"/>
          <w:sz w:val="24"/>
          <w:szCs w:val="24"/>
        </w:rPr>
        <w:t xml:space="preserve"> </w:t>
      </w:r>
      <w:r w:rsidRPr="007F3255">
        <w:rPr>
          <w:rStyle w:val="Emphasis"/>
          <w:rFonts w:ascii="Times New Roman" w:hAnsi="Times New Roman" w:cs="Times New Roman"/>
          <w:i w:val="0"/>
          <w:sz w:val="24"/>
          <w:szCs w:val="24"/>
        </w:rPr>
        <w:t>Annual Review of Organizational Psychology and Organizational Behaviour</w:t>
      </w:r>
      <w:r w:rsidRPr="007F3255">
        <w:rPr>
          <w:rFonts w:ascii="Times New Roman" w:hAnsi="Times New Roman" w:cs="Times New Roman"/>
          <w:sz w:val="24"/>
          <w:szCs w:val="24"/>
        </w:rPr>
        <w:t>, Vol. 7 No. 1, pp. 34-48.</w:t>
      </w:r>
    </w:p>
    <w:p w14:paraId="45204524" w14:textId="77777777" w:rsidR="00883FCF" w:rsidRPr="007F3255" w:rsidRDefault="00EA3C59" w:rsidP="000A52DC">
      <w:pPr>
        <w:pStyle w:val="ListParagraph"/>
        <w:numPr>
          <w:ilvl w:val="0"/>
          <w:numId w:val="27"/>
        </w:numPr>
        <w:spacing w:after="0" w:line="360" w:lineRule="auto"/>
        <w:jc w:val="both"/>
        <w:rPr>
          <w:rFonts w:ascii="Times New Roman" w:hAnsi="Times New Roman" w:cs="Times New Roman"/>
          <w:sz w:val="24"/>
          <w:szCs w:val="24"/>
        </w:rPr>
      </w:pPr>
      <w:r w:rsidRPr="007F3255">
        <w:rPr>
          <w:rFonts w:ascii="Times New Roman" w:hAnsi="Times New Roman" w:cs="Times New Roman"/>
          <w:sz w:val="24"/>
          <w:szCs w:val="24"/>
        </w:rPr>
        <w:t xml:space="preserve">Yeoman, I., Robertson, M., Ali-Knight, J., Drummond, S., McMahon-Beattie, U. (2021). </w:t>
      </w:r>
      <w:r w:rsidRPr="007F3255">
        <w:rPr>
          <w:rFonts w:ascii="Times New Roman" w:hAnsi="Times New Roman" w:cs="Times New Roman"/>
          <w:i/>
          <w:iCs/>
          <w:sz w:val="24"/>
          <w:szCs w:val="24"/>
        </w:rPr>
        <w:t>Festival and Event Management.</w:t>
      </w:r>
      <w:r w:rsidRPr="007F3255">
        <w:rPr>
          <w:rFonts w:ascii="Times New Roman" w:hAnsi="Times New Roman" w:cs="Times New Roman"/>
          <w:sz w:val="24"/>
          <w:szCs w:val="24"/>
        </w:rPr>
        <w:t xml:space="preserve"> London: Cengage</w:t>
      </w:r>
    </w:p>
    <w:p w14:paraId="02094EB9" w14:textId="77777777" w:rsidR="00DF3624" w:rsidRPr="007F3255" w:rsidRDefault="00DF3624" w:rsidP="000A52DC">
      <w:pPr>
        <w:spacing w:after="0" w:line="360" w:lineRule="auto"/>
        <w:jc w:val="both"/>
        <w:rPr>
          <w:rFonts w:ascii="Times New Roman" w:hAnsi="Times New Roman" w:cs="Times New Roman"/>
          <w:sz w:val="24"/>
          <w:szCs w:val="24"/>
        </w:rPr>
      </w:pPr>
    </w:p>
    <w:p w14:paraId="3A1DBE1D" w14:textId="77777777" w:rsidR="00DF3624" w:rsidRPr="007F3255" w:rsidRDefault="00DF3624" w:rsidP="000A52DC">
      <w:pPr>
        <w:spacing w:after="0" w:line="360" w:lineRule="auto"/>
        <w:jc w:val="both"/>
        <w:rPr>
          <w:rFonts w:ascii="Times New Roman" w:hAnsi="Times New Roman" w:cs="Times New Roman"/>
          <w:sz w:val="24"/>
          <w:szCs w:val="24"/>
        </w:rPr>
      </w:pPr>
    </w:p>
    <w:p w14:paraId="1D5B1CF3" w14:textId="77777777" w:rsidR="007B4C50" w:rsidRPr="007F3255" w:rsidRDefault="007B4C50" w:rsidP="000A52DC">
      <w:pPr>
        <w:spacing w:after="0" w:line="360" w:lineRule="auto"/>
        <w:jc w:val="both"/>
        <w:rPr>
          <w:rFonts w:ascii="Times New Roman" w:hAnsi="Times New Roman" w:cs="Times New Roman"/>
          <w:sz w:val="24"/>
          <w:szCs w:val="24"/>
        </w:rPr>
      </w:pPr>
    </w:p>
    <w:p w14:paraId="4B72537E" w14:textId="77777777" w:rsidR="007B4C50" w:rsidRPr="007F3255" w:rsidRDefault="007B4C50" w:rsidP="000A52DC">
      <w:pPr>
        <w:spacing w:line="360" w:lineRule="auto"/>
        <w:jc w:val="both"/>
        <w:rPr>
          <w:rFonts w:ascii="Times New Roman" w:hAnsi="Times New Roman" w:cs="Times New Roman"/>
          <w:sz w:val="24"/>
          <w:szCs w:val="24"/>
        </w:rPr>
      </w:pPr>
    </w:p>
    <w:sectPr w:rsidR="007B4C50" w:rsidRPr="007F3255" w:rsidSect="00512A00">
      <w:footerReference w:type="default" r:id="rId4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DE59F" w14:textId="77777777" w:rsidR="009453BE" w:rsidRDefault="009453BE" w:rsidP="002D0313">
      <w:pPr>
        <w:spacing w:after="0" w:line="240" w:lineRule="auto"/>
      </w:pPr>
      <w:r>
        <w:separator/>
      </w:r>
    </w:p>
  </w:endnote>
  <w:endnote w:type="continuationSeparator" w:id="0">
    <w:p w14:paraId="086979EB" w14:textId="77777777" w:rsidR="009453BE" w:rsidRDefault="009453BE" w:rsidP="002D0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249930"/>
      <w:docPartObj>
        <w:docPartGallery w:val="Page Numbers (Bottom of Page)"/>
        <w:docPartUnique/>
      </w:docPartObj>
    </w:sdtPr>
    <w:sdtEndPr>
      <w:rPr>
        <w:noProof/>
      </w:rPr>
    </w:sdtEndPr>
    <w:sdtContent>
      <w:p w14:paraId="3EC4D1FB" w14:textId="77777777" w:rsidR="0087141C" w:rsidRDefault="0087141C">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1FB86F6A" w14:textId="77777777" w:rsidR="002D0313" w:rsidRDefault="002D0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2F03C" w14:textId="77777777" w:rsidR="009453BE" w:rsidRDefault="009453BE" w:rsidP="002D0313">
      <w:pPr>
        <w:spacing w:after="0" w:line="240" w:lineRule="auto"/>
      </w:pPr>
      <w:r>
        <w:separator/>
      </w:r>
    </w:p>
  </w:footnote>
  <w:footnote w:type="continuationSeparator" w:id="0">
    <w:p w14:paraId="62AFD984" w14:textId="77777777" w:rsidR="009453BE" w:rsidRDefault="009453BE" w:rsidP="002D03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05AC"/>
    <w:multiLevelType w:val="multilevel"/>
    <w:tmpl w:val="778C9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7685A"/>
    <w:multiLevelType w:val="multilevel"/>
    <w:tmpl w:val="0A386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509B5"/>
    <w:multiLevelType w:val="hybridMultilevel"/>
    <w:tmpl w:val="35489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B52BC"/>
    <w:multiLevelType w:val="multilevel"/>
    <w:tmpl w:val="8AB6E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43151"/>
    <w:multiLevelType w:val="hybridMultilevel"/>
    <w:tmpl w:val="6D2C9102"/>
    <w:lvl w:ilvl="0" w:tplc="96467DA8">
      <w:start w:val="1"/>
      <w:numFmt w:val="bullet"/>
      <w:lvlText w:val="•"/>
      <w:lvlJc w:val="left"/>
      <w:pPr>
        <w:tabs>
          <w:tab w:val="num" w:pos="720"/>
        </w:tabs>
        <w:ind w:left="720" w:hanging="360"/>
      </w:pPr>
      <w:rPr>
        <w:rFonts w:ascii="Times New Roman" w:hAnsi="Times New Roman" w:hint="default"/>
      </w:rPr>
    </w:lvl>
    <w:lvl w:ilvl="1" w:tplc="395AC282" w:tentative="1">
      <w:start w:val="1"/>
      <w:numFmt w:val="bullet"/>
      <w:lvlText w:val="•"/>
      <w:lvlJc w:val="left"/>
      <w:pPr>
        <w:tabs>
          <w:tab w:val="num" w:pos="1440"/>
        </w:tabs>
        <w:ind w:left="1440" w:hanging="360"/>
      </w:pPr>
      <w:rPr>
        <w:rFonts w:ascii="Times New Roman" w:hAnsi="Times New Roman" w:hint="default"/>
      </w:rPr>
    </w:lvl>
    <w:lvl w:ilvl="2" w:tplc="9750834E" w:tentative="1">
      <w:start w:val="1"/>
      <w:numFmt w:val="bullet"/>
      <w:lvlText w:val="•"/>
      <w:lvlJc w:val="left"/>
      <w:pPr>
        <w:tabs>
          <w:tab w:val="num" w:pos="2160"/>
        </w:tabs>
        <w:ind w:left="2160" w:hanging="360"/>
      </w:pPr>
      <w:rPr>
        <w:rFonts w:ascii="Times New Roman" w:hAnsi="Times New Roman" w:hint="default"/>
      </w:rPr>
    </w:lvl>
    <w:lvl w:ilvl="3" w:tplc="DEE477D6" w:tentative="1">
      <w:start w:val="1"/>
      <w:numFmt w:val="bullet"/>
      <w:lvlText w:val="•"/>
      <w:lvlJc w:val="left"/>
      <w:pPr>
        <w:tabs>
          <w:tab w:val="num" w:pos="2880"/>
        </w:tabs>
        <w:ind w:left="2880" w:hanging="360"/>
      </w:pPr>
      <w:rPr>
        <w:rFonts w:ascii="Times New Roman" w:hAnsi="Times New Roman" w:hint="default"/>
      </w:rPr>
    </w:lvl>
    <w:lvl w:ilvl="4" w:tplc="BCF0F3C4" w:tentative="1">
      <w:start w:val="1"/>
      <w:numFmt w:val="bullet"/>
      <w:lvlText w:val="•"/>
      <w:lvlJc w:val="left"/>
      <w:pPr>
        <w:tabs>
          <w:tab w:val="num" w:pos="3600"/>
        </w:tabs>
        <w:ind w:left="3600" w:hanging="360"/>
      </w:pPr>
      <w:rPr>
        <w:rFonts w:ascii="Times New Roman" w:hAnsi="Times New Roman" w:hint="default"/>
      </w:rPr>
    </w:lvl>
    <w:lvl w:ilvl="5" w:tplc="6AB89FC2" w:tentative="1">
      <w:start w:val="1"/>
      <w:numFmt w:val="bullet"/>
      <w:lvlText w:val="•"/>
      <w:lvlJc w:val="left"/>
      <w:pPr>
        <w:tabs>
          <w:tab w:val="num" w:pos="4320"/>
        </w:tabs>
        <w:ind w:left="4320" w:hanging="360"/>
      </w:pPr>
      <w:rPr>
        <w:rFonts w:ascii="Times New Roman" w:hAnsi="Times New Roman" w:hint="default"/>
      </w:rPr>
    </w:lvl>
    <w:lvl w:ilvl="6" w:tplc="47EC8CE0" w:tentative="1">
      <w:start w:val="1"/>
      <w:numFmt w:val="bullet"/>
      <w:lvlText w:val="•"/>
      <w:lvlJc w:val="left"/>
      <w:pPr>
        <w:tabs>
          <w:tab w:val="num" w:pos="5040"/>
        </w:tabs>
        <w:ind w:left="5040" w:hanging="360"/>
      </w:pPr>
      <w:rPr>
        <w:rFonts w:ascii="Times New Roman" w:hAnsi="Times New Roman" w:hint="default"/>
      </w:rPr>
    </w:lvl>
    <w:lvl w:ilvl="7" w:tplc="0C241B14" w:tentative="1">
      <w:start w:val="1"/>
      <w:numFmt w:val="bullet"/>
      <w:lvlText w:val="•"/>
      <w:lvlJc w:val="left"/>
      <w:pPr>
        <w:tabs>
          <w:tab w:val="num" w:pos="5760"/>
        </w:tabs>
        <w:ind w:left="5760" w:hanging="360"/>
      </w:pPr>
      <w:rPr>
        <w:rFonts w:ascii="Times New Roman" w:hAnsi="Times New Roman" w:hint="default"/>
      </w:rPr>
    </w:lvl>
    <w:lvl w:ilvl="8" w:tplc="3F840DD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8CC0D17"/>
    <w:multiLevelType w:val="multilevel"/>
    <w:tmpl w:val="AAF05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15F1E"/>
    <w:multiLevelType w:val="multilevel"/>
    <w:tmpl w:val="A65A6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4D647B"/>
    <w:multiLevelType w:val="hybridMultilevel"/>
    <w:tmpl w:val="37B0E700"/>
    <w:lvl w:ilvl="0" w:tplc="6C2C3418">
      <w:start w:val="1"/>
      <w:numFmt w:val="bullet"/>
      <w:lvlText w:val="•"/>
      <w:lvlJc w:val="left"/>
      <w:pPr>
        <w:tabs>
          <w:tab w:val="num" w:pos="720"/>
        </w:tabs>
        <w:ind w:left="720" w:hanging="360"/>
      </w:pPr>
      <w:rPr>
        <w:rFonts w:ascii="Arial" w:hAnsi="Arial" w:hint="default"/>
      </w:rPr>
    </w:lvl>
    <w:lvl w:ilvl="1" w:tplc="FBFCB1FA" w:tentative="1">
      <w:start w:val="1"/>
      <w:numFmt w:val="bullet"/>
      <w:lvlText w:val="•"/>
      <w:lvlJc w:val="left"/>
      <w:pPr>
        <w:tabs>
          <w:tab w:val="num" w:pos="1440"/>
        </w:tabs>
        <w:ind w:left="1440" w:hanging="360"/>
      </w:pPr>
      <w:rPr>
        <w:rFonts w:ascii="Arial" w:hAnsi="Arial" w:hint="default"/>
      </w:rPr>
    </w:lvl>
    <w:lvl w:ilvl="2" w:tplc="2FCE7CBA" w:tentative="1">
      <w:start w:val="1"/>
      <w:numFmt w:val="bullet"/>
      <w:lvlText w:val="•"/>
      <w:lvlJc w:val="left"/>
      <w:pPr>
        <w:tabs>
          <w:tab w:val="num" w:pos="2160"/>
        </w:tabs>
        <w:ind w:left="2160" w:hanging="360"/>
      </w:pPr>
      <w:rPr>
        <w:rFonts w:ascii="Arial" w:hAnsi="Arial" w:hint="default"/>
      </w:rPr>
    </w:lvl>
    <w:lvl w:ilvl="3" w:tplc="82C6483E" w:tentative="1">
      <w:start w:val="1"/>
      <w:numFmt w:val="bullet"/>
      <w:lvlText w:val="•"/>
      <w:lvlJc w:val="left"/>
      <w:pPr>
        <w:tabs>
          <w:tab w:val="num" w:pos="2880"/>
        </w:tabs>
        <w:ind w:left="2880" w:hanging="360"/>
      </w:pPr>
      <w:rPr>
        <w:rFonts w:ascii="Arial" w:hAnsi="Arial" w:hint="default"/>
      </w:rPr>
    </w:lvl>
    <w:lvl w:ilvl="4" w:tplc="E00CB596" w:tentative="1">
      <w:start w:val="1"/>
      <w:numFmt w:val="bullet"/>
      <w:lvlText w:val="•"/>
      <w:lvlJc w:val="left"/>
      <w:pPr>
        <w:tabs>
          <w:tab w:val="num" w:pos="3600"/>
        </w:tabs>
        <w:ind w:left="3600" w:hanging="360"/>
      </w:pPr>
      <w:rPr>
        <w:rFonts w:ascii="Arial" w:hAnsi="Arial" w:hint="default"/>
      </w:rPr>
    </w:lvl>
    <w:lvl w:ilvl="5" w:tplc="AD96005C" w:tentative="1">
      <w:start w:val="1"/>
      <w:numFmt w:val="bullet"/>
      <w:lvlText w:val="•"/>
      <w:lvlJc w:val="left"/>
      <w:pPr>
        <w:tabs>
          <w:tab w:val="num" w:pos="4320"/>
        </w:tabs>
        <w:ind w:left="4320" w:hanging="360"/>
      </w:pPr>
      <w:rPr>
        <w:rFonts w:ascii="Arial" w:hAnsi="Arial" w:hint="default"/>
      </w:rPr>
    </w:lvl>
    <w:lvl w:ilvl="6" w:tplc="014C260E" w:tentative="1">
      <w:start w:val="1"/>
      <w:numFmt w:val="bullet"/>
      <w:lvlText w:val="•"/>
      <w:lvlJc w:val="left"/>
      <w:pPr>
        <w:tabs>
          <w:tab w:val="num" w:pos="5040"/>
        </w:tabs>
        <w:ind w:left="5040" w:hanging="360"/>
      </w:pPr>
      <w:rPr>
        <w:rFonts w:ascii="Arial" w:hAnsi="Arial" w:hint="default"/>
      </w:rPr>
    </w:lvl>
    <w:lvl w:ilvl="7" w:tplc="434E6FAC" w:tentative="1">
      <w:start w:val="1"/>
      <w:numFmt w:val="bullet"/>
      <w:lvlText w:val="•"/>
      <w:lvlJc w:val="left"/>
      <w:pPr>
        <w:tabs>
          <w:tab w:val="num" w:pos="5760"/>
        </w:tabs>
        <w:ind w:left="5760" w:hanging="360"/>
      </w:pPr>
      <w:rPr>
        <w:rFonts w:ascii="Arial" w:hAnsi="Arial" w:hint="default"/>
      </w:rPr>
    </w:lvl>
    <w:lvl w:ilvl="8" w:tplc="B7B8A37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48257AF"/>
    <w:multiLevelType w:val="hybridMultilevel"/>
    <w:tmpl w:val="36408CD0"/>
    <w:lvl w:ilvl="0" w:tplc="67F46940">
      <w:start w:val="1"/>
      <w:numFmt w:val="bullet"/>
      <w:lvlText w:val="•"/>
      <w:lvlJc w:val="left"/>
      <w:pPr>
        <w:tabs>
          <w:tab w:val="num" w:pos="720"/>
        </w:tabs>
        <w:ind w:left="720" w:hanging="360"/>
      </w:pPr>
      <w:rPr>
        <w:rFonts w:ascii="Times New Roman" w:hAnsi="Times New Roman" w:hint="default"/>
      </w:rPr>
    </w:lvl>
    <w:lvl w:ilvl="1" w:tplc="2640C19A" w:tentative="1">
      <w:start w:val="1"/>
      <w:numFmt w:val="bullet"/>
      <w:lvlText w:val="•"/>
      <w:lvlJc w:val="left"/>
      <w:pPr>
        <w:tabs>
          <w:tab w:val="num" w:pos="1440"/>
        </w:tabs>
        <w:ind w:left="1440" w:hanging="360"/>
      </w:pPr>
      <w:rPr>
        <w:rFonts w:ascii="Times New Roman" w:hAnsi="Times New Roman" w:hint="default"/>
      </w:rPr>
    </w:lvl>
    <w:lvl w:ilvl="2" w:tplc="A7862AAA" w:tentative="1">
      <w:start w:val="1"/>
      <w:numFmt w:val="bullet"/>
      <w:lvlText w:val="•"/>
      <w:lvlJc w:val="left"/>
      <w:pPr>
        <w:tabs>
          <w:tab w:val="num" w:pos="2160"/>
        </w:tabs>
        <w:ind w:left="2160" w:hanging="360"/>
      </w:pPr>
      <w:rPr>
        <w:rFonts w:ascii="Times New Roman" w:hAnsi="Times New Roman" w:hint="default"/>
      </w:rPr>
    </w:lvl>
    <w:lvl w:ilvl="3" w:tplc="113A3278" w:tentative="1">
      <w:start w:val="1"/>
      <w:numFmt w:val="bullet"/>
      <w:lvlText w:val="•"/>
      <w:lvlJc w:val="left"/>
      <w:pPr>
        <w:tabs>
          <w:tab w:val="num" w:pos="2880"/>
        </w:tabs>
        <w:ind w:left="2880" w:hanging="360"/>
      </w:pPr>
      <w:rPr>
        <w:rFonts w:ascii="Times New Roman" w:hAnsi="Times New Roman" w:hint="default"/>
      </w:rPr>
    </w:lvl>
    <w:lvl w:ilvl="4" w:tplc="7D129AB0" w:tentative="1">
      <w:start w:val="1"/>
      <w:numFmt w:val="bullet"/>
      <w:lvlText w:val="•"/>
      <w:lvlJc w:val="left"/>
      <w:pPr>
        <w:tabs>
          <w:tab w:val="num" w:pos="3600"/>
        </w:tabs>
        <w:ind w:left="3600" w:hanging="360"/>
      </w:pPr>
      <w:rPr>
        <w:rFonts w:ascii="Times New Roman" w:hAnsi="Times New Roman" w:hint="default"/>
      </w:rPr>
    </w:lvl>
    <w:lvl w:ilvl="5" w:tplc="B95483DC" w:tentative="1">
      <w:start w:val="1"/>
      <w:numFmt w:val="bullet"/>
      <w:lvlText w:val="•"/>
      <w:lvlJc w:val="left"/>
      <w:pPr>
        <w:tabs>
          <w:tab w:val="num" w:pos="4320"/>
        </w:tabs>
        <w:ind w:left="4320" w:hanging="360"/>
      </w:pPr>
      <w:rPr>
        <w:rFonts w:ascii="Times New Roman" w:hAnsi="Times New Roman" w:hint="default"/>
      </w:rPr>
    </w:lvl>
    <w:lvl w:ilvl="6" w:tplc="2530F5D0" w:tentative="1">
      <w:start w:val="1"/>
      <w:numFmt w:val="bullet"/>
      <w:lvlText w:val="•"/>
      <w:lvlJc w:val="left"/>
      <w:pPr>
        <w:tabs>
          <w:tab w:val="num" w:pos="5040"/>
        </w:tabs>
        <w:ind w:left="5040" w:hanging="360"/>
      </w:pPr>
      <w:rPr>
        <w:rFonts w:ascii="Times New Roman" w:hAnsi="Times New Roman" w:hint="default"/>
      </w:rPr>
    </w:lvl>
    <w:lvl w:ilvl="7" w:tplc="C69E0FA2" w:tentative="1">
      <w:start w:val="1"/>
      <w:numFmt w:val="bullet"/>
      <w:lvlText w:val="•"/>
      <w:lvlJc w:val="left"/>
      <w:pPr>
        <w:tabs>
          <w:tab w:val="num" w:pos="5760"/>
        </w:tabs>
        <w:ind w:left="5760" w:hanging="360"/>
      </w:pPr>
      <w:rPr>
        <w:rFonts w:ascii="Times New Roman" w:hAnsi="Times New Roman" w:hint="default"/>
      </w:rPr>
    </w:lvl>
    <w:lvl w:ilvl="8" w:tplc="FFC031E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5CE1642"/>
    <w:multiLevelType w:val="hybridMultilevel"/>
    <w:tmpl w:val="342CC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F56F16"/>
    <w:multiLevelType w:val="multilevel"/>
    <w:tmpl w:val="C16E34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657ECE"/>
    <w:multiLevelType w:val="multilevel"/>
    <w:tmpl w:val="EB6AD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614E8F"/>
    <w:multiLevelType w:val="hybridMultilevel"/>
    <w:tmpl w:val="2FFC4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9C62E4"/>
    <w:multiLevelType w:val="hybridMultilevel"/>
    <w:tmpl w:val="3160772A"/>
    <w:lvl w:ilvl="0" w:tplc="0809000F">
      <w:start w:val="1"/>
      <w:numFmt w:val="decimal"/>
      <w:lvlText w:val="%1."/>
      <w:lvlJc w:val="left"/>
      <w:pPr>
        <w:tabs>
          <w:tab w:val="num" w:pos="720"/>
        </w:tabs>
        <w:ind w:left="720" w:hanging="360"/>
      </w:pPr>
      <w:rPr>
        <w:rFonts w:hint="default"/>
      </w:rPr>
    </w:lvl>
    <w:lvl w:ilvl="1" w:tplc="B44C3F96" w:tentative="1">
      <w:start w:val="1"/>
      <w:numFmt w:val="bullet"/>
      <w:lvlText w:val="•"/>
      <w:lvlJc w:val="left"/>
      <w:pPr>
        <w:tabs>
          <w:tab w:val="num" w:pos="1440"/>
        </w:tabs>
        <w:ind w:left="1440" w:hanging="360"/>
      </w:pPr>
      <w:rPr>
        <w:rFonts w:ascii="Arial" w:hAnsi="Arial" w:hint="default"/>
      </w:rPr>
    </w:lvl>
    <w:lvl w:ilvl="2" w:tplc="CF269BD4" w:tentative="1">
      <w:start w:val="1"/>
      <w:numFmt w:val="bullet"/>
      <w:lvlText w:val="•"/>
      <w:lvlJc w:val="left"/>
      <w:pPr>
        <w:tabs>
          <w:tab w:val="num" w:pos="2160"/>
        </w:tabs>
        <w:ind w:left="2160" w:hanging="360"/>
      </w:pPr>
      <w:rPr>
        <w:rFonts w:ascii="Arial" w:hAnsi="Arial" w:hint="default"/>
      </w:rPr>
    </w:lvl>
    <w:lvl w:ilvl="3" w:tplc="9C9C99A4" w:tentative="1">
      <w:start w:val="1"/>
      <w:numFmt w:val="bullet"/>
      <w:lvlText w:val="•"/>
      <w:lvlJc w:val="left"/>
      <w:pPr>
        <w:tabs>
          <w:tab w:val="num" w:pos="2880"/>
        </w:tabs>
        <w:ind w:left="2880" w:hanging="360"/>
      </w:pPr>
      <w:rPr>
        <w:rFonts w:ascii="Arial" w:hAnsi="Arial" w:hint="default"/>
      </w:rPr>
    </w:lvl>
    <w:lvl w:ilvl="4" w:tplc="BE80E684" w:tentative="1">
      <w:start w:val="1"/>
      <w:numFmt w:val="bullet"/>
      <w:lvlText w:val="•"/>
      <w:lvlJc w:val="left"/>
      <w:pPr>
        <w:tabs>
          <w:tab w:val="num" w:pos="3600"/>
        </w:tabs>
        <w:ind w:left="3600" w:hanging="360"/>
      </w:pPr>
      <w:rPr>
        <w:rFonts w:ascii="Arial" w:hAnsi="Arial" w:hint="default"/>
      </w:rPr>
    </w:lvl>
    <w:lvl w:ilvl="5" w:tplc="082A6DE6" w:tentative="1">
      <w:start w:val="1"/>
      <w:numFmt w:val="bullet"/>
      <w:lvlText w:val="•"/>
      <w:lvlJc w:val="left"/>
      <w:pPr>
        <w:tabs>
          <w:tab w:val="num" w:pos="4320"/>
        </w:tabs>
        <w:ind w:left="4320" w:hanging="360"/>
      </w:pPr>
      <w:rPr>
        <w:rFonts w:ascii="Arial" w:hAnsi="Arial" w:hint="default"/>
      </w:rPr>
    </w:lvl>
    <w:lvl w:ilvl="6" w:tplc="A49093E2" w:tentative="1">
      <w:start w:val="1"/>
      <w:numFmt w:val="bullet"/>
      <w:lvlText w:val="•"/>
      <w:lvlJc w:val="left"/>
      <w:pPr>
        <w:tabs>
          <w:tab w:val="num" w:pos="5040"/>
        </w:tabs>
        <w:ind w:left="5040" w:hanging="360"/>
      </w:pPr>
      <w:rPr>
        <w:rFonts w:ascii="Arial" w:hAnsi="Arial" w:hint="default"/>
      </w:rPr>
    </w:lvl>
    <w:lvl w:ilvl="7" w:tplc="F3BC3E2E" w:tentative="1">
      <w:start w:val="1"/>
      <w:numFmt w:val="bullet"/>
      <w:lvlText w:val="•"/>
      <w:lvlJc w:val="left"/>
      <w:pPr>
        <w:tabs>
          <w:tab w:val="num" w:pos="5760"/>
        </w:tabs>
        <w:ind w:left="5760" w:hanging="360"/>
      </w:pPr>
      <w:rPr>
        <w:rFonts w:ascii="Arial" w:hAnsi="Arial" w:hint="default"/>
      </w:rPr>
    </w:lvl>
    <w:lvl w:ilvl="8" w:tplc="EC62194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A42461E"/>
    <w:multiLevelType w:val="multilevel"/>
    <w:tmpl w:val="420C34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C971B6"/>
    <w:multiLevelType w:val="multilevel"/>
    <w:tmpl w:val="424A5B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652B12"/>
    <w:multiLevelType w:val="multilevel"/>
    <w:tmpl w:val="F7A4D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794307"/>
    <w:multiLevelType w:val="hybridMultilevel"/>
    <w:tmpl w:val="3050E1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24E4895"/>
    <w:multiLevelType w:val="multilevel"/>
    <w:tmpl w:val="9F24B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351CCF"/>
    <w:multiLevelType w:val="hybridMultilevel"/>
    <w:tmpl w:val="AE7EC3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5BD7675"/>
    <w:multiLevelType w:val="multilevel"/>
    <w:tmpl w:val="59BE5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520901"/>
    <w:multiLevelType w:val="hybridMultilevel"/>
    <w:tmpl w:val="413C0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0F850AE"/>
    <w:multiLevelType w:val="hybridMultilevel"/>
    <w:tmpl w:val="B03A3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3853312"/>
    <w:multiLevelType w:val="multilevel"/>
    <w:tmpl w:val="EED61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9F74BF"/>
    <w:multiLevelType w:val="hybridMultilevel"/>
    <w:tmpl w:val="05328C00"/>
    <w:lvl w:ilvl="0" w:tplc="6284E474">
      <w:start w:val="1"/>
      <w:numFmt w:val="bullet"/>
      <w:lvlText w:val="•"/>
      <w:lvlJc w:val="left"/>
      <w:pPr>
        <w:tabs>
          <w:tab w:val="num" w:pos="720"/>
        </w:tabs>
        <w:ind w:left="720" w:hanging="360"/>
      </w:pPr>
      <w:rPr>
        <w:rFonts w:ascii="Arial" w:hAnsi="Arial" w:hint="default"/>
      </w:rPr>
    </w:lvl>
    <w:lvl w:ilvl="1" w:tplc="B44C3F96" w:tentative="1">
      <w:start w:val="1"/>
      <w:numFmt w:val="bullet"/>
      <w:lvlText w:val="•"/>
      <w:lvlJc w:val="left"/>
      <w:pPr>
        <w:tabs>
          <w:tab w:val="num" w:pos="1440"/>
        </w:tabs>
        <w:ind w:left="1440" w:hanging="360"/>
      </w:pPr>
      <w:rPr>
        <w:rFonts w:ascii="Arial" w:hAnsi="Arial" w:hint="default"/>
      </w:rPr>
    </w:lvl>
    <w:lvl w:ilvl="2" w:tplc="CF269BD4" w:tentative="1">
      <w:start w:val="1"/>
      <w:numFmt w:val="bullet"/>
      <w:lvlText w:val="•"/>
      <w:lvlJc w:val="left"/>
      <w:pPr>
        <w:tabs>
          <w:tab w:val="num" w:pos="2160"/>
        </w:tabs>
        <w:ind w:left="2160" w:hanging="360"/>
      </w:pPr>
      <w:rPr>
        <w:rFonts w:ascii="Arial" w:hAnsi="Arial" w:hint="default"/>
      </w:rPr>
    </w:lvl>
    <w:lvl w:ilvl="3" w:tplc="9C9C99A4" w:tentative="1">
      <w:start w:val="1"/>
      <w:numFmt w:val="bullet"/>
      <w:lvlText w:val="•"/>
      <w:lvlJc w:val="left"/>
      <w:pPr>
        <w:tabs>
          <w:tab w:val="num" w:pos="2880"/>
        </w:tabs>
        <w:ind w:left="2880" w:hanging="360"/>
      </w:pPr>
      <w:rPr>
        <w:rFonts w:ascii="Arial" w:hAnsi="Arial" w:hint="default"/>
      </w:rPr>
    </w:lvl>
    <w:lvl w:ilvl="4" w:tplc="BE80E684" w:tentative="1">
      <w:start w:val="1"/>
      <w:numFmt w:val="bullet"/>
      <w:lvlText w:val="•"/>
      <w:lvlJc w:val="left"/>
      <w:pPr>
        <w:tabs>
          <w:tab w:val="num" w:pos="3600"/>
        </w:tabs>
        <w:ind w:left="3600" w:hanging="360"/>
      </w:pPr>
      <w:rPr>
        <w:rFonts w:ascii="Arial" w:hAnsi="Arial" w:hint="default"/>
      </w:rPr>
    </w:lvl>
    <w:lvl w:ilvl="5" w:tplc="082A6DE6" w:tentative="1">
      <w:start w:val="1"/>
      <w:numFmt w:val="bullet"/>
      <w:lvlText w:val="•"/>
      <w:lvlJc w:val="left"/>
      <w:pPr>
        <w:tabs>
          <w:tab w:val="num" w:pos="4320"/>
        </w:tabs>
        <w:ind w:left="4320" w:hanging="360"/>
      </w:pPr>
      <w:rPr>
        <w:rFonts w:ascii="Arial" w:hAnsi="Arial" w:hint="default"/>
      </w:rPr>
    </w:lvl>
    <w:lvl w:ilvl="6" w:tplc="A49093E2" w:tentative="1">
      <w:start w:val="1"/>
      <w:numFmt w:val="bullet"/>
      <w:lvlText w:val="•"/>
      <w:lvlJc w:val="left"/>
      <w:pPr>
        <w:tabs>
          <w:tab w:val="num" w:pos="5040"/>
        </w:tabs>
        <w:ind w:left="5040" w:hanging="360"/>
      </w:pPr>
      <w:rPr>
        <w:rFonts w:ascii="Arial" w:hAnsi="Arial" w:hint="default"/>
      </w:rPr>
    </w:lvl>
    <w:lvl w:ilvl="7" w:tplc="F3BC3E2E" w:tentative="1">
      <w:start w:val="1"/>
      <w:numFmt w:val="bullet"/>
      <w:lvlText w:val="•"/>
      <w:lvlJc w:val="left"/>
      <w:pPr>
        <w:tabs>
          <w:tab w:val="num" w:pos="5760"/>
        </w:tabs>
        <w:ind w:left="5760" w:hanging="360"/>
      </w:pPr>
      <w:rPr>
        <w:rFonts w:ascii="Arial" w:hAnsi="Arial" w:hint="default"/>
      </w:rPr>
    </w:lvl>
    <w:lvl w:ilvl="8" w:tplc="EC62194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80F4DA8"/>
    <w:multiLevelType w:val="hybridMultilevel"/>
    <w:tmpl w:val="DCE82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B10942"/>
    <w:multiLevelType w:val="multilevel"/>
    <w:tmpl w:val="9D1CD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022147"/>
    <w:multiLevelType w:val="hybridMultilevel"/>
    <w:tmpl w:val="95324B18"/>
    <w:lvl w:ilvl="0" w:tplc="512A4F22">
      <w:start w:val="1"/>
      <w:numFmt w:val="bullet"/>
      <w:lvlText w:val="•"/>
      <w:lvlJc w:val="left"/>
      <w:pPr>
        <w:tabs>
          <w:tab w:val="num" w:pos="720"/>
        </w:tabs>
        <w:ind w:left="720" w:hanging="360"/>
      </w:pPr>
      <w:rPr>
        <w:rFonts w:ascii="Times New Roman" w:hAnsi="Times New Roman" w:hint="default"/>
      </w:rPr>
    </w:lvl>
    <w:lvl w:ilvl="1" w:tplc="5650CB4A" w:tentative="1">
      <w:start w:val="1"/>
      <w:numFmt w:val="bullet"/>
      <w:lvlText w:val="•"/>
      <w:lvlJc w:val="left"/>
      <w:pPr>
        <w:tabs>
          <w:tab w:val="num" w:pos="1440"/>
        </w:tabs>
        <w:ind w:left="1440" w:hanging="360"/>
      </w:pPr>
      <w:rPr>
        <w:rFonts w:ascii="Times New Roman" w:hAnsi="Times New Roman" w:hint="default"/>
      </w:rPr>
    </w:lvl>
    <w:lvl w:ilvl="2" w:tplc="71928D48" w:tentative="1">
      <w:start w:val="1"/>
      <w:numFmt w:val="bullet"/>
      <w:lvlText w:val="•"/>
      <w:lvlJc w:val="left"/>
      <w:pPr>
        <w:tabs>
          <w:tab w:val="num" w:pos="2160"/>
        </w:tabs>
        <w:ind w:left="2160" w:hanging="360"/>
      </w:pPr>
      <w:rPr>
        <w:rFonts w:ascii="Times New Roman" w:hAnsi="Times New Roman" w:hint="default"/>
      </w:rPr>
    </w:lvl>
    <w:lvl w:ilvl="3" w:tplc="A32AEB04" w:tentative="1">
      <w:start w:val="1"/>
      <w:numFmt w:val="bullet"/>
      <w:lvlText w:val="•"/>
      <w:lvlJc w:val="left"/>
      <w:pPr>
        <w:tabs>
          <w:tab w:val="num" w:pos="2880"/>
        </w:tabs>
        <w:ind w:left="2880" w:hanging="360"/>
      </w:pPr>
      <w:rPr>
        <w:rFonts w:ascii="Times New Roman" w:hAnsi="Times New Roman" w:hint="default"/>
      </w:rPr>
    </w:lvl>
    <w:lvl w:ilvl="4" w:tplc="BED47ED4" w:tentative="1">
      <w:start w:val="1"/>
      <w:numFmt w:val="bullet"/>
      <w:lvlText w:val="•"/>
      <w:lvlJc w:val="left"/>
      <w:pPr>
        <w:tabs>
          <w:tab w:val="num" w:pos="3600"/>
        </w:tabs>
        <w:ind w:left="3600" w:hanging="360"/>
      </w:pPr>
      <w:rPr>
        <w:rFonts w:ascii="Times New Roman" w:hAnsi="Times New Roman" w:hint="default"/>
      </w:rPr>
    </w:lvl>
    <w:lvl w:ilvl="5" w:tplc="ED940C7A" w:tentative="1">
      <w:start w:val="1"/>
      <w:numFmt w:val="bullet"/>
      <w:lvlText w:val="•"/>
      <w:lvlJc w:val="left"/>
      <w:pPr>
        <w:tabs>
          <w:tab w:val="num" w:pos="4320"/>
        </w:tabs>
        <w:ind w:left="4320" w:hanging="360"/>
      </w:pPr>
      <w:rPr>
        <w:rFonts w:ascii="Times New Roman" w:hAnsi="Times New Roman" w:hint="default"/>
      </w:rPr>
    </w:lvl>
    <w:lvl w:ilvl="6" w:tplc="09D45730" w:tentative="1">
      <w:start w:val="1"/>
      <w:numFmt w:val="bullet"/>
      <w:lvlText w:val="•"/>
      <w:lvlJc w:val="left"/>
      <w:pPr>
        <w:tabs>
          <w:tab w:val="num" w:pos="5040"/>
        </w:tabs>
        <w:ind w:left="5040" w:hanging="360"/>
      </w:pPr>
      <w:rPr>
        <w:rFonts w:ascii="Times New Roman" w:hAnsi="Times New Roman" w:hint="default"/>
      </w:rPr>
    </w:lvl>
    <w:lvl w:ilvl="7" w:tplc="62C218FC" w:tentative="1">
      <w:start w:val="1"/>
      <w:numFmt w:val="bullet"/>
      <w:lvlText w:val="•"/>
      <w:lvlJc w:val="left"/>
      <w:pPr>
        <w:tabs>
          <w:tab w:val="num" w:pos="5760"/>
        </w:tabs>
        <w:ind w:left="5760" w:hanging="360"/>
      </w:pPr>
      <w:rPr>
        <w:rFonts w:ascii="Times New Roman" w:hAnsi="Times New Roman" w:hint="default"/>
      </w:rPr>
    </w:lvl>
    <w:lvl w:ilvl="8" w:tplc="C72C7304"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7B391C45"/>
    <w:multiLevelType w:val="hybridMultilevel"/>
    <w:tmpl w:val="07824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0972282">
    <w:abstractNumId w:val="21"/>
  </w:num>
  <w:num w:numId="2" w16cid:durableId="320432605">
    <w:abstractNumId w:val="19"/>
  </w:num>
  <w:num w:numId="3" w16cid:durableId="106196093">
    <w:abstractNumId w:val="17"/>
  </w:num>
  <w:num w:numId="4" w16cid:durableId="193034463">
    <w:abstractNumId w:val="9"/>
  </w:num>
  <w:num w:numId="5" w16cid:durableId="74058137">
    <w:abstractNumId w:val="22"/>
  </w:num>
  <w:num w:numId="6" w16cid:durableId="1066299871">
    <w:abstractNumId w:val="4"/>
  </w:num>
  <w:num w:numId="7" w16cid:durableId="2009866449">
    <w:abstractNumId w:val="27"/>
  </w:num>
  <w:num w:numId="8" w16cid:durableId="1615791944">
    <w:abstractNumId w:val="8"/>
  </w:num>
  <w:num w:numId="9" w16cid:durableId="1819878236">
    <w:abstractNumId w:val="1"/>
  </w:num>
  <w:num w:numId="10" w16cid:durableId="359672570">
    <w:abstractNumId w:val="3"/>
  </w:num>
  <w:num w:numId="11" w16cid:durableId="221866999">
    <w:abstractNumId w:val="20"/>
  </w:num>
  <w:num w:numId="12" w16cid:durableId="245458868">
    <w:abstractNumId w:val="11"/>
  </w:num>
  <w:num w:numId="13" w16cid:durableId="637759121">
    <w:abstractNumId w:val="23"/>
  </w:num>
  <w:num w:numId="14" w16cid:durableId="1725762167">
    <w:abstractNumId w:val="6"/>
  </w:num>
  <w:num w:numId="15" w16cid:durableId="2034722719">
    <w:abstractNumId w:val="10"/>
  </w:num>
  <w:num w:numId="16" w16cid:durableId="1221743035">
    <w:abstractNumId w:val="14"/>
  </w:num>
  <w:num w:numId="17" w16cid:durableId="594364069">
    <w:abstractNumId w:val="26"/>
  </w:num>
  <w:num w:numId="18" w16cid:durableId="602804003">
    <w:abstractNumId w:val="5"/>
  </w:num>
  <w:num w:numId="19" w16cid:durableId="1840462822">
    <w:abstractNumId w:val="18"/>
  </w:num>
  <w:num w:numId="20" w16cid:durableId="1263296185">
    <w:abstractNumId w:val="15"/>
  </w:num>
  <w:num w:numId="21" w16cid:durableId="562914474">
    <w:abstractNumId w:val="0"/>
  </w:num>
  <w:num w:numId="22" w16cid:durableId="1108935155">
    <w:abstractNumId w:val="16"/>
  </w:num>
  <w:num w:numId="23" w16cid:durableId="1857497651">
    <w:abstractNumId w:val="25"/>
  </w:num>
  <w:num w:numId="24" w16cid:durableId="1901135869">
    <w:abstractNumId w:val="24"/>
  </w:num>
  <w:num w:numId="25" w16cid:durableId="1116488353">
    <w:abstractNumId w:val="13"/>
  </w:num>
  <w:num w:numId="26" w16cid:durableId="309288997">
    <w:abstractNumId w:val="7"/>
  </w:num>
  <w:num w:numId="27" w16cid:durableId="1972591897">
    <w:abstractNumId w:val="2"/>
  </w:num>
  <w:num w:numId="28" w16cid:durableId="1057818512">
    <w:abstractNumId w:val="28"/>
  </w:num>
  <w:num w:numId="29" w16cid:durableId="20763928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E0MjYxsDQwNTe3MDBV0lEKTi0uzszPAykwrgUAZnNyGiwAAAA="/>
  </w:docVars>
  <w:rsids>
    <w:rsidRoot w:val="008C3194"/>
    <w:rsid w:val="0002132C"/>
    <w:rsid w:val="00044D1A"/>
    <w:rsid w:val="00061188"/>
    <w:rsid w:val="000634C6"/>
    <w:rsid w:val="000A021F"/>
    <w:rsid w:val="000A4CE4"/>
    <w:rsid w:val="000A52DC"/>
    <w:rsid w:val="000C43F2"/>
    <w:rsid w:val="000D532E"/>
    <w:rsid w:val="000E05F0"/>
    <w:rsid w:val="000F14AF"/>
    <w:rsid w:val="00106040"/>
    <w:rsid w:val="0015492A"/>
    <w:rsid w:val="00162AA2"/>
    <w:rsid w:val="00175D23"/>
    <w:rsid w:val="00186365"/>
    <w:rsid w:val="00195314"/>
    <w:rsid w:val="001E324B"/>
    <w:rsid w:val="001E5CA7"/>
    <w:rsid w:val="001E75D9"/>
    <w:rsid w:val="00221D15"/>
    <w:rsid w:val="00232E86"/>
    <w:rsid w:val="00232EA5"/>
    <w:rsid w:val="00234C40"/>
    <w:rsid w:val="002A04D9"/>
    <w:rsid w:val="002C797F"/>
    <w:rsid w:val="002D0313"/>
    <w:rsid w:val="002D302E"/>
    <w:rsid w:val="002E7414"/>
    <w:rsid w:val="002F1341"/>
    <w:rsid w:val="002F6DC9"/>
    <w:rsid w:val="003214CC"/>
    <w:rsid w:val="00324F59"/>
    <w:rsid w:val="00342C3D"/>
    <w:rsid w:val="003553CB"/>
    <w:rsid w:val="00365AD3"/>
    <w:rsid w:val="0037296F"/>
    <w:rsid w:val="00385DC2"/>
    <w:rsid w:val="00394E27"/>
    <w:rsid w:val="003A43CB"/>
    <w:rsid w:val="003C021D"/>
    <w:rsid w:val="003C4727"/>
    <w:rsid w:val="003E5E42"/>
    <w:rsid w:val="003F09AB"/>
    <w:rsid w:val="003F3607"/>
    <w:rsid w:val="004035DF"/>
    <w:rsid w:val="00431BAC"/>
    <w:rsid w:val="00432C33"/>
    <w:rsid w:val="00447E32"/>
    <w:rsid w:val="00452EC7"/>
    <w:rsid w:val="00467F4A"/>
    <w:rsid w:val="00477EDB"/>
    <w:rsid w:val="00484978"/>
    <w:rsid w:val="004A0E7E"/>
    <w:rsid w:val="004A215B"/>
    <w:rsid w:val="004C05AA"/>
    <w:rsid w:val="004C33F1"/>
    <w:rsid w:val="004F61E2"/>
    <w:rsid w:val="00512A00"/>
    <w:rsid w:val="0052077E"/>
    <w:rsid w:val="00522BAD"/>
    <w:rsid w:val="0052442E"/>
    <w:rsid w:val="0052795B"/>
    <w:rsid w:val="00537C8E"/>
    <w:rsid w:val="005547FC"/>
    <w:rsid w:val="0056355B"/>
    <w:rsid w:val="00565273"/>
    <w:rsid w:val="005671C9"/>
    <w:rsid w:val="00567CD7"/>
    <w:rsid w:val="00570870"/>
    <w:rsid w:val="00572E70"/>
    <w:rsid w:val="005874D4"/>
    <w:rsid w:val="00587D3B"/>
    <w:rsid w:val="00593856"/>
    <w:rsid w:val="005B3326"/>
    <w:rsid w:val="005B7140"/>
    <w:rsid w:val="005D5E25"/>
    <w:rsid w:val="005E144F"/>
    <w:rsid w:val="006046AA"/>
    <w:rsid w:val="00606BB5"/>
    <w:rsid w:val="00622855"/>
    <w:rsid w:val="00663FE7"/>
    <w:rsid w:val="00670CD2"/>
    <w:rsid w:val="006776E5"/>
    <w:rsid w:val="006A400C"/>
    <w:rsid w:val="006A7ED3"/>
    <w:rsid w:val="006D441A"/>
    <w:rsid w:val="006E78D2"/>
    <w:rsid w:val="0070577C"/>
    <w:rsid w:val="00705E86"/>
    <w:rsid w:val="00714763"/>
    <w:rsid w:val="00735D3A"/>
    <w:rsid w:val="00762C72"/>
    <w:rsid w:val="0077651B"/>
    <w:rsid w:val="00776FDB"/>
    <w:rsid w:val="007A17C3"/>
    <w:rsid w:val="007A67A0"/>
    <w:rsid w:val="007B4C50"/>
    <w:rsid w:val="007B6556"/>
    <w:rsid w:val="007E4959"/>
    <w:rsid w:val="007E75E6"/>
    <w:rsid w:val="007F0425"/>
    <w:rsid w:val="007F28C6"/>
    <w:rsid w:val="007F3255"/>
    <w:rsid w:val="00800C86"/>
    <w:rsid w:val="008072DB"/>
    <w:rsid w:val="00834CD8"/>
    <w:rsid w:val="0087141C"/>
    <w:rsid w:val="00883FCF"/>
    <w:rsid w:val="00884066"/>
    <w:rsid w:val="0088648C"/>
    <w:rsid w:val="00894A1E"/>
    <w:rsid w:val="008A1ED1"/>
    <w:rsid w:val="008C163C"/>
    <w:rsid w:val="008C3194"/>
    <w:rsid w:val="008D7B0F"/>
    <w:rsid w:val="008F1A7B"/>
    <w:rsid w:val="008F2EEA"/>
    <w:rsid w:val="008F3934"/>
    <w:rsid w:val="00900EA9"/>
    <w:rsid w:val="00904A68"/>
    <w:rsid w:val="00935F6F"/>
    <w:rsid w:val="009420BE"/>
    <w:rsid w:val="009453BE"/>
    <w:rsid w:val="00946C3D"/>
    <w:rsid w:val="00946FF3"/>
    <w:rsid w:val="00947150"/>
    <w:rsid w:val="0095005D"/>
    <w:rsid w:val="009805F0"/>
    <w:rsid w:val="009A3264"/>
    <w:rsid w:val="009A45EA"/>
    <w:rsid w:val="009A7DAC"/>
    <w:rsid w:val="009B2E28"/>
    <w:rsid w:val="009E049C"/>
    <w:rsid w:val="009E2054"/>
    <w:rsid w:val="00A00B36"/>
    <w:rsid w:val="00A201D7"/>
    <w:rsid w:val="00A203FF"/>
    <w:rsid w:val="00A312B2"/>
    <w:rsid w:val="00A408D4"/>
    <w:rsid w:val="00A477A5"/>
    <w:rsid w:val="00A502A2"/>
    <w:rsid w:val="00A51808"/>
    <w:rsid w:val="00A559BF"/>
    <w:rsid w:val="00A6720B"/>
    <w:rsid w:val="00A703F4"/>
    <w:rsid w:val="00A95B94"/>
    <w:rsid w:val="00AA2763"/>
    <w:rsid w:val="00AB6E70"/>
    <w:rsid w:val="00AC3AD1"/>
    <w:rsid w:val="00AD6063"/>
    <w:rsid w:val="00AD6CFD"/>
    <w:rsid w:val="00AE3831"/>
    <w:rsid w:val="00AF7924"/>
    <w:rsid w:val="00B0200A"/>
    <w:rsid w:val="00B30B4C"/>
    <w:rsid w:val="00B61EC2"/>
    <w:rsid w:val="00B708B8"/>
    <w:rsid w:val="00B720D2"/>
    <w:rsid w:val="00B75919"/>
    <w:rsid w:val="00BA1608"/>
    <w:rsid w:val="00BA3175"/>
    <w:rsid w:val="00BC78C8"/>
    <w:rsid w:val="00BD22F2"/>
    <w:rsid w:val="00BF50B1"/>
    <w:rsid w:val="00C23331"/>
    <w:rsid w:val="00C31D49"/>
    <w:rsid w:val="00C3364A"/>
    <w:rsid w:val="00C3398D"/>
    <w:rsid w:val="00C45AFF"/>
    <w:rsid w:val="00C525E5"/>
    <w:rsid w:val="00C54E2E"/>
    <w:rsid w:val="00C642C3"/>
    <w:rsid w:val="00C91145"/>
    <w:rsid w:val="00CA216F"/>
    <w:rsid w:val="00CB1B90"/>
    <w:rsid w:val="00D03855"/>
    <w:rsid w:val="00D0405B"/>
    <w:rsid w:val="00D16A83"/>
    <w:rsid w:val="00D331CF"/>
    <w:rsid w:val="00D3448C"/>
    <w:rsid w:val="00D521C9"/>
    <w:rsid w:val="00D576C1"/>
    <w:rsid w:val="00D73D29"/>
    <w:rsid w:val="00D87D4A"/>
    <w:rsid w:val="00DC1449"/>
    <w:rsid w:val="00DC2884"/>
    <w:rsid w:val="00DC3BB4"/>
    <w:rsid w:val="00DE50E0"/>
    <w:rsid w:val="00DF3624"/>
    <w:rsid w:val="00E24E53"/>
    <w:rsid w:val="00E51C38"/>
    <w:rsid w:val="00E51F37"/>
    <w:rsid w:val="00E56198"/>
    <w:rsid w:val="00E63EEC"/>
    <w:rsid w:val="00E81339"/>
    <w:rsid w:val="00E96959"/>
    <w:rsid w:val="00EA3C59"/>
    <w:rsid w:val="00EB062E"/>
    <w:rsid w:val="00EC0076"/>
    <w:rsid w:val="00ED66CF"/>
    <w:rsid w:val="00F054B2"/>
    <w:rsid w:val="00F36CAF"/>
    <w:rsid w:val="00F40E78"/>
    <w:rsid w:val="00F43DF9"/>
    <w:rsid w:val="00F47948"/>
    <w:rsid w:val="00F60108"/>
    <w:rsid w:val="00F71ACD"/>
    <w:rsid w:val="00FB7DE6"/>
    <w:rsid w:val="00FD484A"/>
    <w:rsid w:val="00FD6F9B"/>
    <w:rsid w:val="00FF5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B2D2A"/>
  <w15:chartTrackingRefBased/>
  <w15:docId w15:val="{B2B30778-66EB-4D65-B796-5F3CF816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32E"/>
  </w:style>
  <w:style w:type="paragraph" w:styleId="Heading1">
    <w:name w:val="heading 1"/>
    <w:basedOn w:val="Normal"/>
    <w:next w:val="Normal"/>
    <w:link w:val="Heading1Char"/>
    <w:autoRedefine/>
    <w:uiPriority w:val="9"/>
    <w:qFormat/>
    <w:rsid w:val="0077651B"/>
    <w:pPr>
      <w:keepNext/>
      <w:keepLines/>
      <w:shd w:val="clear" w:color="auto" w:fill="FFFFFF"/>
      <w:spacing w:after="0" w:line="288" w:lineRule="atLeast"/>
      <w:jc w:val="both"/>
      <w:outlineLvl w:val="0"/>
    </w:pPr>
    <w:rPr>
      <w:rFonts w:ascii="Times New Roman" w:eastAsiaTheme="majorEastAsia" w:hAnsi="Times New Roman" w:cs="Times New Roman"/>
      <w:b/>
      <w:color w:val="000000" w:themeColor="text1"/>
      <w:sz w:val="24"/>
      <w:szCs w:val="32"/>
    </w:rPr>
  </w:style>
  <w:style w:type="paragraph" w:styleId="Heading2">
    <w:name w:val="heading 2"/>
    <w:basedOn w:val="Normal"/>
    <w:next w:val="Normal"/>
    <w:link w:val="Heading2Char"/>
    <w:autoRedefine/>
    <w:uiPriority w:val="9"/>
    <w:unhideWhenUsed/>
    <w:qFormat/>
    <w:rsid w:val="00512A00"/>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unhideWhenUsed/>
    <w:qFormat/>
    <w:rsid w:val="00512A00"/>
    <w:pPr>
      <w:keepNext/>
      <w:keepLines/>
      <w:spacing w:before="40" w:after="0"/>
      <w:outlineLvl w:val="2"/>
    </w:pPr>
    <w:rPr>
      <w:rFonts w:ascii="Times New Roman" w:eastAsiaTheme="majorEastAsia" w:hAnsi="Times New Roman"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51B"/>
    <w:rPr>
      <w:rFonts w:ascii="Times New Roman" w:eastAsiaTheme="majorEastAsia" w:hAnsi="Times New Roman" w:cs="Times New Roman"/>
      <w:b/>
      <w:color w:val="000000" w:themeColor="text1"/>
      <w:sz w:val="24"/>
      <w:szCs w:val="32"/>
      <w:shd w:val="clear" w:color="auto" w:fill="FFFFFF"/>
    </w:rPr>
  </w:style>
  <w:style w:type="character" w:customStyle="1" w:styleId="Heading2Char">
    <w:name w:val="Heading 2 Char"/>
    <w:basedOn w:val="DefaultParagraphFont"/>
    <w:link w:val="Heading2"/>
    <w:uiPriority w:val="9"/>
    <w:rsid w:val="00512A00"/>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432C33"/>
    <w:pPr>
      <w:ind w:left="720"/>
      <w:contextualSpacing/>
    </w:pPr>
  </w:style>
  <w:style w:type="character" w:customStyle="1" w:styleId="Heading3Char">
    <w:name w:val="Heading 3 Char"/>
    <w:basedOn w:val="DefaultParagraphFont"/>
    <w:link w:val="Heading3"/>
    <w:uiPriority w:val="9"/>
    <w:rsid w:val="00512A00"/>
    <w:rPr>
      <w:rFonts w:ascii="Times New Roman" w:eastAsiaTheme="majorEastAsia" w:hAnsi="Times New Roman" w:cstheme="majorBidi"/>
      <w:b/>
      <w:color w:val="000000" w:themeColor="text1"/>
      <w:sz w:val="24"/>
      <w:szCs w:val="24"/>
    </w:rPr>
  </w:style>
  <w:style w:type="character" w:styleId="Strong">
    <w:name w:val="Strong"/>
    <w:basedOn w:val="DefaultParagraphFont"/>
    <w:uiPriority w:val="22"/>
    <w:qFormat/>
    <w:rsid w:val="006046AA"/>
    <w:rPr>
      <w:b/>
      <w:bCs/>
    </w:rPr>
  </w:style>
  <w:style w:type="paragraph" w:styleId="NormalWeb">
    <w:name w:val="Normal (Web)"/>
    <w:basedOn w:val="Normal"/>
    <w:uiPriority w:val="99"/>
    <w:semiHidden/>
    <w:unhideWhenUsed/>
    <w:rsid w:val="006046AA"/>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DF3624"/>
    <w:rPr>
      <w:color w:val="0563C1" w:themeColor="hyperlink"/>
      <w:u w:val="single"/>
    </w:rPr>
  </w:style>
  <w:style w:type="character" w:customStyle="1" w:styleId="ct-span">
    <w:name w:val="ct-span"/>
    <w:basedOn w:val="DefaultParagraphFont"/>
    <w:rsid w:val="00522BAD"/>
  </w:style>
  <w:style w:type="paragraph" w:styleId="NoSpacing">
    <w:name w:val="No Spacing"/>
    <w:link w:val="NoSpacingChar"/>
    <w:uiPriority w:val="1"/>
    <w:qFormat/>
    <w:rsid w:val="00DC28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2884"/>
    <w:rPr>
      <w:rFonts w:eastAsiaTheme="minorEastAsia"/>
      <w:lang w:val="en-US"/>
    </w:rPr>
  </w:style>
  <w:style w:type="paragraph" w:styleId="Header">
    <w:name w:val="header"/>
    <w:basedOn w:val="Normal"/>
    <w:link w:val="HeaderChar"/>
    <w:uiPriority w:val="99"/>
    <w:unhideWhenUsed/>
    <w:rsid w:val="002D0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313"/>
  </w:style>
  <w:style w:type="paragraph" w:styleId="Footer">
    <w:name w:val="footer"/>
    <w:basedOn w:val="Normal"/>
    <w:link w:val="FooterChar"/>
    <w:uiPriority w:val="99"/>
    <w:unhideWhenUsed/>
    <w:rsid w:val="002D0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313"/>
  </w:style>
  <w:style w:type="paragraph" w:styleId="TOCHeading">
    <w:name w:val="TOC Heading"/>
    <w:basedOn w:val="Heading1"/>
    <w:next w:val="Normal"/>
    <w:uiPriority w:val="39"/>
    <w:unhideWhenUsed/>
    <w:qFormat/>
    <w:rsid w:val="00512A00"/>
    <w:pPr>
      <w:shd w:val="clear" w:color="auto" w:fill="auto"/>
      <w:spacing w:before="240" w:line="259" w:lineRule="auto"/>
      <w:jc w:val="left"/>
      <w:outlineLvl w:val="9"/>
    </w:pPr>
    <w:rPr>
      <w:rFonts w:asciiTheme="majorHAnsi" w:hAnsiTheme="majorHAnsi" w:cstheme="majorBidi"/>
      <w:b w:val="0"/>
      <w:color w:val="2E74B5" w:themeColor="accent1" w:themeShade="BF"/>
      <w:sz w:val="32"/>
      <w:lang w:val="en-US"/>
    </w:rPr>
  </w:style>
  <w:style w:type="paragraph" w:styleId="TOC1">
    <w:name w:val="toc 1"/>
    <w:basedOn w:val="Normal"/>
    <w:next w:val="Normal"/>
    <w:autoRedefine/>
    <w:uiPriority w:val="39"/>
    <w:unhideWhenUsed/>
    <w:rsid w:val="00512A00"/>
    <w:pPr>
      <w:spacing w:after="100"/>
    </w:pPr>
  </w:style>
  <w:style w:type="paragraph" w:styleId="TOC2">
    <w:name w:val="toc 2"/>
    <w:basedOn w:val="Normal"/>
    <w:next w:val="Normal"/>
    <w:autoRedefine/>
    <w:uiPriority w:val="39"/>
    <w:unhideWhenUsed/>
    <w:rsid w:val="00512A00"/>
    <w:pPr>
      <w:spacing w:after="100"/>
      <w:ind w:left="220"/>
    </w:pPr>
  </w:style>
  <w:style w:type="paragraph" w:styleId="TOC3">
    <w:name w:val="toc 3"/>
    <w:basedOn w:val="Normal"/>
    <w:next w:val="Normal"/>
    <w:autoRedefine/>
    <w:uiPriority w:val="39"/>
    <w:unhideWhenUsed/>
    <w:rsid w:val="00512A00"/>
    <w:pPr>
      <w:spacing w:after="100"/>
      <w:ind w:left="440"/>
    </w:pPr>
  </w:style>
  <w:style w:type="character" w:styleId="Emphasis">
    <w:name w:val="Emphasis"/>
    <w:basedOn w:val="DefaultParagraphFont"/>
    <w:uiPriority w:val="20"/>
    <w:qFormat/>
    <w:rsid w:val="00FD48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321842">
      <w:bodyDiv w:val="1"/>
      <w:marLeft w:val="0"/>
      <w:marRight w:val="0"/>
      <w:marTop w:val="0"/>
      <w:marBottom w:val="0"/>
      <w:divBdr>
        <w:top w:val="none" w:sz="0" w:space="0" w:color="auto"/>
        <w:left w:val="none" w:sz="0" w:space="0" w:color="auto"/>
        <w:bottom w:val="none" w:sz="0" w:space="0" w:color="auto"/>
        <w:right w:val="none" w:sz="0" w:space="0" w:color="auto"/>
      </w:divBdr>
    </w:div>
    <w:div w:id="166361657">
      <w:bodyDiv w:val="1"/>
      <w:marLeft w:val="0"/>
      <w:marRight w:val="0"/>
      <w:marTop w:val="0"/>
      <w:marBottom w:val="0"/>
      <w:divBdr>
        <w:top w:val="none" w:sz="0" w:space="0" w:color="auto"/>
        <w:left w:val="none" w:sz="0" w:space="0" w:color="auto"/>
        <w:bottom w:val="none" w:sz="0" w:space="0" w:color="auto"/>
        <w:right w:val="none" w:sz="0" w:space="0" w:color="auto"/>
      </w:divBdr>
      <w:divsChild>
        <w:div w:id="959065905">
          <w:marLeft w:val="547"/>
          <w:marRight w:val="0"/>
          <w:marTop w:val="0"/>
          <w:marBottom w:val="0"/>
          <w:divBdr>
            <w:top w:val="none" w:sz="0" w:space="0" w:color="auto"/>
            <w:left w:val="none" w:sz="0" w:space="0" w:color="auto"/>
            <w:bottom w:val="none" w:sz="0" w:space="0" w:color="auto"/>
            <w:right w:val="none" w:sz="0" w:space="0" w:color="auto"/>
          </w:divBdr>
        </w:div>
      </w:divsChild>
    </w:div>
    <w:div w:id="264851363">
      <w:bodyDiv w:val="1"/>
      <w:marLeft w:val="0"/>
      <w:marRight w:val="0"/>
      <w:marTop w:val="0"/>
      <w:marBottom w:val="0"/>
      <w:divBdr>
        <w:top w:val="none" w:sz="0" w:space="0" w:color="auto"/>
        <w:left w:val="none" w:sz="0" w:space="0" w:color="auto"/>
        <w:bottom w:val="none" w:sz="0" w:space="0" w:color="auto"/>
        <w:right w:val="none" w:sz="0" w:space="0" w:color="auto"/>
      </w:divBdr>
    </w:div>
    <w:div w:id="468977863">
      <w:bodyDiv w:val="1"/>
      <w:marLeft w:val="0"/>
      <w:marRight w:val="0"/>
      <w:marTop w:val="0"/>
      <w:marBottom w:val="0"/>
      <w:divBdr>
        <w:top w:val="none" w:sz="0" w:space="0" w:color="auto"/>
        <w:left w:val="none" w:sz="0" w:space="0" w:color="auto"/>
        <w:bottom w:val="none" w:sz="0" w:space="0" w:color="auto"/>
        <w:right w:val="none" w:sz="0" w:space="0" w:color="auto"/>
      </w:divBdr>
    </w:div>
    <w:div w:id="669332974">
      <w:bodyDiv w:val="1"/>
      <w:marLeft w:val="0"/>
      <w:marRight w:val="0"/>
      <w:marTop w:val="0"/>
      <w:marBottom w:val="0"/>
      <w:divBdr>
        <w:top w:val="none" w:sz="0" w:space="0" w:color="auto"/>
        <w:left w:val="none" w:sz="0" w:space="0" w:color="auto"/>
        <w:bottom w:val="none" w:sz="0" w:space="0" w:color="auto"/>
        <w:right w:val="none" w:sz="0" w:space="0" w:color="auto"/>
      </w:divBdr>
      <w:divsChild>
        <w:div w:id="617419628">
          <w:marLeft w:val="274"/>
          <w:marRight w:val="0"/>
          <w:marTop w:val="0"/>
          <w:marBottom w:val="0"/>
          <w:divBdr>
            <w:top w:val="none" w:sz="0" w:space="0" w:color="auto"/>
            <w:left w:val="none" w:sz="0" w:space="0" w:color="auto"/>
            <w:bottom w:val="none" w:sz="0" w:space="0" w:color="auto"/>
            <w:right w:val="none" w:sz="0" w:space="0" w:color="auto"/>
          </w:divBdr>
        </w:div>
      </w:divsChild>
    </w:div>
    <w:div w:id="787744959">
      <w:bodyDiv w:val="1"/>
      <w:marLeft w:val="0"/>
      <w:marRight w:val="0"/>
      <w:marTop w:val="0"/>
      <w:marBottom w:val="0"/>
      <w:divBdr>
        <w:top w:val="none" w:sz="0" w:space="0" w:color="auto"/>
        <w:left w:val="none" w:sz="0" w:space="0" w:color="auto"/>
        <w:bottom w:val="none" w:sz="0" w:space="0" w:color="auto"/>
        <w:right w:val="none" w:sz="0" w:space="0" w:color="auto"/>
      </w:divBdr>
    </w:div>
    <w:div w:id="866799960">
      <w:bodyDiv w:val="1"/>
      <w:marLeft w:val="0"/>
      <w:marRight w:val="0"/>
      <w:marTop w:val="0"/>
      <w:marBottom w:val="0"/>
      <w:divBdr>
        <w:top w:val="none" w:sz="0" w:space="0" w:color="auto"/>
        <w:left w:val="none" w:sz="0" w:space="0" w:color="auto"/>
        <w:bottom w:val="none" w:sz="0" w:space="0" w:color="auto"/>
        <w:right w:val="none" w:sz="0" w:space="0" w:color="auto"/>
      </w:divBdr>
    </w:div>
    <w:div w:id="1120607817">
      <w:bodyDiv w:val="1"/>
      <w:marLeft w:val="0"/>
      <w:marRight w:val="0"/>
      <w:marTop w:val="0"/>
      <w:marBottom w:val="0"/>
      <w:divBdr>
        <w:top w:val="none" w:sz="0" w:space="0" w:color="auto"/>
        <w:left w:val="none" w:sz="0" w:space="0" w:color="auto"/>
        <w:bottom w:val="none" w:sz="0" w:space="0" w:color="auto"/>
        <w:right w:val="none" w:sz="0" w:space="0" w:color="auto"/>
      </w:divBdr>
    </w:div>
    <w:div w:id="1344283352">
      <w:bodyDiv w:val="1"/>
      <w:marLeft w:val="0"/>
      <w:marRight w:val="0"/>
      <w:marTop w:val="0"/>
      <w:marBottom w:val="0"/>
      <w:divBdr>
        <w:top w:val="none" w:sz="0" w:space="0" w:color="auto"/>
        <w:left w:val="none" w:sz="0" w:space="0" w:color="auto"/>
        <w:bottom w:val="none" w:sz="0" w:space="0" w:color="auto"/>
        <w:right w:val="none" w:sz="0" w:space="0" w:color="auto"/>
      </w:divBdr>
    </w:div>
    <w:div w:id="1528954992">
      <w:bodyDiv w:val="1"/>
      <w:marLeft w:val="0"/>
      <w:marRight w:val="0"/>
      <w:marTop w:val="0"/>
      <w:marBottom w:val="0"/>
      <w:divBdr>
        <w:top w:val="none" w:sz="0" w:space="0" w:color="auto"/>
        <w:left w:val="none" w:sz="0" w:space="0" w:color="auto"/>
        <w:bottom w:val="none" w:sz="0" w:space="0" w:color="auto"/>
        <w:right w:val="none" w:sz="0" w:space="0" w:color="auto"/>
      </w:divBdr>
      <w:divsChild>
        <w:div w:id="99954764">
          <w:marLeft w:val="547"/>
          <w:marRight w:val="0"/>
          <w:marTop w:val="0"/>
          <w:marBottom w:val="0"/>
          <w:divBdr>
            <w:top w:val="none" w:sz="0" w:space="0" w:color="auto"/>
            <w:left w:val="none" w:sz="0" w:space="0" w:color="auto"/>
            <w:bottom w:val="none" w:sz="0" w:space="0" w:color="auto"/>
            <w:right w:val="none" w:sz="0" w:space="0" w:color="auto"/>
          </w:divBdr>
        </w:div>
      </w:divsChild>
    </w:div>
    <w:div w:id="1708870957">
      <w:bodyDiv w:val="1"/>
      <w:marLeft w:val="0"/>
      <w:marRight w:val="0"/>
      <w:marTop w:val="0"/>
      <w:marBottom w:val="0"/>
      <w:divBdr>
        <w:top w:val="none" w:sz="0" w:space="0" w:color="auto"/>
        <w:left w:val="none" w:sz="0" w:space="0" w:color="auto"/>
        <w:bottom w:val="none" w:sz="0" w:space="0" w:color="auto"/>
        <w:right w:val="none" w:sz="0" w:space="0" w:color="auto"/>
      </w:divBdr>
    </w:div>
    <w:div w:id="1710489693">
      <w:bodyDiv w:val="1"/>
      <w:marLeft w:val="0"/>
      <w:marRight w:val="0"/>
      <w:marTop w:val="0"/>
      <w:marBottom w:val="0"/>
      <w:divBdr>
        <w:top w:val="none" w:sz="0" w:space="0" w:color="auto"/>
        <w:left w:val="none" w:sz="0" w:space="0" w:color="auto"/>
        <w:bottom w:val="none" w:sz="0" w:space="0" w:color="auto"/>
        <w:right w:val="none" w:sz="0" w:space="0" w:color="auto"/>
      </w:divBdr>
    </w:div>
    <w:div w:id="1719278130">
      <w:bodyDiv w:val="1"/>
      <w:marLeft w:val="0"/>
      <w:marRight w:val="0"/>
      <w:marTop w:val="0"/>
      <w:marBottom w:val="0"/>
      <w:divBdr>
        <w:top w:val="none" w:sz="0" w:space="0" w:color="auto"/>
        <w:left w:val="none" w:sz="0" w:space="0" w:color="auto"/>
        <w:bottom w:val="none" w:sz="0" w:space="0" w:color="auto"/>
        <w:right w:val="none" w:sz="0" w:space="0" w:color="auto"/>
      </w:divBdr>
      <w:divsChild>
        <w:div w:id="611061323">
          <w:marLeft w:val="360"/>
          <w:marRight w:val="0"/>
          <w:marTop w:val="200"/>
          <w:marBottom w:val="0"/>
          <w:divBdr>
            <w:top w:val="none" w:sz="0" w:space="0" w:color="auto"/>
            <w:left w:val="none" w:sz="0" w:space="0" w:color="auto"/>
            <w:bottom w:val="none" w:sz="0" w:space="0" w:color="auto"/>
            <w:right w:val="none" w:sz="0" w:space="0" w:color="auto"/>
          </w:divBdr>
        </w:div>
        <w:div w:id="1888637215">
          <w:marLeft w:val="360"/>
          <w:marRight w:val="0"/>
          <w:marTop w:val="200"/>
          <w:marBottom w:val="0"/>
          <w:divBdr>
            <w:top w:val="none" w:sz="0" w:space="0" w:color="auto"/>
            <w:left w:val="none" w:sz="0" w:space="0" w:color="auto"/>
            <w:bottom w:val="none" w:sz="0" w:space="0" w:color="auto"/>
            <w:right w:val="none" w:sz="0" w:space="0" w:color="auto"/>
          </w:divBdr>
        </w:div>
        <w:div w:id="1005209023">
          <w:marLeft w:val="360"/>
          <w:marRight w:val="0"/>
          <w:marTop w:val="200"/>
          <w:marBottom w:val="0"/>
          <w:divBdr>
            <w:top w:val="none" w:sz="0" w:space="0" w:color="auto"/>
            <w:left w:val="none" w:sz="0" w:space="0" w:color="auto"/>
            <w:bottom w:val="none" w:sz="0" w:space="0" w:color="auto"/>
            <w:right w:val="none" w:sz="0" w:space="0" w:color="auto"/>
          </w:divBdr>
        </w:div>
        <w:div w:id="1943418384">
          <w:marLeft w:val="360"/>
          <w:marRight w:val="0"/>
          <w:marTop w:val="200"/>
          <w:marBottom w:val="0"/>
          <w:divBdr>
            <w:top w:val="none" w:sz="0" w:space="0" w:color="auto"/>
            <w:left w:val="none" w:sz="0" w:space="0" w:color="auto"/>
            <w:bottom w:val="none" w:sz="0" w:space="0" w:color="auto"/>
            <w:right w:val="none" w:sz="0" w:space="0" w:color="auto"/>
          </w:divBdr>
        </w:div>
        <w:div w:id="1463693817">
          <w:marLeft w:val="360"/>
          <w:marRight w:val="0"/>
          <w:marTop w:val="200"/>
          <w:marBottom w:val="0"/>
          <w:divBdr>
            <w:top w:val="none" w:sz="0" w:space="0" w:color="auto"/>
            <w:left w:val="none" w:sz="0" w:space="0" w:color="auto"/>
            <w:bottom w:val="none" w:sz="0" w:space="0" w:color="auto"/>
            <w:right w:val="none" w:sz="0" w:space="0" w:color="auto"/>
          </w:divBdr>
        </w:div>
        <w:div w:id="192810244">
          <w:marLeft w:val="360"/>
          <w:marRight w:val="0"/>
          <w:marTop w:val="200"/>
          <w:marBottom w:val="0"/>
          <w:divBdr>
            <w:top w:val="none" w:sz="0" w:space="0" w:color="auto"/>
            <w:left w:val="none" w:sz="0" w:space="0" w:color="auto"/>
            <w:bottom w:val="none" w:sz="0" w:space="0" w:color="auto"/>
            <w:right w:val="none" w:sz="0" w:space="0" w:color="auto"/>
          </w:divBdr>
        </w:div>
        <w:div w:id="383867373">
          <w:marLeft w:val="360"/>
          <w:marRight w:val="0"/>
          <w:marTop w:val="200"/>
          <w:marBottom w:val="0"/>
          <w:divBdr>
            <w:top w:val="none" w:sz="0" w:space="0" w:color="auto"/>
            <w:left w:val="none" w:sz="0" w:space="0" w:color="auto"/>
            <w:bottom w:val="none" w:sz="0" w:space="0" w:color="auto"/>
            <w:right w:val="none" w:sz="0" w:space="0" w:color="auto"/>
          </w:divBdr>
        </w:div>
        <w:div w:id="1719621606">
          <w:marLeft w:val="360"/>
          <w:marRight w:val="0"/>
          <w:marTop w:val="200"/>
          <w:marBottom w:val="0"/>
          <w:divBdr>
            <w:top w:val="none" w:sz="0" w:space="0" w:color="auto"/>
            <w:left w:val="none" w:sz="0" w:space="0" w:color="auto"/>
            <w:bottom w:val="none" w:sz="0" w:space="0" w:color="auto"/>
            <w:right w:val="none" w:sz="0" w:space="0" w:color="auto"/>
          </w:divBdr>
        </w:div>
        <w:div w:id="759520599">
          <w:marLeft w:val="360"/>
          <w:marRight w:val="0"/>
          <w:marTop w:val="200"/>
          <w:marBottom w:val="0"/>
          <w:divBdr>
            <w:top w:val="none" w:sz="0" w:space="0" w:color="auto"/>
            <w:left w:val="none" w:sz="0" w:space="0" w:color="auto"/>
            <w:bottom w:val="none" w:sz="0" w:space="0" w:color="auto"/>
            <w:right w:val="none" w:sz="0" w:space="0" w:color="auto"/>
          </w:divBdr>
        </w:div>
        <w:div w:id="1319264091">
          <w:marLeft w:val="360"/>
          <w:marRight w:val="0"/>
          <w:marTop w:val="200"/>
          <w:marBottom w:val="0"/>
          <w:divBdr>
            <w:top w:val="none" w:sz="0" w:space="0" w:color="auto"/>
            <w:left w:val="none" w:sz="0" w:space="0" w:color="auto"/>
            <w:bottom w:val="none" w:sz="0" w:space="0" w:color="auto"/>
            <w:right w:val="none" w:sz="0" w:space="0" w:color="auto"/>
          </w:divBdr>
        </w:div>
        <w:div w:id="1750885068">
          <w:marLeft w:val="360"/>
          <w:marRight w:val="0"/>
          <w:marTop w:val="200"/>
          <w:marBottom w:val="0"/>
          <w:divBdr>
            <w:top w:val="none" w:sz="0" w:space="0" w:color="auto"/>
            <w:left w:val="none" w:sz="0" w:space="0" w:color="auto"/>
            <w:bottom w:val="none" w:sz="0" w:space="0" w:color="auto"/>
            <w:right w:val="none" w:sz="0" w:space="0" w:color="auto"/>
          </w:divBdr>
        </w:div>
        <w:div w:id="1916041388">
          <w:marLeft w:val="360"/>
          <w:marRight w:val="0"/>
          <w:marTop w:val="200"/>
          <w:marBottom w:val="0"/>
          <w:divBdr>
            <w:top w:val="none" w:sz="0" w:space="0" w:color="auto"/>
            <w:left w:val="none" w:sz="0" w:space="0" w:color="auto"/>
            <w:bottom w:val="none" w:sz="0" w:space="0" w:color="auto"/>
            <w:right w:val="none" w:sz="0" w:space="0" w:color="auto"/>
          </w:divBdr>
        </w:div>
        <w:div w:id="1107428771">
          <w:marLeft w:val="360"/>
          <w:marRight w:val="0"/>
          <w:marTop w:val="200"/>
          <w:marBottom w:val="0"/>
          <w:divBdr>
            <w:top w:val="none" w:sz="0" w:space="0" w:color="auto"/>
            <w:left w:val="none" w:sz="0" w:space="0" w:color="auto"/>
            <w:bottom w:val="none" w:sz="0" w:space="0" w:color="auto"/>
            <w:right w:val="none" w:sz="0" w:space="0" w:color="auto"/>
          </w:divBdr>
        </w:div>
        <w:div w:id="1369993200">
          <w:marLeft w:val="360"/>
          <w:marRight w:val="0"/>
          <w:marTop w:val="200"/>
          <w:marBottom w:val="0"/>
          <w:divBdr>
            <w:top w:val="none" w:sz="0" w:space="0" w:color="auto"/>
            <w:left w:val="none" w:sz="0" w:space="0" w:color="auto"/>
            <w:bottom w:val="none" w:sz="0" w:space="0" w:color="auto"/>
            <w:right w:val="none" w:sz="0" w:space="0" w:color="auto"/>
          </w:divBdr>
        </w:div>
        <w:div w:id="1168599410">
          <w:marLeft w:val="360"/>
          <w:marRight w:val="0"/>
          <w:marTop w:val="200"/>
          <w:marBottom w:val="0"/>
          <w:divBdr>
            <w:top w:val="none" w:sz="0" w:space="0" w:color="auto"/>
            <w:left w:val="none" w:sz="0" w:space="0" w:color="auto"/>
            <w:bottom w:val="none" w:sz="0" w:space="0" w:color="auto"/>
            <w:right w:val="none" w:sz="0" w:space="0" w:color="auto"/>
          </w:divBdr>
        </w:div>
        <w:div w:id="2066565239">
          <w:marLeft w:val="360"/>
          <w:marRight w:val="0"/>
          <w:marTop w:val="200"/>
          <w:marBottom w:val="0"/>
          <w:divBdr>
            <w:top w:val="none" w:sz="0" w:space="0" w:color="auto"/>
            <w:left w:val="none" w:sz="0" w:space="0" w:color="auto"/>
            <w:bottom w:val="none" w:sz="0" w:space="0" w:color="auto"/>
            <w:right w:val="none" w:sz="0" w:space="0" w:color="auto"/>
          </w:divBdr>
        </w:div>
        <w:div w:id="2012176548">
          <w:marLeft w:val="360"/>
          <w:marRight w:val="0"/>
          <w:marTop w:val="200"/>
          <w:marBottom w:val="0"/>
          <w:divBdr>
            <w:top w:val="none" w:sz="0" w:space="0" w:color="auto"/>
            <w:left w:val="none" w:sz="0" w:space="0" w:color="auto"/>
            <w:bottom w:val="none" w:sz="0" w:space="0" w:color="auto"/>
            <w:right w:val="none" w:sz="0" w:space="0" w:color="auto"/>
          </w:divBdr>
        </w:div>
        <w:div w:id="967054708">
          <w:marLeft w:val="360"/>
          <w:marRight w:val="0"/>
          <w:marTop w:val="200"/>
          <w:marBottom w:val="0"/>
          <w:divBdr>
            <w:top w:val="none" w:sz="0" w:space="0" w:color="auto"/>
            <w:left w:val="none" w:sz="0" w:space="0" w:color="auto"/>
            <w:bottom w:val="none" w:sz="0" w:space="0" w:color="auto"/>
            <w:right w:val="none" w:sz="0" w:space="0" w:color="auto"/>
          </w:divBdr>
        </w:div>
        <w:div w:id="2119710644">
          <w:marLeft w:val="360"/>
          <w:marRight w:val="0"/>
          <w:marTop w:val="200"/>
          <w:marBottom w:val="0"/>
          <w:divBdr>
            <w:top w:val="none" w:sz="0" w:space="0" w:color="auto"/>
            <w:left w:val="none" w:sz="0" w:space="0" w:color="auto"/>
            <w:bottom w:val="none" w:sz="0" w:space="0" w:color="auto"/>
            <w:right w:val="none" w:sz="0" w:space="0" w:color="auto"/>
          </w:divBdr>
        </w:div>
        <w:div w:id="1975017263">
          <w:marLeft w:val="360"/>
          <w:marRight w:val="0"/>
          <w:marTop w:val="200"/>
          <w:marBottom w:val="0"/>
          <w:divBdr>
            <w:top w:val="none" w:sz="0" w:space="0" w:color="auto"/>
            <w:left w:val="none" w:sz="0" w:space="0" w:color="auto"/>
            <w:bottom w:val="none" w:sz="0" w:space="0" w:color="auto"/>
            <w:right w:val="none" w:sz="0" w:space="0" w:color="auto"/>
          </w:divBdr>
        </w:div>
        <w:div w:id="1828204088">
          <w:marLeft w:val="360"/>
          <w:marRight w:val="0"/>
          <w:marTop w:val="200"/>
          <w:marBottom w:val="0"/>
          <w:divBdr>
            <w:top w:val="none" w:sz="0" w:space="0" w:color="auto"/>
            <w:left w:val="none" w:sz="0" w:space="0" w:color="auto"/>
            <w:bottom w:val="none" w:sz="0" w:space="0" w:color="auto"/>
            <w:right w:val="none" w:sz="0" w:space="0" w:color="auto"/>
          </w:divBdr>
        </w:div>
        <w:div w:id="1944341203">
          <w:marLeft w:val="360"/>
          <w:marRight w:val="0"/>
          <w:marTop w:val="200"/>
          <w:marBottom w:val="0"/>
          <w:divBdr>
            <w:top w:val="none" w:sz="0" w:space="0" w:color="auto"/>
            <w:left w:val="none" w:sz="0" w:space="0" w:color="auto"/>
            <w:bottom w:val="none" w:sz="0" w:space="0" w:color="auto"/>
            <w:right w:val="none" w:sz="0" w:space="0" w:color="auto"/>
          </w:divBdr>
        </w:div>
        <w:div w:id="1225992502">
          <w:marLeft w:val="360"/>
          <w:marRight w:val="0"/>
          <w:marTop w:val="200"/>
          <w:marBottom w:val="0"/>
          <w:divBdr>
            <w:top w:val="none" w:sz="0" w:space="0" w:color="auto"/>
            <w:left w:val="none" w:sz="0" w:space="0" w:color="auto"/>
            <w:bottom w:val="none" w:sz="0" w:space="0" w:color="auto"/>
            <w:right w:val="none" w:sz="0" w:space="0" w:color="auto"/>
          </w:divBdr>
        </w:div>
        <w:div w:id="577180797">
          <w:marLeft w:val="360"/>
          <w:marRight w:val="0"/>
          <w:marTop w:val="200"/>
          <w:marBottom w:val="0"/>
          <w:divBdr>
            <w:top w:val="none" w:sz="0" w:space="0" w:color="auto"/>
            <w:left w:val="none" w:sz="0" w:space="0" w:color="auto"/>
            <w:bottom w:val="none" w:sz="0" w:space="0" w:color="auto"/>
            <w:right w:val="none" w:sz="0" w:space="0" w:color="auto"/>
          </w:divBdr>
        </w:div>
        <w:div w:id="26106335">
          <w:marLeft w:val="360"/>
          <w:marRight w:val="0"/>
          <w:marTop w:val="200"/>
          <w:marBottom w:val="0"/>
          <w:divBdr>
            <w:top w:val="none" w:sz="0" w:space="0" w:color="auto"/>
            <w:left w:val="none" w:sz="0" w:space="0" w:color="auto"/>
            <w:bottom w:val="none" w:sz="0" w:space="0" w:color="auto"/>
            <w:right w:val="none" w:sz="0" w:space="0" w:color="auto"/>
          </w:divBdr>
        </w:div>
        <w:div w:id="926645914">
          <w:marLeft w:val="360"/>
          <w:marRight w:val="0"/>
          <w:marTop w:val="200"/>
          <w:marBottom w:val="0"/>
          <w:divBdr>
            <w:top w:val="none" w:sz="0" w:space="0" w:color="auto"/>
            <w:left w:val="none" w:sz="0" w:space="0" w:color="auto"/>
            <w:bottom w:val="none" w:sz="0" w:space="0" w:color="auto"/>
            <w:right w:val="none" w:sz="0" w:space="0" w:color="auto"/>
          </w:divBdr>
        </w:div>
        <w:div w:id="624967263">
          <w:marLeft w:val="360"/>
          <w:marRight w:val="0"/>
          <w:marTop w:val="200"/>
          <w:marBottom w:val="0"/>
          <w:divBdr>
            <w:top w:val="none" w:sz="0" w:space="0" w:color="auto"/>
            <w:left w:val="none" w:sz="0" w:space="0" w:color="auto"/>
            <w:bottom w:val="none" w:sz="0" w:space="0" w:color="auto"/>
            <w:right w:val="none" w:sz="0" w:space="0" w:color="auto"/>
          </w:divBdr>
        </w:div>
      </w:divsChild>
    </w:div>
    <w:div w:id="1829125057">
      <w:bodyDiv w:val="1"/>
      <w:marLeft w:val="0"/>
      <w:marRight w:val="0"/>
      <w:marTop w:val="0"/>
      <w:marBottom w:val="0"/>
      <w:divBdr>
        <w:top w:val="none" w:sz="0" w:space="0" w:color="auto"/>
        <w:left w:val="none" w:sz="0" w:space="0" w:color="auto"/>
        <w:bottom w:val="none" w:sz="0" w:space="0" w:color="auto"/>
        <w:right w:val="none" w:sz="0" w:space="0" w:color="auto"/>
      </w:divBdr>
    </w:div>
    <w:div w:id="1864857517">
      <w:bodyDiv w:val="1"/>
      <w:marLeft w:val="0"/>
      <w:marRight w:val="0"/>
      <w:marTop w:val="0"/>
      <w:marBottom w:val="0"/>
      <w:divBdr>
        <w:top w:val="none" w:sz="0" w:space="0" w:color="auto"/>
        <w:left w:val="none" w:sz="0" w:space="0" w:color="auto"/>
        <w:bottom w:val="none" w:sz="0" w:space="0" w:color="auto"/>
        <w:right w:val="none" w:sz="0" w:space="0" w:color="auto"/>
      </w:divBdr>
      <w:divsChild>
        <w:div w:id="513232998">
          <w:marLeft w:val="547"/>
          <w:marRight w:val="0"/>
          <w:marTop w:val="0"/>
          <w:marBottom w:val="0"/>
          <w:divBdr>
            <w:top w:val="none" w:sz="0" w:space="0" w:color="auto"/>
            <w:left w:val="none" w:sz="0" w:space="0" w:color="auto"/>
            <w:bottom w:val="none" w:sz="0" w:space="0" w:color="auto"/>
            <w:right w:val="none" w:sz="0" w:space="0" w:color="auto"/>
          </w:divBdr>
        </w:div>
      </w:divsChild>
    </w:div>
    <w:div w:id="1875146819">
      <w:bodyDiv w:val="1"/>
      <w:marLeft w:val="0"/>
      <w:marRight w:val="0"/>
      <w:marTop w:val="0"/>
      <w:marBottom w:val="0"/>
      <w:divBdr>
        <w:top w:val="none" w:sz="0" w:space="0" w:color="auto"/>
        <w:left w:val="none" w:sz="0" w:space="0" w:color="auto"/>
        <w:bottom w:val="none" w:sz="0" w:space="0" w:color="auto"/>
        <w:right w:val="none" w:sz="0" w:space="0" w:color="auto"/>
      </w:divBdr>
    </w:div>
    <w:div w:id="2052683896">
      <w:bodyDiv w:val="1"/>
      <w:marLeft w:val="0"/>
      <w:marRight w:val="0"/>
      <w:marTop w:val="0"/>
      <w:marBottom w:val="0"/>
      <w:divBdr>
        <w:top w:val="none" w:sz="0" w:space="0" w:color="auto"/>
        <w:left w:val="none" w:sz="0" w:space="0" w:color="auto"/>
        <w:bottom w:val="none" w:sz="0" w:space="0" w:color="auto"/>
        <w:right w:val="none" w:sz="0" w:space="0" w:color="auto"/>
      </w:divBdr>
    </w:div>
    <w:div w:id="213910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hyperlink" Target="https://london.fandom.com/wiki/ExCeL_London" TargetMode="External"/><Relationship Id="rId39" Type="http://schemas.openxmlformats.org/officeDocument/2006/relationships/hyperlink" Target="https://worldbigroup.com/digital-transformation/" TargetMode="External"/><Relationship Id="rId21" Type="http://schemas.openxmlformats.org/officeDocument/2006/relationships/hyperlink" Target="https://www.cvent.com/uk/blog/events/5-ways-economic-downturn-impacting-events-industry" TargetMode="External"/><Relationship Id="rId34" Type="http://schemas.openxmlformats.org/officeDocument/2006/relationships/hyperlink" Target="https://www.bizzabo.com/blog/kpis-to-measure-event-success" TargetMode="Externa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www.imd.org/blog/leadership/training-and-developmen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excel.london/" TargetMode="External"/><Relationship Id="rId32" Type="http://schemas.openxmlformats.org/officeDocument/2006/relationships/hyperlink" Target="https://www.easyllama.com/blog/inclusive-meetings-events-assistive-technologies" TargetMode="External"/><Relationship Id="rId37" Type="http://schemas.openxmlformats.org/officeDocument/2006/relationships/hyperlink" Target="https://wttc.org/"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2.deloitte.com/" TargetMode="External"/><Relationship Id="rId28" Type="http://schemas.openxmlformats.org/officeDocument/2006/relationships/hyperlink" Target="https://www.hcima.org" TargetMode="External"/><Relationship Id="rId36" Type="http://schemas.openxmlformats.org/officeDocument/2006/relationships/hyperlink" Target="https://www.statista.com" TargetMode="Externa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hyperlink" Target="https://www.linkedin.com"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accelevents.com/blog/hybrid-event-planning-checklist?gad_source=1&amp;gclid" TargetMode="External"/><Relationship Id="rId27" Type="http://schemas.openxmlformats.org/officeDocument/2006/relationships/hyperlink" Target="https://firstup.io/blog/15-ways-to-improve-diversity-and-inclusion-in-the-workplace/" TargetMode="External"/><Relationship Id="rId30" Type="http://schemas.openxmlformats.org/officeDocument/2006/relationships/hyperlink" Target="https://ico.org.uk" TargetMode="External"/><Relationship Id="rId35" Type="http://schemas.openxmlformats.org/officeDocument/2006/relationships/hyperlink" Target="https://corporatefinanceinstitute.com/resources/management/pestel-analysis/"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hyperlink" Target="https://www.excel.london" TargetMode="External"/><Relationship Id="rId33" Type="http://schemas.openxmlformats.org/officeDocument/2006/relationships/hyperlink" Target="https://www.leonardcheshire.org" TargetMode="External"/><Relationship Id="rId38" Type="http://schemas.openxmlformats.org/officeDocument/2006/relationships/hyperlink" Target="https://insight7.io/thematic-analysis-in-focus-groups-strategies-for-deeper-understanding/"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0B6A3C-FE7F-454C-BF4E-77944FA1A0B3}" type="doc">
      <dgm:prSet loTypeId="urn:microsoft.com/office/officeart/2005/8/layout/orgChart1" loCatId="hierarchy" qsTypeId="urn:microsoft.com/office/officeart/2005/8/quickstyle/simple3" qsCatId="simple" csTypeId="urn:microsoft.com/office/officeart/2005/8/colors/colorful2" csCatId="colorful" phldr="1"/>
      <dgm:spPr/>
      <dgm:t>
        <a:bodyPr/>
        <a:lstStyle/>
        <a:p>
          <a:endParaRPr lang="en-US"/>
        </a:p>
      </dgm:t>
    </dgm:pt>
    <dgm:pt modelId="{4B7DF23D-36B6-4656-AF53-21EE1966AE6B}">
      <dgm:prSet phldrT="[Text]" custT="1"/>
      <dgm:spPr/>
      <dgm:t>
        <a:bodyPr/>
        <a:lstStyle/>
        <a:p>
          <a:r>
            <a:rPr lang="en-US" sz="1200" b="1">
              <a:latin typeface="Times New Roman" panose="02020603050405020304" pitchFamily="18" charset="0"/>
              <a:cs typeface="Times New Roman" panose="02020603050405020304" pitchFamily="18" charset="0"/>
            </a:rPr>
            <a:t>SMART Objectives</a:t>
          </a:r>
        </a:p>
      </dgm:t>
    </dgm:pt>
    <dgm:pt modelId="{DCAE81B4-212D-47AD-8DC5-95BE56EF5394}" type="parTrans" cxnId="{0BB495BF-FC16-4F22-86B2-222E7603B2C4}">
      <dgm:prSet/>
      <dgm:spPr/>
      <dgm:t>
        <a:bodyPr/>
        <a:lstStyle/>
        <a:p>
          <a:endParaRPr lang="en-US"/>
        </a:p>
      </dgm:t>
    </dgm:pt>
    <dgm:pt modelId="{986C2998-1A04-4BC5-A8F5-9D78A45199D3}" type="sibTrans" cxnId="{0BB495BF-FC16-4F22-86B2-222E7603B2C4}">
      <dgm:prSet/>
      <dgm:spPr/>
      <dgm:t>
        <a:bodyPr/>
        <a:lstStyle/>
        <a:p>
          <a:endParaRPr lang="en-US"/>
        </a:p>
      </dgm:t>
    </dgm:pt>
    <dgm:pt modelId="{9E825D74-A48F-45F5-A3C5-84C72D091E19}">
      <dgm:prSet phldrT="[Text]" custT="1"/>
      <dgm:spPr/>
      <dgm:t>
        <a:bodyPr/>
        <a:lstStyle/>
        <a:p>
          <a:r>
            <a:rPr lang="en-US" sz="1200">
              <a:latin typeface="Times New Roman" panose="02020603050405020304" pitchFamily="18" charset="0"/>
              <a:cs typeface="Times New Roman" panose="02020603050405020304" pitchFamily="18" charset="0"/>
            </a:rPr>
            <a:t>Increase Awareness on Disability Employment in Luxury Hospitality</a:t>
          </a:r>
        </a:p>
      </dgm:t>
    </dgm:pt>
    <dgm:pt modelId="{7FECD94A-703D-427F-96AB-816616ACF166}" type="parTrans" cxnId="{29F466B9-9C5B-4C5C-938A-0D869939F63C}">
      <dgm:prSet/>
      <dgm:spPr/>
      <dgm:t>
        <a:bodyPr/>
        <a:lstStyle/>
        <a:p>
          <a:endParaRPr lang="en-US"/>
        </a:p>
      </dgm:t>
    </dgm:pt>
    <dgm:pt modelId="{2414E7C2-2150-4252-A378-AE643CEF4EB9}" type="sibTrans" cxnId="{29F466B9-9C5B-4C5C-938A-0D869939F63C}">
      <dgm:prSet/>
      <dgm:spPr/>
      <dgm:t>
        <a:bodyPr/>
        <a:lstStyle/>
        <a:p>
          <a:endParaRPr lang="en-US"/>
        </a:p>
      </dgm:t>
    </dgm:pt>
    <dgm:pt modelId="{BE68B365-BB30-4021-8555-0147741039C1}">
      <dgm:prSet phldrT="[Text]" custT="1"/>
      <dgm:spPr/>
      <dgm:t>
        <a:bodyPr/>
        <a:lstStyle/>
        <a:p>
          <a:r>
            <a:rPr lang="en-US" sz="1200">
              <a:latin typeface="Times New Roman" panose="02020603050405020304" pitchFamily="18" charset="0"/>
              <a:cs typeface="Times New Roman" panose="02020603050405020304" pitchFamily="18" charset="0"/>
            </a:rPr>
            <a:t>Assist disabled job seekers in obtaining direct employment roles</a:t>
          </a:r>
        </a:p>
      </dgm:t>
    </dgm:pt>
    <dgm:pt modelId="{369A63F2-5173-4069-AFCC-B95DFA36DDC8}" type="parTrans" cxnId="{9A612E92-B069-4A8A-AD51-0CF020FC572A}">
      <dgm:prSet/>
      <dgm:spPr/>
      <dgm:t>
        <a:bodyPr/>
        <a:lstStyle/>
        <a:p>
          <a:endParaRPr lang="en-US"/>
        </a:p>
      </dgm:t>
    </dgm:pt>
    <dgm:pt modelId="{8148655C-25B7-4808-ACF1-085718CAB130}" type="sibTrans" cxnId="{9A612E92-B069-4A8A-AD51-0CF020FC572A}">
      <dgm:prSet/>
      <dgm:spPr/>
      <dgm:t>
        <a:bodyPr/>
        <a:lstStyle/>
        <a:p>
          <a:endParaRPr lang="en-US"/>
        </a:p>
      </dgm:t>
    </dgm:pt>
    <dgm:pt modelId="{98EF1336-4061-46CA-8ED3-B86F0F758C6E}">
      <dgm:prSet custT="1"/>
      <dgm:spPr/>
      <dgm:t>
        <a:bodyPr/>
        <a:lstStyle/>
        <a:p>
          <a:r>
            <a:rPr lang="en-US" sz="1200">
              <a:latin typeface="Times New Roman" panose="02020603050405020304" pitchFamily="18" charset="0"/>
              <a:cs typeface="Times New Roman" panose="02020603050405020304" pitchFamily="18" charset="0"/>
            </a:rPr>
            <a:t>Promote the Use of Assistive Technologies in Hospitality Workplaces</a:t>
          </a:r>
        </a:p>
      </dgm:t>
    </dgm:pt>
    <dgm:pt modelId="{1C401337-4FBD-4BCD-B432-7F1B44A2BB92}" type="parTrans" cxnId="{1702AFDC-5C5C-4D1D-B055-12E568717C69}">
      <dgm:prSet/>
      <dgm:spPr/>
      <dgm:t>
        <a:bodyPr/>
        <a:lstStyle/>
        <a:p>
          <a:endParaRPr lang="en-US"/>
        </a:p>
      </dgm:t>
    </dgm:pt>
    <dgm:pt modelId="{A4D65E5C-8B19-469E-AF69-F8F31861E744}" type="sibTrans" cxnId="{1702AFDC-5C5C-4D1D-B055-12E568717C69}">
      <dgm:prSet/>
      <dgm:spPr/>
      <dgm:t>
        <a:bodyPr/>
        <a:lstStyle/>
        <a:p>
          <a:endParaRPr lang="en-US"/>
        </a:p>
      </dgm:t>
    </dgm:pt>
    <dgm:pt modelId="{F7425D30-C8C1-44B4-A7B7-A1C00BB21475}" type="pres">
      <dgm:prSet presAssocID="{1F0B6A3C-FE7F-454C-BF4E-77944FA1A0B3}" presName="hierChild1" presStyleCnt="0">
        <dgm:presLayoutVars>
          <dgm:orgChart val="1"/>
          <dgm:chPref val="1"/>
          <dgm:dir/>
          <dgm:animOne val="branch"/>
          <dgm:animLvl val="lvl"/>
          <dgm:resizeHandles/>
        </dgm:presLayoutVars>
      </dgm:prSet>
      <dgm:spPr/>
    </dgm:pt>
    <dgm:pt modelId="{B2CF2193-6BB7-4444-807F-8C0320217F10}" type="pres">
      <dgm:prSet presAssocID="{4B7DF23D-36B6-4656-AF53-21EE1966AE6B}" presName="hierRoot1" presStyleCnt="0">
        <dgm:presLayoutVars>
          <dgm:hierBranch val="init"/>
        </dgm:presLayoutVars>
      </dgm:prSet>
      <dgm:spPr/>
    </dgm:pt>
    <dgm:pt modelId="{703C732C-8166-4470-A7C6-0CCBE90894F4}" type="pres">
      <dgm:prSet presAssocID="{4B7DF23D-36B6-4656-AF53-21EE1966AE6B}" presName="rootComposite1" presStyleCnt="0"/>
      <dgm:spPr/>
    </dgm:pt>
    <dgm:pt modelId="{2595BFC6-B59F-4C6F-9BD4-CA253F574867}" type="pres">
      <dgm:prSet presAssocID="{4B7DF23D-36B6-4656-AF53-21EE1966AE6B}" presName="rootText1" presStyleLbl="node0" presStyleIdx="0" presStyleCnt="1">
        <dgm:presLayoutVars>
          <dgm:chPref val="3"/>
        </dgm:presLayoutVars>
      </dgm:prSet>
      <dgm:spPr/>
    </dgm:pt>
    <dgm:pt modelId="{1CC0BCD8-EAB0-4C52-8BAD-8415BF052657}" type="pres">
      <dgm:prSet presAssocID="{4B7DF23D-36B6-4656-AF53-21EE1966AE6B}" presName="rootConnector1" presStyleLbl="node1" presStyleIdx="0" presStyleCnt="0"/>
      <dgm:spPr/>
    </dgm:pt>
    <dgm:pt modelId="{12734629-69F8-459D-8CD0-0D0F78B0D435}" type="pres">
      <dgm:prSet presAssocID="{4B7DF23D-36B6-4656-AF53-21EE1966AE6B}" presName="hierChild2" presStyleCnt="0"/>
      <dgm:spPr/>
    </dgm:pt>
    <dgm:pt modelId="{D67D7FF1-E2F8-45F5-87B5-E4688015D259}" type="pres">
      <dgm:prSet presAssocID="{7FECD94A-703D-427F-96AB-816616ACF166}" presName="Name37" presStyleLbl="parChTrans1D2" presStyleIdx="0" presStyleCnt="3"/>
      <dgm:spPr/>
    </dgm:pt>
    <dgm:pt modelId="{CD64651F-9A15-4559-80DD-AAC378DAAC9D}" type="pres">
      <dgm:prSet presAssocID="{9E825D74-A48F-45F5-A3C5-84C72D091E19}" presName="hierRoot2" presStyleCnt="0">
        <dgm:presLayoutVars>
          <dgm:hierBranch val="init"/>
        </dgm:presLayoutVars>
      </dgm:prSet>
      <dgm:spPr/>
    </dgm:pt>
    <dgm:pt modelId="{2208C207-1CA1-48BF-B247-6FC9D91231D9}" type="pres">
      <dgm:prSet presAssocID="{9E825D74-A48F-45F5-A3C5-84C72D091E19}" presName="rootComposite" presStyleCnt="0"/>
      <dgm:spPr/>
    </dgm:pt>
    <dgm:pt modelId="{144B8265-2B12-4782-AC8A-574BDC0894A8}" type="pres">
      <dgm:prSet presAssocID="{9E825D74-A48F-45F5-A3C5-84C72D091E19}" presName="rootText" presStyleLbl="node2" presStyleIdx="0" presStyleCnt="3">
        <dgm:presLayoutVars>
          <dgm:chPref val="3"/>
        </dgm:presLayoutVars>
      </dgm:prSet>
      <dgm:spPr/>
    </dgm:pt>
    <dgm:pt modelId="{8C31DAD0-5410-4A58-8436-6B64C9D89C41}" type="pres">
      <dgm:prSet presAssocID="{9E825D74-A48F-45F5-A3C5-84C72D091E19}" presName="rootConnector" presStyleLbl="node2" presStyleIdx="0" presStyleCnt="3"/>
      <dgm:spPr/>
    </dgm:pt>
    <dgm:pt modelId="{C22046A4-83FC-4AFA-AE90-9D2174D1E43C}" type="pres">
      <dgm:prSet presAssocID="{9E825D74-A48F-45F5-A3C5-84C72D091E19}" presName="hierChild4" presStyleCnt="0"/>
      <dgm:spPr/>
    </dgm:pt>
    <dgm:pt modelId="{A72F423E-1CC7-4EBC-B5C7-1AED2829DE97}" type="pres">
      <dgm:prSet presAssocID="{9E825D74-A48F-45F5-A3C5-84C72D091E19}" presName="hierChild5" presStyleCnt="0"/>
      <dgm:spPr/>
    </dgm:pt>
    <dgm:pt modelId="{6C0AFA80-5F29-47BC-8E62-DB1723A62E8E}" type="pres">
      <dgm:prSet presAssocID="{369A63F2-5173-4069-AFCC-B95DFA36DDC8}" presName="Name37" presStyleLbl="parChTrans1D2" presStyleIdx="1" presStyleCnt="3"/>
      <dgm:spPr/>
    </dgm:pt>
    <dgm:pt modelId="{295EF94F-AF98-4323-A0C7-4DD7EFAA31C1}" type="pres">
      <dgm:prSet presAssocID="{BE68B365-BB30-4021-8555-0147741039C1}" presName="hierRoot2" presStyleCnt="0">
        <dgm:presLayoutVars>
          <dgm:hierBranch val="init"/>
        </dgm:presLayoutVars>
      </dgm:prSet>
      <dgm:spPr/>
    </dgm:pt>
    <dgm:pt modelId="{7205A879-9764-420B-9086-5A19579103D3}" type="pres">
      <dgm:prSet presAssocID="{BE68B365-BB30-4021-8555-0147741039C1}" presName="rootComposite" presStyleCnt="0"/>
      <dgm:spPr/>
    </dgm:pt>
    <dgm:pt modelId="{6D1EE890-3941-43F9-AB8D-78C5DCAE47B3}" type="pres">
      <dgm:prSet presAssocID="{BE68B365-BB30-4021-8555-0147741039C1}" presName="rootText" presStyleLbl="node2" presStyleIdx="1" presStyleCnt="3">
        <dgm:presLayoutVars>
          <dgm:chPref val="3"/>
        </dgm:presLayoutVars>
      </dgm:prSet>
      <dgm:spPr/>
    </dgm:pt>
    <dgm:pt modelId="{896CD240-CE8E-486A-AB13-2704395FAB0A}" type="pres">
      <dgm:prSet presAssocID="{BE68B365-BB30-4021-8555-0147741039C1}" presName="rootConnector" presStyleLbl="node2" presStyleIdx="1" presStyleCnt="3"/>
      <dgm:spPr/>
    </dgm:pt>
    <dgm:pt modelId="{C577964A-AC82-4C69-939B-D6699A266E4D}" type="pres">
      <dgm:prSet presAssocID="{BE68B365-BB30-4021-8555-0147741039C1}" presName="hierChild4" presStyleCnt="0"/>
      <dgm:spPr/>
    </dgm:pt>
    <dgm:pt modelId="{2B7DE784-889A-48C2-B4E0-33638045156B}" type="pres">
      <dgm:prSet presAssocID="{BE68B365-BB30-4021-8555-0147741039C1}" presName="hierChild5" presStyleCnt="0"/>
      <dgm:spPr/>
    </dgm:pt>
    <dgm:pt modelId="{039581D0-2F3D-4DBA-846C-764AE2577045}" type="pres">
      <dgm:prSet presAssocID="{1C401337-4FBD-4BCD-B432-7F1B44A2BB92}" presName="Name37" presStyleLbl="parChTrans1D2" presStyleIdx="2" presStyleCnt="3"/>
      <dgm:spPr/>
    </dgm:pt>
    <dgm:pt modelId="{80054E03-6A21-4519-90DC-5C1F9EA5E965}" type="pres">
      <dgm:prSet presAssocID="{98EF1336-4061-46CA-8ED3-B86F0F758C6E}" presName="hierRoot2" presStyleCnt="0">
        <dgm:presLayoutVars>
          <dgm:hierBranch val="init"/>
        </dgm:presLayoutVars>
      </dgm:prSet>
      <dgm:spPr/>
    </dgm:pt>
    <dgm:pt modelId="{A0F03604-76C2-4C7A-9D5C-B41864AD8FD7}" type="pres">
      <dgm:prSet presAssocID="{98EF1336-4061-46CA-8ED3-B86F0F758C6E}" presName="rootComposite" presStyleCnt="0"/>
      <dgm:spPr/>
    </dgm:pt>
    <dgm:pt modelId="{25C3E4B9-21D5-420B-91D9-905245C77BD9}" type="pres">
      <dgm:prSet presAssocID="{98EF1336-4061-46CA-8ED3-B86F0F758C6E}" presName="rootText" presStyleLbl="node2" presStyleIdx="2" presStyleCnt="3">
        <dgm:presLayoutVars>
          <dgm:chPref val="3"/>
        </dgm:presLayoutVars>
      </dgm:prSet>
      <dgm:spPr/>
    </dgm:pt>
    <dgm:pt modelId="{E90E5745-C691-44B6-A954-77134020C4C5}" type="pres">
      <dgm:prSet presAssocID="{98EF1336-4061-46CA-8ED3-B86F0F758C6E}" presName="rootConnector" presStyleLbl="node2" presStyleIdx="2" presStyleCnt="3"/>
      <dgm:spPr/>
    </dgm:pt>
    <dgm:pt modelId="{46E6065A-7341-4A81-BE0C-D2C9E0B72B39}" type="pres">
      <dgm:prSet presAssocID="{98EF1336-4061-46CA-8ED3-B86F0F758C6E}" presName="hierChild4" presStyleCnt="0"/>
      <dgm:spPr/>
    </dgm:pt>
    <dgm:pt modelId="{AACD1595-D90B-4565-86CB-B780F8DA9481}" type="pres">
      <dgm:prSet presAssocID="{98EF1336-4061-46CA-8ED3-B86F0F758C6E}" presName="hierChild5" presStyleCnt="0"/>
      <dgm:spPr/>
    </dgm:pt>
    <dgm:pt modelId="{BCD09D91-3D00-40F3-A49C-E82249DFE17B}" type="pres">
      <dgm:prSet presAssocID="{4B7DF23D-36B6-4656-AF53-21EE1966AE6B}" presName="hierChild3" presStyleCnt="0"/>
      <dgm:spPr/>
    </dgm:pt>
  </dgm:ptLst>
  <dgm:cxnLst>
    <dgm:cxn modelId="{E0C6560F-2EE1-4E8A-AAE8-B16B1E088D66}" type="presOf" srcId="{98EF1336-4061-46CA-8ED3-B86F0F758C6E}" destId="{25C3E4B9-21D5-420B-91D9-905245C77BD9}" srcOrd="0" destOrd="0" presId="urn:microsoft.com/office/officeart/2005/8/layout/orgChart1"/>
    <dgm:cxn modelId="{6474052A-4F6C-4E54-BD42-1A9BC00393B8}" type="presOf" srcId="{BE68B365-BB30-4021-8555-0147741039C1}" destId="{896CD240-CE8E-486A-AB13-2704395FAB0A}" srcOrd="1" destOrd="0" presId="urn:microsoft.com/office/officeart/2005/8/layout/orgChart1"/>
    <dgm:cxn modelId="{B1422171-0EA6-4E0E-867A-2D651BCD3A9E}" type="presOf" srcId="{1C401337-4FBD-4BCD-B432-7F1B44A2BB92}" destId="{039581D0-2F3D-4DBA-846C-764AE2577045}" srcOrd="0" destOrd="0" presId="urn:microsoft.com/office/officeart/2005/8/layout/orgChart1"/>
    <dgm:cxn modelId="{EB35B276-26A6-4CB9-A5AD-56DAED554F92}" type="presOf" srcId="{9E825D74-A48F-45F5-A3C5-84C72D091E19}" destId="{144B8265-2B12-4782-AC8A-574BDC0894A8}" srcOrd="0" destOrd="0" presId="urn:microsoft.com/office/officeart/2005/8/layout/orgChart1"/>
    <dgm:cxn modelId="{E1CD3582-7603-447B-A2E8-E0EAFC126398}" type="presOf" srcId="{7FECD94A-703D-427F-96AB-816616ACF166}" destId="{D67D7FF1-E2F8-45F5-87B5-E4688015D259}" srcOrd="0" destOrd="0" presId="urn:microsoft.com/office/officeart/2005/8/layout/orgChart1"/>
    <dgm:cxn modelId="{10A6C489-CBB4-4936-ADCA-F117E5581EFA}" type="presOf" srcId="{1F0B6A3C-FE7F-454C-BF4E-77944FA1A0B3}" destId="{F7425D30-C8C1-44B4-A7B7-A1C00BB21475}" srcOrd="0" destOrd="0" presId="urn:microsoft.com/office/officeart/2005/8/layout/orgChart1"/>
    <dgm:cxn modelId="{CF79AA8E-33AA-42C8-A757-7CCA0CF31F4B}" type="presOf" srcId="{BE68B365-BB30-4021-8555-0147741039C1}" destId="{6D1EE890-3941-43F9-AB8D-78C5DCAE47B3}" srcOrd="0" destOrd="0" presId="urn:microsoft.com/office/officeart/2005/8/layout/orgChart1"/>
    <dgm:cxn modelId="{9A612E92-B069-4A8A-AD51-0CF020FC572A}" srcId="{4B7DF23D-36B6-4656-AF53-21EE1966AE6B}" destId="{BE68B365-BB30-4021-8555-0147741039C1}" srcOrd="1" destOrd="0" parTransId="{369A63F2-5173-4069-AFCC-B95DFA36DDC8}" sibTransId="{8148655C-25B7-4808-ACF1-085718CAB130}"/>
    <dgm:cxn modelId="{D309479A-57B9-4841-9AE3-45E92FB9FC3F}" type="presOf" srcId="{98EF1336-4061-46CA-8ED3-B86F0F758C6E}" destId="{E90E5745-C691-44B6-A954-77134020C4C5}" srcOrd="1" destOrd="0" presId="urn:microsoft.com/office/officeart/2005/8/layout/orgChart1"/>
    <dgm:cxn modelId="{12F677A6-E411-4055-9695-5EB304A4BE6F}" type="presOf" srcId="{369A63F2-5173-4069-AFCC-B95DFA36DDC8}" destId="{6C0AFA80-5F29-47BC-8E62-DB1723A62E8E}" srcOrd="0" destOrd="0" presId="urn:microsoft.com/office/officeart/2005/8/layout/orgChart1"/>
    <dgm:cxn modelId="{DB6A30B1-F270-49A0-92A1-ADF7D7CE9ACF}" type="presOf" srcId="{4B7DF23D-36B6-4656-AF53-21EE1966AE6B}" destId="{1CC0BCD8-EAB0-4C52-8BAD-8415BF052657}" srcOrd="1" destOrd="0" presId="urn:microsoft.com/office/officeart/2005/8/layout/orgChart1"/>
    <dgm:cxn modelId="{29F466B9-9C5B-4C5C-938A-0D869939F63C}" srcId="{4B7DF23D-36B6-4656-AF53-21EE1966AE6B}" destId="{9E825D74-A48F-45F5-A3C5-84C72D091E19}" srcOrd="0" destOrd="0" parTransId="{7FECD94A-703D-427F-96AB-816616ACF166}" sibTransId="{2414E7C2-2150-4252-A378-AE643CEF4EB9}"/>
    <dgm:cxn modelId="{B08FAFBE-A157-465B-A8C6-CD97503A33CC}" type="presOf" srcId="{9E825D74-A48F-45F5-A3C5-84C72D091E19}" destId="{8C31DAD0-5410-4A58-8436-6B64C9D89C41}" srcOrd="1" destOrd="0" presId="urn:microsoft.com/office/officeart/2005/8/layout/orgChart1"/>
    <dgm:cxn modelId="{0BB495BF-FC16-4F22-86B2-222E7603B2C4}" srcId="{1F0B6A3C-FE7F-454C-BF4E-77944FA1A0B3}" destId="{4B7DF23D-36B6-4656-AF53-21EE1966AE6B}" srcOrd="0" destOrd="0" parTransId="{DCAE81B4-212D-47AD-8DC5-95BE56EF5394}" sibTransId="{986C2998-1A04-4BC5-A8F5-9D78A45199D3}"/>
    <dgm:cxn modelId="{455DE5C0-CB50-4E1E-BC0D-62CB8BE893B2}" type="presOf" srcId="{4B7DF23D-36B6-4656-AF53-21EE1966AE6B}" destId="{2595BFC6-B59F-4C6F-9BD4-CA253F574867}" srcOrd="0" destOrd="0" presId="urn:microsoft.com/office/officeart/2005/8/layout/orgChart1"/>
    <dgm:cxn modelId="{1702AFDC-5C5C-4D1D-B055-12E568717C69}" srcId="{4B7DF23D-36B6-4656-AF53-21EE1966AE6B}" destId="{98EF1336-4061-46CA-8ED3-B86F0F758C6E}" srcOrd="2" destOrd="0" parTransId="{1C401337-4FBD-4BCD-B432-7F1B44A2BB92}" sibTransId="{A4D65E5C-8B19-469E-AF69-F8F31861E744}"/>
    <dgm:cxn modelId="{4B76D1E3-1F48-4964-8E59-FD5195C7F7B0}" type="presParOf" srcId="{F7425D30-C8C1-44B4-A7B7-A1C00BB21475}" destId="{B2CF2193-6BB7-4444-807F-8C0320217F10}" srcOrd="0" destOrd="0" presId="urn:microsoft.com/office/officeart/2005/8/layout/orgChart1"/>
    <dgm:cxn modelId="{917DAB98-105C-4521-BBBA-3D1594B1770B}" type="presParOf" srcId="{B2CF2193-6BB7-4444-807F-8C0320217F10}" destId="{703C732C-8166-4470-A7C6-0CCBE90894F4}" srcOrd="0" destOrd="0" presId="urn:microsoft.com/office/officeart/2005/8/layout/orgChart1"/>
    <dgm:cxn modelId="{BFB06895-BE88-4F9D-AC83-B99FCFBF5127}" type="presParOf" srcId="{703C732C-8166-4470-A7C6-0CCBE90894F4}" destId="{2595BFC6-B59F-4C6F-9BD4-CA253F574867}" srcOrd="0" destOrd="0" presId="urn:microsoft.com/office/officeart/2005/8/layout/orgChart1"/>
    <dgm:cxn modelId="{532A3C54-4F62-47C7-AA73-1C558D24F6C3}" type="presParOf" srcId="{703C732C-8166-4470-A7C6-0CCBE90894F4}" destId="{1CC0BCD8-EAB0-4C52-8BAD-8415BF052657}" srcOrd="1" destOrd="0" presId="urn:microsoft.com/office/officeart/2005/8/layout/orgChart1"/>
    <dgm:cxn modelId="{DA7B5283-8165-46CF-9DF2-3096789F1563}" type="presParOf" srcId="{B2CF2193-6BB7-4444-807F-8C0320217F10}" destId="{12734629-69F8-459D-8CD0-0D0F78B0D435}" srcOrd="1" destOrd="0" presId="urn:microsoft.com/office/officeart/2005/8/layout/orgChart1"/>
    <dgm:cxn modelId="{E9510353-778F-4515-B960-02CAF7074B2D}" type="presParOf" srcId="{12734629-69F8-459D-8CD0-0D0F78B0D435}" destId="{D67D7FF1-E2F8-45F5-87B5-E4688015D259}" srcOrd="0" destOrd="0" presId="urn:microsoft.com/office/officeart/2005/8/layout/orgChart1"/>
    <dgm:cxn modelId="{36D2D90B-7FE8-47DF-9103-5DE29869812F}" type="presParOf" srcId="{12734629-69F8-459D-8CD0-0D0F78B0D435}" destId="{CD64651F-9A15-4559-80DD-AAC378DAAC9D}" srcOrd="1" destOrd="0" presId="urn:microsoft.com/office/officeart/2005/8/layout/orgChart1"/>
    <dgm:cxn modelId="{189AB1E9-A744-4718-8602-126CE40D17C8}" type="presParOf" srcId="{CD64651F-9A15-4559-80DD-AAC378DAAC9D}" destId="{2208C207-1CA1-48BF-B247-6FC9D91231D9}" srcOrd="0" destOrd="0" presId="urn:microsoft.com/office/officeart/2005/8/layout/orgChart1"/>
    <dgm:cxn modelId="{4FC6A0FA-D3B9-4140-8309-737F40982D88}" type="presParOf" srcId="{2208C207-1CA1-48BF-B247-6FC9D91231D9}" destId="{144B8265-2B12-4782-AC8A-574BDC0894A8}" srcOrd="0" destOrd="0" presId="urn:microsoft.com/office/officeart/2005/8/layout/orgChart1"/>
    <dgm:cxn modelId="{87FCBBDD-7EC5-426F-AE72-7B9AD3DA230B}" type="presParOf" srcId="{2208C207-1CA1-48BF-B247-6FC9D91231D9}" destId="{8C31DAD0-5410-4A58-8436-6B64C9D89C41}" srcOrd="1" destOrd="0" presId="urn:microsoft.com/office/officeart/2005/8/layout/orgChart1"/>
    <dgm:cxn modelId="{92AEE9AB-B001-4CEA-BF5B-81E0E7DCF0A3}" type="presParOf" srcId="{CD64651F-9A15-4559-80DD-AAC378DAAC9D}" destId="{C22046A4-83FC-4AFA-AE90-9D2174D1E43C}" srcOrd="1" destOrd="0" presId="urn:microsoft.com/office/officeart/2005/8/layout/orgChart1"/>
    <dgm:cxn modelId="{C34098AC-909F-48A5-B03A-6ECEA7C66482}" type="presParOf" srcId="{CD64651F-9A15-4559-80DD-AAC378DAAC9D}" destId="{A72F423E-1CC7-4EBC-B5C7-1AED2829DE97}" srcOrd="2" destOrd="0" presId="urn:microsoft.com/office/officeart/2005/8/layout/orgChart1"/>
    <dgm:cxn modelId="{1A621891-371A-4D3D-B48E-CD4ED42D808D}" type="presParOf" srcId="{12734629-69F8-459D-8CD0-0D0F78B0D435}" destId="{6C0AFA80-5F29-47BC-8E62-DB1723A62E8E}" srcOrd="2" destOrd="0" presId="urn:microsoft.com/office/officeart/2005/8/layout/orgChart1"/>
    <dgm:cxn modelId="{3E0CE1B1-772C-4730-8312-613078B88B67}" type="presParOf" srcId="{12734629-69F8-459D-8CD0-0D0F78B0D435}" destId="{295EF94F-AF98-4323-A0C7-4DD7EFAA31C1}" srcOrd="3" destOrd="0" presId="urn:microsoft.com/office/officeart/2005/8/layout/orgChart1"/>
    <dgm:cxn modelId="{B2C3699D-5E58-40BB-AA8E-01E2A4E9D159}" type="presParOf" srcId="{295EF94F-AF98-4323-A0C7-4DD7EFAA31C1}" destId="{7205A879-9764-420B-9086-5A19579103D3}" srcOrd="0" destOrd="0" presId="urn:microsoft.com/office/officeart/2005/8/layout/orgChart1"/>
    <dgm:cxn modelId="{BB5BB718-9A31-4AC9-8B3A-C03DF3DE6964}" type="presParOf" srcId="{7205A879-9764-420B-9086-5A19579103D3}" destId="{6D1EE890-3941-43F9-AB8D-78C5DCAE47B3}" srcOrd="0" destOrd="0" presId="urn:microsoft.com/office/officeart/2005/8/layout/orgChart1"/>
    <dgm:cxn modelId="{86186254-F0B6-4232-9E3C-57675C868345}" type="presParOf" srcId="{7205A879-9764-420B-9086-5A19579103D3}" destId="{896CD240-CE8E-486A-AB13-2704395FAB0A}" srcOrd="1" destOrd="0" presId="urn:microsoft.com/office/officeart/2005/8/layout/orgChart1"/>
    <dgm:cxn modelId="{F009AEF2-282E-43C4-B884-63A847B3986B}" type="presParOf" srcId="{295EF94F-AF98-4323-A0C7-4DD7EFAA31C1}" destId="{C577964A-AC82-4C69-939B-D6699A266E4D}" srcOrd="1" destOrd="0" presId="urn:microsoft.com/office/officeart/2005/8/layout/orgChart1"/>
    <dgm:cxn modelId="{0CE6C98A-6975-4C43-AA50-AA0564D158D5}" type="presParOf" srcId="{295EF94F-AF98-4323-A0C7-4DD7EFAA31C1}" destId="{2B7DE784-889A-48C2-B4E0-33638045156B}" srcOrd="2" destOrd="0" presId="urn:microsoft.com/office/officeart/2005/8/layout/orgChart1"/>
    <dgm:cxn modelId="{9C750BD3-E32B-4E43-BF37-125D2DE4A66B}" type="presParOf" srcId="{12734629-69F8-459D-8CD0-0D0F78B0D435}" destId="{039581D0-2F3D-4DBA-846C-764AE2577045}" srcOrd="4" destOrd="0" presId="urn:microsoft.com/office/officeart/2005/8/layout/orgChart1"/>
    <dgm:cxn modelId="{E2AFFDB5-FFC4-4316-89E6-50FF32DBF7CE}" type="presParOf" srcId="{12734629-69F8-459D-8CD0-0D0F78B0D435}" destId="{80054E03-6A21-4519-90DC-5C1F9EA5E965}" srcOrd="5" destOrd="0" presId="urn:microsoft.com/office/officeart/2005/8/layout/orgChart1"/>
    <dgm:cxn modelId="{285DFFC8-C81B-40CE-B639-0A0A311A3BC2}" type="presParOf" srcId="{80054E03-6A21-4519-90DC-5C1F9EA5E965}" destId="{A0F03604-76C2-4C7A-9D5C-B41864AD8FD7}" srcOrd="0" destOrd="0" presId="urn:microsoft.com/office/officeart/2005/8/layout/orgChart1"/>
    <dgm:cxn modelId="{D695281D-1008-47D3-82EB-63DE69207EAC}" type="presParOf" srcId="{A0F03604-76C2-4C7A-9D5C-B41864AD8FD7}" destId="{25C3E4B9-21D5-420B-91D9-905245C77BD9}" srcOrd="0" destOrd="0" presId="urn:microsoft.com/office/officeart/2005/8/layout/orgChart1"/>
    <dgm:cxn modelId="{84111B75-2186-4313-8870-BFC0C73EB1B1}" type="presParOf" srcId="{A0F03604-76C2-4C7A-9D5C-B41864AD8FD7}" destId="{E90E5745-C691-44B6-A954-77134020C4C5}" srcOrd="1" destOrd="0" presId="urn:microsoft.com/office/officeart/2005/8/layout/orgChart1"/>
    <dgm:cxn modelId="{80A917AD-F9F9-4477-A94B-79B21E1791D6}" type="presParOf" srcId="{80054E03-6A21-4519-90DC-5C1F9EA5E965}" destId="{46E6065A-7341-4A81-BE0C-D2C9E0B72B39}" srcOrd="1" destOrd="0" presId="urn:microsoft.com/office/officeart/2005/8/layout/orgChart1"/>
    <dgm:cxn modelId="{01F99E56-82BC-4541-AB67-D8985C5E2F10}" type="presParOf" srcId="{80054E03-6A21-4519-90DC-5C1F9EA5E965}" destId="{AACD1595-D90B-4565-86CB-B780F8DA9481}" srcOrd="2" destOrd="0" presId="urn:microsoft.com/office/officeart/2005/8/layout/orgChart1"/>
    <dgm:cxn modelId="{A4C67387-B797-4F58-B54D-274D108E19C2}" type="presParOf" srcId="{B2CF2193-6BB7-4444-807F-8C0320217F10}" destId="{BCD09D91-3D00-40F3-A49C-E82249DFE17B}"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AD9895B-E19B-4A48-897D-5696F266716E}" type="doc">
      <dgm:prSet loTypeId="urn:microsoft.com/office/officeart/2005/8/layout/matrix1" loCatId="matrix" qsTypeId="urn:microsoft.com/office/officeart/2005/8/quickstyle/simple1" qsCatId="simple" csTypeId="urn:microsoft.com/office/officeart/2005/8/colors/colorful3" csCatId="colorful" phldr="1"/>
      <dgm:spPr/>
      <dgm:t>
        <a:bodyPr/>
        <a:lstStyle/>
        <a:p>
          <a:endParaRPr lang="en-US"/>
        </a:p>
      </dgm:t>
    </dgm:pt>
    <dgm:pt modelId="{1B2537DF-DA6B-4AAD-BE01-C8CB56E48B88}">
      <dgm:prSet phldrT="[Text]"/>
      <dgm:spPr/>
      <dgm:t>
        <a:bodyPr/>
        <a:lstStyle/>
        <a:p>
          <a:r>
            <a:rPr lang="en-US"/>
            <a:t>SWOT ANALYSIS</a:t>
          </a:r>
        </a:p>
      </dgm:t>
    </dgm:pt>
    <dgm:pt modelId="{35FAD664-1534-4893-B829-2A4E95FE00A6}" type="parTrans" cxnId="{C479309E-BFD5-4751-9D95-248D581F6302}">
      <dgm:prSet/>
      <dgm:spPr/>
      <dgm:t>
        <a:bodyPr/>
        <a:lstStyle/>
        <a:p>
          <a:endParaRPr lang="en-US"/>
        </a:p>
      </dgm:t>
    </dgm:pt>
    <dgm:pt modelId="{24CD8CCC-BAA2-4A87-BDED-AD58D9944D31}" type="sibTrans" cxnId="{C479309E-BFD5-4751-9D95-248D581F6302}">
      <dgm:prSet/>
      <dgm:spPr/>
      <dgm:t>
        <a:bodyPr/>
        <a:lstStyle/>
        <a:p>
          <a:endParaRPr lang="en-US"/>
        </a:p>
      </dgm:t>
    </dgm:pt>
    <dgm:pt modelId="{B1DEDB47-6F30-4898-89B5-F43A299B0F97}">
      <dgm:prSet phldrT="[Text]"/>
      <dgm:spPr/>
      <dgm:t>
        <a:bodyPr/>
        <a:lstStyle/>
        <a:p>
          <a:r>
            <a:rPr lang="en-GB" b="1"/>
            <a:t>Strengths</a:t>
          </a:r>
        </a:p>
        <a:p>
          <a:r>
            <a:rPr lang="en-GB" b="1"/>
            <a:t>Strong Industry Relevance</a:t>
          </a:r>
        </a:p>
        <a:p>
          <a:r>
            <a:rPr lang="en-GB" b="1"/>
            <a:t>Strategic Venue Choice</a:t>
          </a:r>
        </a:p>
        <a:p>
          <a:r>
            <a:rPr lang="en-GB" b="1"/>
            <a:t>Hybrid Event Model</a:t>
          </a:r>
          <a:endParaRPr lang="en-US"/>
        </a:p>
      </dgm:t>
    </dgm:pt>
    <dgm:pt modelId="{A6541D97-9005-4C75-B703-954631644B0B}" type="parTrans" cxnId="{38943125-0B44-4765-BC39-335ECCFE5C68}">
      <dgm:prSet/>
      <dgm:spPr/>
      <dgm:t>
        <a:bodyPr/>
        <a:lstStyle/>
        <a:p>
          <a:endParaRPr lang="en-US"/>
        </a:p>
      </dgm:t>
    </dgm:pt>
    <dgm:pt modelId="{535A2B2C-E3F0-4726-B4B6-D6D134BFD0DF}" type="sibTrans" cxnId="{38943125-0B44-4765-BC39-335ECCFE5C68}">
      <dgm:prSet/>
      <dgm:spPr/>
      <dgm:t>
        <a:bodyPr/>
        <a:lstStyle/>
        <a:p>
          <a:endParaRPr lang="en-US"/>
        </a:p>
      </dgm:t>
    </dgm:pt>
    <dgm:pt modelId="{329D3FD6-631E-4D28-8C18-E9E5BD0761DF}">
      <dgm:prSet phldrT="[Text]" phldr="1"/>
      <dgm:spPr/>
      <dgm:t>
        <a:bodyPr/>
        <a:lstStyle/>
        <a:p>
          <a:endParaRPr lang="en-US"/>
        </a:p>
      </dgm:t>
    </dgm:pt>
    <dgm:pt modelId="{2A017434-DD46-4AC4-8AB3-C802FBE480C7}" type="parTrans" cxnId="{037DDFBA-7AFF-4BD5-98C3-AC08F499A361}">
      <dgm:prSet/>
      <dgm:spPr/>
      <dgm:t>
        <a:bodyPr/>
        <a:lstStyle/>
        <a:p>
          <a:endParaRPr lang="en-US"/>
        </a:p>
      </dgm:t>
    </dgm:pt>
    <dgm:pt modelId="{03037DFF-D1B5-46AA-9337-DAFB894EC06F}" type="sibTrans" cxnId="{037DDFBA-7AFF-4BD5-98C3-AC08F499A361}">
      <dgm:prSet/>
      <dgm:spPr/>
      <dgm:t>
        <a:bodyPr/>
        <a:lstStyle/>
        <a:p>
          <a:endParaRPr lang="en-US"/>
        </a:p>
      </dgm:t>
    </dgm:pt>
    <dgm:pt modelId="{96BCDCCC-8F8C-4E06-9E5A-9F1B23A77120}">
      <dgm:prSet phldrT="[Text]" phldr="1"/>
      <dgm:spPr/>
      <dgm:t>
        <a:bodyPr/>
        <a:lstStyle/>
        <a:p>
          <a:endParaRPr lang="en-US"/>
        </a:p>
      </dgm:t>
    </dgm:pt>
    <dgm:pt modelId="{D5FEE809-8CA0-486F-8A8F-23663FCD999D}" type="parTrans" cxnId="{B036369E-F6A3-4AA0-8104-9F9822D01EF3}">
      <dgm:prSet/>
      <dgm:spPr/>
      <dgm:t>
        <a:bodyPr/>
        <a:lstStyle/>
        <a:p>
          <a:endParaRPr lang="en-US"/>
        </a:p>
      </dgm:t>
    </dgm:pt>
    <dgm:pt modelId="{F5590A47-7C4D-40DB-9AF0-198DA641E09F}" type="sibTrans" cxnId="{B036369E-F6A3-4AA0-8104-9F9822D01EF3}">
      <dgm:prSet/>
      <dgm:spPr/>
      <dgm:t>
        <a:bodyPr/>
        <a:lstStyle/>
        <a:p>
          <a:endParaRPr lang="en-US"/>
        </a:p>
      </dgm:t>
    </dgm:pt>
    <dgm:pt modelId="{F8F2DD3D-B6D2-48AC-B9F4-72D2606A4884}">
      <dgm:prSet phldrT="[Text]" phldr="1"/>
      <dgm:spPr/>
      <dgm:t>
        <a:bodyPr/>
        <a:lstStyle/>
        <a:p>
          <a:endParaRPr lang="en-US"/>
        </a:p>
      </dgm:t>
    </dgm:pt>
    <dgm:pt modelId="{E1CA663D-1869-40CF-909C-48C82774F323}" type="parTrans" cxnId="{31D0CDC2-D827-44AD-8A3E-03298FD244B6}">
      <dgm:prSet/>
      <dgm:spPr/>
      <dgm:t>
        <a:bodyPr/>
        <a:lstStyle/>
        <a:p>
          <a:endParaRPr lang="en-US"/>
        </a:p>
      </dgm:t>
    </dgm:pt>
    <dgm:pt modelId="{AF01D20D-CB8D-4B47-AD77-2AA07E5A6C82}" type="sibTrans" cxnId="{31D0CDC2-D827-44AD-8A3E-03298FD244B6}">
      <dgm:prSet/>
      <dgm:spPr/>
      <dgm:t>
        <a:bodyPr/>
        <a:lstStyle/>
        <a:p>
          <a:endParaRPr lang="en-US"/>
        </a:p>
      </dgm:t>
    </dgm:pt>
    <dgm:pt modelId="{E829FF72-677C-490E-8986-9DEA23473FDB}">
      <dgm:prSet phldrT="[Text]"/>
      <dgm:spPr/>
      <dgm:t>
        <a:bodyPr/>
        <a:lstStyle/>
        <a:p>
          <a:endParaRPr lang="en-US"/>
        </a:p>
      </dgm:t>
    </dgm:pt>
    <dgm:pt modelId="{761036EB-C1F9-479A-9E68-5C2D38EE8971}" type="parTrans" cxnId="{D1F4C9DD-501F-44E5-A9B2-94E4BFF85D96}">
      <dgm:prSet/>
      <dgm:spPr/>
    </dgm:pt>
    <dgm:pt modelId="{21A74A66-7E9C-47E0-92F2-BB09C6E0CFEA}" type="sibTrans" cxnId="{D1F4C9DD-501F-44E5-A9B2-94E4BFF85D96}">
      <dgm:prSet/>
      <dgm:spPr/>
    </dgm:pt>
    <dgm:pt modelId="{5CA3B7EB-DB36-482B-99CF-E851B9F516DC}">
      <dgm:prSet/>
      <dgm:spPr/>
      <dgm:t>
        <a:bodyPr/>
        <a:lstStyle/>
        <a:p>
          <a:r>
            <a:rPr lang="en-GB" b="1"/>
            <a:t>Weaknesses</a:t>
          </a:r>
        </a:p>
        <a:p>
          <a:r>
            <a:rPr lang="en-GB" b="1"/>
            <a:t>Financial Constraints</a:t>
          </a:r>
        </a:p>
        <a:p>
          <a:r>
            <a:rPr lang="en-GB" b="1"/>
            <a:t>Limited Industry Awareness</a:t>
          </a:r>
        </a:p>
        <a:p>
          <a:endParaRPr lang="en-US"/>
        </a:p>
      </dgm:t>
    </dgm:pt>
    <dgm:pt modelId="{7F4E1849-2689-4C1D-BF1A-652E52317CC3}" type="parTrans" cxnId="{4C08F747-DB24-4D28-A93E-A9F97B3E9151}">
      <dgm:prSet/>
      <dgm:spPr/>
    </dgm:pt>
    <dgm:pt modelId="{8D4758CE-3512-4949-9678-E6B653C7CA61}" type="sibTrans" cxnId="{4C08F747-DB24-4D28-A93E-A9F97B3E9151}">
      <dgm:prSet/>
      <dgm:spPr/>
    </dgm:pt>
    <dgm:pt modelId="{2E77B185-2D0F-4180-A3B3-A3F53E6626AB}">
      <dgm:prSet/>
      <dgm:spPr/>
      <dgm:t>
        <a:bodyPr/>
        <a:lstStyle/>
        <a:p>
          <a:r>
            <a:rPr lang="en-GB" b="1"/>
            <a:t>Opportunities</a:t>
          </a:r>
        </a:p>
        <a:p>
          <a:r>
            <a:rPr lang="en-GB" b="1"/>
            <a:t>Growing Government Support</a:t>
          </a:r>
        </a:p>
        <a:p>
          <a:r>
            <a:rPr lang="en-US"/>
            <a:t>Partnership</a:t>
          </a:r>
        </a:p>
      </dgm:t>
    </dgm:pt>
    <dgm:pt modelId="{6D412EF4-2256-488B-9EAC-979A29A636FA}" type="parTrans" cxnId="{859FF3C2-C6FD-42B5-A654-48D526B90D2E}">
      <dgm:prSet/>
      <dgm:spPr/>
    </dgm:pt>
    <dgm:pt modelId="{063844CC-6AC7-4D6D-97D0-91EFA4AC94F3}" type="sibTrans" cxnId="{859FF3C2-C6FD-42B5-A654-48D526B90D2E}">
      <dgm:prSet/>
      <dgm:spPr/>
    </dgm:pt>
    <dgm:pt modelId="{E5F05D52-F66A-4F05-A6A6-655FF5E4DBAB}">
      <dgm:prSet/>
      <dgm:spPr/>
      <dgm:t>
        <a:bodyPr/>
        <a:lstStyle/>
        <a:p>
          <a:r>
            <a:rPr lang="en-GB" b="1"/>
            <a:t>Threats</a:t>
          </a:r>
        </a:p>
        <a:p>
          <a:r>
            <a:rPr lang="en-GB" b="1"/>
            <a:t>Economic Uncertainty</a:t>
          </a:r>
        </a:p>
        <a:p>
          <a:r>
            <a:rPr lang="en-GB" b="1"/>
            <a:t>Competitive Industry Events</a:t>
          </a:r>
        </a:p>
        <a:p>
          <a:endParaRPr lang="en-US"/>
        </a:p>
      </dgm:t>
    </dgm:pt>
    <dgm:pt modelId="{C5A50016-EDC5-4B93-ADB9-FC9D7B42913D}" type="parTrans" cxnId="{85D3630A-17FF-4E9C-91A4-21213E2AB287}">
      <dgm:prSet/>
      <dgm:spPr/>
    </dgm:pt>
    <dgm:pt modelId="{46EE5025-83D9-46AE-BB7D-451C1B297840}" type="sibTrans" cxnId="{85D3630A-17FF-4E9C-91A4-21213E2AB287}">
      <dgm:prSet/>
      <dgm:spPr/>
    </dgm:pt>
    <dgm:pt modelId="{1E62F203-9BCE-4406-A435-A52D954BA9F7}" type="pres">
      <dgm:prSet presAssocID="{3AD9895B-E19B-4A48-897D-5696F266716E}" presName="diagram" presStyleCnt="0">
        <dgm:presLayoutVars>
          <dgm:chMax val="1"/>
          <dgm:dir/>
          <dgm:animLvl val="ctr"/>
          <dgm:resizeHandles val="exact"/>
        </dgm:presLayoutVars>
      </dgm:prSet>
      <dgm:spPr/>
    </dgm:pt>
    <dgm:pt modelId="{FA3B253D-8FDF-4284-B1F4-0F86D0A511E9}" type="pres">
      <dgm:prSet presAssocID="{3AD9895B-E19B-4A48-897D-5696F266716E}" presName="matrix" presStyleCnt="0"/>
      <dgm:spPr/>
    </dgm:pt>
    <dgm:pt modelId="{7ABEC49C-F651-4EBF-A48B-320B46CA4C24}" type="pres">
      <dgm:prSet presAssocID="{3AD9895B-E19B-4A48-897D-5696F266716E}" presName="tile1" presStyleLbl="node1" presStyleIdx="0" presStyleCnt="4"/>
      <dgm:spPr/>
    </dgm:pt>
    <dgm:pt modelId="{1D87FD03-B258-438D-B4B3-8E7614651D38}" type="pres">
      <dgm:prSet presAssocID="{3AD9895B-E19B-4A48-897D-5696F266716E}" presName="tile1text" presStyleLbl="node1" presStyleIdx="0" presStyleCnt="4">
        <dgm:presLayoutVars>
          <dgm:chMax val="0"/>
          <dgm:chPref val="0"/>
          <dgm:bulletEnabled val="1"/>
        </dgm:presLayoutVars>
      </dgm:prSet>
      <dgm:spPr/>
    </dgm:pt>
    <dgm:pt modelId="{CF96ACE6-BA4D-48C8-9538-76F121E31FD5}" type="pres">
      <dgm:prSet presAssocID="{3AD9895B-E19B-4A48-897D-5696F266716E}" presName="tile2" presStyleLbl="node1" presStyleIdx="1" presStyleCnt="4"/>
      <dgm:spPr/>
    </dgm:pt>
    <dgm:pt modelId="{3425F3CE-4F81-438C-85C2-77BB690111D0}" type="pres">
      <dgm:prSet presAssocID="{3AD9895B-E19B-4A48-897D-5696F266716E}" presName="tile2text" presStyleLbl="node1" presStyleIdx="1" presStyleCnt="4">
        <dgm:presLayoutVars>
          <dgm:chMax val="0"/>
          <dgm:chPref val="0"/>
          <dgm:bulletEnabled val="1"/>
        </dgm:presLayoutVars>
      </dgm:prSet>
      <dgm:spPr/>
    </dgm:pt>
    <dgm:pt modelId="{A7C1EE1D-F3DD-4163-8401-EB7D4DEBBCB2}" type="pres">
      <dgm:prSet presAssocID="{3AD9895B-E19B-4A48-897D-5696F266716E}" presName="tile3" presStyleLbl="node1" presStyleIdx="2" presStyleCnt="4"/>
      <dgm:spPr/>
    </dgm:pt>
    <dgm:pt modelId="{524CD5ED-E082-44CE-8192-529E07A2A83C}" type="pres">
      <dgm:prSet presAssocID="{3AD9895B-E19B-4A48-897D-5696F266716E}" presName="tile3text" presStyleLbl="node1" presStyleIdx="2" presStyleCnt="4">
        <dgm:presLayoutVars>
          <dgm:chMax val="0"/>
          <dgm:chPref val="0"/>
          <dgm:bulletEnabled val="1"/>
        </dgm:presLayoutVars>
      </dgm:prSet>
      <dgm:spPr/>
    </dgm:pt>
    <dgm:pt modelId="{B896FEDB-F4CB-4EB4-9A7D-C82548F76B8E}" type="pres">
      <dgm:prSet presAssocID="{3AD9895B-E19B-4A48-897D-5696F266716E}" presName="tile4" presStyleLbl="node1" presStyleIdx="3" presStyleCnt="4"/>
      <dgm:spPr/>
    </dgm:pt>
    <dgm:pt modelId="{DCC47633-DEC0-4D70-A851-ED15ACA15922}" type="pres">
      <dgm:prSet presAssocID="{3AD9895B-E19B-4A48-897D-5696F266716E}" presName="tile4text" presStyleLbl="node1" presStyleIdx="3" presStyleCnt="4">
        <dgm:presLayoutVars>
          <dgm:chMax val="0"/>
          <dgm:chPref val="0"/>
          <dgm:bulletEnabled val="1"/>
        </dgm:presLayoutVars>
      </dgm:prSet>
      <dgm:spPr/>
    </dgm:pt>
    <dgm:pt modelId="{8890AB4D-82B7-4C6F-AA97-CDBDC5263ECF}" type="pres">
      <dgm:prSet presAssocID="{3AD9895B-E19B-4A48-897D-5696F266716E}" presName="centerTile" presStyleLbl="fgShp" presStyleIdx="0" presStyleCnt="1">
        <dgm:presLayoutVars>
          <dgm:chMax val="0"/>
          <dgm:chPref val="0"/>
        </dgm:presLayoutVars>
      </dgm:prSet>
      <dgm:spPr/>
    </dgm:pt>
  </dgm:ptLst>
  <dgm:cxnLst>
    <dgm:cxn modelId="{85D3630A-17FF-4E9C-91A4-21213E2AB287}" srcId="{1B2537DF-DA6B-4AAD-BE01-C8CB56E48B88}" destId="{E5F05D52-F66A-4F05-A6A6-655FF5E4DBAB}" srcOrd="3" destOrd="0" parTransId="{C5A50016-EDC5-4B93-ADB9-FC9D7B42913D}" sibTransId="{46EE5025-83D9-46AE-BB7D-451C1B297840}"/>
    <dgm:cxn modelId="{38943125-0B44-4765-BC39-335ECCFE5C68}" srcId="{1B2537DF-DA6B-4AAD-BE01-C8CB56E48B88}" destId="{B1DEDB47-6F30-4898-89B5-F43A299B0F97}" srcOrd="0" destOrd="0" parTransId="{A6541D97-9005-4C75-B703-954631644B0B}" sibTransId="{535A2B2C-E3F0-4726-B4B6-D6D134BFD0DF}"/>
    <dgm:cxn modelId="{A01CE525-20FE-4AE7-9FB2-501C2ACB4916}" type="presOf" srcId="{3AD9895B-E19B-4A48-897D-5696F266716E}" destId="{1E62F203-9BCE-4406-A435-A52D954BA9F7}" srcOrd="0" destOrd="0" presId="urn:microsoft.com/office/officeart/2005/8/layout/matrix1"/>
    <dgm:cxn modelId="{33A2A22A-AACB-40DF-B324-0148DB67C96D}" type="presOf" srcId="{2E77B185-2D0F-4180-A3B3-A3F53E6626AB}" destId="{A7C1EE1D-F3DD-4163-8401-EB7D4DEBBCB2}" srcOrd="0" destOrd="0" presId="urn:microsoft.com/office/officeart/2005/8/layout/matrix1"/>
    <dgm:cxn modelId="{46C6FC41-15D7-43A4-8B28-4E33DD6EFFCC}" type="presOf" srcId="{B1DEDB47-6F30-4898-89B5-F43A299B0F97}" destId="{7ABEC49C-F651-4EBF-A48B-320B46CA4C24}" srcOrd="0" destOrd="0" presId="urn:microsoft.com/office/officeart/2005/8/layout/matrix1"/>
    <dgm:cxn modelId="{E6AD5D46-BD8E-4344-9AC3-F4F0BB5303EC}" type="presOf" srcId="{E5F05D52-F66A-4F05-A6A6-655FF5E4DBAB}" destId="{DCC47633-DEC0-4D70-A851-ED15ACA15922}" srcOrd="1" destOrd="0" presId="urn:microsoft.com/office/officeart/2005/8/layout/matrix1"/>
    <dgm:cxn modelId="{4C08F747-DB24-4D28-A93E-A9F97B3E9151}" srcId="{1B2537DF-DA6B-4AAD-BE01-C8CB56E48B88}" destId="{5CA3B7EB-DB36-482B-99CF-E851B9F516DC}" srcOrd="1" destOrd="0" parTransId="{7F4E1849-2689-4C1D-BF1A-652E52317CC3}" sibTransId="{8D4758CE-3512-4949-9678-E6B653C7CA61}"/>
    <dgm:cxn modelId="{90B4364A-ED68-4DFF-A39F-30D6C7C75574}" type="presOf" srcId="{E5F05D52-F66A-4F05-A6A6-655FF5E4DBAB}" destId="{B896FEDB-F4CB-4EB4-9A7D-C82548F76B8E}" srcOrd="0" destOrd="0" presId="urn:microsoft.com/office/officeart/2005/8/layout/matrix1"/>
    <dgm:cxn modelId="{642CEE72-4B1D-4C9A-BD3C-10E984BAA923}" type="presOf" srcId="{B1DEDB47-6F30-4898-89B5-F43A299B0F97}" destId="{1D87FD03-B258-438D-B4B3-8E7614651D38}" srcOrd="1" destOrd="0" presId="urn:microsoft.com/office/officeart/2005/8/layout/matrix1"/>
    <dgm:cxn modelId="{DA624177-8EBC-4B91-9FB9-09ED3D9668B2}" type="presOf" srcId="{5CA3B7EB-DB36-482B-99CF-E851B9F516DC}" destId="{3425F3CE-4F81-438C-85C2-77BB690111D0}" srcOrd="1" destOrd="0" presId="urn:microsoft.com/office/officeart/2005/8/layout/matrix1"/>
    <dgm:cxn modelId="{C2F6DB96-6682-4A75-AFE4-B72E84B34404}" type="presOf" srcId="{1B2537DF-DA6B-4AAD-BE01-C8CB56E48B88}" destId="{8890AB4D-82B7-4C6F-AA97-CDBDC5263ECF}" srcOrd="0" destOrd="0" presId="urn:microsoft.com/office/officeart/2005/8/layout/matrix1"/>
    <dgm:cxn modelId="{C479309E-BFD5-4751-9D95-248D581F6302}" srcId="{3AD9895B-E19B-4A48-897D-5696F266716E}" destId="{1B2537DF-DA6B-4AAD-BE01-C8CB56E48B88}" srcOrd="0" destOrd="0" parTransId="{35FAD664-1534-4893-B829-2A4E95FE00A6}" sibTransId="{24CD8CCC-BAA2-4A87-BDED-AD58D9944D31}"/>
    <dgm:cxn modelId="{B036369E-F6A3-4AA0-8104-9F9822D01EF3}" srcId="{329D3FD6-631E-4D28-8C18-E9E5BD0761DF}" destId="{96BCDCCC-8F8C-4E06-9E5A-9F1B23A77120}" srcOrd="0" destOrd="0" parTransId="{D5FEE809-8CA0-486F-8A8F-23663FCD999D}" sibTransId="{F5590A47-7C4D-40DB-9AF0-198DA641E09F}"/>
    <dgm:cxn modelId="{C1742FB7-7C94-418F-B8F0-A46356F68604}" type="presOf" srcId="{5CA3B7EB-DB36-482B-99CF-E851B9F516DC}" destId="{CF96ACE6-BA4D-48C8-9538-76F121E31FD5}" srcOrd="0" destOrd="0" presId="urn:microsoft.com/office/officeart/2005/8/layout/matrix1"/>
    <dgm:cxn modelId="{037DDFBA-7AFF-4BD5-98C3-AC08F499A361}" srcId="{3AD9895B-E19B-4A48-897D-5696F266716E}" destId="{329D3FD6-631E-4D28-8C18-E9E5BD0761DF}" srcOrd="2" destOrd="0" parTransId="{2A017434-DD46-4AC4-8AB3-C802FBE480C7}" sibTransId="{03037DFF-D1B5-46AA-9337-DAFB894EC06F}"/>
    <dgm:cxn modelId="{31D0CDC2-D827-44AD-8A3E-03298FD244B6}" srcId="{329D3FD6-631E-4D28-8C18-E9E5BD0761DF}" destId="{F8F2DD3D-B6D2-48AC-B9F4-72D2606A4884}" srcOrd="1" destOrd="0" parTransId="{E1CA663D-1869-40CF-909C-48C82774F323}" sibTransId="{AF01D20D-CB8D-4B47-AD77-2AA07E5A6C82}"/>
    <dgm:cxn modelId="{859FF3C2-C6FD-42B5-A654-48D526B90D2E}" srcId="{1B2537DF-DA6B-4AAD-BE01-C8CB56E48B88}" destId="{2E77B185-2D0F-4180-A3B3-A3F53E6626AB}" srcOrd="2" destOrd="0" parTransId="{6D412EF4-2256-488B-9EAC-979A29A636FA}" sibTransId="{063844CC-6AC7-4D6D-97D0-91EFA4AC94F3}"/>
    <dgm:cxn modelId="{D1F4C9DD-501F-44E5-A9B2-94E4BFF85D96}" srcId="{3AD9895B-E19B-4A48-897D-5696F266716E}" destId="{E829FF72-677C-490E-8986-9DEA23473FDB}" srcOrd="1" destOrd="0" parTransId="{761036EB-C1F9-479A-9E68-5C2D38EE8971}" sibTransId="{21A74A66-7E9C-47E0-92F2-BB09C6E0CFEA}"/>
    <dgm:cxn modelId="{D335F0E9-AB17-4925-9F1F-971F064412CB}" type="presOf" srcId="{2E77B185-2D0F-4180-A3B3-A3F53E6626AB}" destId="{524CD5ED-E082-44CE-8192-529E07A2A83C}" srcOrd="1" destOrd="0" presId="urn:microsoft.com/office/officeart/2005/8/layout/matrix1"/>
    <dgm:cxn modelId="{433E80DE-716F-470A-8C2B-2FDFA7874ECE}" type="presParOf" srcId="{1E62F203-9BCE-4406-A435-A52D954BA9F7}" destId="{FA3B253D-8FDF-4284-B1F4-0F86D0A511E9}" srcOrd="0" destOrd="0" presId="urn:microsoft.com/office/officeart/2005/8/layout/matrix1"/>
    <dgm:cxn modelId="{C7F79ACA-C287-4E04-8E9E-80310461AF20}" type="presParOf" srcId="{FA3B253D-8FDF-4284-B1F4-0F86D0A511E9}" destId="{7ABEC49C-F651-4EBF-A48B-320B46CA4C24}" srcOrd="0" destOrd="0" presId="urn:microsoft.com/office/officeart/2005/8/layout/matrix1"/>
    <dgm:cxn modelId="{760AC88C-6706-4C81-ADBF-62F26AA52D76}" type="presParOf" srcId="{FA3B253D-8FDF-4284-B1F4-0F86D0A511E9}" destId="{1D87FD03-B258-438D-B4B3-8E7614651D38}" srcOrd="1" destOrd="0" presId="urn:microsoft.com/office/officeart/2005/8/layout/matrix1"/>
    <dgm:cxn modelId="{6143D88D-676E-488D-B096-68CD9E1CEC51}" type="presParOf" srcId="{FA3B253D-8FDF-4284-B1F4-0F86D0A511E9}" destId="{CF96ACE6-BA4D-48C8-9538-76F121E31FD5}" srcOrd="2" destOrd="0" presId="urn:microsoft.com/office/officeart/2005/8/layout/matrix1"/>
    <dgm:cxn modelId="{91F70F94-E080-47B0-9479-9EAFA525B126}" type="presParOf" srcId="{FA3B253D-8FDF-4284-B1F4-0F86D0A511E9}" destId="{3425F3CE-4F81-438C-85C2-77BB690111D0}" srcOrd="3" destOrd="0" presId="urn:microsoft.com/office/officeart/2005/8/layout/matrix1"/>
    <dgm:cxn modelId="{A671BD0B-3A5C-492D-8F14-11EFCB3F2D63}" type="presParOf" srcId="{FA3B253D-8FDF-4284-B1F4-0F86D0A511E9}" destId="{A7C1EE1D-F3DD-4163-8401-EB7D4DEBBCB2}" srcOrd="4" destOrd="0" presId="urn:microsoft.com/office/officeart/2005/8/layout/matrix1"/>
    <dgm:cxn modelId="{4F82AE03-ECE6-44EA-836C-51AAFBE9B9B7}" type="presParOf" srcId="{FA3B253D-8FDF-4284-B1F4-0F86D0A511E9}" destId="{524CD5ED-E082-44CE-8192-529E07A2A83C}" srcOrd="5" destOrd="0" presId="urn:microsoft.com/office/officeart/2005/8/layout/matrix1"/>
    <dgm:cxn modelId="{8B3756F1-3836-40B5-944E-9F9492993826}" type="presParOf" srcId="{FA3B253D-8FDF-4284-B1F4-0F86D0A511E9}" destId="{B896FEDB-F4CB-4EB4-9A7D-C82548F76B8E}" srcOrd="6" destOrd="0" presId="urn:microsoft.com/office/officeart/2005/8/layout/matrix1"/>
    <dgm:cxn modelId="{8EE3C572-F4A9-4CE8-83C6-DEEAD4B6610F}" type="presParOf" srcId="{FA3B253D-8FDF-4284-B1F4-0F86D0A511E9}" destId="{DCC47633-DEC0-4D70-A851-ED15ACA15922}" srcOrd="7" destOrd="0" presId="urn:microsoft.com/office/officeart/2005/8/layout/matrix1"/>
    <dgm:cxn modelId="{0A22E1F0-737E-4A98-B462-1E2BE797C957}" type="presParOf" srcId="{1E62F203-9BCE-4406-A435-A52D954BA9F7}" destId="{8890AB4D-82B7-4C6F-AA97-CDBDC5263ECF}" srcOrd="1" destOrd="0" presId="urn:microsoft.com/office/officeart/2005/8/layout/matrix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9581D0-2F3D-4DBA-846C-764AE2577045}">
      <dsp:nvSpPr>
        <dsp:cNvPr id="0" name=""/>
        <dsp:cNvSpPr/>
      </dsp:nvSpPr>
      <dsp:spPr>
        <a:xfrm>
          <a:off x="2743200" y="1431780"/>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0AFA80-5F29-47BC-8E62-DB1723A62E8E}">
      <dsp:nvSpPr>
        <dsp:cNvPr id="0" name=""/>
        <dsp:cNvSpPr/>
      </dsp:nvSpPr>
      <dsp:spPr>
        <a:xfrm>
          <a:off x="2697479" y="1431780"/>
          <a:ext cx="91440" cy="336838"/>
        </a:xfrm>
        <a:custGeom>
          <a:avLst/>
          <a:gdLst/>
          <a:ahLst/>
          <a:cxnLst/>
          <a:rect l="0" t="0" r="0" b="0"/>
          <a:pathLst>
            <a:path>
              <a:moveTo>
                <a:pt x="45720" y="0"/>
              </a:moveTo>
              <a:lnTo>
                <a:pt x="45720" y="33683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7D7FF1-E2F8-45F5-87B5-E4688015D259}">
      <dsp:nvSpPr>
        <dsp:cNvPr id="0" name=""/>
        <dsp:cNvSpPr/>
      </dsp:nvSpPr>
      <dsp:spPr>
        <a:xfrm>
          <a:off x="802365" y="1431780"/>
          <a:ext cx="1940834" cy="336838"/>
        </a:xfrm>
        <a:custGeom>
          <a:avLst/>
          <a:gdLst/>
          <a:ahLst/>
          <a:cxnLst/>
          <a:rect l="0" t="0" r="0" b="0"/>
          <a:pathLst>
            <a:path>
              <a:moveTo>
                <a:pt x="1940834" y="0"/>
              </a:moveTo>
              <a:lnTo>
                <a:pt x="1940834" y="168419"/>
              </a:lnTo>
              <a:lnTo>
                <a:pt x="0" y="168419"/>
              </a:lnTo>
              <a:lnTo>
                <a:pt x="0" y="33683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95BFC6-B59F-4C6F-9BD4-CA253F574867}">
      <dsp:nvSpPr>
        <dsp:cNvPr id="0" name=""/>
        <dsp:cNvSpPr/>
      </dsp:nvSpPr>
      <dsp:spPr>
        <a:xfrm>
          <a:off x="1941202" y="629782"/>
          <a:ext cx="1603995" cy="801997"/>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SMART Objectives</a:t>
          </a:r>
        </a:p>
      </dsp:txBody>
      <dsp:txXfrm>
        <a:off x="1941202" y="629782"/>
        <a:ext cx="1603995" cy="801997"/>
      </dsp:txXfrm>
    </dsp:sp>
    <dsp:sp modelId="{144B8265-2B12-4782-AC8A-574BDC0894A8}">
      <dsp:nvSpPr>
        <dsp:cNvPr id="0" name=""/>
        <dsp:cNvSpPr/>
      </dsp:nvSpPr>
      <dsp:spPr>
        <a:xfrm>
          <a:off x="368" y="1768619"/>
          <a:ext cx="1603995" cy="80199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Increase Awareness on Disability Employment in Luxury Hospitality</a:t>
          </a:r>
        </a:p>
      </dsp:txBody>
      <dsp:txXfrm>
        <a:off x="368" y="1768619"/>
        <a:ext cx="1603995" cy="801997"/>
      </dsp:txXfrm>
    </dsp:sp>
    <dsp:sp modelId="{6D1EE890-3941-43F9-AB8D-78C5DCAE47B3}">
      <dsp:nvSpPr>
        <dsp:cNvPr id="0" name=""/>
        <dsp:cNvSpPr/>
      </dsp:nvSpPr>
      <dsp:spPr>
        <a:xfrm>
          <a:off x="1941202" y="1768619"/>
          <a:ext cx="1603995" cy="80199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Assist disabled job seekers in obtaining direct employment roles</a:t>
          </a:r>
        </a:p>
      </dsp:txBody>
      <dsp:txXfrm>
        <a:off x="1941202" y="1768619"/>
        <a:ext cx="1603995" cy="801997"/>
      </dsp:txXfrm>
    </dsp:sp>
    <dsp:sp modelId="{25C3E4B9-21D5-420B-91D9-905245C77BD9}">
      <dsp:nvSpPr>
        <dsp:cNvPr id="0" name=""/>
        <dsp:cNvSpPr/>
      </dsp:nvSpPr>
      <dsp:spPr>
        <a:xfrm>
          <a:off x="3882036" y="1768619"/>
          <a:ext cx="1603995" cy="80199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Promote the Use of Assistive Technologies in Hospitality Workplaces</a:t>
          </a:r>
        </a:p>
      </dsp:txBody>
      <dsp:txXfrm>
        <a:off x="3882036" y="1768619"/>
        <a:ext cx="1603995" cy="8019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BEC49C-F651-4EBF-A48B-320B46CA4C24}">
      <dsp:nvSpPr>
        <dsp:cNvPr id="0" name=""/>
        <dsp:cNvSpPr/>
      </dsp:nvSpPr>
      <dsp:spPr>
        <a:xfrm rot="16200000">
          <a:off x="571500" y="-571500"/>
          <a:ext cx="1600200" cy="2743200"/>
        </a:xfrm>
        <a:prstGeom prst="round1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b="1" kern="1200"/>
            <a:t>Strengths</a:t>
          </a:r>
        </a:p>
        <a:p>
          <a:pPr marL="0" lvl="0" indent="0" algn="ctr" defTabSz="577850">
            <a:lnSpc>
              <a:spcPct val="90000"/>
            </a:lnSpc>
            <a:spcBef>
              <a:spcPct val="0"/>
            </a:spcBef>
            <a:spcAft>
              <a:spcPct val="35000"/>
            </a:spcAft>
            <a:buNone/>
          </a:pPr>
          <a:r>
            <a:rPr lang="en-GB" sz="1300" b="1" kern="1200"/>
            <a:t>Strong Industry Relevance</a:t>
          </a:r>
        </a:p>
        <a:p>
          <a:pPr marL="0" lvl="0" indent="0" algn="ctr" defTabSz="577850">
            <a:lnSpc>
              <a:spcPct val="90000"/>
            </a:lnSpc>
            <a:spcBef>
              <a:spcPct val="0"/>
            </a:spcBef>
            <a:spcAft>
              <a:spcPct val="35000"/>
            </a:spcAft>
            <a:buNone/>
          </a:pPr>
          <a:r>
            <a:rPr lang="en-GB" sz="1300" b="1" kern="1200"/>
            <a:t>Strategic Venue Choice</a:t>
          </a:r>
        </a:p>
        <a:p>
          <a:pPr marL="0" lvl="0" indent="0" algn="ctr" defTabSz="577850">
            <a:lnSpc>
              <a:spcPct val="90000"/>
            </a:lnSpc>
            <a:spcBef>
              <a:spcPct val="0"/>
            </a:spcBef>
            <a:spcAft>
              <a:spcPct val="35000"/>
            </a:spcAft>
            <a:buNone/>
          </a:pPr>
          <a:r>
            <a:rPr lang="en-GB" sz="1300" b="1" kern="1200"/>
            <a:t>Hybrid Event Model</a:t>
          </a:r>
          <a:endParaRPr lang="en-US" sz="1300" kern="1200"/>
        </a:p>
      </dsp:txBody>
      <dsp:txXfrm rot="5400000">
        <a:off x="-1" y="1"/>
        <a:ext cx="2743200" cy="1200150"/>
      </dsp:txXfrm>
    </dsp:sp>
    <dsp:sp modelId="{CF96ACE6-BA4D-48C8-9538-76F121E31FD5}">
      <dsp:nvSpPr>
        <dsp:cNvPr id="0" name=""/>
        <dsp:cNvSpPr/>
      </dsp:nvSpPr>
      <dsp:spPr>
        <a:xfrm>
          <a:off x="2743200" y="0"/>
          <a:ext cx="2743200" cy="1600200"/>
        </a:xfrm>
        <a:prstGeom prst="round1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b="1" kern="1200"/>
            <a:t>Weaknesses</a:t>
          </a:r>
        </a:p>
        <a:p>
          <a:pPr marL="0" lvl="0" indent="0" algn="ctr" defTabSz="577850">
            <a:lnSpc>
              <a:spcPct val="90000"/>
            </a:lnSpc>
            <a:spcBef>
              <a:spcPct val="0"/>
            </a:spcBef>
            <a:spcAft>
              <a:spcPct val="35000"/>
            </a:spcAft>
            <a:buNone/>
          </a:pPr>
          <a:r>
            <a:rPr lang="en-GB" sz="1300" b="1" kern="1200"/>
            <a:t>Financial Constraints</a:t>
          </a:r>
        </a:p>
        <a:p>
          <a:pPr marL="0" lvl="0" indent="0" algn="ctr" defTabSz="577850">
            <a:lnSpc>
              <a:spcPct val="90000"/>
            </a:lnSpc>
            <a:spcBef>
              <a:spcPct val="0"/>
            </a:spcBef>
            <a:spcAft>
              <a:spcPct val="35000"/>
            </a:spcAft>
            <a:buNone/>
          </a:pPr>
          <a:r>
            <a:rPr lang="en-GB" sz="1300" b="1" kern="1200"/>
            <a:t>Limited Industry Awareness</a:t>
          </a:r>
        </a:p>
        <a:p>
          <a:pPr marL="0" lvl="0" indent="0" algn="ctr" defTabSz="577850">
            <a:lnSpc>
              <a:spcPct val="90000"/>
            </a:lnSpc>
            <a:spcBef>
              <a:spcPct val="0"/>
            </a:spcBef>
            <a:spcAft>
              <a:spcPct val="35000"/>
            </a:spcAft>
            <a:buNone/>
          </a:pPr>
          <a:endParaRPr lang="en-US" sz="1300" kern="1200"/>
        </a:p>
      </dsp:txBody>
      <dsp:txXfrm>
        <a:off x="2743200" y="0"/>
        <a:ext cx="2743200" cy="1200150"/>
      </dsp:txXfrm>
    </dsp:sp>
    <dsp:sp modelId="{A7C1EE1D-F3DD-4163-8401-EB7D4DEBBCB2}">
      <dsp:nvSpPr>
        <dsp:cNvPr id="0" name=""/>
        <dsp:cNvSpPr/>
      </dsp:nvSpPr>
      <dsp:spPr>
        <a:xfrm rot="10800000">
          <a:off x="0" y="1600200"/>
          <a:ext cx="2743200" cy="1600200"/>
        </a:xfrm>
        <a:prstGeom prst="round1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b="1" kern="1200"/>
            <a:t>Opportunities</a:t>
          </a:r>
        </a:p>
        <a:p>
          <a:pPr marL="0" lvl="0" indent="0" algn="ctr" defTabSz="577850">
            <a:lnSpc>
              <a:spcPct val="90000"/>
            </a:lnSpc>
            <a:spcBef>
              <a:spcPct val="0"/>
            </a:spcBef>
            <a:spcAft>
              <a:spcPct val="35000"/>
            </a:spcAft>
            <a:buNone/>
          </a:pPr>
          <a:r>
            <a:rPr lang="en-GB" sz="1300" b="1" kern="1200"/>
            <a:t>Growing Government Support</a:t>
          </a:r>
        </a:p>
        <a:p>
          <a:pPr marL="0" lvl="0" indent="0" algn="ctr" defTabSz="577850">
            <a:lnSpc>
              <a:spcPct val="90000"/>
            </a:lnSpc>
            <a:spcBef>
              <a:spcPct val="0"/>
            </a:spcBef>
            <a:spcAft>
              <a:spcPct val="35000"/>
            </a:spcAft>
            <a:buNone/>
          </a:pPr>
          <a:r>
            <a:rPr lang="en-US" sz="1300" kern="1200"/>
            <a:t>Partnership</a:t>
          </a:r>
        </a:p>
      </dsp:txBody>
      <dsp:txXfrm rot="10800000">
        <a:off x="0" y="2000250"/>
        <a:ext cx="2743200" cy="1200150"/>
      </dsp:txXfrm>
    </dsp:sp>
    <dsp:sp modelId="{B896FEDB-F4CB-4EB4-9A7D-C82548F76B8E}">
      <dsp:nvSpPr>
        <dsp:cNvPr id="0" name=""/>
        <dsp:cNvSpPr/>
      </dsp:nvSpPr>
      <dsp:spPr>
        <a:xfrm rot="5400000">
          <a:off x="3314700" y="1028700"/>
          <a:ext cx="1600200" cy="2743200"/>
        </a:xfrm>
        <a:prstGeom prst="round1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b="1" kern="1200"/>
            <a:t>Threats</a:t>
          </a:r>
        </a:p>
        <a:p>
          <a:pPr marL="0" lvl="0" indent="0" algn="ctr" defTabSz="577850">
            <a:lnSpc>
              <a:spcPct val="90000"/>
            </a:lnSpc>
            <a:spcBef>
              <a:spcPct val="0"/>
            </a:spcBef>
            <a:spcAft>
              <a:spcPct val="35000"/>
            </a:spcAft>
            <a:buNone/>
          </a:pPr>
          <a:r>
            <a:rPr lang="en-GB" sz="1300" b="1" kern="1200"/>
            <a:t>Economic Uncertainty</a:t>
          </a:r>
        </a:p>
        <a:p>
          <a:pPr marL="0" lvl="0" indent="0" algn="ctr" defTabSz="577850">
            <a:lnSpc>
              <a:spcPct val="90000"/>
            </a:lnSpc>
            <a:spcBef>
              <a:spcPct val="0"/>
            </a:spcBef>
            <a:spcAft>
              <a:spcPct val="35000"/>
            </a:spcAft>
            <a:buNone/>
          </a:pPr>
          <a:r>
            <a:rPr lang="en-GB" sz="1300" b="1" kern="1200"/>
            <a:t>Competitive Industry Events</a:t>
          </a:r>
        </a:p>
        <a:p>
          <a:pPr marL="0" lvl="0" indent="0" algn="ctr" defTabSz="577850">
            <a:lnSpc>
              <a:spcPct val="90000"/>
            </a:lnSpc>
            <a:spcBef>
              <a:spcPct val="0"/>
            </a:spcBef>
            <a:spcAft>
              <a:spcPct val="35000"/>
            </a:spcAft>
            <a:buNone/>
          </a:pPr>
          <a:endParaRPr lang="en-US" sz="1300" kern="1200"/>
        </a:p>
      </dsp:txBody>
      <dsp:txXfrm rot="-5400000">
        <a:off x="2743200" y="2000250"/>
        <a:ext cx="2743200" cy="1200150"/>
      </dsp:txXfrm>
    </dsp:sp>
    <dsp:sp modelId="{8890AB4D-82B7-4C6F-AA97-CDBDC5263ECF}">
      <dsp:nvSpPr>
        <dsp:cNvPr id="0" name=""/>
        <dsp:cNvSpPr/>
      </dsp:nvSpPr>
      <dsp:spPr>
        <a:xfrm>
          <a:off x="1920240" y="1200150"/>
          <a:ext cx="1645920" cy="800100"/>
        </a:xfrm>
        <a:prstGeom prst="roundRect">
          <a:avLst/>
        </a:prstGeom>
        <a:solidFill>
          <a:schemeClr val="accent3">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t>SWOT ANALYSIS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7E94DF604CA460E811A037AFB714F48"/>
        <w:category>
          <w:name w:val="General"/>
          <w:gallery w:val="placeholder"/>
        </w:category>
        <w:types>
          <w:type w:val="bbPlcHdr"/>
        </w:types>
        <w:behaviors>
          <w:behavior w:val="content"/>
        </w:behaviors>
        <w:guid w:val="{8EF98190-8ACF-420E-ADB3-761474E155B8}"/>
      </w:docPartPr>
      <w:docPartBody>
        <w:p w:rsidR="000C4424" w:rsidRDefault="004C7168" w:rsidP="004C7168">
          <w:pPr>
            <w:pStyle w:val="97E94DF604CA460E811A037AFB714F48"/>
          </w:pPr>
          <w:r>
            <w:rPr>
              <w:rFonts w:asciiTheme="majorHAnsi" w:eastAsiaTheme="majorEastAsia" w:hAnsiTheme="majorHAnsi" w:cstheme="majorBidi"/>
              <w:caps/>
              <w:color w:val="156082" w:themeColor="accent1"/>
              <w:sz w:val="80"/>
              <w:szCs w:val="80"/>
            </w:rPr>
            <w:t>[Document title]</w:t>
          </w:r>
        </w:p>
      </w:docPartBody>
    </w:docPart>
    <w:docPart>
      <w:docPartPr>
        <w:name w:val="0D730C97717E495EBE918B7C180414FA"/>
        <w:category>
          <w:name w:val="General"/>
          <w:gallery w:val="placeholder"/>
        </w:category>
        <w:types>
          <w:type w:val="bbPlcHdr"/>
        </w:types>
        <w:behaviors>
          <w:behavior w:val="content"/>
        </w:behaviors>
        <w:guid w:val="{2CAFAB57-B45F-4108-A150-4B4E5DE5D875}"/>
      </w:docPartPr>
      <w:docPartBody>
        <w:p w:rsidR="000C4424" w:rsidRDefault="004C7168" w:rsidP="004C7168">
          <w:pPr>
            <w:pStyle w:val="0D730C97717E495EBE918B7C180414F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168"/>
    <w:rsid w:val="000A6832"/>
    <w:rsid w:val="000C4424"/>
    <w:rsid w:val="00325CBB"/>
    <w:rsid w:val="00477928"/>
    <w:rsid w:val="004C7168"/>
    <w:rsid w:val="00633F0C"/>
    <w:rsid w:val="00881425"/>
    <w:rsid w:val="00A73E61"/>
    <w:rsid w:val="00C54E2E"/>
    <w:rsid w:val="00E56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7E94DF604CA460E811A037AFB714F48">
    <w:name w:val="97E94DF604CA460E811A037AFB714F48"/>
    <w:rsid w:val="004C7168"/>
  </w:style>
  <w:style w:type="paragraph" w:customStyle="1" w:styleId="0D730C97717E495EBE918B7C180414FA">
    <w:name w:val="0D730C97717E495EBE918B7C180414FA"/>
    <w:rsid w:val="004C71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E2CE7-D832-4AC1-93CC-C2EB02CB4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1876</TotalTime>
  <Pages>20</Pages>
  <Words>5381</Words>
  <Characters>30675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“Bridging the Gap: Enhancing Disability Employment in Luxury Hospitality”</dc:title>
  <dc:subject>Report</dc:subject>
  <dc:creator>Kamrul Khan</dc:creator>
  <cp:keywords/>
  <dc:description/>
  <cp:lastModifiedBy>Sylhet 126</cp:lastModifiedBy>
  <cp:revision>199</cp:revision>
  <dcterms:created xsi:type="dcterms:W3CDTF">2025-02-15T20:03:00Z</dcterms:created>
  <dcterms:modified xsi:type="dcterms:W3CDTF">2025-02-28T23:36:00Z</dcterms:modified>
</cp:coreProperties>
</file>