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0A314" w14:textId="31E9A078" w:rsidR="005228AD" w:rsidRPr="00186690" w:rsidRDefault="00024D48" w:rsidP="009561E6">
      <w:pPr>
        <w:pStyle w:val="Title"/>
        <w:spacing w:before="100" w:beforeAutospacing="1" w:after="100" w:afterAutospacing="1"/>
        <w:contextualSpacing w:val="0"/>
        <w:jc w:val="center"/>
        <w:rPr>
          <w:rFonts w:ascii="Times New Roman" w:hAnsi="Times New Roman" w:cs="Times New Roman"/>
          <w:sz w:val="44"/>
          <w:szCs w:val="44"/>
          <w:u w:val="single"/>
        </w:rPr>
      </w:pPr>
      <w:bookmarkStart w:id="0" w:name="_Hlk217226033"/>
      <w:r w:rsidRPr="000145DF">
        <w:rPr>
          <w:rFonts w:ascii="Times New Roman" w:hAnsi="Times New Roman" w:cs="Times New Roman"/>
          <w:sz w:val="44"/>
          <w:szCs w:val="44"/>
          <w:u w:val="single"/>
        </w:rPr>
        <w:t>Celtosceptici</w:t>
      </w:r>
      <w:r w:rsidR="006A5F64" w:rsidRPr="000145DF">
        <w:rPr>
          <w:rFonts w:ascii="Times New Roman" w:hAnsi="Times New Roman" w:cs="Times New Roman"/>
          <w:sz w:val="44"/>
          <w:szCs w:val="44"/>
          <w:u w:val="single"/>
        </w:rPr>
        <w:t>s</w:t>
      </w:r>
      <w:r w:rsidRPr="000145DF">
        <w:rPr>
          <w:rFonts w:ascii="Times New Roman" w:hAnsi="Times New Roman" w:cs="Times New Roman"/>
          <w:sz w:val="44"/>
          <w:szCs w:val="44"/>
          <w:u w:val="single"/>
        </w:rPr>
        <w:t xml:space="preserve">m </w:t>
      </w:r>
      <w:r w:rsidR="00FA524C">
        <w:rPr>
          <w:rFonts w:ascii="Times New Roman" w:hAnsi="Times New Roman" w:cs="Times New Roman"/>
          <w:sz w:val="44"/>
          <w:szCs w:val="44"/>
          <w:u w:val="single"/>
        </w:rPr>
        <w:t>in Context</w:t>
      </w:r>
    </w:p>
    <w:p w14:paraId="5756ABF2" w14:textId="61D35E19" w:rsidR="005F0BFA" w:rsidRDefault="005228AD" w:rsidP="006F502D">
      <w:pPr>
        <w:spacing w:before="100" w:beforeAutospacing="1" w:after="100" w:afterAutospacing="1"/>
        <w:ind w:firstLine="720"/>
        <w:rPr>
          <w:rFonts w:ascii="Times New Roman" w:eastAsia="Times New Roman" w:hAnsi="Times New Roman" w:cs="Times New Roman"/>
          <w:lang w:eastAsia="en-GB"/>
        </w:rPr>
      </w:pPr>
      <w:r>
        <w:rPr>
          <w:rFonts w:ascii="Times New Roman" w:hAnsi="Times New Roman" w:cs="Times New Roman"/>
        </w:rPr>
        <w:t>T</w:t>
      </w:r>
      <w:r w:rsidRPr="000145DF">
        <w:rPr>
          <w:rFonts w:ascii="Times New Roman" w:hAnsi="Times New Roman" w:cs="Times New Roman"/>
        </w:rPr>
        <w:t xml:space="preserve">he study of Celtic peoples has </w:t>
      </w:r>
      <w:r>
        <w:rPr>
          <w:rFonts w:ascii="Times New Roman" w:hAnsi="Times New Roman" w:cs="Times New Roman"/>
        </w:rPr>
        <w:t>long endured</w:t>
      </w:r>
      <w:r w:rsidRPr="000145DF">
        <w:rPr>
          <w:rFonts w:ascii="Times New Roman" w:hAnsi="Times New Roman" w:cs="Times New Roman"/>
        </w:rPr>
        <w:t xml:space="preserve"> a large amount of </w:t>
      </w:r>
      <w:r>
        <w:rPr>
          <w:rFonts w:ascii="Times New Roman" w:hAnsi="Times New Roman" w:cs="Times New Roman"/>
        </w:rPr>
        <w:t xml:space="preserve">scholarly </w:t>
      </w:r>
      <w:r w:rsidRPr="000145DF">
        <w:rPr>
          <w:rFonts w:ascii="Times New Roman" w:hAnsi="Times New Roman" w:cs="Times New Roman"/>
        </w:rPr>
        <w:t>scepticism</w:t>
      </w:r>
      <w:r>
        <w:rPr>
          <w:rFonts w:ascii="Times New Roman" w:hAnsi="Times New Roman" w:cs="Times New Roman"/>
        </w:rPr>
        <w:t xml:space="preserve">, particularly regarding </w:t>
      </w:r>
      <w:r w:rsidRPr="000145DF">
        <w:rPr>
          <w:rFonts w:ascii="Times New Roman" w:hAnsi="Times New Roman" w:cs="Times New Roman"/>
        </w:rPr>
        <w:t>whether the Celts can be considered a</w:t>
      </w:r>
      <w:r>
        <w:rPr>
          <w:rFonts w:ascii="Times New Roman" w:hAnsi="Times New Roman" w:cs="Times New Roman"/>
        </w:rPr>
        <w:t xml:space="preserve"> coherent </w:t>
      </w:r>
      <w:r w:rsidRPr="000145DF">
        <w:rPr>
          <w:rFonts w:ascii="Times New Roman" w:hAnsi="Times New Roman" w:cs="Times New Roman"/>
        </w:rPr>
        <w:t>cultural</w:t>
      </w:r>
      <w:r>
        <w:rPr>
          <w:rFonts w:ascii="Times New Roman" w:hAnsi="Times New Roman" w:cs="Times New Roman"/>
        </w:rPr>
        <w:t xml:space="preserve"> or ethnic</w:t>
      </w:r>
      <w:r w:rsidRPr="000145DF">
        <w:rPr>
          <w:rFonts w:ascii="Times New Roman" w:hAnsi="Times New Roman" w:cs="Times New Roman"/>
        </w:rPr>
        <w:t xml:space="preserve"> group</w:t>
      </w:r>
      <w:r>
        <w:rPr>
          <w:rFonts w:ascii="Times New Roman" w:hAnsi="Times New Roman" w:cs="Times New Roman"/>
        </w:rPr>
        <w:t xml:space="preserve"> in antiquity</w:t>
      </w:r>
      <w:r w:rsidRPr="000145DF">
        <w:rPr>
          <w:rFonts w:ascii="Times New Roman" w:hAnsi="Times New Roman" w:cs="Times New Roman"/>
        </w:rPr>
        <w:t>.</w:t>
      </w:r>
      <w:r>
        <w:rPr>
          <w:rFonts w:ascii="Times New Roman" w:hAnsi="Times New Roman" w:cs="Times New Roman"/>
        </w:rPr>
        <w:t xml:space="preserve"> </w:t>
      </w:r>
      <w:r w:rsidRPr="000145DF">
        <w:rPr>
          <w:rFonts w:ascii="Times New Roman" w:hAnsi="Times New Roman" w:cs="Times New Roman"/>
        </w:rPr>
        <w:t>The</w:t>
      </w:r>
      <w:r>
        <w:rPr>
          <w:rFonts w:ascii="Times New Roman" w:hAnsi="Times New Roman" w:cs="Times New Roman"/>
        </w:rPr>
        <w:t>r</w:t>
      </w:r>
      <w:r w:rsidRPr="000145DF">
        <w:rPr>
          <w:rFonts w:ascii="Times New Roman" w:hAnsi="Times New Roman" w:cs="Times New Roman"/>
        </w:rPr>
        <w:t xml:space="preserve">e is a lot of criticism around the </w:t>
      </w:r>
      <w:r>
        <w:rPr>
          <w:rFonts w:ascii="Times New Roman" w:hAnsi="Times New Roman" w:cs="Times New Roman"/>
        </w:rPr>
        <w:t>concept of a unified Celtic identity. Critics argue that this identity has been imposed by modern scholarship.</w:t>
      </w:r>
      <w:r w:rsidR="00A21295">
        <w:rPr>
          <w:rFonts w:ascii="Times New Roman" w:hAnsi="Times New Roman" w:cs="Times New Roman"/>
        </w:rPr>
        <w:t xml:space="preserve"> This criticism of a unified identity has been dubbed Celtoscepticism</w:t>
      </w:r>
      <w:r w:rsidR="009C7118">
        <w:rPr>
          <w:rFonts w:ascii="Times New Roman" w:hAnsi="Times New Roman" w:cs="Times New Roman"/>
        </w:rPr>
        <w:t xml:space="preserve">. </w:t>
      </w:r>
      <w:r w:rsidR="006331AA">
        <w:rPr>
          <w:rFonts w:ascii="Times New Roman" w:hAnsi="Times New Roman" w:cs="Times New Roman"/>
        </w:rPr>
        <w:t xml:space="preserve">The implications of this debate extend beyond academic circles, and shape modern perceptions of national and ethnic identities, with an influence on public knowledge of cultural heritage. </w:t>
      </w:r>
      <w:r>
        <w:rPr>
          <w:rFonts w:ascii="Times New Roman" w:hAnsi="Times New Roman" w:cs="Times New Roman"/>
        </w:rPr>
        <w:t>Opposers to celtoscepticism may question whether this condemnation is reasonable.</w:t>
      </w:r>
      <w:r w:rsidR="00066A36">
        <w:rPr>
          <w:rFonts w:ascii="Times New Roman" w:hAnsi="Times New Roman" w:cs="Times New Roman"/>
        </w:rPr>
        <w:t xml:space="preserve"> The term Celtic has become a term the people of the moder Celtic nations hold with </w:t>
      </w:r>
      <w:r w:rsidR="009C7118">
        <w:rPr>
          <w:rFonts w:ascii="Times New Roman" w:hAnsi="Times New Roman" w:cs="Times New Roman"/>
        </w:rPr>
        <w:t>considerable pride</w:t>
      </w:r>
      <w:r w:rsidR="00066A36">
        <w:rPr>
          <w:rFonts w:ascii="Times New Roman" w:hAnsi="Times New Roman" w:cs="Times New Roman"/>
        </w:rPr>
        <w:t xml:space="preserve"> and is used to represent their modern solidarity.</w:t>
      </w:r>
      <w:r>
        <w:rPr>
          <w:rFonts w:ascii="Times New Roman" w:hAnsi="Times New Roman" w:cs="Times New Roman"/>
        </w:rPr>
        <w:t xml:space="preserve"> </w:t>
      </w:r>
      <w:r w:rsidRPr="000145DF">
        <w:rPr>
          <w:rFonts w:ascii="Times New Roman" w:eastAsia="Times New Roman" w:hAnsi="Times New Roman" w:cs="Times New Roman"/>
          <w:lang w:eastAsia="en-GB"/>
        </w:rPr>
        <w:t xml:space="preserve">This essay </w:t>
      </w:r>
      <w:r>
        <w:rPr>
          <w:rFonts w:ascii="Times New Roman" w:eastAsia="Times New Roman" w:hAnsi="Times New Roman" w:cs="Times New Roman"/>
          <w:lang w:eastAsia="en-GB"/>
        </w:rPr>
        <w:t>discusses arguments around celtoscepticism and aims to provide insight into whether the intensity of this scrutiny is disproportionate when compared to other historical peoples such as the Anglo-Saxons.</w:t>
      </w:r>
      <w:r w:rsidR="006331AA">
        <w:rPr>
          <w:rFonts w:ascii="Times New Roman" w:eastAsia="Times New Roman" w:hAnsi="Times New Roman" w:cs="Times New Roman"/>
          <w:lang w:eastAsia="en-GB"/>
        </w:rPr>
        <w:t xml:space="preserve"> </w:t>
      </w:r>
    </w:p>
    <w:p w14:paraId="6A7D84F4" w14:textId="4755120D" w:rsidR="00F66590" w:rsidRPr="000145DF" w:rsidRDefault="006D343D" w:rsidP="0081098D">
      <w:pPr>
        <w:spacing w:before="100" w:beforeAutospacing="1" w:after="100" w:afterAutospacing="1"/>
        <w:ind w:firstLine="720"/>
        <w:rPr>
          <w:rFonts w:ascii="Times New Roman" w:hAnsi="Times New Roman" w:cs="Times New Roman"/>
        </w:rPr>
      </w:pPr>
      <w:r w:rsidRPr="000145DF">
        <w:rPr>
          <w:rFonts w:ascii="Times New Roman" w:hAnsi="Times New Roman" w:cs="Times New Roman"/>
        </w:rPr>
        <w:t xml:space="preserve">The label of Celtic is </w:t>
      </w:r>
      <w:bookmarkStart w:id="1" w:name="_Hlk217131507"/>
      <w:r w:rsidR="00BC7E98" w:rsidRPr="000145DF">
        <w:rPr>
          <w:rFonts w:ascii="Times New Roman" w:hAnsi="Times New Roman" w:cs="Times New Roman"/>
        </w:rPr>
        <w:t>subject to considerable scholarly critique, often regarded as a</w:t>
      </w:r>
      <w:r w:rsidR="00623A63" w:rsidRPr="000145DF">
        <w:rPr>
          <w:rFonts w:ascii="Times New Roman" w:hAnsi="Times New Roman" w:cs="Times New Roman"/>
        </w:rPr>
        <w:t xml:space="preserve"> </w:t>
      </w:r>
      <w:r w:rsidR="00BC7E98" w:rsidRPr="000145DF">
        <w:rPr>
          <w:rFonts w:ascii="Times New Roman" w:hAnsi="Times New Roman" w:cs="Times New Roman"/>
        </w:rPr>
        <w:t>problematic basis for defining a coherent cultural or ethnic identity</w:t>
      </w:r>
      <w:r w:rsidR="00F66590" w:rsidRPr="000145DF">
        <w:rPr>
          <w:rFonts w:ascii="Times New Roman" w:hAnsi="Times New Roman" w:cs="Times New Roman"/>
        </w:rPr>
        <w:t xml:space="preserve">. </w:t>
      </w:r>
      <w:r w:rsidR="00EF32D1">
        <w:rPr>
          <w:rFonts w:ascii="Times New Roman" w:hAnsi="Times New Roman" w:cs="Times New Roman"/>
        </w:rPr>
        <w:t xml:space="preserve">Patrick Sims-Williams relays </w:t>
      </w:r>
      <w:r w:rsidR="00BD252F">
        <w:rPr>
          <w:rFonts w:ascii="Times New Roman" w:hAnsi="Times New Roman" w:cs="Times New Roman"/>
        </w:rPr>
        <w:t>a</w:t>
      </w:r>
      <w:r w:rsidR="00286079">
        <w:rPr>
          <w:rFonts w:ascii="Times New Roman" w:hAnsi="Times New Roman" w:cs="Times New Roman"/>
        </w:rPr>
        <w:t xml:space="preserve"> perhaps warped</w:t>
      </w:r>
      <w:r w:rsidR="00EF32D1">
        <w:rPr>
          <w:rFonts w:ascii="Times New Roman" w:hAnsi="Times New Roman" w:cs="Times New Roman"/>
        </w:rPr>
        <w:t xml:space="preserve"> account of the views of Simon James from a 1998 article in The Daily Telegraph</w:t>
      </w:r>
      <w:r w:rsidR="00286079">
        <w:rPr>
          <w:rFonts w:ascii="Times New Roman" w:hAnsi="Times New Roman" w:cs="Times New Roman"/>
        </w:rPr>
        <w:t>.</w:t>
      </w:r>
    </w:p>
    <w:p w14:paraId="18D757EE" w14:textId="115184AB" w:rsidR="00F66590" w:rsidRPr="000145DF" w:rsidRDefault="00F66590" w:rsidP="0081098D">
      <w:pPr>
        <w:tabs>
          <w:tab w:val="left" w:pos="567"/>
        </w:tabs>
        <w:spacing w:before="100" w:beforeAutospacing="1" w:after="100" w:afterAutospacing="1"/>
        <w:ind w:firstLine="720"/>
        <w:rPr>
          <w:rFonts w:ascii="Times New Roman" w:hAnsi="Times New Roman" w:cs="Times New Roman"/>
          <w:sz w:val="20"/>
          <w:szCs w:val="20"/>
        </w:rPr>
      </w:pPr>
      <w:bookmarkStart w:id="2" w:name="_Hlk217132765"/>
      <w:r w:rsidRPr="000145DF">
        <w:rPr>
          <w:rFonts w:ascii="Times New Roman" w:hAnsi="Times New Roman" w:cs="Times New Roman"/>
          <w:sz w:val="20"/>
          <w:szCs w:val="20"/>
        </w:rPr>
        <w:t xml:space="preserve">Dr James argues that the use of the label Celtic was part of a very 'simple but attractive picture' but essentially bogus, </w:t>
      </w:r>
      <w:bookmarkStart w:id="3" w:name="_Hlk217131748"/>
      <w:r w:rsidRPr="000145DF">
        <w:rPr>
          <w:rFonts w:ascii="Times New Roman" w:hAnsi="Times New Roman" w:cs="Times New Roman"/>
          <w:sz w:val="20"/>
          <w:szCs w:val="20"/>
        </w:rPr>
        <w:t>having been inspired by the obvious similarity of the group of languages, rather than being based on evidence.</w:t>
      </w:r>
      <w:bookmarkEnd w:id="3"/>
      <w:r w:rsidR="00590FD4" w:rsidRPr="000145DF">
        <w:rPr>
          <w:rStyle w:val="FootnoteReference"/>
          <w:rFonts w:ascii="Times New Roman" w:hAnsi="Times New Roman" w:cs="Times New Roman"/>
          <w:sz w:val="20"/>
          <w:szCs w:val="20"/>
        </w:rPr>
        <w:footnoteReference w:id="1"/>
      </w:r>
      <w:r w:rsidRPr="000145DF">
        <w:rPr>
          <w:rFonts w:ascii="Times New Roman" w:hAnsi="Times New Roman" w:cs="Times New Roman"/>
          <w:sz w:val="20"/>
          <w:szCs w:val="20"/>
        </w:rPr>
        <w:t xml:space="preserve">  </w:t>
      </w:r>
    </w:p>
    <w:bookmarkEnd w:id="1"/>
    <w:bookmarkEnd w:id="2"/>
    <w:p w14:paraId="3CDA6F6C" w14:textId="5A46E794" w:rsidR="0038756A" w:rsidRPr="000145DF" w:rsidRDefault="000C1E24" w:rsidP="0081098D">
      <w:pPr>
        <w:spacing w:before="100" w:beforeAutospacing="1" w:after="100" w:afterAutospacing="1"/>
        <w:rPr>
          <w:rFonts w:ascii="Times New Roman" w:hAnsi="Times New Roman" w:cs="Times New Roman"/>
        </w:rPr>
      </w:pPr>
      <w:r w:rsidRPr="000145DF">
        <w:rPr>
          <w:rFonts w:ascii="Times New Roman" w:hAnsi="Times New Roman" w:cs="Times New Roman"/>
        </w:rPr>
        <w:t>Criticisms of the term Celtic are often grounded in archaeological interpretations and tend to prioriti</w:t>
      </w:r>
      <w:r w:rsidR="00782C13">
        <w:rPr>
          <w:rFonts w:ascii="Times New Roman" w:hAnsi="Times New Roman" w:cs="Times New Roman"/>
        </w:rPr>
        <w:t>z</w:t>
      </w:r>
      <w:r w:rsidRPr="000145DF">
        <w:rPr>
          <w:rFonts w:ascii="Times New Roman" w:hAnsi="Times New Roman" w:cs="Times New Roman"/>
        </w:rPr>
        <w:t>e material culture, such as weapon typologies or settlement patterns, whil</w:t>
      </w:r>
      <w:r w:rsidR="00782C13">
        <w:rPr>
          <w:rFonts w:ascii="Times New Roman" w:hAnsi="Times New Roman" w:cs="Times New Roman"/>
        </w:rPr>
        <w:t>st</w:t>
      </w:r>
      <w:r w:rsidRPr="000145DF">
        <w:rPr>
          <w:rFonts w:ascii="Times New Roman" w:hAnsi="Times New Roman" w:cs="Times New Roman"/>
        </w:rPr>
        <w:t xml:space="preserve"> </w:t>
      </w:r>
      <w:r w:rsidR="00782C13">
        <w:rPr>
          <w:rFonts w:ascii="Times New Roman" w:hAnsi="Times New Roman" w:cs="Times New Roman"/>
        </w:rPr>
        <w:t>undervaluing</w:t>
      </w:r>
      <w:r w:rsidRPr="000145DF">
        <w:rPr>
          <w:rFonts w:ascii="Times New Roman" w:hAnsi="Times New Roman" w:cs="Times New Roman"/>
        </w:rPr>
        <w:t xml:space="preserve"> to linguistic continuity. The presence of shared linguistic features commonly associated with Celtic languages may suggest a common origin and ongoing cultural exchange among these communities, which challenges the view that the label is entirely artificial. Comparisons have been drawn with other historical debates about identity. </w:t>
      </w:r>
      <w:r w:rsidR="00156DBA">
        <w:rPr>
          <w:rFonts w:ascii="Times New Roman" w:hAnsi="Times New Roman" w:cs="Times New Roman"/>
        </w:rPr>
        <w:t>‘</w:t>
      </w:r>
      <w:r w:rsidRPr="000145DF">
        <w:rPr>
          <w:rFonts w:ascii="Times New Roman" w:hAnsi="Times New Roman" w:cs="Times New Roman"/>
        </w:rPr>
        <w:t xml:space="preserve">It may be recalled that the nineteenth-century German thesis that </w:t>
      </w:r>
      <w:r w:rsidR="00156DBA">
        <w:rPr>
          <w:rFonts w:ascii="Times New Roman" w:hAnsi="Times New Roman" w:cs="Times New Roman"/>
        </w:rPr>
        <w:t>“</w:t>
      </w:r>
      <w:r w:rsidRPr="000145DF">
        <w:rPr>
          <w:rFonts w:ascii="Times New Roman" w:hAnsi="Times New Roman" w:cs="Times New Roman"/>
        </w:rPr>
        <w:t>the Greeks were not "Greeks" ' was eventually rejected 'largely on the grounds of the survival of the Greek language itself</w:t>
      </w:r>
      <w:r w:rsidR="00156DBA">
        <w:rPr>
          <w:rFonts w:ascii="Times New Roman" w:hAnsi="Times New Roman" w:cs="Times New Roman"/>
        </w:rPr>
        <w:t>”</w:t>
      </w:r>
      <w:r w:rsidRPr="000145DF">
        <w:rPr>
          <w:rFonts w:ascii="Times New Roman" w:hAnsi="Times New Roman" w:cs="Times New Roman"/>
        </w:rPr>
        <w:t>.</w:t>
      </w:r>
      <w:r w:rsidR="00156DBA">
        <w:rPr>
          <w:rFonts w:ascii="Times New Roman" w:hAnsi="Times New Roman" w:cs="Times New Roman"/>
        </w:rPr>
        <w:t>’</w:t>
      </w:r>
      <w:r w:rsidRPr="000145DF">
        <w:rPr>
          <w:rStyle w:val="FootnoteReference"/>
          <w:rFonts w:ascii="Times New Roman" w:hAnsi="Times New Roman" w:cs="Times New Roman"/>
        </w:rPr>
        <w:footnoteReference w:id="2"/>
      </w:r>
      <w:r w:rsidRPr="000145DF">
        <w:rPr>
          <w:rFonts w:ascii="Times New Roman" w:hAnsi="Times New Roman" w:cs="Times New Roman"/>
        </w:rPr>
        <w:t xml:space="preserve">  This </w:t>
      </w:r>
      <w:r w:rsidR="001E2FEA" w:rsidRPr="000145DF">
        <w:rPr>
          <w:rFonts w:ascii="Times New Roman" w:hAnsi="Times New Roman" w:cs="Times New Roman"/>
        </w:rPr>
        <w:t xml:space="preserve">presents a case where </w:t>
      </w:r>
      <w:r w:rsidR="006A5F64" w:rsidRPr="000145DF">
        <w:rPr>
          <w:rFonts w:ascii="Times New Roman" w:hAnsi="Times New Roman" w:cs="Times New Roman"/>
        </w:rPr>
        <w:t>linguistic survival has served as a legitimate marker for cultural continuity.</w:t>
      </w:r>
    </w:p>
    <w:p w14:paraId="01CF43DF" w14:textId="36993934" w:rsidR="00D15918" w:rsidRPr="000145DF" w:rsidRDefault="00D15918" w:rsidP="0081098D">
      <w:pPr>
        <w:spacing w:before="100" w:beforeAutospacing="1" w:after="100" w:afterAutospacing="1"/>
        <w:ind w:firstLine="720"/>
        <w:rPr>
          <w:rFonts w:ascii="Times New Roman" w:hAnsi="Times New Roman" w:cs="Times New Roman"/>
        </w:rPr>
      </w:pPr>
      <w:r w:rsidRPr="000145DF">
        <w:rPr>
          <w:rFonts w:ascii="Times New Roman" w:hAnsi="Times New Roman" w:cs="Times New Roman"/>
        </w:rPr>
        <w:t xml:space="preserve">Scepticism regarding the use of Celt as a term for all Celtic peoples is </w:t>
      </w:r>
      <w:r w:rsidR="003A49C0" w:rsidRPr="000145DF">
        <w:rPr>
          <w:rFonts w:ascii="Times New Roman" w:hAnsi="Times New Roman" w:cs="Times New Roman"/>
        </w:rPr>
        <w:t>rooted</w:t>
      </w:r>
      <w:r w:rsidRPr="000145DF">
        <w:rPr>
          <w:rFonts w:ascii="Times New Roman" w:hAnsi="Times New Roman" w:cs="Times New Roman"/>
        </w:rPr>
        <w:t xml:space="preserve"> in </w:t>
      </w:r>
      <w:r w:rsidR="0044099A">
        <w:rPr>
          <w:rFonts w:ascii="Times New Roman" w:hAnsi="Times New Roman" w:cs="Times New Roman"/>
        </w:rPr>
        <w:t>the</w:t>
      </w:r>
      <w:r w:rsidRPr="000145DF">
        <w:rPr>
          <w:rFonts w:ascii="Times New Roman" w:hAnsi="Times New Roman" w:cs="Times New Roman"/>
        </w:rPr>
        <w:t xml:space="preserve"> retroactive </w:t>
      </w:r>
      <w:r w:rsidR="0044099A" w:rsidRPr="000145DF">
        <w:rPr>
          <w:rFonts w:ascii="Times New Roman" w:hAnsi="Times New Roman" w:cs="Times New Roman"/>
        </w:rPr>
        <w:t>application</w:t>
      </w:r>
      <w:r w:rsidR="0044099A">
        <w:rPr>
          <w:rFonts w:ascii="Times New Roman" w:hAnsi="Times New Roman" w:cs="Times New Roman"/>
        </w:rPr>
        <w:t xml:space="preserve"> of</w:t>
      </w:r>
      <w:r w:rsidR="0044099A" w:rsidRPr="000145DF">
        <w:rPr>
          <w:rFonts w:ascii="Times New Roman" w:hAnsi="Times New Roman" w:cs="Times New Roman"/>
        </w:rPr>
        <w:t xml:space="preserve"> the</w:t>
      </w:r>
      <w:r w:rsidRPr="000145DF">
        <w:rPr>
          <w:rFonts w:ascii="Times New Roman" w:hAnsi="Times New Roman" w:cs="Times New Roman"/>
        </w:rPr>
        <w:t xml:space="preserve"> label</w:t>
      </w:r>
      <w:r w:rsidR="0044099A">
        <w:rPr>
          <w:rFonts w:ascii="Times New Roman" w:hAnsi="Times New Roman" w:cs="Times New Roman"/>
        </w:rPr>
        <w:t xml:space="preserve">, </w:t>
      </w:r>
      <w:r w:rsidRPr="000145DF">
        <w:rPr>
          <w:rFonts w:ascii="Times New Roman" w:hAnsi="Times New Roman" w:cs="Times New Roman"/>
        </w:rPr>
        <w:t xml:space="preserve">imposed by later scholars and lacks direct continuity with modern Celtic identities. </w:t>
      </w:r>
    </w:p>
    <w:p w14:paraId="076B7724" w14:textId="3A7180C5" w:rsidR="00D15918" w:rsidRPr="000145DF" w:rsidRDefault="00D15918" w:rsidP="0081098D">
      <w:pPr>
        <w:spacing w:before="100" w:beforeAutospacing="1" w:after="100" w:afterAutospacing="1"/>
        <w:ind w:firstLine="720"/>
        <w:rPr>
          <w:rFonts w:ascii="Times New Roman" w:hAnsi="Times New Roman" w:cs="Times New Roman"/>
          <w:sz w:val="20"/>
          <w:szCs w:val="20"/>
        </w:rPr>
      </w:pPr>
      <w:bookmarkStart w:id="4" w:name="_Int_kQr3LSz2"/>
      <w:r w:rsidRPr="000145DF">
        <w:rPr>
          <w:rFonts w:ascii="Times New Roman" w:hAnsi="Times New Roman" w:cs="Times New Roman"/>
          <w:sz w:val="20"/>
          <w:szCs w:val="20"/>
        </w:rPr>
        <w:t xml:space="preserve">[…] although some Gauls may have known themselves as Celtae, </w:t>
      </w:r>
      <w:r w:rsidR="0044099A">
        <w:rPr>
          <w:rFonts w:ascii="Times New Roman" w:hAnsi="Times New Roman" w:cs="Times New Roman"/>
          <w:sz w:val="20"/>
          <w:szCs w:val="20"/>
        </w:rPr>
        <w:t>“</w:t>
      </w:r>
      <w:r w:rsidRPr="000145DF">
        <w:rPr>
          <w:rFonts w:ascii="Times New Roman" w:hAnsi="Times New Roman" w:cs="Times New Roman"/>
          <w:sz w:val="20"/>
          <w:szCs w:val="20"/>
        </w:rPr>
        <w:t>there is no evidence whatsoever that the Celts in the British Isles so designated themselves</w:t>
      </w:r>
      <w:r w:rsidR="0044099A">
        <w:rPr>
          <w:rFonts w:ascii="Times New Roman" w:hAnsi="Times New Roman" w:cs="Times New Roman"/>
          <w:sz w:val="20"/>
          <w:szCs w:val="20"/>
        </w:rPr>
        <w:t>”</w:t>
      </w:r>
      <w:r w:rsidR="004F2420" w:rsidRPr="000145DF">
        <w:rPr>
          <w:rFonts w:ascii="Times New Roman" w:hAnsi="Times New Roman" w:cs="Times New Roman"/>
          <w:sz w:val="20"/>
          <w:szCs w:val="20"/>
        </w:rPr>
        <w:t xml:space="preserve"> [</w:t>
      </w:r>
      <w:r w:rsidR="0081098D" w:rsidRPr="000145DF">
        <w:rPr>
          <w:rFonts w:ascii="Times New Roman" w:hAnsi="Times New Roman" w:cs="Times New Roman"/>
          <w:sz w:val="20"/>
          <w:szCs w:val="20"/>
        </w:rPr>
        <w:t>…]</w:t>
      </w:r>
      <w:bookmarkEnd w:id="4"/>
      <w:r w:rsidRPr="000145DF">
        <w:rPr>
          <w:rStyle w:val="FootnoteReference"/>
          <w:rFonts w:ascii="Times New Roman" w:hAnsi="Times New Roman" w:cs="Times New Roman"/>
          <w:sz w:val="20"/>
          <w:szCs w:val="20"/>
        </w:rPr>
        <w:footnoteReference w:id="3"/>
      </w:r>
      <w:r w:rsidRPr="000145DF">
        <w:rPr>
          <w:rFonts w:ascii="Times New Roman" w:hAnsi="Times New Roman" w:cs="Times New Roman"/>
          <w:sz w:val="20"/>
          <w:szCs w:val="20"/>
        </w:rPr>
        <w:t xml:space="preserve">  </w:t>
      </w:r>
    </w:p>
    <w:p w14:paraId="07C2CE5B" w14:textId="5B3B3C30" w:rsidR="00AD2BFF" w:rsidRPr="000145DF" w:rsidRDefault="00D15918" w:rsidP="003F29AA">
      <w:pPr>
        <w:spacing w:before="100" w:beforeAutospacing="1" w:after="100" w:afterAutospacing="1"/>
        <w:ind w:firstLine="720"/>
        <w:rPr>
          <w:rFonts w:ascii="Times New Roman" w:hAnsi="Times New Roman" w:cs="Times New Roman"/>
        </w:rPr>
      </w:pPr>
      <w:r w:rsidRPr="000145DF">
        <w:rPr>
          <w:rFonts w:ascii="Times New Roman" w:hAnsi="Times New Roman" w:cs="Times New Roman"/>
        </w:rPr>
        <w:t xml:space="preserve"> The absence of a collective self-identifier, however, does not necessarily negate the existence of these groups. Comparable examples can be found among the Anglo-Saxons, who identified themselves differently depending on region, such as Anglians in the north and Saxons in the south. Another Germanic group, the Jutes, were also present, leading some </w:t>
      </w:r>
      <w:r w:rsidR="003A49C0" w:rsidRPr="000145DF">
        <w:rPr>
          <w:rFonts w:ascii="Times New Roman" w:hAnsi="Times New Roman" w:cs="Times New Roman"/>
        </w:rPr>
        <w:t xml:space="preserve">to </w:t>
      </w:r>
      <w:r w:rsidRPr="000145DF">
        <w:rPr>
          <w:rFonts w:ascii="Times New Roman" w:hAnsi="Times New Roman" w:cs="Times New Roman"/>
        </w:rPr>
        <w:t>suggest that “Anglo-Saxon” is an inaccurate term due to their exclusion.</w:t>
      </w:r>
      <w:r w:rsidRPr="000145DF">
        <w:rPr>
          <w:rStyle w:val="FootnoteReference"/>
          <w:rFonts w:ascii="Times New Roman" w:hAnsi="Times New Roman" w:cs="Times New Roman"/>
        </w:rPr>
        <w:t xml:space="preserve"> </w:t>
      </w:r>
      <w:r w:rsidRPr="000145DF">
        <w:rPr>
          <w:rStyle w:val="FootnoteReference"/>
          <w:rFonts w:ascii="Times New Roman" w:hAnsi="Times New Roman" w:cs="Times New Roman"/>
        </w:rPr>
        <w:footnoteReference w:id="4"/>
      </w:r>
      <w:r w:rsidRPr="000145DF">
        <w:rPr>
          <w:rFonts w:ascii="Times New Roman" w:hAnsi="Times New Roman" w:cs="Times New Roman"/>
        </w:rPr>
        <w:t xml:space="preserve"> Despite this, the accuracy of “Anglo-Saxon” is rarely questioned, even though the term only gained popularity in its current definition in the sixteenth century</w:t>
      </w:r>
      <w:r w:rsidR="006A5F64" w:rsidRPr="000145DF">
        <w:rPr>
          <w:rFonts w:ascii="Times New Roman" w:hAnsi="Times New Roman" w:cs="Times New Roman"/>
        </w:rPr>
        <w:t>,</w:t>
      </w:r>
      <w:r w:rsidR="003A49C0" w:rsidRPr="000145DF">
        <w:rPr>
          <w:rStyle w:val="FootnoteReference"/>
          <w:rFonts w:ascii="Times New Roman" w:hAnsi="Times New Roman" w:cs="Times New Roman"/>
        </w:rPr>
        <w:footnoteReference w:id="5"/>
      </w:r>
      <w:r w:rsidRPr="000145DF">
        <w:rPr>
          <w:rFonts w:ascii="Times New Roman" w:hAnsi="Times New Roman" w:cs="Times New Roman"/>
        </w:rPr>
        <w:t xml:space="preserve"> </w:t>
      </w:r>
      <w:r w:rsidR="003A49C0" w:rsidRPr="000145DF">
        <w:rPr>
          <w:rFonts w:ascii="Times New Roman" w:hAnsi="Times New Roman" w:cs="Times New Roman"/>
        </w:rPr>
        <w:t xml:space="preserve">not long before Celtic </w:t>
      </w:r>
      <w:r w:rsidRPr="000145DF">
        <w:rPr>
          <w:rFonts w:ascii="Times New Roman" w:hAnsi="Times New Roman" w:cs="Times New Roman"/>
        </w:rPr>
        <w:t>was revived and its definition expanded</w:t>
      </w:r>
      <w:r w:rsidR="003A49C0" w:rsidRPr="000145DF">
        <w:rPr>
          <w:rFonts w:ascii="Times New Roman" w:hAnsi="Times New Roman" w:cs="Times New Roman"/>
        </w:rPr>
        <w:t xml:space="preserve"> in the eighteenth century</w:t>
      </w:r>
      <w:r w:rsidRPr="000145DF">
        <w:rPr>
          <w:rFonts w:ascii="Times New Roman" w:hAnsi="Times New Roman" w:cs="Times New Roman"/>
        </w:rPr>
        <w:t>.</w:t>
      </w:r>
      <w:r w:rsidR="005123EC" w:rsidRPr="000145DF">
        <w:rPr>
          <w:rFonts w:ascii="Times New Roman" w:hAnsi="Times New Roman" w:cs="Times New Roman"/>
        </w:rPr>
        <w:tab/>
      </w:r>
      <w:r w:rsidR="003A49C0" w:rsidRPr="000145DF">
        <w:rPr>
          <w:rFonts w:ascii="Times New Roman" w:hAnsi="Times New Roman" w:cs="Times New Roman"/>
        </w:rPr>
        <w:t xml:space="preserve"> </w:t>
      </w:r>
      <w:r w:rsidR="006A5F64" w:rsidRPr="000145DF">
        <w:rPr>
          <w:rFonts w:ascii="Times New Roman" w:hAnsi="Times New Roman" w:cs="Times New Roman"/>
        </w:rPr>
        <w:lastRenderedPageBreak/>
        <w:t xml:space="preserve">This retroactive application of Anglo-Saxon has rarely provoked comparable scepticism, despite similar historical ambiguities. </w:t>
      </w:r>
      <w:r w:rsidR="003A49C0" w:rsidRPr="000145DF">
        <w:rPr>
          <w:rFonts w:ascii="Times New Roman" w:hAnsi="Times New Roman" w:cs="Times New Roman"/>
        </w:rPr>
        <w:t>This disparity illustrates a key point in the over-scrutinization of Celts in comparison to other peoples.</w:t>
      </w:r>
      <w:bookmarkEnd w:id="0"/>
    </w:p>
    <w:p w14:paraId="0577B84B" w14:textId="101D9B2C" w:rsidR="001D71AD" w:rsidRDefault="00BA3669" w:rsidP="0088727C">
      <w:pPr>
        <w:spacing w:before="100" w:beforeAutospacing="1" w:after="100" w:afterAutospacing="1"/>
        <w:ind w:firstLine="720"/>
        <w:rPr>
          <w:rFonts w:ascii="Times New Roman" w:hAnsi="Times New Roman" w:cs="Times New Roman"/>
        </w:rPr>
      </w:pPr>
      <w:r w:rsidRPr="000145DF">
        <w:rPr>
          <w:rFonts w:ascii="Times New Roman" w:hAnsi="Times New Roman" w:cs="Times New Roman"/>
        </w:rPr>
        <w:t xml:space="preserve">When exploring classical sources on the Celts, the reliability of the sources must be questioned. Who was writing these </w:t>
      </w:r>
      <w:r w:rsidR="00310491" w:rsidRPr="000145DF">
        <w:rPr>
          <w:rFonts w:ascii="Times New Roman" w:hAnsi="Times New Roman" w:cs="Times New Roman"/>
        </w:rPr>
        <w:t>texts?</w:t>
      </w:r>
      <w:r w:rsidRPr="000145DF">
        <w:rPr>
          <w:rFonts w:ascii="Times New Roman" w:hAnsi="Times New Roman" w:cs="Times New Roman"/>
        </w:rPr>
        <w:t xml:space="preserve"> Are these primary accounts, or are they secondary accounts? </w:t>
      </w:r>
      <w:r w:rsidR="00310491" w:rsidRPr="000145DF">
        <w:rPr>
          <w:rFonts w:ascii="Times New Roman" w:hAnsi="Times New Roman" w:cs="Times New Roman"/>
        </w:rPr>
        <w:t xml:space="preserve">Has information been used to portray Celts in a certain manner? The second century AD writer Athenaeus was a Greek writer living in Roman Egypt. Athenaeus wrote the </w:t>
      </w:r>
      <w:r w:rsidR="00310491" w:rsidRPr="000145DF">
        <w:rPr>
          <w:rFonts w:ascii="Times New Roman" w:hAnsi="Times New Roman" w:cs="Times New Roman"/>
          <w:i/>
          <w:iCs/>
        </w:rPr>
        <w:t xml:space="preserve">Deipnosophistae </w:t>
      </w:r>
      <w:r w:rsidR="00310491" w:rsidRPr="000145DF">
        <w:rPr>
          <w:rFonts w:ascii="Times New Roman" w:hAnsi="Times New Roman" w:cs="Times New Roman"/>
        </w:rPr>
        <w:t xml:space="preserve">which was </w:t>
      </w:r>
      <w:r w:rsidR="0091254C" w:rsidRPr="000145DF">
        <w:rPr>
          <w:rFonts w:ascii="Times New Roman" w:hAnsi="Times New Roman" w:cs="Times New Roman"/>
        </w:rPr>
        <w:t>about</w:t>
      </w:r>
      <w:r w:rsidR="00310491" w:rsidRPr="000145DF">
        <w:rPr>
          <w:rFonts w:ascii="Times New Roman" w:hAnsi="Times New Roman" w:cs="Times New Roman"/>
        </w:rPr>
        <w:t xml:space="preserve"> the dining habits of the ancient world.</w:t>
      </w:r>
      <w:r w:rsidR="0091254C" w:rsidRPr="000145DF">
        <w:rPr>
          <w:rFonts w:ascii="Times New Roman" w:hAnsi="Times New Roman" w:cs="Times New Roman"/>
        </w:rPr>
        <w:t xml:space="preserve"> He relied on the work of earlier authors whose surviving work prove he is a reliable reproducer of previous writers.</w:t>
      </w:r>
      <w:r w:rsidR="000145DF" w:rsidRPr="000145DF">
        <w:rPr>
          <w:rFonts w:ascii="Times New Roman" w:hAnsi="Times New Roman" w:cs="Times New Roman"/>
        </w:rPr>
        <w:t xml:space="preserve"> Despite </w:t>
      </w:r>
      <w:r w:rsidR="000145DF">
        <w:rPr>
          <w:rFonts w:ascii="Times New Roman" w:hAnsi="Times New Roman" w:cs="Times New Roman"/>
        </w:rPr>
        <w:t>At</w:t>
      </w:r>
      <w:r w:rsidR="000145DF" w:rsidRPr="000145DF">
        <w:rPr>
          <w:rFonts w:ascii="Times New Roman" w:hAnsi="Times New Roman" w:cs="Times New Roman"/>
        </w:rPr>
        <w:t>henaeus</w:t>
      </w:r>
      <w:r w:rsidR="000145DF">
        <w:rPr>
          <w:rFonts w:ascii="Times New Roman" w:hAnsi="Times New Roman" w:cs="Times New Roman"/>
        </w:rPr>
        <w:t xml:space="preserve"> never</w:t>
      </w:r>
      <w:r w:rsidR="000145DF" w:rsidRPr="000145DF">
        <w:rPr>
          <w:rFonts w:ascii="Times New Roman" w:hAnsi="Times New Roman" w:cs="Times New Roman"/>
        </w:rPr>
        <w:t xml:space="preserve"> witnessing </w:t>
      </w:r>
      <w:r w:rsidR="000145DF">
        <w:rPr>
          <w:rFonts w:ascii="Times New Roman" w:hAnsi="Times New Roman" w:cs="Times New Roman"/>
        </w:rPr>
        <w:t xml:space="preserve">a Celt in his life. he relies on sources dated to previous centuries before his lifetime. More specifically in this text the </w:t>
      </w:r>
      <w:r w:rsidR="000145DF" w:rsidRPr="000145DF">
        <w:rPr>
          <w:rFonts w:ascii="Times New Roman" w:hAnsi="Times New Roman" w:cs="Times New Roman"/>
        </w:rPr>
        <w:t>ethnographic commentaries of Posidonius.</w:t>
      </w:r>
      <w:r w:rsidR="0091254C" w:rsidRPr="000145DF">
        <w:rPr>
          <w:rStyle w:val="FootnoteReference"/>
          <w:rFonts w:ascii="Times New Roman" w:hAnsi="Times New Roman" w:cs="Times New Roman"/>
        </w:rPr>
        <w:footnoteReference w:id="6"/>
      </w:r>
      <w:r w:rsidR="000145DF">
        <w:rPr>
          <w:rFonts w:ascii="Times New Roman" w:hAnsi="Times New Roman" w:cs="Times New Roman"/>
        </w:rPr>
        <w:t xml:space="preserve"> These classical sources at times proving dependable can also demonstrate unreliability. An example of </w:t>
      </w:r>
      <w:r w:rsidR="008073CB">
        <w:rPr>
          <w:rFonts w:ascii="Times New Roman" w:hAnsi="Times New Roman" w:cs="Times New Roman"/>
        </w:rPr>
        <w:t>unreliable</w:t>
      </w:r>
      <w:r w:rsidR="000145DF">
        <w:rPr>
          <w:rFonts w:ascii="Times New Roman" w:hAnsi="Times New Roman" w:cs="Times New Roman"/>
        </w:rPr>
        <w:t xml:space="preserve"> classical sources lies in the work of Strabo, </w:t>
      </w:r>
      <w:r w:rsidR="00FE79C7">
        <w:rPr>
          <w:rFonts w:ascii="Times New Roman" w:hAnsi="Times New Roman" w:cs="Times New Roman"/>
        </w:rPr>
        <w:t xml:space="preserve">his work describes Ireland as to the north of Britain and its people as </w:t>
      </w:r>
      <w:r w:rsidR="00786F3F">
        <w:rPr>
          <w:rFonts w:ascii="Times New Roman" w:hAnsi="Times New Roman" w:cs="Times New Roman"/>
        </w:rPr>
        <w:t>‘</w:t>
      </w:r>
      <w:r w:rsidR="00FE79C7" w:rsidRPr="00FE79C7">
        <w:rPr>
          <w:rFonts w:ascii="Times New Roman" w:hAnsi="Times New Roman" w:cs="Times New Roman"/>
          <w:i/>
          <w:iCs/>
        </w:rPr>
        <w:t>ipso facto</w:t>
      </w:r>
      <w:r w:rsidR="00FE79C7" w:rsidRPr="00FE79C7">
        <w:rPr>
          <w:rFonts w:ascii="Times New Roman" w:hAnsi="Times New Roman" w:cs="Times New Roman"/>
        </w:rPr>
        <w:t xml:space="preserve"> wild, incestuous, gluttonous cannibals</w:t>
      </w:r>
      <w:r w:rsidR="00786F3F">
        <w:rPr>
          <w:rFonts w:ascii="Times New Roman" w:hAnsi="Times New Roman" w:cs="Times New Roman"/>
        </w:rPr>
        <w:t>’</w:t>
      </w:r>
      <w:r w:rsidR="00FE79C7">
        <w:rPr>
          <w:rStyle w:val="FootnoteReference"/>
          <w:rFonts w:ascii="Times New Roman" w:hAnsi="Times New Roman" w:cs="Times New Roman"/>
        </w:rPr>
        <w:footnoteReference w:id="7"/>
      </w:r>
      <w:r w:rsidR="00FE79C7">
        <w:rPr>
          <w:rFonts w:ascii="Times New Roman" w:hAnsi="Times New Roman" w:cs="Times New Roman"/>
        </w:rPr>
        <w:t xml:space="preserve"> </w:t>
      </w:r>
      <w:r w:rsidR="001E7F1F">
        <w:rPr>
          <w:rFonts w:ascii="Times New Roman" w:hAnsi="Times New Roman" w:cs="Times New Roman"/>
        </w:rPr>
        <w:t>h</w:t>
      </w:r>
      <w:r w:rsidR="00FE79C7">
        <w:rPr>
          <w:rFonts w:ascii="Times New Roman" w:hAnsi="Times New Roman" w:cs="Times New Roman"/>
        </w:rPr>
        <w:t>e himself admitted he had no proof of this.</w:t>
      </w:r>
      <w:r w:rsidR="008073CB">
        <w:rPr>
          <w:rFonts w:ascii="Times New Roman" w:hAnsi="Times New Roman" w:cs="Times New Roman"/>
        </w:rPr>
        <w:t xml:space="preserve"> This shows while there is reason to believe classical sources discussing the Celtic world may prove unreliable at times, there are many cases where these sources prove dependable. </w:t>
      </w:r>
      <w:r w:rsidR="00EC2F80">
        <w:rPr>
          <w:rFonts w:ascii="Times New Roman" w:hAnsi="Times New Roman" w:cs="Times New Roman"/>
        </w:rPr>
        <w:t xml:space="preserve">Tension between dependable and unreliable classical sources illustrate why Celtoscepticim persists </w:t>
      </w:r>
      <w:r w:rsidR="006F244B">
        <w:rPr>
          <w:rFonts w:ascii="Times New Roman" w:hAnsi="Times New Roman" w:cs="Times New Roman"/>
        </w:rPr>
        <w:t>and</w:t>
      </w:r>
      <w:r w:rsidR="00EC2F80">
        <w:rPr>
          <w:rFonts w:ascii="Times New Roman" w:hAnsi="Times New Roman" w:cs="Times New Roman"/>
        </w:rPr>
        <w:t xml:space="preserve"> highlights the selective use of evidence that may fuel Celtomania, showing that neither extreme is justified without critical evaluatio</w:t>
      </w:r>
      <w:r w:rsidR="006F244B">
        <w:rPr>
          <w:rFonts w:ascii="Times New Roman" w:hAnsi="Times New Roman" w:cs="Times New Roman"/>
        </w:rPr>
        <w:t>n.</w:t>
      </w:r>
    </w:p>
    <w:p w14:paraId="347B11FA" w14:textId="77777777" w:rsidR="005E5A24" w:rsidRDefault="00E072C6" w:rsidP="005E5A24">
      <w:pPr>
        <w:spacing w:before="100" w:beforeAutospacing="1" w:after="100" w:afterAutospacing="1"/>
        <w:ind w:firstLine="720"/>
        <w:rPr>
          <w:rFonts w:ascii="Times New Roman" w:eastAsia="Times New Roman" w:hAnsi="Times New Roman" w:cs="Times New Roman"/>
          <w:color w:val="000000"/>
          <w:spacing w:val="-1"/>
          <w:shd w:val="clear" w:color="auto" w:fill="FFFFFF"/>
          <w:lang w:eastAsia="en-GB"/>
        </w:rPr>
      </w:pPr>
      <w:r w:rsidRPr="008A3DB9">
        <w:rPr>
          <w:rFonts w:ascii="Times New Roman" w:eastAsia="Times New Roman" w:hAnsi="Times New Roman" w:cs="Times New Roman"/>
          <w:color w:val="000000"/>
          <w:spacing w:val="-1"/>
          <w:shd w:val="clear" w:color="auto" w:fill="FFFFFF"/>
          <w:lang w:eastAsia="en-GB"/>
        </w:rPr>
        <w:t xml:space="preserve">Celtosceptics argue that the </w:t>
      </w:r>
      <w:r w:rsidRPr="00041371">
        <w:rPr>
          <w:rFonts w:ascii="Times New Roman" w:eastAsia="Times New Roman" w:hAnsi="Times New Roman" w:cs="Times New Roman"/>
          <w:color w:val="141413"/>
          <w:shd w:val="clear" w:color="auto" w:fill="FFFFFF"/>
          <w:lang w:eastAsia="en-GB"/>
        </w:rPr>
        <w:t>classification</w:t>
      </w:r>
      <w:r w:rsidRPr="008A3DB9">
        <w:rPr>
          <w:rFonts w:ascii="Times New Roman" w:eastAsia="Times New Roman" w:hAnsi="Times New Roman" w:cs="Times New Roman"/>
          <w:color w:val="000000"/>
          <w:spacing w:val="-1"/>
          <w:shd w:val="clear" w:color="auto" w:fill="FFFFFF"/>
          <w:lang w:eastAsia="en-GB"/>
        </w:rPr>
        <w:t xml:space="preserve"> of Britons as Celts is a modern </w:t>
      </w:r>
      <w:r>
        <w:rPr>
          <w:rFonts w:ascii="Times New Roman" w:eastAsia="Times New Roman" w:hAnsi="Times New Roman" w:cs="Times New Roman"/>
          <w:color w:val="000000"/>
          <w:spacing w:val="-1"/>
          <w:shd w:val="clear" w:color="auto" w:fill="FFFFFF"/>
          <w:lang w:eastAsia="en-GB"/>
        </w:rPr>
        <w:t>construct rather than an authentic ancient identity</w:t>
      </w:r>
      <w:r w:rsidRPr="008A3DB9">
        <w:rPr>
          <w:rFonts w:ascii="Times New Roman" w:eastAsia="Times New Roman" w:hAnsi="Times New Roman" w:cs="Times New Roman"/>
          <w:color w:val="000000"/>
          <w:spacing w:val="-1"/>
          <w:shd w:val="clear" w:color="auto" w:fill="FFFFFF"/>
          <w:lang w:eastAsia="en-GB"/>
        </w:rPr>
        <w:t xml:space="preserve">. </w:t>
      </w:r>
      <w:r>
        <w:rPr>
          <w:rFonts w:ascii="Times New Roman" w:eastAsia="Times New Roman" w:hAnsi="Times New Roman" w:cs="Times New Roman"/>
          <w:color w:val="000000"/>
          <w:spacing w:val="-1"/>
          <w:shd w:val="clear" w:color="auto" w:fill="FFFFFF"/>
          <w:lang w:eastAsia="en-GB"/>
        </w:rPr>
        <w:t>Classical sources generally distinguish the</w:t>
      </w:r>
      <w:r w:rsidRPr="008A3DB9">
        <w:rPr>
          <w:rFonts w:ascii="Times New Roman" w:eastAsia="Times New Roman" w:hAnsi="Times New Roman" w:cs="Times New Roman"/>
          <w:color w:val="000000"/>
          <w:spacing w:val="-1"/>
          <w:shd w:val="clear" w:color="auto" w:fill="FFFFFF"/>
          <w:lang w:eastAsia="en-GB"/>
        </w:rPr>
        <w:t xml:space="preserve"> Britons </w:t>
      </w:r>
      <w:r>
        <w:rPr>
          <w:rFonts w:ascii="Times New Roman" w:eastAsia="Times New Roman" w:hAnsi="Times New Roman" w:cs="Times New Roman"/>
          <w:color w:val="000000"/>
          <w:spacing w:val="-1"/>
          <w:shd w:val="clear" w:color="auto" w:fill="FFFFFF"/>
          <w:lang w:eastAsia="en-GB"/>
        </w:rPr>
        <w:t>from</w:t>
      </w:r>
      <w:r w:rsidRPr="008A3DB9">
        <w:rPr>
          <w:rFonts w:ascii="Times New Roman" w:eastAsia="Times New Roman" w:hAnsi="Times New Roman" w:cs="Times New Roman"/>
          <w:color w:val="000000"/>
          <w:spacing w:val="-1"/>
          <w:shd w:val="clear" w:color="auto" w:fill="FFFFFF"/>
          <w:lang w:eastAsia="en-GB"/>
        </w:rPr>
        <w:t xml:space="preserve"> the Celtae and Gauls of continent</w:t>
      </w:r>
      <w:r>
        <w:rPr>
          <w:rFonts w:ascii="Times New Roman" w:eastAsia="Times New Roman" w:hAnsi="Times New Roman" w:cs="Times New Roman"/>
          <w:color w:val="000000"/>
          <w:spacing w:val="-1"/>
          <w:shd w:val="clear" w:color="auto" w:fill="FFFFFF"/>
          <w:lang w:eastAsia="en-GB"/>
        </w:rPr>
        <w:t>al Europe</w:t>
      </w:r>
      <w:r w:rsidRPr="008A3DB9">
        <w:rPr>
          <w:rFonts w:ascii="Times New Roman" w:eastAsia="Times New Roman" w:hAnsi="Times New Roman" w:cs="Times New Roman"/>
          <w:color w:val="000000"/>
          <w:spacing w:val="-1"/>
          <w:shd w:val="clear" w:color="auto" w:fill="FFFFFF"/>
          <w:lang w:eastAsia="en-GB"/>
        </w:rPr>
        <w:t xml:space="preserve">. </w:t>
      </w:r>
      <w:r>
        <w:rPr>
          <w:rFonts w:ascii="Times New Roman" w:eastAsia="Times New Roman" w:hAnsi="Times New Roman" w:cs="Times New Roman"/>
          <w:color w:val="000000"/>
          <w:spacing w:val="-1"/>
          <w:shd w:val="clear" w:color="auto" w:fill="FFFFFF"/>
          <w:lang w:eastAsia="en-GB"/>
        </w:rPr>
        <w:t xml:space="preserve">Although some classical </w:t>
      </w:r>
      <w:r w:rsidRPr="008A3DB9">
        <w:rPr>
          <w:rFonts w:ascii="Times New Roman" w:eastAsia="Times New Roman" w:hAnsi="Times New Roman" w:cs="Times New Roman"/>
          <w:color w:val="000000"/>
          <w:spacing w:val="-1"/>
          <w:shd w:val="clear" w:color="auto" w:fill="FFFFFF"/>
          <w:lang w:eastAsia="en-GB"/>
        </w:rPr>
        <w:t>sources did relay that the Britons were like the Celts, with Strabo stating that another Greek author, Hipparchus had confused the Celts and Britons.</w:t>
      </w:r>
      <w:r>
        <w:rPr>
          <w:rFonts w:ascii="Times New Roman" w:eastAsia="Times New Roman" w:hAnsi="Times New Roman" w:cs="Times New Roman"/>
          <w:color w:val="000000"/>
          <w:spacing w:val="-1"/>
          <w:shd w:val="clear" w:color="auto" w:fill="FFFFFF"/>
          <w:lang w:eastAsia="en-GB"/>
        </w:rPr>
        <w:t xml:space="preserve"> </w:t>
      </w:r>
      <w:r w:rsidRPr="008A3DB9">
        <w:rPr>
          <w:rFonts w:ascii="Times New Roman" w:hAnsi="Times New Roman" w:cs="Times New Roman"/>
        </w:rPr>
        <w:t xml:space="preserve">People in Britain were given the title of Celt in 1582 by George Buchanan and the </w:t>
      </w:r>
      <w:r>
        <w:rPr>
          <w:rFonts w:ascii="Times New Roman" w:hAnsi="Times New Roman" w:cs="Times New Roman"/>
        </w:rPr>
        <w:t>conceptualisation</w:t>
      </w:r>
      <w:r w:rsidRPr="008A3DB9">
        <w:rPr>
          <w:rFonts w:ascii="Times New Roman" w:hAnsi="Times New Roman" w:cs="Times New Roman"/>
        </w:rPr>
        <w:t xml:space="preserve"> of a Celtic language family appears at the start of the 18</w:t>
      </w:r>
      <w:r w:rsidRPr="008A3DB9">
        <w:rPr>
          <w:rFonts w:ascii="Times New Roman" w:hAnsi="Times New Roman" w:cs="Times New Roman"/>
          <w:vertAlign w:val="superscript"/>
        </w:rPr>
        <w:t>th</w:t>
      </w:r>
      <w:r w:rsidRPr="008A3DB9">
        <w:rPr>
          <w:rFonts w:ascii="Times New Roman" w:hAnsi="Times New Roman" w:cs="Times New Roman"/>
        </w:rPr>
        <w:t xml:space="preserve"> century in writings by Paul-Yves Pezron, and Edward Lhuyd.</w:t>
      </w:r>
      <w:r w:rsidRPr="008A3DB9">
        <w:rPr>
          <w:rStyle w:val="FootnoteReference"/>
          <w:rFonts w:ascii="Times New Roman" w:eastAsia="Times New Roman" w:hAnsi="Times New Roman" w:cs="Times New Roman"/>
          <w:color w:val="000000"/>
          <w:spacing w:val="-1"/>
          <w:shd w:val="clear" w:color="auto" w:fill="FFFFFF"/>
          <w:lang w:eastAsia="en-GB"/>
        </w:rPr>
        <w:footnoteReference w:id="8"/>
      </w:r>
      <w:r w:rsidRPr="008A3DB9">
        <w:rPr>
          <w:rFonts w:ascii="Times New Roman" w:eastAsia="Times New Roman" w:hAnsi="Times New Roman" w:cs="Times New Roman"/>
          <w:color w:val="000000"/>
          <w:spacing w:val="-1"/>
          <w:shd w:val="clear" w:color="auto" w:fill="FFFFFF"/>
          <w:lang w:eastAsia="en-GB"/>
        </w:rPr>
        <w:t xml:space="preserve"> The similarities that classical writers have recorded about the Britons and continental Celts do show that wh</w:t>
      </w:r>
      <w:r>
        <w:rPr>
          <w:rFonts w:ascii="Times New Roman" w:eastAsia="Times New Roman" w:hAnsi="Times New Roman" w:cs="Times New Roman"/>
          <w:color w:val="000000"/>
          <w:spacing w:val="-1"/>
          <w:shd w:val="clear" w:color="auto" w:fill="FFFFFF"/>
          <w:lang w:eastAsia="en-GB"/>
        </w:rPr>
        <w:t>ilst</w:t>
      </w:r>
      <w:r w:rsidRPr="008A3DB9">
        <w:rPr>
          <w:rFonts w:ascii="Times New Roman" w:eastAsia="Times New Roman" w:hAnsi="Times New Roman" w:cs="Times New Roman"/>
          <w:color w:val="000000"/>
          <w:spacing w:val="-1"/>
          <w:shd w:val="clear" w:color="auto" w:fill="FFFFFF"/>
          <w:lang w:eastAsia="en-GB"/>
        </w:rPr>
        <w:t xml:space="preserve"> there is a distinction to be made between these groups, </w:t>
      </w:r>
      <w:r>
        <w:rPr>
          <w:rFonts w:ascii="Times New Roman" w:eastAsia="Times New Roman" w:hAnsi="Times New Roman" w:cs="Times New Roman"/>
          <w:color w:val="000000"/>
          <w:spacing w:val="-1"/>
          <w:shd w:val="clear" w:color="auto" w:fill="FFFFFF"/>
          <w:lang w:eastAsia="en-GB"/>
        </w:rPr>
        <w:t xml:space="preserve">cultural parallels recorded by these classical authors and later scholars provide grounds for the interpretation </w:t>
      </w:r>
      <w:r w:rsidRPr="008A3DB9">
        <w:rPr>
          <w:rFonts w:ascii="Times New Roman" w:eastAsia="Times New Roman" w:hAnsi="Times New Roman" w:cs="Times New Roman"/>
          <w:color w:val="000000"/>
          <w:spacing w:val="-1"/>
          <w:shd w:val="clear" w:color="auto" w:fill="FFFFFF"/>
          <w:lang w:eastAsia="en-GB"/>
        </w:rPr>
        <w:t>that the Britons can be considered Celts</w:t>
      </w:r>
      <w:r>
        <w:rPr>
          <w:rFonts w:ascii="Times New Roman" w:eastAsia="Times New Roman" w:hAnsi="Times New Roman" w:cs="Times New Roman"/>
          <w:color w:val="000000"/>
          <w:spacing w:val="-1"/>
          <w:shd w:val="clear" w:color="auto" w:fill="FFFFFF"/>
          <w:lang w:eastAsia="en-GB"/>
        </w:rPr>
        <w:t>, although as a modern constructed denomination rather than a historical unified identity.</w:t>
      </w:r>
      <w:r w:rsidR="005E5A24" w:rsidRPr="005E5A24">
        <w:rPr>
          <w:rFonts w:ascii="Times New Roman" w:eastAsia="Times New Roman" w:hAnsi="Times New Roman" w:cs="Times New Roman"/>
          <w:color w:val="000000"/>
          <w:spacing w:val="-1"/>
          <w:shd w:val="clear" w:color="auto" w:fill="FFFFFF"/>
          <w:lang w:eastAsia="en-GB"/>
        </w:rPr>
        <w:t xml:space="preserve"> </w:t>
      </w:r>
    </w:p>
    <w:p w14:paraId="4AB92FD9" w14:textId="232BF8BD" w:rsidR="0088727C" w:rsidRDefault="0088727C" w:rsidP="008576A6">
      <w:pPr>
        <w:spacing w:before="100" w:beforeAutospacing="1" w:after="100" w:afterAutospacing="1"/>
        <w:ind w:firstLine="720"/>
        <w:rPr>
          <w:rFonts w:ascii="Times New Roman" w:eastAsia="Times New Roman" w:hAnsi="Times New Roman" w:cs="Times New Roman"/>
          <w:color w:val="000000"/>
          <w:spacing w:val="-1"/>
          <w:shd w:val="clear" w:color="auto" w:fill="FFFFFF"/>
          <w:lang w:eastAsia="en-GB"/>
        </w:rPr>
      </w:pPr>
      <w:r>
        <w:rPr>
          <w:rFonts w:ascii="Times New Roman" w:eastAsia="Times New Roman" w:hAnsi="Times New Roman" w:cs="Times New Roman"/>
          <w:color w:val="000000"/>
          <w:spacing w:val="-1"/>
          <w:shd w:val="clear" w:color="auto" w:fill="FFFFFF"/>
          <w:lang w:eastAsia="en-GB"/>
        </w:rPr>
        <w:t xml:space="preserve">It has been recommended that scholars move away from Celticism, in a phase dubbed by Simon James </w:t>
      </w:r>
      <w:r w:rsidR="00F30821">
        <w:rPr>
          <w:rFonts w:ascii="Times New Roman" w:eastAsia="Times New Roman" w:hAnsi="Times New Roman" w:cs="Times New Roman"/>
          <w:color w:val="000000"/>
          <w:spacing w:val="-1"/>
          <w:shd w:val="clear" w:color="auto" w:fill="FFFFFF"/>
          <w:lang w:eastAsia="en-GB"/>
        </w:rPr>
        <w:t>as,</w:t>
      </w:r>
      <w:r>
        <w:rPr>
          <w:rFonts w:ascii="Times New Roman" w:eastAsia="Times New Roman" w:hAnsi="Times New Roman" w:cs="Times New Roman"/>
          <w:color w:val="000000"/>
          <w:spacing w:val="-1"/>
          <w:shd w:val="clear" w:color="auto" w:fill="FFFFFF"/>
          <w:lang w:eastAsia="en-GB"/>
        </w:rPr>
        <w:t xml:space="preserve"> ‘</w:t>
      </w:r>
      <w:r w:rsidR="009A444A">
        <w:rPr>
          <w:rFonts w:ascii="Times New Roman" w:eastAsia="Times New Roman" w:hAnsi="Times New Roman" w:cs="Times New Roman"/>
          <w:color w:val="000000"/>
          <w:spacing w:val="-1"/>
          <w:shd w:val="clear" w:color="auto" w:fill="FFFFFF"/>
          <w:lang w:eastAsia="en-GB"/>
        </w:rPr>
        <w:t>post-</w:t>
      </w:r>
      <w:r w:rsidR="00600874">
        <w:rPr>
          <w:rFonts w:ascii="Times New Roman" w:eastAsia="Times New Roman" w:hAnsi="Times New Roman" w:cs="Times New Roman"/>
          <w:color w:val="000000"/>
          <w:spacing w:val="-1"/>
          <w:shd w:val="clear" w:color="auto" w:fill="FFFFFF"/>
          <w:lang w:eastAsia="en-GB"/>
        </w:rPr>
        <w:t>C</w:t>
      </w:r>
      <w:r w:rsidR="009A444A">
        <w:rPr>
          <w:rFonts w:ascii="Times New Roman" w:eastAsia="Times New Roman" w:hAnsi="Times New Roman" w:cs="Times New Roman"/>
          <w:color w:val="000000"/>
          <w:spacing w:val="-1"/>
          <w:shd w:val="clear" w:color="auto" w:fill="FFFFFF"/>
          <w:lang w:eastAsia="en-GB"/>
        </w:rPr>
        <w:t>elticism</w:t>
      </w:r>
      <w:r>
        <w:rPr>
          <w:rFonts w:ascii="Times New Roman" w:eastAsia="Times New Roman" w:hAnsi="Times New Roman" w:cs="Times New Roman"/>
          <w:color w:val="000000"/>
          <w:spacing w:val="-1"/>
          <w:shd w:val="clear" w:color="auto" w:fill="FFFFFF"/>
          <w:lang w:eastAsia="en-GB"/>
        </w:rPr>
        <w:t>’.</w:t>
      </w:r>
      <w:r w:rsidR="008576A6">
        <w:rPr>
          <w:rStyle w:val="FootnoteReference"/>
          <w:rFonts w:ascii="Times New Roman" w:eastAsia="Times New Roman" w:hAnsi="Times New Roman" w:cs="Times New Roman"/>
          <w:color w:val="000000"/>
          <w:spacing w:val="-1"/>
          <w:shd w:val="clear" w:color="auto" w:fill="FFFFFF"/>
          <w:lang w:eastAsia="en-GB"/>
        </w:rPr>
        <w:footnoteReference w:id="9"/>
      </w:r>
      <w:r w:rsidR="008576A6">
        <w:rPr>
          <w:rFonts w:ascii="Times New Roman" w:eastAsia="Times New Roman" w:hAnsi="Times New Roman" w:cs="Times New Roman"/>
          <w:color w:val="000000"/>
          <w:spacing w:val="-1"/>
          <w:shd w:val="clear" w:color="auto" w:fill="FFFFFF"/>
          <w:lang w:eastAsia="en-GB"/>
        </w:rPr>
        <w:t xml:space="preserve"> This detour away from Celticism </w:t>
      </w:r>
      <w:r w:rsidR="00600874">
        <w:rPr>
          <w:rFonts w:ascii="Times New Roman" w:eastAsia="Times New Roman" w:hAnsi="Times New Roman" w:cs="Times New Roman"/>
          <w:color w:val="000000"/>
          <w:spacing w:val="-1"/>
          <w:shd w:val="clear" w:color="auto" w:fill="FFFFFF"/>
          <w:lang w:eastAsia="en-GB"/>
        </w:rPr>
        <w:t>is</w:t>
      </w:r>
      <w:r w:rsidR="008576A6">
        <w:rPr>
          <w:rFonts w:ascii="Times New Roman" w:eastAsia="Times New Roman" w:hAnsi="Times New Roman" w:cs="Times New Roman"/>
          <w:color w:val="000000"/>
          <w:spacing w:val="-1"/>
          <w:shd w:val="clear" w:color="auto" w:fill="FFFFFF"/>
          <w:lang w:eastAsia="en-GB"/>
        </w:rPr>
        <w:t xml:space="preserve"> due to the uncertain nature of the information available on the Celts. </w:t>
      </w:r>
      <w:r w:rsidR="009A444A">
        <w:rPr>
          <w:rFonts w:ascii="Times New Roman" w:eastAsia="Times New Roman" w:hAnsi="Times New Roman" w:cs="Times New Roman"/>
          <w:color w:val="000000"/>
          <w:spacing w:val="-1"/>
          <w:shd w:val="clear" w:color="auto" w:fill="FFFFFF"/>
          <w:lang w:eastAsia="en-GB"/>
        </w:rPr>
        <w:t>‘</w:t>
      </w:r>
      <w:r w:rsidR="00F30821" w:rsidRPr="00F30821">
        <w:rPr>
          <w:rFonts w:ascii="Times New Roman" w:eastAsia="Times New Roman" w:hAnsi="Times New Roman" w:cs="Times New Roman"/>
          <w:color w:val="000000"/>
          <w:spacing w:val="-1"/>
          <w:shd w:val="clear" w:color="auto" w:fill="FFFFFF"/>
          <w:lang w:eastAsia="en-GB"/>
        </w:rPr>
        <w:t>Celtic society as depicted by authors such as Powell (1958) merely</w:t>
      </w:r>
      <w:r w:rsidR="009A444A">
        <w:rPr>
          <w:rFonts w:ascii="Times New Roman" w:eastAsia="Times New Roman" w:hAnsi="Times New Roman" w:cs="Times New Roman"/>
          <w:color w:val="000000"/>
          <w:spacing w:val="-1"/>
          <w:shd w:val="clear" w:color="auto" w:fill="FFFFFF"/>
          <w:lang w:eastAsia="en-GB"/>
        </w:rPr>
        <w:t xml:space="preserve"> </w:t>
      </w:r>
      <w:r w:rsidR="009A444A" w:rsidRPr="009A444A">
        <w:rPr>
          <w:rFonts w:ascii="Times New Roman" w:eastAsia="Times New Roman" w:hAnsi="Times New Roman" w:cs="Times New Roman"/>
          <w:color w:val="000000"/>
          <w:spacing w:val="-1"/>
          <w:shd w:val="clear" w:color="auto" w:fill="FFFFFF"/>
          <w:lang w:eastAsia="en-GB"/>
        </w:rPr>
        <w:t>represents a mishmash of information from different times and different</w:t>
      </w:r>
      <w:r w:rsidR="009A444A">
        <w:rPr>
          <w:rFonts w:ascii="Times New Roman" w:eastAsia="Times New Roman" w:hAnsi="Times New Roman" w:cs="Times New Roman"/>
          <w:color w:val="000000"/>
          <w:spacing w:val="-1"/>
          <w:shd w:val="clear" w:color="auto" w:fill="FFFFFF"/>
          <w:lang w:eastAsia="en-GB"/>
        </w:rPr>
        <w:t xml:space="preserve"> </w:t>
      </w:r>
      <w:r w:rsidR="009A444A" w:rsidRPr="009A444A">
        <w:rPr>
          <w:rFonts w:ascii="Times New Roman" w:eastAsia="Times New Roman" w:hAnsi="Times New Roman" w:cs="Times New Roman"/>
          <w:color w:val="000000"/>
          <w:spacing w:val="-1"/>
          <w:shd w:val="clear" w:color="auto" w:fill="FFFFFF"/>
          <w:lang w:eastAsia="en-GB"/>
        </w:rPr>
        <w:t>places which is often of little value for understanding the societies being</w:t>
      </w:r>
      <w:r w:rsidR="009A444A">
        <w:rPr>
          <w:rFonts w:ascii="Times New Roman" w:eastAsia="Times New Roman" w:hAnsi="Times New Roman" w:cs="Times New Roman"/>
          <w:color w:val="000000"/>
          <w:spacing w:val="-1"/>
          <w:shd w:val="clear" w:color="auto" w:fill="FFFFFF"/>
          <w:lang w:eastAsia="en-GB"/>
        </w:rPr>
        <w:t xml:space="preserve"> </w:t>
      </w:r>
      <w:r w:rsidR="009A444A" w:rsidRPr="009A444A">
        <w:rPr>
          <w:rFonts w:ascii="Times New Roman" w:eastAsia="Times New Roman" w:hAnsi="Times New Roman" w:cs="Times New Roman"/>
          <w:color w:val="000000"/>
          <w:spacing w:val="-1"/>
          <w:shd w:val="clear" w:color="auto" w:fill="FFFFFF"/>
          <w:lang w:eastAsia="en-GB"/>
        </w:rPr>
        <w:t>described.</w:t>
      </w:r>
      <w:r w:rsidR="009A444A">
        <w:rPr>
          <w:rFonts w:ascii="Times New Roman" w:eastAsia="Times New Roman" w:hAnsi="Times New Roman" w:cs="Times New Roman"/>
          <w:color w:val="000000"/>
          <w:spacing w:val="-1"/>
          <w:shd w:val="clear" w:color="auto" w:fill="FFFFFF"/>
          <w:lang w:eastAsia="en-GB"/>
        </w:rPr>
        <w:t>’</w:t>
      </w:r>
      <w:r w:rsidR="008576A6">
        <w:rPr>
          <w:rStyle w:val="FootnoteReference"/>
          <w:rFonts w:ascii="Times New Roman" w:eastAsia="Times New Roman" w:hAnsi="Times New Roman" w:cs="Times New Roman"/>
          <w:color w:val="000000"/>
          <w:spacing w:val="-1"/>
          <w:shd w:val="clear" w:color="auto" w:fill="FFFFFF"/>
          <w:lang w:eastAsia="en-GB"/>
        </w:rPr>
        <w:footnoteReference w:id="10"/>
      </w:r>
      <w:r w:rsidR="008576A6">
        <w:rPr>
          <w:rFonts w:ascii="Times New Roman" w:eastAsia="Times New Roman" w:hAnsi="Times New Roman" w:cs="Times New Roman"/>
          <w:color w:val="000000"/>
          <w:spacing w:val="-1"/>
          <w:shd w:val="clear" w:color="auto" w:fill="FFFFFF"/>
          <w:lang w:eastAsia="en-GB"/>
        </w:rPr>
        <w:t xml:space="preserve">  The uncertainty of the subject has pushed the belief that the terms Celt and Celtic should be avoided as it obscures our understanding of the archaeological record.</w:t>
      </w:r>
      <w:r w:rsidR="00600874">
        <w:rPr>
          <w:rFonts w:ascii="Times New Roman" w:eastAsia="Times New Roman" w:hAnsi="Times New Roman" w:cs="Times New Roman"/>
          <w:color w:val="000000"/>
          <w:spacing w:val="-1"/>
          <w:shd w:val="clear" w:color="auto" w:fill="FFFFFF"/>
          <w:lang w:eastAsia="en-GB"/>
        </w:rPr>
        <w:t xml:space="preserve"> However, Simon James does admit that post-Celticists do downplay or overlook similarities and links between Celtic groups. Reflecting the strict nature when it comes to assessing the validity of work studying the Celts against areas studying other European groups.</w:t>
      </w:r>
      <w:r w:rsidR="008576A6">
        <w:rPr>
          <w:rStyle w:val="FootnoteReference"/>
          <w:rFonts w:ascii="Times New Roman" w:eastAsia="Times New Roman" w:hAnsi="Times New Roman" w:cs="Times New Roman"/>
          <w:color w:val="000000"/>
          <w:spacing w:val="-1"/>
          <w:shd w:val="clear" w:color="auto" w:fill="FFFFFF"/>
          <w:lang w:eastAsia="en-GB"/>
        </w:rPr>
        <w:footnoteReference w:id="11"/>
      </w:r>
      <w:r w:rsidR="00600874">
        <w:rPr>
          <w:rFonts w:ascii="Times New Roman" w:eastAsia="Times New Roman" w:hAnsi="Times New Roman" w:cs="Times New Roman"/>
          <w:color w:val="000000"/>
          <w:spacing w:val="-1"/>
          <w:shd w:val="clear" w:color="auto" w:fill="FFFFFF"/>
          <w:lang w:eastAsia="en-GB"/>
        </w:rPr>
        <w:t xml:space="preserve"> </w:t>
      </w:r>
    </w:p>
    <w:p w14:paraId="7158290E" w14:textId="71797044" w:rsidR="009053C9" w:rsidRDefault="005E5A24" w:rsidP="005E5A24">
      <w:pPr>
        <w:spacing w:before="100" w:beforeAutospacing="1" w:after="100" w:afterAutospacing="1"/>
        <w:ind w:firstLine="720"/>
        <w:rPr>
          <w:rFonts w:ascii="Times New Roman" w:eastAsia="Times New Roman" w:hAnsi="Times New Roman" w:cs="Times New Roman"/>
          <w:color w:val="000000"/>
          <w:spacing w:val="-1"/>
          <w:shd w:val="clear" w:color="auto" w:fill="FFFFFF"/>
          <w:lang w:eastAsia="en-GB"/>
        </w:rPr>
      </w:pPr>
      <w:r>
        <w:rPr>
          <w:rFonts w:ascii="Times New Roman" w:eastAsia="Times New Roman" w:hAnsi="Times New Roman" w:cs="Times New Roman"/>
          <w:color w:val="000000"/>
          <w:spacing w:val="-1"/>
          <w:shd w:val="clear" w:color="auto" w:fill="FFFFFF"/>
          <w:lang w:eastAsia="en-GB"/>
        </w:rPr>
        <w:t xml:space="preserve">The use of the Celtic designation academically can be troubling do to the politicisation of the term through history. At a 1991 exhibition in Venice, ‘I Celti’, Celts were promoted as ‘the first Europeans’ to push forward European political integration. In a 1993 exhibition, ‘Die Kelten </w:t>
      </w:r>
      <w:r>
        <w:rPr>
          <w:rFonts w:ascii="Times New Roman" w:eastAsia="Times New Roman" w:hAnsi="Times New Roman" w:cs="Times New Roman"/>
          <w:color w:val="000000"/>
          <w:spacing w:val="-1"/>
          <w:shd w:val="clear" w:color="auto" w:fill="FFFFFF"/>
          <w:lang w:eastAsia="en-GB"/>
        </w:rPr>
        <w:lastRenderedPageBreak/>
        <w:t>kommen!’ there was a focus on the image of a Celtic chariot warrior, a traditional view of Celts.</w:t>
      </w:r>
      <w:r>
        <w:rPr>
          <w:rStyle w:val="FootnoteReference"/>
          <w:rFonts w:ascii="Times New Roman" w:eastAsia="Times New Roman" w:hAnsi="Times New Roman" w:cs="Times New Roman"/>
          <w:color w:val="000000"/>
          <w:spacing w:val="-1"/>
          <w:shd w:val="clear" w:color="auto" w:fill="FFFFFF"/>
          <w:lang w:eastAsia="en-GB"/>
        </w:rPr>
        <w:footnoteReference w:id="12"/>
      </w:r>
      <w:r>
        <w:rPr>
          <w:rFonts w:ascii="Times New Roman" w:eastAsia="Times New Roman" w:hAnsi="Times New Roman" w:cs="Times New Roman"/>
          <w:color w:val="000000"/>
          <w:spacing w:val="-1"/>
          <w:shd w:val="clear" w:color="auto" w:fill="FFFFFF"/>
          <w:lang w:eastAsia="en-GB"/>
        </w:rPr>
        <w:t xml:space="preserve"> </w:t>
      </w:r>
      <w:r w:rsidR="00C42464">
        <w:rPr>
          <w:rFonts w:ascii="Times New Roman" w:eastAsia="Times New Roman" w:hAnsi="Times New Roman" w:cs="Times New Roman"/>
          <w:color w:val="000000"/>
          <w:spacing w:val="-1"/>
          <w:shd w:val="clear" w:color="auto" w:fill="FFFFFF"/>
          <w:lang w:eastAsia="en-GB"/>
        </w:rPr>
        <w:t>This romanticisation of Celts by continental Europeans as a symbol of European unity, was in part to build a broader European identity following the Cold War.</w:t>
      </w:r>
      <w:r w:rsidR="00454896">
        <w:rPr>
          <w:rStyle w:val="FootnoteReference"/>
          <w:rFonts w:ascii="Times New Roman" w:eastAsia="Times New Roman" w:hAnsi="Times New Roman" w:cs="Times New Roman"/>
          <w:color w:val="000000"/>
          <w:spacing w:val="-1"/>
          <w:shd w:val="clear" w:color="auto" w:fill="FFFFFF"/>
          <w:lang w:eastAsia="en-GB"/>
        </w:rPr>
        <w:footnoteReference w:id="13"/>
      </w:r>
      <w:r w:rsidR="00454896">
        <w:rPr>
          <w:rFonts w:ascii="Times New Roman" w:eastAsia="Times New Roman" w:hAnsi="Times New Roman" w:cs="Times New Roman"/>
          <w:color w:val="000000"/>
          <w:spacing w:val="-1"/>
          <w:shd w:val="clear" w:color="auto" w:fill="FFFFFF"/>
          <w:lang w:eastAsia="en-GB"/>
        </w:rPr>
        <w:t xml:space="preserve"> </w:t>
      </w:r>
      <w:r w:rsidR="00D22432">
        <w:rPr>
          <w:rFonts w:ascii="Times New Roman" w:eastAsia="Times New Roman" w:hAnsi="Times New Roman" w:cs="Times New Roman"/>
          <w:color w:val="000000"/>
          <w:spacing w:val="-1"/>
          <w:shd w:val="clear" w:color="auto" w:fill="FFFFFF"/>
          <w:lang w:eastAsia="en-GB"/>
        </w:rPr>
        <w:t xml:space="preserve">This reinterpretation of Celtic identity no matter how much it has been refuted, has been stubborn in its removal from the public consciousness. In this circumstance it has been harmful in the understanding of ancient Celtic peoples implying a common solidarity that remains unevidenced. </w:t>
      </w:r>
      <w:r w:rsidR="00ED4B68">
        <w:rPr>
          <w:rFonts w:ascii="Times New Roman" w:eastAsia="Times New Roman" w:hAnsi="Times New Roman" w:cs="Times New Roman"/>
          <w:color w:val="000000"/>
          <w:spacing w:val="-1"/>
          <w:shd w:val="clear" w:color="auto" w:fill="FFFFFF"/>
          <w:lang w:eastAsia="en-GB"/>
        </w:rPr>
        <w:t>The insistence on the cohesive Celtic root of Europe by French archaeologist Venceslas Kruta and others has been criticised as ‘</w:t>
      </w:r>
      <w:r w:rsidR="00ED4B68" w:rsidRPr="00ED4B68">
        <w:rPr>
          <w:rFonts w:ascii="Times New Roman" w:eastAsia="Times New Roman" w:hAnsi="Times New Roman" w:cs="Times New Roman"/>
          <w:color w:val="000000"/>
          <w:spacing w:val="-1"/>
          <w:shd w:val="clear" w:color="auto" w:fill="FFFFFF"/>
          <w:lang w:eastAsia="en-GB"/>
        </w:rPr>
        <w:t>a distorted vision of both archaeology and modern Europe</w:t>
      </w:r>
      <w:r w:rsidR="009C7118">
        <w:rPr>
          <w:rFonts w:ascii="Times New Roman" w:eastAsia="Times New Roman" w:hAnsi="Times New Roman" w:cs="Times New Roman"/>
          <w:color w:val="000000"/>
          <w:spacing w:val="-1"/>
          <w:shd w:val="clear" w:color="auto" w:fill="FFFFFF"/>
          <w:lang w:eastAsia="en-GB"/>
        </w:rPr>
        <w:t>.</w:t>
      </w:r>
      <w:r w:rsidR="00ED4B68">
        <w:rPr>
          <w:rFonts w:ascii="Times New Roman" w:eastAsia="Times New Roman" w:hAnsi="Times New Roman" w:cs="Times New Roman"/>
          <w:color w:val="000000"/>
          <w:spacing w:val="-1"/>
          <w:shd w:val="clear" w:color="auto" w:fill="FFFFFF"/>
          <w:lang w:eastAsia="en-GB"/>
        </w:rPr>
        <w:t>’</w:t>
      </w:r>
      <w:r w:rsidR="00ED4B68">
        <w:rPr>
          <w:rStyle w:val="FootnoteReference"/>
          <w:rFonts w:ascii="Times New Roman" w:eastAsia="Times New Roman" w:hAnsi="Times New Roman" w:cs="Times New Roman"/>
          <w:color w:val="000000"/>
          <w:spacing w:val="-1"/>
          <w:shd w:val="clear" w:color="auto" w:fill="FFFFFF"/>
          <w:lang w:eastAsia="en-GB"/>
        </w:rPr>
        <w:footnoteReference w:id="14"/>
      </w:r>
    </w:p>
    <w:p w14:paraId="4E0BDD04" w14:textId="5AA53CE2" w:rsidR="003F29AA" w:rsidRDefault="00EE5DE6" w:rsidP="006331AA">
      <w:pPr>
        <w:spacing w:before="100" w:beforeAutospacing="1" w:after="100" w:afterAutospacing="1"/>
        <w:ind w:firstLine="720"/>
        <w:rPr>
          <w:rFonts w:ascii="Times New Roman" w:eastAsia="Times New Roman" w:hAnsi="Times New Roman" w:cs="Times New Roman"/>
          <w:color w:val="000000"/>
          <w:spacing w:val="-1"/>
          <w:shd w:val="clear" w:color="auto" w:fill="FFFFFF"/>
          <w:lang w:eastAsia="en-GB"/>
        </w:rPr>
      </w:pPr>
      <w:r>
        <w:rPr>
          <w:rFonts w:ascii="Times New Roman" w:eastAsia="Times New Roman" w:hAnsi="Times New Roman" w:cs="Times New Roman"/>
          <w:color w:val="000000"/>
          <w:spacing w:val="-1"/>
          <w:shd w:val="clear" w:color="auto" w:fill="FFFFFF"/>
          <w:lang w:eastAsia="en-GB"/>
        </w:rPr>
        <w:t xml:space="preserve">La </w:t>
      </w:r>
      <w:r w:rsidRPr="003510DB">
        <w:rPr>
          <w:rFonts w:ascii="Times New Roman" w:eastAsia="Times New Roman" w:hAnsi="Times New Roman" w:cs="Times New Roman"/>
          <w:color w:val="000000"/>
          <w:spacing w:val="-1"/>
          <w:shd w:val="clear" w:color="auto" w:fill="FFFFFF"/>
          <w:lang w:eastAsia="en-GB"/>
        </w:rPr>
        <w:t>Tène</w:t>
      </w:r>
      <w:r>
        <w:rPr>
          <w:rFonts w:ascii="Times New Roman" w:eastAsia="Times New Roman" w:hAnsi="Times New Roman" w:cs="Times New Roman"/>
          <w:color w:val="000000"/>
          <w:spacing w:val="-1"/>
          <w:shd w:val="clear" w:color="auto" w:fill="FFFFFF"/>
          <w:lang w:eastAsia="en-GB"/>
        </w:rPr>
        <w:t xml:space="preserve"> culture and artwork have traditionally been associated with the Celts. However, this view has been increasingly challenged due to a lack of definitive evidence linking La </w:t>
      </w:r>
      <w:r w:rsidRPr="003510DB">
        <w:rPr>
          <w:rFonts w:ascii="Times New Roman" w:eastAsia="Times New Roman" w:hAnsi="Times New Roman" w:cs="Times New Roman"/>
          <w:color w:val="000000"/>
          <w:spacing w:val="-1"/>
          <w:shd w:val="clear" w:color="auto" w:fill="FFFFFF"/>
          <w:lang w:eastAsia="en-GB"/>
        </w:rPr>
        <w:t>Tène</w:t>
      </w:r>
      <w:r>
        <w:rPr>
          <w:rFonts w:ascii="Times New Roman" w:eastAsia="Times New Roman" w:hAnsi="Times New Roman" w:cs="Times New Roman"/>
          <w:color w:val="000000"/>
          <w:spacing w:val="-1"/>
          <w:shd w:val="clear" w:color="auto" w:fill="FFFFFF"/>
          <w:lang w:eastAsia="en-GB"/>
        </w:rPr>
        <w:t xml:space="preserve"> and Hallstatt to Celtic people.</w:t>
      </w:r>
      <w:r>
        <w:rPr>
          <w:rStyle w:val="FootnoteReference"/>
          <w:rFonts w:ascii="Times New Roman" w:eastAsia="Times New Roman" w:hAnsi="Times New Roman" w:cs="Times New Roman"/>
          <w:color w:val="000000"/>
          <w:spacing w:val="-1"/>
          <w:shd w:val="clear" w:color="auto" w:fill="FFFFFF"/>
          <w:lang w:eastAsia="en-GB"/>
        </w:rPr>
        <w:footnoteReference w:id="15"/>
      </w:r>
      <w:r>
        <w:rPr>
          <w:rFonts w:ascii="Times New Roman" w:eastAsia="Times New Roman" w:hAnsi="Times New Roman" w:cs="Times New Roman"/>
          <w:color w:val="000000"/>
          <w:spacing w:val="-1"/>
          <w:shd w:val="clear" w:color="auto" w:fill="FFFFFF"/>
          <w:lang w:eastAsia="en-GB"/>
        </w:rPr>
        <w:t xml:space="preserve"> </w:t>
      </w:r>
      <w:bookmarkStart w:id="5" w:name="_Int_8vPsVEaQ"/>
      <w:r>
        <w:rPr>
          <w:rFonts w:ascii="Times New Roman" w:eastAsia="Times New Roman" w:hAnsi="Times New Roman" w:cs="Times New Roman"/>
          <w:color w:val="000000"/>
          <w:spacing w:val="-1"/>
          <w:shd w:val="clear" w:color="auto" w:fill="FFFFFF"/>
          <w:lang w:eastAsia="en-GB"/>
        </w:rPr>
        <w:t>‘</w:t>
      </w:r>
      <w:r w:rsidRPr="00A50BE7">
        <w:rPr>
          <w:rFonts w:ascii="Times New Roman" w:eastAsia="Times New Roman" w:hAnsi="Times New Roman" w:cs="Times New Roman"/>
          <w:color w:val="000000"/>
          <w:spacing w:val="-1"/>
          <w:shd w:val="clear" w:color="auto" w:fill="FFFFFF"/>
          <w:lang w:eastAsia="en-GB"/>
        </w:rPr>
        <w:t>There are only Iron Age assemblages that accord in date and location to areas believed on historical or linguistic grounds to have been occupied by Celts, or including artefacts ornamented in a style conventionally attributed to Celts.</w:t>
      </w:r>
      <w:r>
        <w:rPr>
          <w:rFonts w:ascii="Times New Roman" w:eastAsia="Times New Roman" w:hAnsi="Times New Roman" w:cs="Times New Roman"/>
          <w:color w:val="000000"/>
          <w:spacing w:val="-1"/>
          <w:shd w:val="clear" w:color="auto" w:fill="FFFFFF"/>
          <w:lang w:eastAsia="en-GB"/>
        </w:rPr>
        <w:t>’</w:t>
      </w:r>
      <w:bookmarkEnd w:id="5"/>
      <w:r>
        <w:rPr>
          <w:rStyle w:val="FootnoteReference"/>
          <w:rFonts w:ascii="Times New Roman" w:eastAsia="Times New Roman" w:hAnsi="Times New Roman" w:cs="Times New Roman"/>
          <w:color w:val="000000"/>
          <w:spacing w:val="-1"/>
          <w:shd w:val="clear" w:color="auto" w:fill="FFFFFF"/>
          <w:lang w:eastAsia="en-GB"/>
        </w:rPr>
        <w:footnoteReference w:id="16"/>
      </w:r>
      <w:r>
        <w:rPr>
          <w:rFonts w:ascii="Times New Roman" w:eastAsia="Times New Roman" w:hAnsi="Times New Roman" w:cs="Times New Roman"/>
          <w:color w:val="000000"/>
          <w:spacing w:val="-1"/>
          <w:shd w:val="clear" w:color="auto" w:fill="FFFFFF"/>
          <w:lang w:eastAsia="en-GB"/>
        </w:rPr>
        <w:t xml:space="preserve"> Whilst this alignment in location suggests a possible connection, it does not provide empirical proof of a unified Celtic La T</w:t>
      </w:r>
      <w:r w:rsidRPr="003510DB">
        <w:rPr>
          <w:rFonts w:ascii="Times New Roman" w:eastAsia="Times New Roman" w:hAnsi="Times New Roman" w:cs="Times New Roman"/>
          <w:color w:val="000000"/>
          <w:spacing w:val="-1"/>
          <w:shd w:val="clear" w:color="auto" w:fill="FFFFFF"/>
          <w:lang w:eastAsia="en-GB"/>
        </w:rPr>
        <w:t>ène</w:t>
      </w:r>
      <w:r>
        <w:rPr>
          <w:rFonts w:ascii="Times New Roman" w:eastAsia="Times New Roman" w:hAnsi="Times New Roman" w:cs="Times New Roman"/>
          <w:color w:val="000000"/>
          <w:spacing w:val="-1"/>
          <w:shd w:val="clear" w:color="auto" w:fill="FFFFFF"/>
          <w:lang w:eastAsia="en-GB"/>
        </w:rPr>
        <w:t xml:space="preserve"> culture.</w:t>
      </w:r>
      <w:r>
        <w:rPr>
          <w:rFonts w:ascii="Times New Roman" w:eastAsia="Times New Roman" w:hAnsi="Times New Roman" w:cs="Times New Roman"/>
          <w:color w:val="000000"/>
          <w:spacing w:val="-1"/>
          <w:shd w:val="clear" w:color="auto" w:fill="FFFFFF"/>
          <w:lang w:eastAsia="en-GB"/>
        </w:rPr>
        <w:t xml:space="preserve"> Although, </w:t>
      </w:r>
      <w:r w:rsidR="009F5C44">
        <w:rPr>
          <w:rFonts w:ascii="Times New Roman" w:eastAsia="Times New Roman" w:hAnsi="Times New Roman" w:cs="Times New Roman"/>
          <w:color w:val="000000"/>
          <w:spacing w:val="-1"/>
          <w:shd w:val="clear" w:color="auto" w:fill="FFFFFF"/>
          <w:lang w:eastAsia="en-GB"/>
        </w:rPr>
        <w:t xml:space="preserve">it can be deduced that Celts were users of La </w:t>
      </w:r>
      <w:r w:rsidR="009F5C44" w:rsidRPr="003510DB">
        <w:rPr>
          <w:rFonts w:ascii="Times New Roman" w:eastAsia="Times New Roman" w:hAnsi="Times New Roman" w:cs="Times New Roman"/>
          <w:color w:val="000000"/>
          <w:spacing w:val="-1"/>
          <w:shd w:val="clear" w:color="auto" w:fill="FFFFFF"/>
          <w:lang w:eastAsia="en-GB"/>
        </w:rPr>
        <w:t>Tène</w:t>
      </w:r>
      <w:r w:rsidR="009F5C44">
        <w:rPr>
          <w:rFonts w:ascii="Times New Roman" w:eastAsia="Times New Roman" w:hAnsi="Times New Roman" w:cs="Times New Roman"/>
          <w:color w:val="000000"/>
          <w:spacing w:val="-1"/>
          <w:shd w:val="clear" w:color="auto" w:fill="FFFFFF"/>
          <w:lang w:eastAsia="en-GB"/>
        </w:rPr>
        <w:t xml:space="preserve"> culture and art, historical records and place names indicate Celts or Celtic speakers where Hallstatt and La Tene types are absent.</w:t>
      </w:r>
      <w:r w:rsidR="00A92BCA">
        <w:rPr>
          <w:rFonts w:ascii="Times New Roman" w:eastAsia="Times New Roman" w:hAnsi="Times New Roman" w:cs="Times New Roman"/>
          <w:color w:val="000000"/>
          <w:spacing w:val="-1"/>
          <w:shd w:val="clear" w:color="auto" w:fill="FFFFFF"/>
          <w:lang w:eastAsia="en-GB"/>
        </w:rPr>
        <w:t xml:space="preserve"> </w:t>
      </w:r>
      <w:r w:rsidR="00024C0D">
        <w:rPr>
          <w:rFonts w:ascii="Times New Roman" w:eastAsia="Times New Roman" w:hAnsi="Times New Roman" w:cs="Times New Roman"/>
          <w:color w:val="000000"/>
          <w:spacing w:val="-1"/>
          <w:shd w:val="clear" w:color="auto" w:fill="FFFFFF"/>
          <w:lang w:eastAsia="en-GB"/>
        </w:rPr>
        <w:t xml:space="preserve">D. W Harding does state that that this does not dispute that La </w:t>
      </w:r>
      <w:r w:rsidR="002132DC" w:rsidRPr="003510DB">
        <w:rPr>
          <w:rFonts w:ascii="Times New Roman" w:eastAsia="Times New Roman" w:hAnsi="Times New Roman" w:cs="Times New Roman"/>
          <w:color w:val="000000"/>
          <w:spacing w:val="-1"/>
          <w:shd w:val="clear" w:color="auto" w:fill="FFFFFF"/>
          <w:lang w:eastAsia="en-GB"/>
        </w:rPr>
        <w:t>Tène</w:t>
      </w:r>
      <w:r w:rsidR="002132DC">
        <w:rPr>
          <w:rFonts w:ascii="Times New Roman" w:eastAsia="Times New Roman" w:hAnsi="Times New Roman" w:cs="Times New Roman"/>
          <w:color w:val="000000"/>
          <w:spacing w:val="-1"/>
          <w:shd w:val="clear" w:color="auto" w:fill="FFFFFF"/>
          <w:lang w:eastAsia="en-GB"/>
        </w:rPr>
        <w:t xml:space="preserve"> </w:t>
      </w:r>
      <w:r w:rsidR="00024C0D">
        <w:rPr>
          <w:rFonts w:ascii="Times New Roman" w:eastAsia="Times New Roman" w:hAnsi="Times New Roman" w:cs="Times New Roman"/>
          <w:color w:val="000000"/>
          <w:spacing w:val="-1"/>
          <w:shd w:val="clear" w:color="auto" w:fill="FFFFFF"/>
          <w:lang w:eastAsia="en-GB"/>
        </w:rPr>
        <w:t>burials in Centra</w:t>
      </w:r>
      <w:r w:rsidR="00AB0BEB">
        <w:rPr>
          <w:rFonts w:ascii="Times New Roman" w:eastAsia="Times New Roman" w:hAnsi="Times New Roman" w:cs="Times New Roman"/>
          <w:color w:val="000000"/>
          <w:spacing w:val="-1"/>
          <w:shd w:val="clear" w:color="auto" w:fill="FFFFFF"/>
          <w:lang w:eastAsia="en-GB"/>
        </w:rPr>
        <w:t>l</w:t>
      </w:r>
      <w:r w:rsidR="00024C0D">
        <w:rPr>
          <w:rFonts w:ascii="Times New Roman" w:eastAsia="Times New Roman" w:hAnsi="Times New Roman" w:cs="Times New Roman"/>
          <w:color w:val="000000"/>
          <w:spacing w:val="-1"/>
          <w:shd w:val="clear" w:color="auto" w:fill="FFFFFF"/>
          <w:lang w:eastAsia="en-GB"/>
        </w:rPr>
        <w:t xml:space="preserve"> Europe are not of Celts, but the traditions of the Celtiberian</w:t>
      </w:r>
      <w:r w:rsidR="00A92BCA">
        <w:rPr>
          <w:rFonts w:ascii="Times New Roman" w:eastAsia="Times New Roman" w:hAnsi="Times New Roman" w:cs="Times New Roman"/>
          <w:color w:val="000000"/>
          <w:spacing w:val="-1"/>
          <w:shd w:val="clear" w:color="auto" w:fill="FFFFFF"/>
          <w:lang w:eastAsia="en-GB"/>
        </w:rPr>
        <w:t>s are distinct and must be recognised</w:t>
      </w:r>
      <w:r w:rsidR="00024C0D">
        <w:rPr>
          <w:rFonts w:ascii="Times New Roman" w:eastAsia="Times New Roman" w:hAnsi="Times New Roman" w:cs="Times New Roman"/>
          <w:color w:val="000000"/>
          <w:spacing w:val="-1"/>
          <w:shd w:val="clear" w:color="auto" w:fill="FFFFFF"/>
          <w:lang w:eastAsia="en-GB"/>
        </w:rPr>
        <w:t>.</w:t>
      </w:r>
      <w:r w:rsidR="00A92BCA">
        <w:rPr>
          <w:rStyle w:val="FootnoteReference"/>
          <w:rFonts w:ascii="Times New Roman" w:eastAsia="Times New Roman" w:hAnsi="Times New Roman" w:cs="Times New Roman"/>
          <w:color w:val="000000"/>
          <w:spacing w:val="-1"/>
          <w:shd w:val="clear" w:color="auto" w:fill="FFFFFF"/>
          <w:lang w:eastAsia="en-GB"/>
        </w:rPr>
        <w:footnoteReference w:id="17"/>
      </w:r>
      <w:r w:rsidR="00A92BCA">
        <w:rPr>
          <w:rFonts w:ascii="Times New Roman" w:eastAsia="Times New Roman" w:hAnsi="Times New Roman" w:cs="Times New Roman"/>
          <w:color w:val="000000"/>
          <w:spacing w:val="-1"/>
          <w:shd w:val="clear" w:color="auto" w:fill="FFFFFF"/>
          <w:lang w:eastAsia="en-GB"/>
        </w:rPr>
        <w:t xml:space="preserve"> </w:t>
      </w:r>
      <w:r w:rsidR="002132DC">
        <w:rPr>
          <w:rFonts w:ascii="Times New Roman" w:eastAsia="Times New Roman" w:hAnsi="Times New Roman" w:cs="Times New Roman"/>
          <w:color w:val="000000"/>
          <w:spacing w:val="-1"/>
          <w:shd w:val="clear" w:color="auto" w:fill="FFFFFF"/>
          <w:lang w:eastAsia="en-GB"/>
        </w:rPr>
        <w:t xml:space="preserve">La </w:t>
      </w:r>
      <w:r w:rsidR="002132DC" w:rsidRPr="003510DB">
        <w:rPr>
          <w:rFonts w:ascii="Times New Roman" w:eastAsia="Times New Roman" w:hAnsi="Times New Roman" w:cs="Times New Roman"/>
          <w:color w:val="000000"/>
          <w:spacing w:val="-1"/>
          <w:shd w:val="clear" w:color="auto" w:fill="FFFFFF"/>
          <w:lang w:eastAsia="en-GB"/>
        </w:rPr>
        <w:t>Tène</w:t>
      </w:r>
      <w:r w:rsidR="002132DC">
        <w:rPr>
          <w:rFonts w:ascii="Times New Roman" w:eastAsia="Times New Roman" w:hAnsi="Times New Roman" w:cs="Times New Roman"/>
          <w:color w:val="000000"/>
          <w:spacing w:val="-1"/>
          <w:shd w:val="clear" w:color="auto" w:fill="FFFFFF"/>
          <w:lang w:eastAsia="en-GB"/>
        </w:rPr>
        <w:t xml:space="preserve"> cultural practices not being unanimously used by Celts is not necessarily evidence that these groups were not </w:t>
      </w:r>
      <w:r w:rsidR="007B3099">
        <w:rPr>
          <w:rFonts w:ascii="Times New Roman" w:eastAsia="Times New Roman" w:hAnsi="Times New Roman" w:cs="Times New Roman"/>
          <w:color w:val="000000"/>
          <w:spacing w:val="-1"/>
          <w:shd w:val="clear" w:color="auto" w:fill="FFFFFF"/>
          <w:lang w:eastAsia="en-GB"/>
        </w:rPr>
        <w:t xml:space="preserve">culturally </w:t>
      </w:r>
      <w:r w:rsidR="002132DC">
        <w:rPr>
          <w:rFonts w:ascii="Times New Roman" w:eastAsia="Times New Roman" w:hAnsi="Times New Roman" w:cs="Times New Roman"/>
          <w:color w:val="000000"/>
          <w:spacing w:val="-1"/>
          <w:shd w:val="clear" w:color="auto" w:fill="FFFFFF"/>
          <w:lang w:eastAsia="en-GB"/>
        </w:rPr>
        <w:t>related, but shows a great diversity within Celtic peoples throug</w:t>
      </w:r>
      <w:r w:rsidR="007B3099">
        <w:rPr>
          <w:rFonts w:ascii="Times New Roman" w:eastAsia="Times New Roman" w:hAnsi="Times New Roman" w:cs="Times New Roman"/>
          <w:color w:val="000000"/>
          <w:spacing w:val="-1"/>
          <w:shd w:val="clear" w:color="auto" w:fill="FFFFFF"/>
          <w:lang w:eastAsia="en-GB"/>
        </w:rPr>
        <w:t xml:space="preserve">hout Europe. </w:t>
      </w:r>
    </w:p>
    <w:p w14:paraId="4A84F1DB" w14:textId="48BFA96D" w:rsidR="008576A6" w:rsidRDefault="00FA524C" w:rsidP="00066A36">
      <w:pPr>
        <w:spacing w:after="0"/>
        <w:ind w:firstLine="720"/>
        <w:rPr>
          <w:rFonts w:ascii="Times New Roman" w:eastAsia="Times New Roman" w:hAnsi="Times New Roman" w:cs="Times New Roman"/>
          <w:color w:val="141413"/>
          <w:shd w:val="clear" w:color="auto" w:fill="FFFFFF"/>
          <w:lang w:eastAsia="en-GB"/>
        </w:rPr>
      </w:pPr>
      <w:r>
        <w:rPr>
          <w:rFonts w:ascii="Times New Roman" w:eastAsia="Times New Roman" w:hAnsi="Times New Roman" w:cs="Times New Roman"/>
          <w:color w:val="141413"/>
          <w:shd w:val="clear" w:color="auto" w:fill="FFFFFF"/>
          <w:lang w:eastAsia="en-GB"/>
        </w:rPr>
        <w:t xml:space="preserve">The Celtoscepticism debate underscores the complex nature of defining ancient identities and relations. </w:t>
      </w:r>
      <w:r w:rsidRPr="008114AA">
        <w:rPr>
          <w:rFonts w:ascii="Times New Roman" w:eastAsia="Times New Roman" w:hAnsi="Times New Roman" w:cs="Times New Roman"/>
          <w:color w:val="141413"/>
          <w:shd w:val="clear" w:color="auto" w:fill="FFFFFF"/>
          <w:lang w:eastAsia="en-GB"/>
        </w:rPr>
        <w:t xml:space="preserve">Whilst critics rightly </w:t>
      </w:r>
      <w:r>
        <w:rPr>
          <w:rFonts w:ascii="Times New Roman" w:eastAsia="Times New Roman" w:hAnsi="Times New Roman" w:cs="Times New Roman"/>
          <w:color w:val="141413"/>
          <w:shd w:val="clear" w:color="auto" w:fill="FFFFFF"/>
          <w:lang w:eastAsia="en-GB"/>
        </w:rPr>
        <w:t xml:space="preserve">dismiss </w:t>
      </w:r>
      <w:r w:rsidRPr="008114AA">
        <w:rPr>
          <w:rFonts w:ascii="Times New Roman" w:eastAsia="Times New Roman" w:hAnsi="Times New Roman" w:cs="Times New Roman"/>
          <w:color w:val="141413"/>
          <w:shd w:val="clear" w:color="auto" w:fill="FFFFFF"/>
          <w:lang w:eastAsia="en-GB"/>
        </w:rPr>
        <w:t xml:space="preserve">the retroactive and sometimes politicised application of the term Celtic, dismissing the entire concept </w:t>
      </w:r>
      <w:r>
        <w:rPr>
          <w:rFonts w:ascii="Times New Roman" w:eastAsia="Times New Roman" w:hAnsi="Times New Roman" w:cs="Times New Roman"/>
          <w:color w:val="141413"/>
          <w:shd w:val="clear" w:color="auto" w:fill="FFFFFF"/>
          <w:lang w:eastAsia="en-GB"/>
        </w:rPr>
        <w:t xml:space="preserve">of Celts </w:t>
      </w:r>
      <w:r w:rsidRPr="008114AA">
        <w:rPr>
          <w:rFonts w:ascii="Times New Roman" w:eastAsia="Times New Roman" w:hAnsi="Times New Roman" w:cs="Times New Roman"/>
          <w:color w:val="141413"/>
          <w:shd w:val="clear" w:color="auto" w:fill="FFFFFF"/>
          <w:lang w:eastAsia="en-GB"/>
        </w:rPr>
        <w:t>overlooks the significant linguistic</w:t>
      </w:r>
      <w:r>
        <w:rPr>
          <w:rFonts w:ascii="Times New Roman" w:eastAsia="Times New Roman" w:hAnsi="Times New Roman" w:cs="Times New Roman"/>
          <w:color w:val="141413"/>
          <w:shd w:val="clear" w:color="auto" w:fill="FFFFFF"/>
          <w:lang w:eastAsia="en-GB"/>
        </w:rPr>
        <w:t xml:space="preserve"> </w:t>
      </w:r>
      <w:r w:rsidRPr="008114AA">
        <w:rPr>
          <w:rFonts w:ascii="Times New Roman" w:eastAsia="Times New Roman" w:hAnsi="Times New Roman" w:cs="Times New Roman"/>
          <w:color w:val="141413"/>
          <w:shd w:val="clear" w:color="auto" w:fill="FFFFFF"/>
          <w:lang w:eastAsia="en-GB"/>
        </w:rPr>
        <w:t xml:space="preserve">and cultural parallels among these groups. Where evidence from classical sources is uneven in reliability, </w:t>
      </w:r>
      <w:r>
        <w:rPr>
          <w:rFonts w:ascii="Times New Roman" w:eastAsia="Times New Roman" w:hAnsi="Times New Roman" w:cs="Times New Roman"/>
          <w:color w:val="141413"/>
          <w:shd w:val="clear" w:color="auto" w:fill="FFFFFF"/>
          <w:lang w:eastAsia="en-GB"/>
        </w:rPr>
        <w:t xml:space="preserve">combining this information </w:t>
      </w:r>
      <w:r w:rsidRPr="008114AA">
        <w:rPr>
          <w:rFonts w:ascii="Times New Roman" w:eastAsia="Times New Roman" w:hAnsi="Times New Roman" w:cs="Times New Roman"/>
          <w:color w:val="141413"/>
          <w:shd w:val="clear" w:color="auto" w:fill="FFFFFF"/>
          <w:lang w:eastAsia="en-GB"/>
        </w:rPr>
        <w:t xml:space="preserve">with archaeological data, </w:t>
      </w:r>
      <w:r>
        <w:rPr>
          <w:rFonts w:ascii="Times New Roman" w:eastAsia="Times New Roman" w:hAnsi="Times New Roman" w:cs="Times New Roman"/>
          <w:color w:val="141413"/>
          <w:shd w:val="clear" w:color="auto" w:fill="FFFFFF"/>
          <w:lang w:eastAsia="en-GB"/>
        </w:rPr>
        <w:t>it suggests</w:t>
      </w:r>
      <w:r w:rsidRPr="008114AA">
        <w:rPr>
          <w:rFonts w:ascii="Times New Roman" w:eastAsia="Times New Roman" w:hAnsi="Times New Roman" w:cs="Times New Roman"/>
          <w:color w:val="141413"/>
          <w:shd w:val="clear" w:color="auto" w:fill="FFFFFF"/>
          <w:lang w:eastAsia="en-GB"/>
        </w:rPr>
        <w:t xml:space="preserve"> that whil</w:t>
      </w:r>
      <w:r>
        <w:rPr>
          <w:rFonts w:ascii="Times New Roman" w:eastAsia="Times New Roman" w:hAnsi="Times New Roman" w:cs="Times New Roman"/>
          <w:color w:val="141413"/>
          <w:shd w:val="clear" w:color="auto" w:fill="FFFFFF"/>
          <w:lang w:eastAsia="en-GB"/>
        </w:rPr>
        <w:t>e</w:t>
      </w:r>
      <w:r w:rsidRPr="008114AA">
        <w:rPr>
          <w:rFonts w:ascii="Times New Roman" w:eastAsia="Times New Roman" w:hAnsi="Times New Roman" w:cs="Times New Roman"/>
          <w:color w:val="141413"/>
          <w:shd w:val="clear" w:color="auto" w:fill="FFFFFF"/>
          <w:lang w:eastAsia="en-GB"/>
        </w:rPr>
        <w:t xml:space="preserve"> a </w:t>
      </w:r>
      <w:r>
        <w:rPr>
          <w:rFonts w:ascii="Times New Roman" w:eastAsia="Times New Roman" w:hAnsi="Times New Roman" w:cs="Times New Roman"/>
          <w:color w:val="141413"/>
          <w:shd w:val="clear" w:color="auto" w:fill="FFFFFF"/>
          <w:lang w:eastAsia="en-GB"/>
        </w:rPr>
        <w:t>unified</w:t>
      </w:r>
      <w:r w:rsidRPr="008114AA">
        <w:rPr>
          <w:rFonts w:ascii="Times New Roman" w:eastAsia="Times New Roman" w:hAnsi="Times New Roman" w:cs="Times New Roman"/>
          <w:color w:val="141413"/>
          <w:shd w:val="clear" w:color="auto" w:fill="FFFFFF"/>
          <w:lang w:eastAsia="en-GB"/>
        </w:rPr>
        <w:t xml:space="preserve"> Celtic identity never existed, these were interconnected people sharing traditions and languages.</w:t>
      </w:r>
      <w:r>
        <w:rPr>
          <w:rFonts w:ascii="Times New Roman" w:eastAsia="Times New Roman" w:hAnsi="Times New Roman" w:cs="Times New Roman"/>
          <w:color w:val="141413"/>
          <w:shd w:val="clear" w:color="auto" w:fill="FFFFFF"/>
          <w:lang w:eastAsia="en-GB"/>
        </w:rPr>
        <w:t xml:space="preserve"> </w:t>
      </w:r>
      <w:r>
        <w:rPr>
          <w:rFonts w:ascii="Times New Roman" w:eastAsia="Times New Roman" w:hAnsi="Times New Roman" w:cs="Times New Roman"/>
          <w:color w:val="141413"/>
          <w:shd w:val="clear" w:color="auto" w:fill="FFFFFF"/>
          <w:lang w:eastAsia="en-GB"/>
        </w:rPr>
        <w:t xml:space="preserve">Comparing other historical constructs like the term Anglo-Saxon, similar ambiguities have not provoked the same scepticism, indicating that the Celtic identity has received an unfair scrutiny. Overall, the term Celtic should be approached through a scholarly lens and used as a tool rather than a marker of ethnic continuity, or cultural unity. To analyse these people from a balanced perspective it should be acknowledged that diversity existed within these groups whilst recognising that they share </w:t>
      </w:r>
      <w:r w:rsidR="009C7118">
        <w:rPr>
          <w:rFonts w:ascii="Times New Roman" w:eastAsia="Times New Roman" w:hAnsi="Times New Roman" w:cs="Times New Roman"/>
          <w:color w:val="141413"/>
          <w:shd w:val="clear" w:color="auto" w:fill="FFFFFF"/>
          <w:lang w:eastAsia="en-GB"/>
        </w:rPr>
        <w:t>observable</w:t>
      </w:r>
      <w:r>
        <w:rPr>
          <w:rFonts w:ascii="Times New Roman" w:eastAsia="Times New Roman" w:hAnsi="Times New Roman" w:cs="Times New Roman"/>
          <w:color w:val="141413"/>
          <w:shd w:val="clear" w:color="auto" w:fill="FFFFFF"/>
          <w:lang w:eastAsia="en-GB"/>
        </w:rPr>
        <w:t xml:space="preserve"> linguistic links.</w:t>
      </w:r>
      <w:r w:rsidR="00066A36">
        <w:rPr>
          <w:rFonts w:ascii="Times New Roman" w:eastAsia="Times New Roman" w:hAnsi="Times New Roman" w:cs="Times New Roman"/>
          <w:color w:val="141413"/>
          <w:shd w:val="clear" w:color="auto" w:fill="FFFFFF"/>
          <w:lang w:eastAsia="en-GB"/>
        </w:rPr>
        <w:t xml:space="preserve"> A balanced interpretation in the Celtomania-Celtoscepticism debate is vital as to assure </w:t>
      </w:r>
      <w:r w:rsidR="009C7118">
        <w:rPr>
          <w:rFonts w:ascii="Times New Roman" w:eastAsia="Times New Roman" w:hAnsi="Times New Roman" w:cs="Times New Roman"/>
          <w:color w:val="141413"/>
          <w:shd w:val="clear" w:color="auto" w:fill="FFFFFF"/>
          <w:lang w:eastAsia="en-GB"/>
        </w:rPr>
        <w:t>an</w:t>
      </w:r>
      <w:r w:rsidR="00066A36">
        <w:rPr>
          <w:rFonts w:ascii="Times New Roman" w:eastAsia="Times New Roman" w:hAnsi="Times New Roman" w:cs="Times New Roman"/>
          <w:color w:val="141413"/>
          <w:shd w:val="clear" w:color="auto" w:fill="FFFFFF"/>
          <w:lang w:eastAsia="en-GB"/>
        </w:rPr>
        <w:t xml:space="preserve"> accurate depiction of Celts is displayed and that evidence is not </w:t>
      </w:r>
      <w:r w:rsidR="009C7118">
        <w:rPr>
          <w:rFonts w:ascii="Times New Roman" w:eastAsia="Times New Roman" w:hAnsi="Times New Roman" w:cs="Times New Roman"/>
          <w:color w:val="141413"/>
          <w:shd w:val="clear" w:color="auto" w:fill="FFFFFF"/>
          <w:lang w:eastAsia="en-GB"/>
        </w:rPr>
        <w:t>overlooked or</w:t>
      </w:r>
      <w:r w:rsidR="00066A36">
        <w:rPr>
          <w:rFonts w:ascii="Times New Roman" w:eastAsia="Times New Roman" w:hAnsi="Times New Roman" w:cs="Times New Roman"/>
          <w:color w:val="141413"/>
          <w:shd w:val="clear" w:color="auto" w:fill="FFFFFF"/>
          <w:lang w:eastAsia="en-GB"/>
        </w:rPr>
        <w:t xml:space="preserve"> invented to prove an agenda to either side.</w:t>
      </w:r>
    </w:p>
    <w:p w14:paraId="3E03754C" w14:textId="77777777" w:rsidR="00AE5A4A" w:rsidRDefault="00AE5A4A" w:rsidP="00066A36">
      <w:pPr>
        <w:spacing w:after="0"/>
        <w:ind w:firstLine="720"/>
        <w:rPr>
          <w:rFonts w:ascii="Times New Roman" w:eastAsia="Times New Roman" w:hAnsi="Times New Roman" w:cs="Times New Roman"/>
          <w:color w:val="141413"/>
          <w:shd w:val="clear" w:color="auto" w:fill="FFFFFF"/>
          <w:lang w:eastAsia="en-GB"/>
        </w:rPr>
      </w:pPr>
    </w:p>
    <w:p w14:paraId="2AFC3145"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60EBD5F9"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0F99AD0B"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57C4DF70"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00FB5D21"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4A91E256"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22B3FFA0"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4D089220"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4D0E73F4"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4A530A40" w14:textId="77777777" w:rsid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p>
    <w:p w14:paraId="11F600CE" w14:textId="3E833347" w:rsidR="00AE5A4A" w:rsidRPr="00AE5A4A" w:rsidRDefault="00AE5A4A" w:rsidP="00AE5A4A">
      <w:pPr>
        <w:spacing w:after="0"/>
        <w:ind w:firstLine="720"/>
        <w:rPr>
          <w:rFonts w:ascii="Times New Roman" w:eastAsia="Times New Roman" w:hAnsi="Times New Roman" w:cs="Times New Roman"/>
          <w:b/>
          <w:bCs/>
          <w:color w:val="141413"/>
          <w:shd w:val="clear" w:color="auto" w:fill="FFFFFF"/>
          <w:lang w:eastAsia="en-GB"/>
        </w:rPr>
      </w:pPr>
      <w:r w:rsidRPr="00AE5A4A">
        <w:rPr>
          <w:rFonts w:ascii="Times New Roman" w:eastAsia="Times New Roman" w:hAnsi="Times New Roman" w:cs="Times New Roman"/>
          <w:b/>
          <w:bCs/>
          <w:color w:val="141413"/>
          <w:shd w:val="clear" w:color="auto" w:fill="FFFFFF"/>
          <w:lang w:eastAsia="en-GB"/>
        </w:rPr>
        <w:lastRenderedPageBreak/>
        <w:t>Bibliography</w:t>
      </w:r>
    </w:p>
    <w:p w14:paraId="2589A738"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Campos Calvo-Sotelo, Javier, ‘I </w:t>
      </w:r>
      <w:proofErr w:type="spellStart"/>
      <w:r w:rsidRPr="00AE5A4A">
        <w:rPr>
          <w:rFonts w:ascii="Times New Roman" w:eastAsia="Times New Roman" w:hAnsi="Times New Roman" w:cs="Times New Roman"/>
          <w:color w:val="141413"/>
          <w:shd w:val="clear" w:color="auto" w:fill="FFFFFF"/>
          <w:lang w:eastAsia="en-GB"/>
        </w:rPr>
        <w:t>Celti</w:t>
      </w:r>
      <w:proofErr w:type="spellEnd"/>
      <w:r w:rsidRPr="00AE5A4A">
        <w:rPr>
          <w:rFonts w:ascii="Times New Roman" w:eastAsia="Times New Roman" w:hAnsi="Times New Roman" w:cs="Times New Roman"/>
          <w:color w:val="141413"/>
          <w:shd w:val="clear" w:color="auto" w:fill="FFFFFF"/>
          <w:lang w:eastAsia="en-GB"/>
        </w:rPr>
        <w:t>, La Prima Europa: The Role of Celtic Myth and Celtic Music in the Construction of European Identity</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Popular Music and Society</w:t>
      </w:r>
      <w:r w:rsidRPr="00AE5A4A">
        <w:rPr>
          <w:rFonts w:ascii="Times New Roman" w:eastAsia="Times New Roman" w:hAnsi="Times New Roman" w:cs="Times New Roman"/>
          <w:color w:val="141413"/>
          <w:shd w:val="clear" w:color="auto" w:fill="FFFFFF"/>
          <w:lang w:eastAsia="en-GB"/>
        </w:rPr>
        <w:t>, 40 (2016), 369–89 &lt;https://doi.org/10.1080/03007766.2015.1121642&gt;</w:t>
      </w:r>
    </w:p>
    <w:p w14:paraId="2CE0D4A7"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Cartwright, Mark, ‘La Tène Culture</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 xml:space="preserve">World History </w:t>
      </w:r>
      <w:proofErr w:type="spellStart"/>
      <w:r w:rsidRPr="00AE5A4A">
        <w:rPr>
          <w:rFonts w:ascii="Times New Roman" w:eastAsia="Times New Roman" w:hAnsi="Times New Roman" w:cs="Times New Roman"/>
          <w:i/>
          <w:iCs/>
          <w:color w:val="141413"/>
          <w:shd w:val="clear" w:color="auto" w:fill="FFFFFF"/>
          <w:lang w:eastAsia="en-GB"/>
        </w:rPr>
        <w:t>Encyclopedia</w:t>
      </w:r>
      <w:proofErr w:type="spellEnd"/>
      <w:r w:rsidRPr="00AE5A4A">
        <w:rPr>
          <w:rFonts w:ascii="Times New Roman" w:eastAsia="Times New Roman" w:hAnsi="Times New Roman" w:cs="Times New Roman"/>
          <w:color w:val="141413"/>
          <w:shd w:val="clear" w:color="auto" w:fill="FFFFFF"/>
          <w:lang w:eastAsia="en-GB"/>
        </w:rPr>
        <w:t>, 2021 &lt;https://www.worldhistory.org/La_Tene_Culture/&gt;</w:t>
      </w:r>
    </w:p>
    <w:p w14:paraId="484AE52E"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i/>
          <w:iCs/>
          <w:color w:val="141413"/>
          <w:shd w:val="clear" w:color="auto" w:fill="FFFFFF"/>
          <w:lang w:eastAsia="en-GB"/>
        </w:rPr>
        <w:t xml:space="preserve">Celtic Culture: A Historical </w:t>
      </w:r>
      <w:proofErr w:type="spellStart"/>
      <w:r w:rsidRPr="00AE5A4A">
        <w:rPr>
          <w:rFonts w:ascii="Times New Roman" w:eastAsia="Times New Roman" w:hAnsi="Times New Roman" w:cs="Times New Roman"/>
          <w:i/>
          <w:iCs/>
          <w:color w:val="141413"/>
          <w:shd w:val="clear" w:color="auto" w:fill="FFFFFF"/>
          <w:lang w:eastAsia="en-GB"/>
        </w:rPr>
        <w:t>Encyclopedia</w:t>
      </w:r>
      <w:proofErr w:type="spellEnd"/>
      <w:r w:rsidRPr="00AE5A4A">
        <w:rPr>
          <w:rFonts w:ascii="Times New Roman" w:eastAsia="Times New Roman" w:hAnsi="Times New Roman" w:cs="Times New Roman"/>
          <w:color w:val="141413"/>
          <w:shd w:val="clear" w:color="auto" w:fill="FFFFFF"/>
          <w:lang w:eastAsia="en-GB"/>
        </w:rPr>
        <w:t>, ed. by John T. Koch (ABC-CLIO, 2006)</w:t>
      </w:r>
    </w:p>
    <w:p w14:paraId="7C46FFBB"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Collis, John, ‘Celts Ancient and Modern: Recent Controversies in Celtic Studies</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 xml:space="preserve">Studia Celtica </w:t>
      </w:r>
      <w:proofErr w:type="spellStart"/>
      <w:r w:rsidRPr="00AE5A4A">
        <w:rPr>
          <w:rFonts w:ascii="Times New Roman" w:eastAsia="Times New Roman" w:hAnsi="Times New Roman" w:cs="Times New Roman"/>
          <w:i/>
          <w:iCs/>
          <w:color w:val="141413"/>
          <w:shd w:val="clear" w:color="auto" w:fill="FFFFFF"/>
          <w:lang w:eastAsia="en-GB"/>
        </w:rPr>
        <w:t>Fennica</w:t>
      </w:r>
      <w:proofErr w:type="spellEnd"/>
      <w:r w:rsidRPr="00AE5A4A">
        <w:rPr>
          <w:rFonts w:ascii="Times New Roman" w:eastAsia="Times New Roman" w:hAnsi="Times New Roman" w:cs="Times New Roman"/>
          <w:color w:val="141413"/>
          <w:shd w:val="clear" w:color="auto" w:fill="FFFFFF"/>
          <w:lang w:eastAsia="en-GB"/>
        </w:rPr>
        <w:t>, 14 (2017)</w:t>
      </w:r>
    </w:p>
    <w:p w14:paraId="4ACDA9F6"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 ‘States without </w:t>
      </w:r>
      <w:proofErr w:type="spellStart"/>
      <w:r w:rsidRPr="00AE5A4A">
        <w:rPr>
          <w:rFonts w:ascii="Times New Roman" w:eastAsia="Times New Roman" w:hAnsi="Times New Roman" w:cs="Times New Roman"/>
          <w:color w:val="141413"/>
          <w:shd w:val="clear" w:color="auto" w:fill="FFFFFF"/>
          <w:lang w:eastAsia="en-GB"/>
        </w:rPr>
        <w:t>Centers</w:t>
      </w:r>
      <w:proofErr w:type="spellEnd"/>
      <w:r w:rsidRPr="00AE5A4A">
        <w:rPr>
          <w:rFonts w:ascii="Times New Roman" w:eastAsia="Times New Roman" w:hAnsi="Times New Roman" w:cs="Times New Roman"/>
          <w:color w:val="141413"/>
          <w:shd w:val="clear" w:color="auto" w:fill="FFFFFF"/>
          <w:lang w:eastAsia="en-GB"/>
        </w:rPr>
        <w:t>? The Middle La Tene Period in Temperate Europe</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in </w:t>
      </w:r>
      <w:r w:rsidRPr="00AE5A4A">
        <w:rPr>
          <w:rFonts w:ascii="Times New Roman" w:eastAsia="Times New Roman" w:hAnsi="Times New Roman" w:cs="Times New Roman"/>
          <w:i/>
          <w:iCs/>
          <w:color w:val="141413"/>
          <w:shd w:val="clear" w:color="auto" w:fill="FFFFFF"/>
          <w:lang w:eastAsia="en-GB"/>
        </w:rPr>
        <w:t>Celtic State: The Evolution of Complex Social Systems in Prehistoric Europe</w:t>
      </w:r>
      <w:r w:rsidRPr="00AE5A4A">
        <w:rPr>
          <w:rFonts w:ascii="Times New Roman" w:eastAsia="Times New Roman" w:hAnsi="Times New Roman" w:cs="Times New Roman"/>
          <w:color w:val="141413"/>
          <w:shd w:val="clear" w:color="auto" w:fill="FFFFFF"/>
          <w:lang w:eastAsia="en-GB"/>
        </w:rPr>
        <w:t>, ed. by Bettina Arnold and D Blair Gibson (Cambridge: Cambridge University Press, 1998), pp. 75–77</w:t>
      </w:r>
    </w:p>
    <w:p w14:paraId="4EFE141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Cunliffe, Barry, </w:t>
      </w:r>
      <w:r w:rsidRPr="00AE5A4A">
        <w:rPr>
          <w:rFonts w:ascii="Times New Roman" w:eastAsia="Times New Roman" w:hAnsi="Times New Roman" w:cs="Times New Roman"/>
          <w:i/>
          <w:iCs/>
          <w:color w:val="141413"/>
          <w:shd w:val="clear" w:color="auto" w:fill="FFFFFF"/>
          <w:lang w:eastAsia="en-GB"/>
        </w:rPr>
        <w:t>The Ancient Celts, Second Edition</w:t>
      </w:r>
      <w:r w:rsidRPr="00AE5A4A">
        <w:rPr>
          <w:rFonts w:ascii="Times New Roman" w:eastAsia="Times New Roman" w:hAnsi="Times New Roman" w:cs="Times New Roman"/>
          <w:color w:val="141413"/>
          <w:shd w:val="clear" w:color="auto" w:fill="FFFFFF"/>
          <w:lang w:eastAsia="en-GB"/>
        </w:rPr>
        <w:t xml:space="preserve"> (Oxford University Press, 2018)</w:t>
      </w:r>
    </w:p>
    <w:p w14:paraId="04567CE6"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Cunliffe, Barry, John T Koch, </w:t>
      </w:r>
      <w:r w:rsidRPr="00AE5A4A">
        <w:rPr>
          <w:rFonts w:ascii="Times New Roman" w:eastAsia="Times New Roman" w:hAnsi="Times New Roman" w:cs="Times New Roman"/>
          <w:i/>
          <w:iCs/>
          <w:color w:val="141413"/>
          <w:shd w:val="clear" w:color="auto" w:fill="FFFFFF"/>
          <w:lang w:eastAsia="en-GB"/>
        </w:rPr>
        <w:t>Celtic from the West</w:t>
      </w:r>
      <w:r w:rsidRPr="00AE5A4A">
        <w:rPr>
          <w:rFonts w:ascii="Times New Roman" w:eastAsia="Times New Roman" w:hAnsi="Times New Roman" w:cs="Times New Roman"/>
          <w:color w:val="141413"/>
          <w:shd w:val="clear" w:color="auto" w:fill="FFFFFF"/>
          <w:lang w:eastAsia="en-GB"/>
        </w:rPr>
        <w:t xml:space="preserve"> (Oxbow Books, 2010) &lt;https://doi.org/10.2307/j.ctv13pk64k&gt; [accessed13 December 2025]</w:t>
      </w:r>
    </w:p>
    <w:p w14:paraId="0502274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Current Archaeology, ‘Who Did the Anglo-Saxons Think They Were? - Current Archaeology</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Current Archaeology</w:t>
      </w:r>
      <w:r w:rsidRPr="00AE5A4A">
        <w:rPr>
          <w:rFonts w:ascii="Times New Roman" w:eastAsia="Times New Roman" w:hAnsi="Times New Roman" w:cs="Times New Roman"/>
          <w:color w:val="141413"/>
          <w:shd w:val="clear" w:color="auto" w:fill="FFFFFF"/>
          <w:lang w:eastAsia="en-GB"/>
        </w:rPr>
        <w:t>, 2021 &lt;https://archaeology.co.uk/articles/features/who-did-the-anglo-saxons-think-they-were.htm&gt; [accessed 15 December 2025]</w:t>
      </w:r>
    </w:p>
    <w:p w14:paraId="3EAA5AB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Freeman, Philip, ‘Classical Ethnography and the Celts: Can We Trust the Sources?</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Proceedings of the Harvard Celtic Colloquium</w:t>
      </w:r>
      <w:r w:rsidRPr="00AE5A4A">
        <w:rPr>
          <w:rFonts w:ascii="Times New Roman" w:eastAsia="Times New Roman" w:hAnsi="Times New Roman" w:cs="Times New Roman"/>
          <w:color w:val="141413"/>
          <w:shd w:val="clear" w:color="auto" w:fill="FFFFFF"/>
          <w:lang w:eastAsia="en-GB"/>
        </w:rPr>
        <w:t>, 20/21 (2000), 22–28 &lt;https://doi.org/10.2307/41219586&gt;</w:t>
      </w:r>
    </w:p>
    <w:p w14:paraId="2867CD1E"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Harding, D.W, </w:t>
      </w:r>
      <w:r w:rsidRPr="00AE5A4A">
        <w:rPr>
          <w:rFonts w:ascii="Times New Roman" w:eastAsia="Times New Roman" w:hAnsi="Times New Roman" w:cs="Times New Roman"/>
          <w:i/>
          <w:iCs/>
          <w:color w:val="141413"/>
          <w:shd w:val="clear" w:color="auto" w:fill="FFFFFF"/>
          <w:lang w:eastAsia="en-GB"/>
        </w:rPr>
        <w:t>The Archaeology of Celtic Art</w:t>
      </w:r>
      <w:r w:rsidRPr="00AE5A4A">
        <w:rPr>
          <w:rFonts w:ascii="Times New Roman" w:eastAsia="Times New Roman" w:hAnsi="Times New Roman" w:cs="Times New Roman"/>
          <w:color w:val="141413"/>
          <w:shd w:val="clear" w:color="auto" w:fill="FFFFFF"/>
          <w:lang w:eastAsia="en-GB"/>
        </w:rPr>
        <w:t xml:space="preserve"> (Routledge, 2007)</w:t>
      </w:r>
    </w:p>
    <w:p w14:paraId="3134C42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Harding, DW, ‘The Celtic Debate</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Rewriting History: Changing Perceptions of the Past</w:t>
      </w:r>
      <w:r w:rsidRPr="00AE5A4A">
        <w:rPr>
          <w:rFonts w:ascii="Times New Roman" w:eastAsia="Times New Roman" w:hAnsi="Times New Roman" w:cs="Times New Roman"/>
          <w:color w:val="141413"/>
          <w:shd w:val="clear" w:color="auto" w:fill="FFFFFF"/>
          <w:lang w:eastAsia="en-GB"/>
        </w:rPr>
        <w:t>, 2019, 185–202 &lt;https://doi.org/10.1093/oso/9780198817734.003.0010&gt; [accessed3 December 2025]</w:t>
      </w:r>
    </w:p>
    <w:p w14:paraId="5056C8B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James, Simon, </w:t>
      </w:r>
      <w:r w:rsidRPr="00AE5A4A">
        <w:rPr>
          <w:rFonts w:ascii="Times New Roman" w:eastAsia="Times New Roman" w:hAnsi="Times New Roman" w:cs="Times New Roman"/>
          <w:i/>
          <w:iCs/>
          <w:color w:val="141413"/>
          <w:shd w:val="clear" w:color="auto" w:fill="FFFFFF"/>
          <w:lang w:eastAsia="en-GB"/>
        </w:rPr>
        <w:t xml:space="preserve">The Atlantic </w:t>
      </w:r>
      <w:proofErr w:type="gramStart"/>
      <w:r w:rsidRPr="00AE5A4A">
        <w:rPr>
          <w:rFonts w:ascii="Times New Roman" w:eastAsia="Times New Roman" w:hAnsi="Times New Roman" w:cs="Times New Roman"/>
          <w:i/>
          <w:iCs/>
          <w:color w:val="141413"/>
          <w:shd w:val="clear" w:color="auto" w:fill="FFFFFF"/>
          <w:lang w:eastAsia="en-GB"/>
        </w:rPr>
        <w:t>Celts :</w:t>
      </w:r>
      <w:proofErr w:type="gramEnd"/>
      <w:r w:rsidRPr="00AE5A4A">
        <w:rPr>
          <w:rFonts w:ascii="Times New Roman" w:eastAsia="Times New Roman" w:hAnsi="Times New Roman" w:cs="Times New Roman"/>
          <w:i/>
          <w:iCs/>
          <w:color w:val="141413"/>
          <w:shd w:val="clear" w:color="auto" w:fill="FFFFFF"/>
          <w:lang w:eastAsia="en-GB"/>
        </w:rPr>
        <w:t xml:space="preserve"> Ancient People or Modern Invention?</w:t>
      </w:r>
      <w:r w:rsidRPr="00AE5A4A">
        <w:rPr>
          <w:rFonts w:ascii="Times New Roman" w:eastAsia="Times New Roman" w:hAnsi="Times New Roman" w:cs="Times New Roman"/>
          <w:color w:val="141413"/>
          <w:shd w:val="clear" w:color="auto" w:fill="FFFFFF"/>
          <w:lang w:eastAsia="en-GB"/>
        </w:rPr>
        <w:t xml:space="preserve"> (Madison: University of Wisconsin Press, 1999)</w:t>
      </w:r>
    </w:p>
    <w:p w14:paraId="2C5FE50F"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Karl, Raimund, ‘Celtoscepticism</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 xml:space="preserve">Archaeology and Ancient </w:t>
      </w:r>
      <w:proofErr w:type="gramStart"/>
      <w:r w:rsidRPr="00AE5A4A">
        <w:rPr>
          <w:rFonts w:ascii="Times New Roman" w:eastAsia="Times New Roman" w:hAnsi="Times New Roman" w:cs="Times New Roman"/>
          <w:i/>
          <w:iCs/>
          <w:color w:val="141413"/>
          <w:shd w:val="clear" w:color="auto" w:fill="FFFFFF"/>
          <w:lang w:eastAsia="en-GB"/>
        </w:rPr>
        <w:t>History :</w:t>
      </w:r>
      <w:proofErr w:type="gramEnd"/>
      <w:r w:rsidRPr="00AE5A4A">
        <w:rPr>
          <w:rFonts w:ascii="Times New Roman" w:eastAsia="Times New Roman" w:hAnsi="Times New Roman" w:cs="Times New Roman"/>
          <w:i/>
          <w:iCs/>
          <w:color w:val="141413"/>
          <w:shd w:val="clear" w:color="auto" w:fill="FFFFFF"/>
          <w:lang w:eastAsia="en-GB"/>
        </w:rPr>
        <w:t xml:space="preserve"> Breaking down the Boundaries</w:t>
      </w:r>
      <w:r w:rsidRPr="00AE5A4A">
        <w:rPr>
          <w:rFonts w:ascii="Times New Roman" w:eastAsia="Times New Roman" w:hAnsi="Times New Roman" w:cs="Times New Roman"/>
          <w:color w:val="141413"/>
          <w:shd w:val="clear" w:color="auto" w:fill="FFFFFF"/>
          <w:lang w:eastAsia="en-GB"/>
        </w:rPr>
        <w:t>, 2004, 197–211 &lt;https://doi.org/10.4324/9780203643716-19&gt; [accessed4 December 2025]</w:t>
      </w:r>
    </w:p>
    <w:p w14:paraId="75E34796"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Keating, Michael, ‘The Making of the Celt. Ethnogenesis, Culture and Politics in the Atlantic Arc</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Scottish Affairs</w:t>
      </w:r>
      <w:r w:rsidRPr="00AE5A4A">
        <w:rPr>
          <w:rFonts w:ascii="Times New Roman" w:eastAsia="Times New Roman" w:hAnsi="Times New Roman" w:cs="Times New Roman"/>
          <w:color w:val="141413"/>
          <w:shd w:val="clear" w:color="auto" w:fill="FFFFFF"/>
          <w:lang w:eastAsia="en-GB"/>
        </w:rPr>
        <w:t>, 33 (2024), 157–77 &lt;https://doi.org/10.3366/scot.2024.0498&gt; [accessed3 December 2025]</w:t>
      </w:r>
    </w:p>
    <w:p w14:paraId="2B3E4F36"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Lhuyd, Edward, </w:t>
      </w:r>
      <w:proofErr w:type="spellStart"/>
      <w:r w:rsidRPr="00AE5A4A">
        <w:rPr>
          <w:rFonts w:ascii="Times New Roman" w:eastAsia="Times New Roman" w:hAnsi="Times New Roman" w:cs="Times New Roman"/>
          <w:i/>
          <w:iCs/>
          <w:color w:val="141413"/>
          <w:shd w:val="clear" w:color="auto" w:fill="FFFFFF"/>
          <w:lang w:eastAsia="en-GB"/>
        </w:rPr>
        <w:t>Archaeologia</w:t>
      </w:r>
      <w:proofErr w:type="spellEnd"/>
      <w:r w:rsidRPr="00AE5A4A">
        <w:rPr>
          <w:rFonts w:ascii="Times New Roman" w:eastAsia="Times New Roman" w:hAnsi="Times New Roman" w:cs="Times New Roman"/>
          <w:i/>
          <w:iCs/>
          <w:color w:val="141413"/>
          <w:shd w:val="clear" w:color="auto" w:fill="FFFFFF"/>
          <w:lang w:eastAsia="en-GB"/>
        </w:rPr>
        <w:t xml:space="preserve"> Britannica</w:t>
      </w:r>
      <w:r w:rsidRPr="00AE5A4A">
        <w:rPr>
          <w:rFonts w:ascii="Times New Roman" w:eastAsia="Times New Roman" w:hAnsi="Times New Roman" w:cs="Times New Roman"/>
          <w:color w:val="141413"/>
          <w:shd w:val="clear" w:color="auto" w:fill="FFFFFF"/>
          <w:lang w:eastAsia="en-GB"/>
        </w:rPr>
        <w:t xml:space="preserve"> (Oxford, 1707)</w:t>
      </w:r>
    </w:p>
    <w:p w14:paraId="10719F11"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McColl, Hugh, </w:t>
      </w:r>
      <w:proofErr w:type="spellStart"/>
      <w:r w:rsidRPr="00AE5A4A">
        <w:rPr>
          <w:rFonts w:ascii="Times New Roman" w:eastAsia="Times New Roman" w:hAnsi="Times New Roman" w:cs="Times New Roman"/>
          <w:color w:val="141413"/>
          <w:shd w:val="clear" w:color="auto" w:fill="FFFFFF"/>
          <w:lang w:eastAsia="en-GB"/>
        </w:rPr>
        <w:t>Guus</w:t>
      </w:r>
      <w:proofErr w:type="spellEnd"/>
      <w:r w:rsidRPr="00AE5A4A">
        <w:rPr>
          <w:rFonts w:ascii="Times New Roman" w:eastAsia="Times New Roman" w:hAnsi="Times New Roman" w:cs="Times New Roman"/>
          <w:color w:val="141413"/>
          <w:shd w:val="clear" w:color="auto" w:fill="FFFFFF"/>
          <w:lang w:eastAsia="en-GB"/>
        </w:rPr>
        <w:t xml:space="preserve"> Kroonen, Thomaz Pinotti, John Koch, Johan Ling, Jean-Paul Demoule, and others, ‘Tracing the Spread of Celtic Languages Using Ancient Genomics</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proofErr w:type="spellStart"/>
      <w:r w:rsidRPr="00AE5A4A">
        <w:rPr>
          <w:rFonts w:ascii="Times New Roman" w:eastAsia="Times New Roman" w:hAnsi="Times New Roman" w:cs="Times New Roman"/>
          <w:i/>
          <w:iCs/>
          <w:color w:val="141413"/>
          <w:shd w:val="clear" w:color="auto" w:fill="FFFFFF"/>
          <w:lang w:eastAsia="en-GB"/>
        </w:rPr>
        <w:t>BioRxiv</w:t>
      </w:r>
      <w:proofErr w:type="spellEnd"/>
      <w:r w:rsidRPr="00AE5A4A">
        <w:rPr>
          <w:rFonts w:ascii="Times New Roman" w:eastAsia="Times New Roman" w:hAnsi="Times New Roman" w:cs="Times New Roman"/>
          <w:i/>
          <w:iCs/>
          <w:color w:val="141413"/>
          <w:shd w:val="clear" w:color="auto" w:fill="FFFFFF"/>
          <w:lang w:eastAsia="en-GB"/>
        </w:rPr>
        <w:t xml:space="preserve"> (Cold Spring Harbor Laboratory)</w:t>
      </w:r>
      <w:r w:rsidRPr="00AE5A4A">
        <w:rPr>
          <w:rFonts w:ascii="Times New Roman" w:eastAsia="Times New Roman" w:hAnsi="Times New Roman" w:cs="Times New Roman"/>
          <w:color w:val="141413"/>
          <w:shd w:val="clear" w:color="auto" w:fill="FFFFFF"/>
          <w:lang w:eastAsia="en-GB"/>
        </w:rPr>
        <w:t>, 2025 &lt;https://doi.org/10.1101/2025.02.28.640770&gt;</w:t>
      </w:r>
    </w:p>
    <w:p w14:paraId="71EFF77C"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Naismith, Rory, ‘The Anglo-Saxons: Myth and History</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Early Medieval England and Its Neighbours</w:t>
      </w:r>
      <w:r w:rsidRPr="00AE5A4A">
        <w:rPr>
          <w:rFonts w:ascii="Times New Roman" w:eastAsia="Times New Roman" w:hAnsi="Times New Roman" w:cs="Times New Roman"/>
          <w:color w:val="141413"/>
          <w:shd w:val="clear" w:color="auto" w:fill="FFFFFF"/>
          <w:lang w:eastAsia="en-GB"/>
        </w:rPr>
        <w:t>, 51 (2024), 1–43 &lt;https://doi.org/10.1017/ean.2024.2&gt;</w:t>
      </w:r>
    </w:p>
    <w:p w14:paraId="1DF6459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proofErr w:type="spellStart"/>
      <w:r w:rsidRPr="00AE5A4A">
        <w:rPr>
          <w:rFonts w:ascii="Times New Roman" w:eastAsia="Times New Roman" w:hAnsi="Times New Roman" w:cs="Times New Roman"/>
          <w:color w:val="141413"/>
          <w:shd w:val="clear" w:color="auto" w:fill="FFFFFF"/>
          <w:lang w:eastAsia="en-GB"/>
        </w:rPr>
        <w:t>Pezron</w:t>
      </w:r>
      <w:proofErr w:type="spellEnd"/>
      <w:r w:rsidRPr="00AE5A4A">
        <w:rPr>
          <w:rFonts w:ascii="Times New Roman" w:eastAsia="Times New Roman" w:hAnsi="Times New Roman" w:cs="Times New Roman"/>
          <w:color w:val="141413"/>
          <w:shd w:val="clear" w:color="auto" w:fill="FFFFFF"/>
          <w:lang w:eastAsia="en-GB"/>
        </w:rPr>
        <w:t xml:space="preserve">, Paul Yves, </w:t>
      </w:r>
      <w:r w:rsidRPr="00AE5A4A">
        <w:rPr>
          <w:rFonts w:ascii="Times New Roman" w:eastAsia="Times New Roman" w:hAnsi="Times New Roman" w:cs="Times New Roman"/>
          <w:i/>
          <w:iCs/>
          <w:color w:val="141413"/>
          <w:shd w:val="clear" w:color="auto" w:fill="FFFFFF"/>
          <w:lang w:eastAsia="en-GB"/>
        </w:rPr>
        <w:t xml:space="preserve">The Antiquities of Nations, More Particularly of the </w:t>
      </w:r>
      <w:proofErr w:type="spellStart"/>
      <w:r w:rsidRPr="00AE5A4A">
        <w:rPr>
          <w:rFonts w:ascii="Times New Roman" w:eastAsia="Times New Roman" w:hAnsi="Times New Roman" w:cs="Times New Roman"/>
          <w:i/>
          <w:iCs/>
          <w:color w:val="141413"/>
          <w:shd w:val="clear" w:color="auto" w:fill="FFFFFF"/>
          <w:lang w:eastAsia="en-GB"/>
        </w:rPr>
        <w:t>Celtæ</w:t>
      </w:r>
      <w:proofErr w:type="spellEnd"/>
      <w:r w:rsidRPr="00AE5A4A">
        <w:rPr>
          <w:rFonts w:ascii="Times New Roman" w:eastAsia="Times New Roman" w:hAnsi="Times New Roman" w:cs="Times New Roman"/>
          <w:i/>
          <w:iCs/>
          <w:color w:val="141413"/>
          <w:shd w:val="clear" w:color="auto" w:fill="FFFFFF"/>
          <w:lang w:eastAsia="en-GB"/>
        </w:rPr>
        <w:t xml:space="preserve"> or Gauls, Taken to Be Originally the Same People as Our Ancient Britains ... </w:t>
      </w:r>
      <w:proofErr w:type="spellStart"/>
      <w:r w:rsidRPr="00AE5A4A">
        <w:rPr>
          <w:rFonts w:ascii="Times New Roman" w:eastAsia="Times New Roman" w:hAnsi="Times New Roman" w:cs="Times New Roman"/>
          <w:i/>
          <w:iCs/>
          <w:color w:val="141413"/>
          <w:shd w:val="clear" w:color="auto" w:fill="FFFFFF"/>
          <w:lang w:eastAsia="en-GB"/>
        </w:rPr>
        <w:t>Englished</w:t>
      </w:r>
      <w:proofErr w:type="spellEnd"/>
      <w:r w:rsidRPr="00AE5A4A">
        <w:rPr>
          <w:rFonts w:ascii="Times New Roman" w:eastAsia="Times New Roman" w:hAnsi="Times New Roman" w:cs="Times New Roman"/>
          <w:i/>
          <w:iCs/>
          <w:color w:val="141413"/>
          <w:shd w:val="clear" w:color="auto" w:fill="FFFFFF"/>
          <w:lang w:eastAsia="en-GB"/>
        </w:rPr>
        <w:t xml:space="preserve"> by Mr. Jones</w:t>
      </w:r>
      <w:r w:rsidRPr="00AE5A4A">
        <w:rPr>
          <w:rFonts w:ascii="Times New Roman" w:eastAsia="Times New Roman" w:hAnsi="Times New Roman" w:cs="Times New Roman"/>
          <w:color w:val="141413"/>
          <w:shd w:val="clear" w:color="auto" w:fill="FFFFFF"/>
          <w:lang w:eastAsia="en-GB"/>
        </w:rPr>
        <w:t>, trans. by David Jones (London, 1706)</w:t>
      </w:r>
    </w:p>
    <w:p w14:paraId="0BD94B5D"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Sims-Williams, Patrick, ‘Celtomania and Celtoscepticism</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Cambrian Medieval Celtic Studies</w:t>
      </w:r>
      <w:r w:rsidRPr="00AE5A4A">
        <w:rPr>
          <w:rFonts w:ascii="Times New Roman" w:eastAsia="Times New Roman" w:hAnsi="Times New Roman" w:cs="Times New Roman"/>
          <w:color w:val="141413"/>
          <w:shd w:val="clear" w:color="auto" w:fill="FFFFFF"/>
          <w:lang w:eastAsia="en-GB"/>
        </w:rPr>
        <w:t>, 36 (1998), 1–36</w:t>
      </w:r>
    </w:p>
    <w:p w14:paraId="2A2CF286"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 xml:space="preserve">Wade, Erik and Mary Rambaran-Olm, ‘The Many Myths of the Term “Anglo-Saxon”’, </w:t>
      </w:r>
      <w:r w:rsidRPr="00AE5A4A">
        <w:rPr>
          <w:rFonts w:ascii="Times New Roman" w:eastAsia="Times New Roman" w:hAnsi="Times New Roman" w:cs="Times New Roman"/>
          <w:i/>
          <w:iCs/>
          <w:color w:val="141413"/>
          <w:shd w:val="clear" w:color="auto" w:fill="FFFFFF"/>
          <w:lang w:eastAsia="en-GB"/>
        </w:rPr>
        <w:t>Smithsonian Magazine</w:t>
      </w:r>
      <w:r w:rsidRPr="00AE5A4A">
        <w:rPr>
          <w:rFonts w:ascii="Times New Roman" w:eastAsia="Times New Roman" w:hAnsi="Times New Roman" w:cs="Times New Roman"/>
          <w:color w:val="141413"/>
          <w:shd w:val="clear" w:color="auto" w:fill="FFFFFF"/>
          <w:lang w:eastAsia="en-GB"/>
        </w:rPr>
        <w:t>, 2021 &lt;https://www.smithsonianmag.com/history/many-myths-term-anglo-saxon-180978169/&gt; [accessed 19 December 2025]</w:t>
      </w:r>
    </w:p>
    <w:p w14:paraId="1960B9F3" w14:textId="77777777" w:rsidR="00AE5A4A" w:rsidRPr="00AE5A4A" w:rsidRDefault="00AE5A4A" w:rsidP="00AE5A4A">
      <w:pPr>
        <w:spacing w:after="0"/>
        <w:ind w:firstLine="720"/>
        <w:rPr>
          <w:rFonts w:ascii="Times New Roman" w:eastAsia="Times New Roman" w:hAnsi="Times New Roman" w:cs="Times New Roman"/>
          <w:color w:val="141413"/>
          <w:shd w:val="clear" w:color="auto" w:fill="FFFFFF"/>
          <w:lang w:eastAsia="en-GB"/>
        </w:rPr>
      </w:pPr>
      <w:r w:rsidRPr="00AE5A4A">
        <w:rPr>
          <w:rFonts w:ascii="Times New Roman" w:eastAsia="Times New Roman" w:hAnsi="Times New Roman" w:cs="Times New Roman"/>
          <w:color w:val="141413"/>
          <w:shd w:val="clear" w:color="auto" w:fill="FFFFFF"/>
          <w:lang w:eastAsia="en-GB"/>
        </w:rPr>
        <w:t>Williams, Heather, ‘Celtomania</w:t>
      </w:r>
      <w:proofErr w:type="gramStart"/>
      <w:r w:rsidRPr="00AE5A4A">
        <w:rPr>
          <w:rFonts w:ascii="Times New Roman" w:eastAsia="Times New Roman" w:hAnsi="Times New Roman" w:cs="Times New Roman"/>
          <w:color w:val="141413"/>
          <w:shd w:val="clear" w:color="auto" w:fill="FFFFFF"/>
          <w:lang w:eastAsia="en-GB"/>
        </w:rPr>
        <w:t>’,</w:t>
      </w:r>
      <w:proofErr w:type="gramEnd"/>
      <w:r w:rsidRPr="00AE5A4A">
        <w:rPr>
          <w:rFonts w:ascii="Times New Roman" w:eastAsia="Times New Roman" w:hAnsi="Times New Roman" w:cs="Times New Roman"/>
          <w:color w:val="141413"/>
          <w:shd w:val="clear" w:color="auto" w:fill="FFFFFF"/>
          <w:lang w:eastAsia="en-GB"/>
        </w:rPr>
        <w:t xml:space="preserve"> </w:t>
      </w:r>
      <w:r w:rsidRPr="00AE5A4A">
        <w:rPr>
          <w:rFonts w:ascii="Times New Roman" w:eastAsia="Times New Roman" w:hAnsi="Times New Roman" w:cs="Times New Roman"/>
          <w:i/>
          <w:iCs/>
          <w:color w:val="141413"/>
          <w:shd w:val="clear" w:color="auto" w:fill="FFFFFF"/>
          <w:lang w:eastAsia="en-GB"/>
        </w:rPr>
        <w:t>ResearchGate</w:t>
      </w:r>
      <w:r w:rsidRPr="00AE5A4A">
        <w:rPr>
          <w:rFonts w:ascii="Times New Roman" w:eastAsia="Times New Roman" w:hAnsi="Times New Roman" w:cs="Times New Roman"/>
          <w:color w:val="141413"/>
          <w:shd w:val="clear" w:color="auto" w:fill="FFFFFF"/>
          <w:lang w:eastAsia="en-GB"/>
        </w:rPr>
        <w:t xml:space="preserve"> (ABC-CLIO, 2006) &lt;https://www.researchgate.net/publication/315664411_Celtomania&gt; [accessed 7 December 2025]</w:t>
      </w:r>
    </w:p>
    <w:p w14:paraId="12D60D30" w14:textId="77777777" w:rsidR="00AE5A4A" w:rsidRPr="003F29AA" w:rsidRDefault="00AE5A4A" w:rsidP="00066A36">
      <w:pPr>
        <w:spacing w:after="0"/>
        <w:ind w:firstLine="720"/>
        <w:rPr>
          <w:rFonts w:ascii="Times New Roman" w:eastAsia="Times New Roman" w:hAnsi="Times New Roman" w:cs="Times New Roman"/>
          <w:color w:val="141413"/>
          <w:shd w:val="clear" w:color="auto" w:fill="FFFFFF"/>
          <w:lang w:eastAsia="en-GB"/>
        </w:rPr>
      </w:pPr>
    </w:p>
    <w:sectPr w:rsidR="00AE5A4A" w:rsidRPr="003F29AA" w:rsidSect="003F29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59024" w14:textId="77777777" w:rsidR="00615C67" w:rsidRDefault="00615C67" w:rsidP="00024D48">
      <w:pPr>
        <w:spacing w:after="0"/>
      </w:pPr>
      <w:r>
        <w:separator/>
      </w:r>
    </w:p>
  </w:endnote>
  <w:endnote w:type="continuationSeparator" w:id="0">
    <w:p w14:paraId="64037CD8" w14:textId="77777777" w:rsidR="00615C67" w:rsidRDefault="00615C67" w:rsidP="00024D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B96AA" w14:textId="77777777" w:rsidR="00615C67" w:rsidRDefault="00615C67" w:rsidP="00024D48">
      <w:pPr>
        <w:spacing w:after="0"/>
      </w:pPr>
      <w:r>
        <w:separator/>
      </w:r>
    </w:p>
  </w:footnote>
  <w:footnote w:type="continuationSeparator" w:id="0">
    <w:p w14:paraId="28184695" w14:textId="77777777" w:rsidR="00615C67" w:rsidRDefault="00615C67" w:rsidP="00024D48">
      <w:pPr>
        <w:spacing w:after="0"/>
      </w:pPr>
      <w:r>
        <w:continuationSeparator/>
      </w:r>
    </w:p>
  </w:footnote>
  <w:footnote w:id="1">
    <w:p w14:paraId="499B7E11" w14:textId="489E716F" w:rsidR="00590FD4" w:rsidRPr="008576A6" w:rsidRDefault="00590FD4">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Patrick Sims-Williams, ‘Celtomania and Celtoscepticism’, </w:t>
      </w:r>
      <w:r w:rsidRPr="008576A6">
        <w:rPr>
          <w:rFonts w:ascii="Times New Roman" w:hAnsi="Times New Roman" w:cs="Times New Roman"/>
          <w:i/>
          <w:iCs/>
          <w:color w:val="000000" w:themeColor="text1"/>
          <w:sz w:val="16"/>
          <w:szCs w:val="16"/>
        </w:rPr>
        <w:t>Cambrian Medieval Celtic Studies</w:t>
      </w:r>
      <w:r w:rsidRPr="008576A6">
        <w:rPr>
          <w:rFonts w:ascii="Times New Roman" w:hAnsi="Times New Roman" w:cs="Times New Roman"/>
          <w:color w:val="000000" w:themeColor="text1"/>
          <w:sz w:val="16"/>
          <w:szCs w:val="16"/>
        </w:rPr>
        <w:t>, 36 (1998), p5</w:t>
      </w:r>
      <w:r w:rsidR="009F5C44" w:rsidRPr="008576A6">
        <w:rPr>
          <w:rFonts w:ascii="Times New Roman" w:hAnsi="Times New Roman" w:cs="Times New Roman"/>
          <w:color w:val="000000" w:themeColor="text1"/>
          <w:sz w:val="16"/>
          <w:szCs w:val="16"/>
        </w:rPr>
        <w:t>.</w:t>
      </w:r>
    </w:p>
  </w:footnote>
  <w:footnote w:id="2">
    <w:p w14:paraId="356E4575" w14:textId="77777777" w:rsidR="000C1E24" w:rsidRPr="008576A6" w:rsidRDefault="000C1E24" w:rsidP="000C1E24">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Ibid.</w:t>
      </w:r>
    </w:p>
  </w:footnote>
  <w:footnote w:id="3">
    <w:p w14:paraId="6D182FC9" w14:textId="5098F8BB" w:rsidR="00D15918" w:rsidRPr="008576A6" w:rsidRDefault="00D15918" w:rsidP="00D15918">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D. W. Harding, ‘The Celtic Debate’, </w:t>
      </w:r>
      <w:r w:rsidRPr="008576A6">
        <w:rPr>
          <w:rFonts w:ascii="Times New Roman" w:hAnsi="Times New Roman" w:cs="Times New Roman"/>
          <w:i/>
          <w:iCs/>
          <w:color w:val="000000" w:themeColor="text1"/>
          <w:sz w:val="16"/>
          <w:szCs w:val="16"/>
        </w:rPr>
        <w:t>Rewriting History: Changing Perceptions of the Past</w:t>
      </w:r>
      <w:r w:rsidRPr="008576A6">
        <w:rPr>
          <w:rFonts w:ascii="Times New Roman" w:hAnsi="Times New Roman" w:cs="Times New Roman"/>
          <w:color w:val="000000" w:themeColor="text1"/>
          <w:sz w:val="16"/>
          <w:szCs w:val="16"/>
        </w:rPr>
        <w:t xml:space="preserve">, 2019, </w:t>
      </w:r>
      <w:r w:rsidR="009F5C44" w:rsidRPr="008576A6">
        <w:rPr>
          <w:rFonts w:ascii="Times New Roman" w:hAnsi="Times New Roman" w:cs="Times New Roman"/>
          <w:color w:val="000000" w:themeColor="text1"/>
          <w:sz w:val="16"/>
          <w:szCs w:val="16"/>
        </w:rPr>
        <w:t>p</w:t>
      </w:r>
      <w:r w:rsidRPr="008576A6">
        <w:rPr>
          <w:rFonts w:ascii="Times New Roman" w:hAnsi="Times New Roman" w:cs="Times New Roman"/>
          <w:color w:val="000000" w:themeColor="text1"/>
          <w:sz w:val="16"/>
          <w:szCs w:val="16"/>
        </w:rPr>
        <w:t>187 &lt;</w:t>
      </w:r>
      <w:hyperlink r:id="rId1" w:history="1">
        <w:r w:rsidRPr="008576A6">
          <w:rPr>
            <w:rStyle w:val="Hyperlink"/>
            <w:rFonts w:ascii="Times New Roman" w:hAnsi="Times New Roman" w:cs="Times New Roman"/>
            <w:color w:val="000000" w:themeColor="text1"/>
            <w:sz w:val="16"/>
            <w:szCs w:val="16"/>
          </w:rPr>
          <w:t>https://doi.org/10.1093/oso/9780198817734.003.0010</w:t>
        </w:r>
      </w:hyperlink>
      <w:r w:rsidRPr="008576A6">
        <w:rPr>
          <w:rFonts w:ascii="Times New Roman" w:hAnsi="Times New Roman" w:cs="Times New Roman"/>
          <w:color w:val="000000" w:themeColor="text1"/>
          <w:sz w:val="16"/>
          <w:szCs w:val="16"/>
        </w:rPr>
        <w:t>&gt; [accessed 3 December 2025].</w:t>
      </w:r>
    </w:p>
  </w:footnote>
  <w:footnote w:id="4">
    <w:p w14:paraId="53EE221D" w14:textId="64D4F13D" w:rsidR="00D15918" w:rsidRPr="008576A6" w:rsidRDefault="00D15918" w:rsidP="00D15918">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w:t>
      </w:r>
      <w:r w:rsidR="003A49C0" w:rsidRPr="008576A6">
        <w:rPr>
          <w:rFonts w:ascii="Times New Roman" w:hAnsi="Times New Roman" w:cs="Times New Roman"/>
          <w:color w:val="000000" w:themeColor="text1"/>
          <w:sz w:val="16"/>
          <w:szCs w:val="16"/>
        </w:rPr>
        <w:t xml:space="preserve">Current Archaeology, ‘Who Did the Anglo-Saxons Think They Were? - Current Archaeology’, </w:t>
      </w:r>
      <w:r w:rsidR="003A49C0" w:rsidRPr="008576A6">
        <w:rPr>
          <w:rFonts w:ascii="Times New Roman" w:hAnsi="Times New Roman" w:cs="Times New Roman"/>
          <w:i/>
          <w:iCs/>
          <w:color w:val="000000" w:themeColor="text1"/>
          <w:sz w:val="16"/>
          <w:szCs w:val="16"/>
        </w:rPr>
        <w:t>Current Archaeology</w:t>
      </w:r>
      <w:r w:rsidR="003A49C0" w:rsidRPr="008576A6">
        <w:rPr>
          <w:rFonts w:ascii="Times New Roman" w:hAnsi="Times New Roman" w:cs="Times New Roman"/>
          <w:color w:val="000000" w:themeColor="text1"/>
          <w:sz w:val="16"/>
          <w:szCs w:val="16"/>
        </w:rPr>
        <w:t>, 2021 &lt;</w:t>
      </w:r>
      <w:hyperlink r:id="rId2" w:history="1">
        <w:r w:rsidR="003A49C0" w:rsidRPr="008576A6">
          <w:rPr>
            <w:rStyle w:val="Hyperlink"/>
            <w:rFonts w:ascii="Times New Roman" w:hAnsi="Times New Roman" w:cs="Times New Roman"/>
            <w:color w:val="000000" w:themeColor="text1"/>
            <w:sz w:val="16"/>
            <w:szCs w:val="16"/>
          </w:rPr>
          <w:t>https://archaeology.co.uk/articles/features/who-did-the-anglo-saxons-think-they-were.htm</w:t>
        </w:r>
      </w:hyperlink>
      <w:r w:rsidR="003A49C0" w:rsidRPr="008576A6">
        <w:rPr>
          <w:rFonts w:ascii="Times New Roman" w:hAnsi="Times New Roman" w:cs="Times New Roman"/>
          <w:color w:val="000000" w:themeColor="text1"/>
          <w:sz w:val="16"/>
          <w:szCs w:val="16"/>
        </w:rPr>
        <w:t>&gt; [accessed 15 December 2025].</w:t>
      </w:r>
    </w:p>
  </w:footnote>
  <w:footnote w:id="5">
    <w:p w14:paraId="4BE94C14" w14:textId="485EC377" w:rsidR="003A49C0" w:rsidRPr="008576A6" w:rsidRDefault="003A49C0" w:rsidP="003A49C0">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Rory Naismith, ‘The Anglo-Saxons: Myth and History’, </w:t>
      </w:r>
      <w:r w:rsidRPr="008576A6">
        <w:rPr>
          <w:rFonts w:ascii="Times New Roman" w:hAnsi="Times New Roman" w:cs="Times New Roman"/>
          <w:i/>
          <w:iCs/>
          <w:color w:val="000000" w:themeColor="text1"/>
          <w:sz w:val="16"/>
          <w:szCs w:val="16"/>
        </w:rPr>
        <w:t>Early Medieval England and Its Neighbours</w:t>
      </w:r>
      <w:r w:rsidRPr="008576A6">
        <w:rPr>
          <w:rFonts w:ascii="Times New Roman" w:hAnsi="Times New Roman" w:cs="Times New Roman"/>
          <w:color w:val="000000" w:themeColor="text1"/>
          <w:sz w:val="16"/>
          <w:szCs w:val="16"/>
        </w:rPr>
        <w:t xml:space="preserve">, 51 (2024), </w:t>
      </w:r>
      <w:r w:rsidR="009F5C44" w:rsidRPr="008576A6">
        <w:rPr>
          <w:rFonts w:ascii="Times New Roman" w:hAnsi="Times New Roman" w:cs="Times New Roman"/>
          <w:color w:val="000000" w:themeColor="text1"/>
          <w:sz w:val="16"/>
          <w:szCs w:val="16"/>
        </w:rPr>
        <w:t>pp</w:t>
      </w:r>
      <w:r w:rsidRPr="008576A6">
        <w:rPr>
          <w:rFonts w:ascii="Times New Roman" w:hAnsi="Times New Roman" w:cs="Times New Roman"/>
          <w:color w:val="000000" w:themeColor="text1"/>
          <w:sz w:val="16"/>
          <w:szCs w:val="16"/>
        </w:rPr>
        <w:t>1–43 &lt;</w:t>
      </w:r>
      <w:hyperlink r:id="rId3" w:history="1">
        <w:r w:rsidRPr="008576A6">
          <w:rPr>
            <w:rStyle w:val="Hyperlink"/>
            <w:rFonts w:ascii="Times New Roman" w:hAnsi="Times New Roman" w:cs="Times New Roman"/>
            <w:color w:val="000000" w:themeColor="text1"/>
            <w:sz w:val="16"/>
            <w:szCs w:val="16"/>
          </w:rPr>
          <w:t>https://doi.org/10.1017/ean.2024.2</w:t>
        </w:r>
      </w:hyperlink>
      <w:r w:rsidRPr="008576A6">
        <w:rPr>
          <w:rFonts w:ascii="Times New Roman" w:hAnsi="Times New Roman" w:cs="Times New Roman"/>
          <w:color w:val="000000" w:themeColor="text1"/>
          <w:sz w:val="16"/>
          <w:szCs w:val="16"/>
        </w:rPr>
        <w:t>&gt;.</w:t>
      </w:r>
    </w:p>
    <w:p w14:paraId="16CE7CAB" w14:textId="50187507" w:rsidR="003A49C0" w:rsidRPr="008576A6" w:rsidRDefault="003A49C0">
      <w:pPr>
        <w:pStyle w:val="FootnoteText"/>
        <w:rPr>
          <w:rFonts w:ascii="Times New Roman" w:hAnsi="Times New Roman" w:cs="Times New Roman"/>
          <w:color w:val="000000" w:themeColor="text1"/>
          <w:sz w:val="16"/>
          <w:szCs w:val="16"/>
        </w:rPr>
      </w:pPr>
    </w:p>
  </w:footnote>
  <w:footnote w:id="6">
    <w:p w14:paraId="3BFCA508" w14:textId="2640984E" w:rsidR="0091254C" w:rsidRPr="008576A6" w:rsidRDefault="0091254C">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Philip Freeman, ‘Classical Ethnography and the Celts: Can We Trust the Sources?’, </w:t>
      </w:r>
      <w:r w:rsidRPr="008576A6">
        <w:rPr>
          <w:rFonts w:ascii="Times New Roman" w:hAnsi="Times New Roman" w:cs="Times New Roman"/>
          <w:i/>
          <w:iCs/>
          <w:color w:val="000000" w:themeColor="text1"/>
          <w:sz w:val="16"/>
          <w:szCs w:val="16"/>
        </w:rPr>
        <w:t>Proceedings of the Harvard Celtic Colloquium</w:t>
      </w:r>
      <w:r w:rsidRPr="008576A6">
        <w:rPr>
          <w:rFonts w:ascii="Times New Roman" w:hAnsi="Times New Roman" w:cs="Times New Roman"/>
          <w:color w:val="000000" w:themeColor="text1"/>
          <w:sz w:val="16"/>
          <w:szCs w:val="16"/>
        </w:rPr>
        <w:t>, 20/21 (2000), 22–28 &lt;</w:t>
      </w:r>
      <w:hyperlink r:id="rId4" w:history="1">
        <w:r w:rsidRPr="008576A6">
          <w:rPr>
            <w:rStyle w:val="Hyperlink"/>
            <w:rFonts w:ascii="Times New Roman" w:hAnsi="Times New Roman" w:cs="Times New Roman"/>
            <w:color w:val="000000" w:themeColor="text1"/>
            <w:sz w:val="16"/>
            <w:szCs w:val="16"/>
          </w:rPr>
          <w:t>https://doi.org/10.2307/41219586</w:t>
        </w:r>
      </w:hyperlink>
      <w:r w:rsidRPr="008576A6">
        <w:rPr>
          <w:rFonts w:ascii="Times New Roman" w:hAnsi="Times New Roman" w:cs="Times New Roman"/>
          <w:color w:val="000000" w:themeColor="text1"/>
          <w:sz w:val="16"/>
          <w:szCs w:val="16"/>
        </w:rPr>
        <w:t>&gt;.</w:t>
      </w:r>
    </w:p>
  </w:footnote>
  <w:footnote w:id="7">
    <w:p w14:paraId="40803767" w14:textId="71602D35" w:rsidR="00FE79C7" w:rsidRPr="008576A6" w:rsidRDefault="00FE79C7">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Ibid.</w:t>
      </w:r>
    </w:p>
  </w:footnote>
  <w:footnote w:id="8">
    <w:p w14:paraId="5DC1FBD0" w14:textId="77777777" w:rsidR="00E072C6" w:rsidRPr="008576A6" w:rsidRDefault="00E072C6" w:rsidP="00E072C6">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John Collis, ‘Celts Ancient and Modern: Recent Controversies in Celtic Studies’, </w:t>
      </w:r>
      <w:r w:rsidRPr="008576A6">
        <w:rPr>
          <w:rFonts w:ascii="Times New Roman" w:hAnsi="Times New Roman" w:cs="Times New Roman"/>
          <w:i/>
          <w:iCs/>
          <w:color w:val="000000" w:themeColor="text1"/>
          <w:sz w:val="16"/>
          <w:szCs w:val="16"/>
        </w:rPr>
        <w:t>Studia Celtica Fennica</w:t>
      </w:r>
      <w:r w:rsidRPr="008576A6">
        <w:rPr>
          <w:rFonts w:ascii="Times New Roman" w:hAnsi="Times New Roman" w:cs="Times New Roman"/>
          <w:color w:val="000000" w:themeColor="text1"/>
          <w:sz w:val="16"/>
          <w:szCs w:val="16"/>
        </w:rPr>
        <w:t>, 14 (2017).</w:t>
      </w:r>
    </w:p>
  </w:footnote>
  <w:footnote w:id="9">
    <w:p w14:paraId="0C989A66" w14:textId="0211679B" w:rsidR="008576A6" w:rsidRPr="008576A6" w:rsidRDefault="008576A6">
      <w:pPr>
        <w:pStyle w:val="FootnoteText"/>
        <w:rPr>
          <w:rFonts w:ascii="Times New Roman" w:hAnsi="Times New Roman" w:cs="Times New Roman"/>
          <w:sz w:val="16"/>
          <w:szCs w:val="16"/>
        </w:rPr>
      </w:pPr>
      <w:r w:rsidRPr="008576A6">
        <w:rPr>
          <w:rStyle w:val="FootnoteReference"/>
          <w:rFonts w:ascii="Times New Roman" w:hAnsi="Times New Roman" w:cs="Times New Roman"/>
          <w:sz w:val="16"/>
          <w:szCs w:val="16"/>
        </w:rPr>
        <w:footnoteRef/>
      </w:r>
      <w:r w:rsidRPr="008576A6">
        <w:rPr>
          <w:rFonts w:ascii="Times New Roman" w:hAnsi="Times New Roman" w:cs="Times New Roman"/>
          <w:sz w:val="16"/>
          <w:szCs w:val="16"/>
        </w:rPr>
        <w:t xml:space="preserve"> </w:t>
      </w:r>
      <w:r w:rsidRPr="008576A6">
        <w:rPr>
          <w:rFonts w:ascii="Times New Roman" w:hAnsi="Times New Roman" w:cs="Times New Roman"/>
          <w:sz w:val="16"/>
          <w:szCs w:val="16"/>
        </w:rPr>
        <w:t xml:space="preserve">Patrick Sims-Williams, ‘Celtomania and Celtoscepticism’, </w:t>
      </w:r>
      <w:r w:rsidRPr="008576A6">
        <w:rPr>
          <w:rFonts w:ascii="Times New Roman" w:hAnsi="Times New Roman" w:cs="Times New Roman"/>
          <w:i/>
          <w:iCs/>
          <w:sz w:val="16"/>
          <w:szCs w:val="16"/>
        </w:rPr>
        <w:t>Cambrian Medieval Celtic Studies</w:t>
      </w:r>
      <w:r w:rsidRPr="008576A6">
        <w:rPr>
          <w:rFonts w:ascii="Times New Roman" w:hAnsi="Times New Roman" w:cs="Times New Roman"/>
          <w:sz w:val="16"/>
          <w:szCs w:val="16"/>
        </w:rPr>
        <w:t xml:space="preserve">, 36 (1998), </w:t>
      </w:r>
      <w:r w:rsidRPr="008576A6">
        <w:rPr>
          <w:rFonts w:ascii="Times New Roman" w:hAnsi="Times New Roman" w:cs="Times New Roman"/>
          <w:sz w:val="16"/>
          <w:szCs w:val="16"/>
        </w:rPr>
        <w:t>3</w:t>
      </w:r>
    </w:p>
  </w:footnote>
  <w:footnote w:id="10">
    <w:p w14:paraId="5B28838C" w14:textId="69347AAF" w:rsidR="008576A6" w:rsidRPr="008576A6" w:rsidRDefault="008576A6">
      <w:pPr>
        <w:pStyle w:val="FootnoteText"/>
        <w:rPr>
          <w:rFonts w:ascii="Times New Roman" w:hAnsi="Times New Roman" w:cs="Times New Roman"/>
          <w:sz w:val="16"/>
          <w:szCs w:val="16"/>
        </w:rPr>
      </w:pPr>
      <w:r w:rsidRPr="008576A6">
        <w:rPr>
          <w:rStyle w:val="FootnoteReference"/>
          <w:rFonts w:ascii="Times New Roman" w:hAnsi="Times New Roman" w:cs="Times New Roman"/>
          <w:sz w:val="16"/>
          <w:szCs w:val="16"/>
        </w:rPr>
        <w:footnoteRef/>
      </w:r>
      <w:r w:rsidRPr="008576A6">
        <w:rPr>
          <w:rFonts w:ascii="Times New Roman" w:hAnsi="Times New Roman" w:cs="Times New Roman"/>
          <w:sz w:val="16"/>
          <w:szCs w:val="16"/>
        </w:rPr>
        <w:t xml:space="preserve"> </w:t>
      </w:r>
      <w:r w:rsidRPr="008576A6">
        <w:rPr>
          <w:rFonts w:ascii="Times New Roman" w:hAnsi="Times New Roman" w:cs="Times New Roman"/>
          <w:sz w:val="16"/>
          <w:szCs w:val="16"/>
        </w:rPr>
        <w:t xml:space="preserve">John Collis, ‘States without Centers? The Middle La Tene Period in Temperate Europe’, in </w:t>
      </w:r>
      <w:r w:rsidRPr="008576A6">
        <w:rPr>
          <w:rFonts w:ascii="Times New Roman" w:hAnsi="Times New Roman" w:cs="Times New Roman"/>
          <w:i/>
          <w:iCs/>
          <w:sz w:val="16"/>
          <w:szCs w:val="16"/>
        </w:rPr>
        <w:t>Celtic State: The Evolution of Complex Social Systems in Prehistoric Europe</w:t>
      </w:r>
      <w:r w:rsidRPr="008576A6">
        <w:rPr>
          <w:rFonts w:ascii="Times New Roman" w:hAnsi="Times New Roman" w:cs="Times New Roman"/>
          <w:sz w:val="16"/>
          <w:szCs w:val="16"/>
        </w:rPr>
        <w:t>, ed. by Bettina Arnold and D Blair Gibson (Cambridge: Cambridge University Press, 1998), pp. 75–77.</w:t>
      </w:r>
    </w:p>
  </w:footnote>
  <w:footnote w:id="11">
    <w:p w14:paraId="381973D3" w14:textId="408ED52F" w:rsidR="008576A6" w:rsidRPr="008576A6" w:rsidRDefault="008576A6">
      <w:pPr>
        <w:pStyle w:val="FootnoteText"/>
        <w:rPr>
          <w:rFonts w:ascii="Times New Roman" w:hAnsi="Times New Roman" w:cs="Times New Roman"/>
          <w:sz w:val="16"/>
          <w:szCs w:val="16"/>
        </w:rPr>
      </w:pPr>
      <w:r w:rsidRPr="008576A6">
        <w:rPr>
          <w:rStyle w:val="FootnoteReference"/>
          <w:rFonts w:ascii="Times New Roman" w:hAnsi="Times New Roman" w:cs="Times New Roman"/>
          <w:sz w:val="16"/>
          <w:szCs w:val="16"/>
        </w:rPr>
        <w:footnoteRef/>
      </w:r>
      <w:r w:rsidRPr="008576A6">
        <w:rPr>
          <w:rFonts w:ascii="Times New Roman" w:hAnsi="Times New Roman" w:cs="Times New Roman"/>
          <w:sz w:val="16"/>
          <w:szCs w:val="16"/>
        </w:rPr>
        <w:t xml:space="preserve"> </w:t>
      </w:r>
      <w:r w:rsidRPr="008576A6">
        <w:rPr>
          <w:rFonts w:ascii="Times New Roman" w:hAnsi="Times New Roman" w:cs="Times New Roman"/>
          <w:sz w:val="16"/>
          <w:szCs w:val="16"/>
        </w:rPr>
        <w:t xml:space="preserve">Patrick Sims-Williams, ‘Celtomania and Celtoscepticism’, </w:t>
      </w:r>
      <w:r w:rsidRPr="008576A6">
        <w:rPr>
          <w:rFonts w:ascii="Times New Roman" w:hAnsi="Times New Roman" w:cs="Times New Roman"/>
          <w:i/>
          <w:iCs/>
          <w:sz w:val="16"/>
          <w:szCs w:val="16"/>
        </w:rPr>
        <w:t>Cambrian Medieval Celtic Studies</w:t>
      </w:r>
      <w:r w:rsidRPr="008576A6">
        <w:rPr>
          <w:rFonts w:ascii="Times New Roman" w:hAnsi="Times New Roman" w:cs="Times New Roman"/>
          <w:sz w:val="16"/>
          <w:szCs w:val="16"/>
        </w:rPr>
        <w:t>, 36 (1998), 1–36.</w:t>
      </w:r>
    </w:p>
  </w:footnote>
  <w:footnote w:id="12">
    <w:p w14:paraId="01BF094B" w14:textId="18D430B4" w:rsidR="005E5A24" w:rsidRPr="008576A6" w:rsidRDefault="005E5A24" w:rsidP="005E5A24">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D. W. Harding, ‘The Celtic Debate’, </w:t>
      </w:r>
      <w:r w:rsidRPr="008576A6">
        <w:rPr>
          <w:rFonts w:ascii="Times New Roman" w:hAnsi="Times New Roman" w:cs="Times New Roman"/>
          <w:i/>
          <w:iCs/>
          <w:color w:val="000000" w:themeColor="text1"/>
          <w:sz w:val="16"/>
          <w:szCs w:val="16"/>
        </w:rPr>
        <w:t>Rewriting History: Changing Perceptions of the Past</w:t>
      </w:r>
      <w:r w:rsidRPr="008576A6">
        <w:rPr>
          <w:rFonts w:ascii="Times New Roman" w:hAnsi="Times New Roman" w:cs="Times New Roman"/>
          <w:color w:val="000000" w:themeColor="text1"/>
          <w:sz w:val="16"/>
          <w:szCs w:val="16"/>
        </w:rPr>
        <w:t>, 2019, pp186–187 &lt;</w:t>
      </w:r>
      <w:hyperlink r:id="rId5" w:history="1">
        <w:r w:rsidRPr="008576A6">
          <w:rPr>
            <w:rStyle w:val="Hyperlink"/>
            <w:rFonts w:ascii="Times New Roman" w:hAnsi="Times New Roman" w:cs="Times New Roman"/>
            <w:color w:val="000000" w:themeColor="text1"/>
            <w:sz w:val="16"/>
            <w:szCs w:val="16"/>
          </w:rPr>
          <w:t>https://doi.org/10.1093/oso/9780198817734.003.0010</w:t>
        </w:r>
      </w:hyperlink>
      <w:r w:rsidRPr="008576A6">
        <w:rPr>
          <w:rFonts w:ascii="Times New Roman" w:hAnsi="Times New Roman" w:cs="Times New Roman"/>
          <w:color w:val="000000" w:themeColor="text1"/>
          <w:sz w:val="16"/>
          <w:szCs w:val="16"/>
        </w:rPr>
        <w:t>&gt; [accessed 3 December 2025].</w:t>
      </w:r>
    </w:p>
  </w:footnote>
  <w:footnote w:id="13">
    <w:p w14:paraId="38B8823C" w14:textId="00BF67DE" w:rsidR="00454896" w:rsidRPr="008576A6" w:rsidRDefault="00454896">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w:t>
      </w:r>
      <w:r w:rsidRPr="008576A6">
        <w:rPr>
          <w:rFonts w:ascii="Times New Roman" w:hAnsi="Times New Roman" w:cs="Times New Roman"/>
          <w:color w:val="000000" w:themeColor="text1"/>
          <w:sz w:val="16"/>
          <w:szCs w:val="16"/>
        </w:rPr>
        <w:t xml:space="preserve">Javier Campos Calvo-Sotelo, ‘I Celti, La Prima Europa: The Role of Celtic Myth and Celtic Music in the Construction of European Identity’, </w:t>
      </w:r>
      <w:r w:rsidRPr="008576A6">
        <w:rPr>
          <w:rFonts w:ascii="Times New Roman" w:hAnsi="Times New Roman" w:cs="Times New Roman"/>
          <w:i/>
          <w:iCs/>
          <w:color w:val="000000" w:themeColor="text1"/>
          <w:sz w:val="16"/>
          <w:szCs w:val="16"/>
        </w:rPr>
        <w:t>Popular Music and Society</w:t>
      </w:r>
      <w:r w:rsidRPr="008576A6">
        <w:rPr>
          <w:rFonts w:ascii="Times New Roman" w:hAnsi="Times New Roman" w:cs="Times New Roman"/>
          <w:color w:val="000000" w:themeColor="text1"/>
          <w:sz w:val="16"/>
          <w:szCs w:val="16"/>
        </w:rPr>
        <w:t>, 40.4 (2016), 369–89 &lt;</w:t>
      </w:r>
      <w:hyperlink r:id="rId6" w:history="1">
        <w:r w:rsidRPr="008576A6">
          <w:rPr>
            <w:rStyle w:val="Hyperlink"/>
            <w:rFonts w:ascii="Times New Roman" w:hAnsi="Times New Roman" w:cs="Times New Roman"/>
            <w:color w:val="000000" w:themeColor="text1"/>
            <w:sz w:val="16"/>
            <w:szCs w:val="16"/>
          </w:rPr>
          <w:t>https://doi.org/10.1080/03007766.2015.1121642</w:t>
        </w:r>
      </w:hyperlink>
      <w:r w:rsidRPr="008576A6">
        <w:rPr>
          <w:rFonts w:ascii="Times New Roman" w:hAnsi="Times New Roman" w:cs="Times New Roman"/>
          <w:color w:val="000000" w:themeColor="text1"/>
          <w:sz w:val="16"/>
          <w:szCs w:val="16"/>
        </w:rPr>
        <w:t>&gt;.</w:t>
      </w:r>
    </w:p>
  </w:footnote>
  <w:footnote w:id="14">
    <w:p w14:paraId="2C95C6BB" w14:textId="6409DE68" w:rsidR="00ED4B68" w:rsidRPr="008576A6" w:rsidRDefault="00ED4B68">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Ibid.</w:t>
      </w:r>
      <w:r w:rsidR="003F29AA" w:rsidRPr="008576A6">
        <w:rPr>
          <w:rFonts w:ascii="Times New Roman" w:hAnsi="Times New Roman" w:cs="Times New Roman"/>
          <w:color w:val="000000" w:themeColor="text1"/>
          <w:sz w:val="16"/>
          <w:szCs w:val="16"/>
        </w:rPr>
        <w:t xml:space="preserve"> p370.</w:t>
      </w:r>
    </w:p>
  </w:footnote>
  <w:footnote w:id="15">
    <w:p w14:paraId="5C42BE3A" w14:textId="6CA33FE5" w:rsidR="00EE5DE6" w:rsidRPr="008576A6" w:rsidRDefault="00EE5DE6" w:rsidP="00EE5DE6">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w:t>
      </w:r>
      <w:r w:rsidR="00454896" w:rsidRPr="008576A6">
        <w:rPr>
          <w:rFonts w:ascii="Times New Roman" w:hAnsi="Times New Roman" w:cs="Times New Roman"/>
          <w:color w:val="000000" w:themeColor="text1"/>
          <w:sz w:val="16"/>
          <w:szCs w:val="16"/>
        </w:rPr>
        <w:t xml:space="preserve">D. W. Harding, ‘The Celtic Debate’, </w:t>
      </w:r>
      <w:r w:rsidR="00454896" w:rsidRPr="008576A6">
        <w:rPr>
          <w:rFonts w:ascii="Times New Roman" w:hAnsi="Times New Roman" w:cs="Times New Roman"/>
          <w:i/>
          <w:iCs/>
          <w:color w:val="000000" w:themeColor="text1"/>
          <w:sz w:val="16"/>
          <w:szCs w:val="16"/>
        </w:rPr>
        <w:t>Rewriting History: Changing Perceptions of the Past</w:t>
      </w:r>
      <w:r w:rsidR="00454896" w:rsidRPr="008576A6">
        <w:rPr>
          <w:rFonts w:ascii="Times New Roman" w:hAnsi="Times New Roman" w:cs="Times New Roman"/>
          <w:color w:val="000000" w:themeColor="text1"/>
          <w:sz w:val="16"/>
          <w:szCs w:val="16"/>
        </w:rPr>
        <w:t>, 2019, p186</w:t>
      </w:r>
      <w:r w:rsidR="00454896" w:rsidRPr="008576A6">
        <w:rPr>
          <w:rFonts w:ascii="Times New Roman" w:hAnsi="Times New Roman" w:cs="Times New Roman"/>
          <w:color w:val="000000" w:themeColor="text1"/>
          <w:sz w:val="16"/>
          <w:szCs w:val="16"/>
        </w:rPr>
        <w:t xml:space="preserve"> </w:t>
      </w:r>
      <w:r w:rsidR="00454896" w:rsidRPr="008576A6">
        <w:rPr>
          <w:rFonts w:ascii="Times New Roman" w:hAnsi="Times New Roman" w:cs="Times New Roman"/>
          <w:color w:val="000000" w:themeColor="text1"/>
          <w:sz w:val="16"/>
          <w:szCs w:val="16"/>
        </w:rPr>
        <w:t>&lt;</w:t>
      </w:r>
      <w:hyperlink r:id="rId7" w:history="1">
        <w:r w:rsidR="00454896" w:rsidRPr="008576A6">
          <w:rPr>
            <w:rStyle w:val="Hyperlink"/>
            <w:rFonts w:ascii="Times New Roman" w:hAnsi="Times New Roman" w:cs="Times New Roman"/>
            <w:color w:val="000000" w:themeColor="text1"/>
            <w:sz w:val="16"/>
            <w:szCs w:val="16"/>
          </w:rPr>
          <w:t>https://doi.org/10.1093/oso/9780198817734.003.0010</w:t>
        </w:r>
      </w:hyperlink>
      <w:r w:rsidR="00454896" w:rsidRPr="008576A6">
        <w:rPr>
          <w:rFonts w:ascii="Times New Roman" w:hAnsi="Times New Roman" w:cs="Times New Roman"/>
          <w:color w:val="000000" w:themeColor="text1"/>
          <w:sz w:val="16"/>
          <w:szCs w:val="16"/>
        </w:rPr>
        <w:t>&gt; [accessed 3 December 2025].</w:t>
      </w:r>
    </w:p>
  </w:footnote>
  <w:footnote w:id="16">
    <w:p w14:paraId="078893D6" w14:textId="77777777" w:rsidR="00EE5DE6" w:rsidRPr="008576A6" w:rsidRDefault="00EE5DE6" w:rsidP="00EE5DE6">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Ibid.</w:t>
      </w:r>
    </w:p>
  </w:footnote>
  <w:footnote w:id="17">
    <w:p w14:paraId="58F6D28C" w14:textId="77777777" w:rsidR="00A92BCA" w:rsidRPr="008576A6" w:rsidRDefault="00A92BCA" w:rsidP="00A92BCA">
      <w:pPr>
        <w:pStyle w:val="FootnoteText"/>
        <w:rPr>
          <w:rFonts w:ascii="Times New Roman" w:hAnsi="Times New Roman" w:cs="Times New Roman"/>
          <w:color w:val="000000" w:themeColor="text1"/>
          <w:sz w:val="16"/>
          <w:szCs w:val="16"/>
        </w:rPr>
      </w:pPr>
      <w:r w:rsidRPr="008576A6">
        <w:rPr>
          <w:rStyle w:val="FootnoteReference"/>
          <w:rFonts w:ascii="Times New Roman" w:hAnsi="Times New Roman" w:cs="Times New Roman"/>
          <w:color w:val="000000" w:themeColor="text1"/>
          <w:sz w:val="16"/>
          <w:szCs w:val="16"/>
        </w:rPr>
        <w:footnoteRef/>
      </w:r>
      <w:r w:rsidRPr="008576A6">
        <w:rPr>
          <w:rFonts w:ascii="Times New Roman" w:hAnsi="Times New Roman" w:cs="Times New Roman"/>
          <w:color w:val="000000" w:themeColor="text1"/>
          <w:sz w:val="16"/>
          <w:szCs w:val="16"/>
        </w:rPr>
        <w:t xml:space="preserve"> Ibid., pp194-195.</w:t>
      </w:r>
    </w:p>
  </w:footnote>
</w:footnotes>
</file>

<file path=word/intelligence2.xml><?xml version="1.0" encoding="utf-8"?>
<int2:intelligence xmlns:int2="http://schemas.microsoft.com/office/intelligence/2020/intelligence" xmlns:oel="http://schemas.microsoft.com/office/2019/extlst">
  <int2:observations>
    <int2:bookmark int2:bookmarkName="_Int_kQr3LSz2" int2:invalidationBookmarkName="" int2:hashCode="o1LNT0pYTmZsNk" int2:id="WCV6RTFq">
      <int2:state int2:value="Rejected" int2:type="similarity"/>
    </int2:bookmark>
    <int2:bookmark int2:bookmarkName="_Int_8vPsVEaQ" int2:invalidationBookmarkName="" int2:hashCode="hfPa2eXh828GHI" int2:id="V1YRFYY1">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43BD9"/>
    <w:multiLevelType w:val="hybridMultilevel"/>
    <w:tmpl w:val="64B87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0239F5"/>
    <w:multiLevelType w:val="hybridMultilevel"/>
    <w:tmpl w:val="75967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07926806">
    <w:abstractNumId w:val="0"/>
  </w:num>
  <w:num w:numId="2" w16cid:durableId="1939823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D48"/>
    <w:rsid w:val="000145DF"/>
    <w:rsid w:val="00024C0D"/>
    <w:rsid w:val="00024D48"/>
    <w:rsid w:val="00066A36"/>
    <w:rsid w:val="00094B46"/>
    <w:rsid w:val="000B7098"/>
    <w:rsid w:val="000C1E24"/>
    <w:rsid w:val="00135713"/>
    <w:rsid w:val="001447C3"/>
    <w:rsid w:val="00156DBA"/>
    <w:rsid w:val="00186690"/>
    <w:rsid w:val="001D71AD"/>
    <w:rsid w:val="001E2FEA"/>
    <w:rsid w:val="001E7F1F"/>
    <w:rsid w:val="002132DC"/>
    <w:rsid w:val="00267892"/>
    <w:rsid w:val="00286079"/>
    <w:rsid w:val="002C18EC"/>
    <w:rsid w:val="00310491"/>
    <w:rsid w:val="003510DB"/>
    <w:rsid w:val="0036299F"/>
    <w:rsid w:val="003722DF"/>
    <w:rsid w:val="00385E70"/>
    <w:rsid w:val="0038756A"/>
    <w:rsid w:val="003A49C0"/>
    <w:rsid w:val="003D32CA"/>
    <w:rsid w:val="003F29AA"/>
    <w:rsid w:val="00411AAE"/>
    <w:rsid w:val="0044099A"/>
    <w:rsid w:val="00454896"/>
    <w:rsid w:val="0049636D"/>
    <w:rsid w:val="004A138B"/>
    <w:rsid w:val="004D13F5"/>
    <w:rsid w:val="004F2420"/>
    <w:rsid w:val="0051007C"/>
    <w:rsid w:val="005123EC"/>
    <w:rsid w:val="0051326F"/>
    <w:rsid w:val="005228AD"/>
    <w:rsid w:val="005431D2"/>
    <w:rsid w:val="005759B8"/>
    <w:rsid w:val="00590FD4"/>
    <w:rsid w:val="005C4BC8"/>
    <w:rsid w:val="005E5A24"/>
    <w:rsid w:val="005F0BFA"/>
    <w:rsid w:val="00600874"/>
    <w:rsid w:val="00615C67"/>
    <w:rsid w:val="00623A63"/>
    <w:rsid w:val="006331AA"/>
    <w:rsid w:val="0063792B"/>
    <w:rsid w:val="00664D42"/>
    <w:rsid w:val="00677149"/>
    <w:rsid w:val="00681EAE"/>
    <w:rsid w:val="006A5F64"/>
    <w:rsid w:val="006D343D"/>
    <w:rsid w:val="006F17B0"/>
    <w:rsid w:val="006F244B"/>
    <w:rsid w:val="006F502D"/>
    <w:rsid w:val="0074115E"/>
    <w:rsid w:val="00765513"/>
    <w:rsid w:val="00782C13"/>
    <w:rsid w:val="00786F3F"/>
    <w:rsid w:val="007B3099"/>
    <w:rsid w:val="007F23E4"/>
    <w:rsid w:val="008073CB"/>
    <w:rsid w:val="0081098D"/>
    <w:rsid w:val="008345A4"/>
    <w:rsid w:val="00841A72"/>
    <w:rsid w:val="00843D27"/>
    <w:rsid w:val="008576A6"/>
    <w:rsid w:val="00885212"/>
    <w:rsid w:val="0088727C"/>
    <w:rsid w:val="008A2ED5"/>
    <w:rsid w:val="009053C9"/>
    <w:rsid w:val="0091254C"/>
    <w:rsid w:val="00933224"/>
    <w:rsid w:val="009561E6"/>
    <w:rsid w:val="00997ED4"/>
    <w:rsid w:val="009A444A"/>
    <w:rsid w:val="009C7118"/>
    <w:rsid w:val="009D77B8"/>
    <w:rsid w:val="009F5C44"/>
    <w:rsid w:val="00A21295"/>
    <w:rsid w:val="00A4171F"/>
    <w:rsid w:val="00A50BE7"/>
    <w:rsid w:val="00A875EA"/>
    <w:rsid w:val="00A92BCA"/>
    <w:rsid w:val="00A934EF"/>
    <w:rsid w:val="00AB0BEB"/>
    <w:rsid w:val="00AD2BFF"/>
    <w:rsid w:val="00AE5A4A"/>
    <w:rsid w:val="00BA3669"/>
    <w:rsid w:val="00BA6F71"/>
    <w:rsid w:val="00BC7E98"/>
    <w:rsid w:val="00BD252F"/>
    <w:rsid w:val="00C223D2"/>
    <w:rsid w:val="00C42464"/>
    <w:rsid w:val="00C43832"/>
    <w:rsid w:val="00C605D3"/>
    <w:rsid w:val="00C630DE"/>
    <w:rsid w:val="00C83724"/>
    <w:rsid w:val="00CD237E"/>
    <w:rsid w:val="00CE23FA"/>
    <w:rsid w:val="00D15918"/>
    <w:rsid w:val="00D164D2"/>
    <w:rsid w:val="00D22432"/>
    <w:rsid w:val="00D470FD"/>
    <w:rsid w:val="00D510C5"/>
    <w:rsid w:val="00D71B90"/>
    <w:rsid w:val="00DE2B5C"/>
    <w:rsid w:val="00E072C6"/>
    <w:rsid w:val="00E16A5A"/>
    <w:rsid w:val="00E23DCA"/>
    <w:rsid w:val="00E24588"/>
    <w:rsid w:val="00E3053C"/>
    <w:rsid w:val="00E41780"/>
    <w:rsid w:val="00E72CDF"/>
    <w:rsid w:val="00E822CB"/>
    <w:rsid w:val="00E91485"/>
    <w:rsid w:val="00E92304"/>
    <w:rsid w:val="00EC2F80"/>
    <w:rsid w:val="00ED4B68"/>
    <w:rsid w:val="00EE1D7D"/>
    <w:rsid w:val="00EE5DE6"/>
    <w:rsid w:val="00EF32D1"/>
    <w:rsid w:val="00F07B64"/>
    <w:rsid w:val="00F11D9A"/>
    <w:rsid w:val="00F30821"/>
    <w:rsid w:val="00F66590"/>
    <w:rsid w:val="00FA524C"/>
    <w:rsid w:val="00FB2E85"/>
    <w:rsid w:val="00FC6576"/>
    <w:rsid w:val="00FE7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C505A"/>
  <w15:chartTrackingRefBased/>
  <w15:docId w15:val="{D2B90470-714D-45F4-81EE-67BCB532F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3EC"/>
  </w:style>
  <w:style w:type="paragraph" w:styleId="Heading1">
    <w:name w:val="heading 1"/>
    <w:basedOn w:val="Normal"/>
    <w:next w:val="Normal"/>
    <w:link w:val="Heading1Char"/>
    <w:uiPriority w:val="9"/>
    <w:qFormat/>
    <w:rsid w:val="00024D48"/>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4D48"/>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4D48"/>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4D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4D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4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D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4D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4D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4D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4D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4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D48"/>
    <w:rPr>
      <w:rFonts w:eastAsiaTheme="majorEastAsia" w:cstheme="majorBidi"/>
      <w:color w:val="272727" w:themeColor="text1" w:themeTint="D8"/>
    </w:rPr>
  </w:style>
  <w:style w:type="paragraph" w:styleId="Title">
    <w:name w:val="Title"/>
    <w:basedOn w:val="Normal"/>
    <w:next w:val="Normal"/>
    <w:link w:val="TitleChar"/>
    <w:uiPriority w:val="10"/>
    <w:qFormat/>
    <w:rsid w:val="00024D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D48"/>
    <w:pPr>
      <w:spacing w:before="160"/>
      <w:jc w:val="center"/>
    </w:pPr>
    <w:rPr>
      <w:i/>
      <w:iCs/>
      <w:color w:val="404040" w:themeColor="text1" w:themeTint="BF"/>
    </w:rPr>
  </w:style>
  <w:style w:type="character" w:customStyle="1" w:styleId="QuoteChar">
    <w:name w:val="Quote Char"/>
    <w:basedOn w:val="DefaultParagraphFont"/>
    <w:link w:val="Quote"/>
    <w:uiPriority w:val="29"/>
    <w:rsid w:val="00024D48"/>
    <w:rPr>
      <w:i/>
      <w:iCs/>
      <w:color w:val="404040" w:themeColor="text1" w:themeTint="BF"/>
    </w:rPr>
  </w:style>
  <w:style w:type="paragraph" w:styleId="ListParagraph">
    <w:name w:val="List Paragraph"/>
    <w:basedOn w:val="Normal"/>
    <w:uiPriority w:val="34"/>
    <w:qFormat/>
    <w:rsid w:val="00024D48"/>
    <w:pPr>
      <w:ind w:left="720"/>
      <w:contextualSpacing/>
    </w:pPr>
  </w:style>
  <w:style w:type="character" w:styleId="IntenseEmphasis">
    <w:name w:val="Intense Emphasis"/>
    <w:basedOn w:val="DefaultParagraphFont"/>
    <w:uiPriority w:val="21"/>
    <w:qFormat/>
    <w:rsid w:val="00024D48"/>
    <w:rPr>
      <w:i/>
      <w:iCs/>
      <w:color w:val="2F5496" w:themeColor="accent1" w:themeShade="BF"/>
    </w:rPr>
  </w:style>
  <w:style w:type="paragraph" w:styleId="IntenseQuote">
    <w:name w:val="Intense Quote"/>
    <w:basedOn w:val="Normal"/>
    <w:next w:val="Normal"/>
    <w:link w:val="IntenseQuoteChar"/>
    <w:uiPriority w:val="30"/>
    <w:qFormat/>
    <w:rsid w:val="00024D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4D48"/>
    <w:rPr>
      <w:i/>
      <w:iCs/>
      <w:color w:val="2F5496" w:themeColor="accent1" w:themeShade="BF"/>
    </w:rPr>
  </w:style>
  <w:style w:type="character" w:styleId="IntenseReference">
    <w:name w:val="Intense Reference"/>
    <w:basedOn w:val="DefaultParagraphFont"/>
    <w:uiPriority w:val="32"/>
    <w:qFormat/>
    <w:rsid w:val="00024D48"/>
    <w:rPr>
      <w:b/>
      <w:bCs/>
      <w:smallCaps/>
      <w:color w:val="2F5496" w:themeColor="accent1" w:themeShade="BF"/>
      <w:spacing w:val="5"/>
    </w:rPr>
  </w:style>
  <w:style w:type="paragraph" w:styleId="Header">
    <w:name w:val="header"/>
    <w:basedOn w:val="Normal"/>
    <w:link w:val="HeaderChar"/>
    <w:uiPriority w:val="99"/>
    <w:unhideWhenUsed/>
    <w:rsid w:val="00024D48"/>
    <w:pPr>
      <w:tabs>
        <w:tab w:val="center" w:pos="4513"/>
        <w:tab w:val="right" w:pos="9026"/>
      </w:tabs>
      <w:spacing w:after="0"/>
    </w:pPr>
  </w:style>
  <w:style w:type="character" w:customStyle="1" w:styleId="HeaderChar">
    <w:name w:val="Header Char"/>
    <w:basedOn w:val="DefaultParagraphFont"/>
    <w:link w:val="Header"/>
    <w:uiPriority w:val="99"/>
    <w:rsid w:val="00024D48"/>
  </w:style>
  <w:style w:type="paragraph" w:styleId="Footer">
    <w:name w:val="footer"/>
    <w:basedOn w:val="Normal"/>
    <w:link w:val="FooterChar"/>
    <w:uiPriority w:val="99"/>
    <w:unhideWhenUsed/>
    <w:rsid w:val="00024D48"/>
    <w:pPr>
      <w:tabs>
        <w:tab w:val="center" w:pos="4513"/>
        <w:tab w:val="right" w:pos="9026"/>
      </w:tabs>
      <w:spacing w:after="0"/>
    </w:pPr>
  </w:style>
  <w:style w:type="character" w:customStyle="1" w:styleId="FooterChar">
    <w:name w:val="Footer Char"/>
    <w:basedOn w:val="DefaultParagraphFont"/>
    <w:link w:val="Footer"/>
    <w:uiPriority w:val="99"/>
    <w:rsid w:val="00024D48"/>
  </w:style>
  <w:style w:type="paragraph" w:styleId="FootnoteText">
    <w:name w:val="footnote text"/>
    <w:basedOn w:val="Normal"/>
    <w:link w:val="FootnoteTextChar"/>
    <w:uiPriority w:val="99"/>
    <w:semiHidden/>
    <w:unhideWhenUsed/>
    <w:rsid w:val="00590FD4"/>
    <w:pPr>
      <w:spacing w:after="0"/>
    </w:pPr>
    <w:rPr>
      <w:sz w:val="20"/>
      <w:szCs w:val="20"/>
    </w:rPr>
  </w:style>
  <w:style w:type="character" w:customStyle="1" w:styleId="FootnoteTextChar">
    <w:name w:val="Footnote Text Char"/>
    <w:basedOn w:val="DefaultParagraphFont"/>
    <w:link w:val="FootnoteText"/>
    <w:uiPriority w:val="99"/>
    <w:semiHidden/>
    <w:rsid w:val="00590FD4"/>
    <w:rPr>
      <w:sz w:val="20"/>
      <w:szCs w:val="20"/>
    </w:rPr>
  </w:style>
  <w:style w:type="character" w:styleId="FootnoteReference">
    <w:name w:val="footnote reference"/>
    <w:basedOn w:val="DefaultParagraphFont"/>
    <w:uiPriority w:val="99"/>
    <w:semiHidden/>
    <w:unhideWhenUsed/>
    <w:rsid w:val="00590FD4"/>
    <w:rPr>
      <w:vertAlign w:val="superscript"/>
    </w:rPr>
  </w:style>
  <w:style w:type="character" w:styleId="Hyperlink">
    <w:name w:val="Hyperlink"/>
    <w:basedOn w:val="DefaultParagraphFont"/>
    <w:uiPriority w:val="99"/>
    <w:unhideWhenUsed/>
    <w:rsid w:val="00411AAE"/>
    <w:rPr>
      <w:color w:val="0563C1" w:themeColor="hyperlink"/>
      <w:u w:val="single"/>
    </w:rPr>
  </w:style>
  <w:style w:type="character" w:styleId="UnresolvedMention">
    <w:name w:val="Unresolved Mention"/>
    <w:basedOn w:val="DefaultParagraphFont"/>
    <w:uiPriority w:val="99"/>
    <w:semiHidden/>
    <w:unhideWhenUsed/>
    <w:rsid w:val="00411AAE"/>
    <w:rPr>
      <w:color w:val="605E5C"/>
      <w:shd w:val="clear" w:color="auto" w:fill="E1DFDD"/>
    </w:rPr>
  </w:style>
  <w:style w:type="character" w:styleId="CommentReference">
    <w:name w:val="annotation reference"/>
    <w:basedOn w:val="DefaultParagraphFont"/>
    <w:uiPriority w:val="99"/>
    <w:semiHidden/>
    <w:unhideWhenUsed/>
    <w:rsid w:val="0051007C"/>
    <w:rPr>
      <w:sz w:val="16"/>
      <w:szCs w:val="16"/>
    </w:rPr>
  </w:style>
  <w:style w:type="paragraph" w:styleId="CommentText">
    <w:name w:val="annotation text"/>
    <w:basedOn w:val="Normal"/>
    <w:link w:val="CommentTextChar"/>
    <w:uiPriority w:val="99"/>
    <w:unhideWhenUsed/>
    <w:rsid w:val="0051007C"/>
    <w:rPr>
      <w:sz w:val="20"/>
      <w:szCs w:val="20"/>
    </w:rPr>
  </w:style>
  <w:style w:type="character" w:customStyle="1" w:styleId="CommentTextChar">
    <w:name w:val="Comment Text Char"/>
    <w:basedOn w:val="DefaultParagraphFont"/>
    <w:link w:val="CommentText"/>
    <w:uiPriority w:val="99"/>
    <w:rsid w:val="0051007C"/>
    <w:rPr>
      <w:sz w:val="20"/>
      <w:szCs w:val="20"/>
    </w:rPr>
  </w:style>
  <w:style w:type="paragraph" w:styleId="CommentSubject">
    <w:name w:val="annotation subject"/>
    <w:basedOn w:val="CommentText"/>
    <w:next w:val="CommentText"/>
    <w:link w:val="CommentSubjectChar"/>
    <w:uiPriority w:val="99"/>
    <w:semiHidden/>
    <w:unhideWhenUsed/>
    <w:rsid w:val="0051007C"/>
    <w:rPr>
      <w:b/>
      <w:bCs/>
    </w:rPr>
  </w:style>
  <w:style w:type="character" w:customStyle="1" w:styleId="CommentSubjectChar">
    <w:name w:val="Comment Subject Char"/>
    <w:basedOn w:val="CommentTextChar"/>
    <w:link w:val="CommentSubject"/>
    <w:uiPriority w:val="99"/>
    <w:semiHidden/>
    <w:rsid w:val="0051007C"/>
    <w:rPr>
      <w:b/>
      <w:bCs/>
      <w:sz w:val="20"/>
      <w:szCs w:val="20"/>
    </w:rPr>
  </w:style>
  <w:style w:type="table" w:styleId="TableGrid">
    <w:name w:val="Table Grid"/>
    <w:basedOn w:val="TableNormal"/>
    <w:uiPriority w:val="39"/>
    <w:rsid w:val="00FA524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FA5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17/ean.2024.2" TargetMode="External"/><Relationship Id="rId7" Type="http://schemas.openxmlformats.org/officeDocument/2006/relationships/hyperlink" Target="https://doi.org/10.1093/oso/9780198817734.003.0010" TargetMode="External"/><Relationship Id="rId2" Type="http://schemas.openxmlformats.org/officeDocument/2006/relationships/hyperlink" Target="https://archaeology.co.uk/articles/features/who-did-the-anglo-saxons-think-they-were.htm" TargetMode="External"/><Relationship Id="rId1" Type="http://schemas.openxmlformats.org/officeDocument/2006/relationships/hyperlink" Target="https://doi.org/10.1093/oso/9780198817734.003.0010" TargetMode="External"/><Relationship Id="rId6" Type="http://schemas.openxmlformats.org/officeDocument/2006/relationships/hyperlink" Target="https://doi.org/10.1080/03007766.2015.1121642" TargetMode="External"/><Relationship Id="rId5" Type="http://schemas.openxmlformats.org/officeDocument/2006/relationships/hyperlink" Target="https://doi.org/10.1093/oso/9780198817734.003.0010" TargetMode="External"/><Relationship Id="rId4" Type="http://schemas.openxmlformats.org/officeDocument/2006/relationships/hyperlink" Target="https://doi.org/10.2307/41219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FA5B2-4964-42EB-AE6F-89C00C79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4783</TotalTime>
  <Pages>4</Pages>
  <Words>2135</Words>
  <Characters>11895</Characters>
  <Application>Microsoft Office Word</Application>
  <DocSecurity>0</DocSecurity>
  <Lines>162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11</cp:revision>
  <dcterms:created xsi:type="dcterms:W3CDTF">2025-12-14T13:43:00Z</dcterms:created>
  <dcterms:modified xsi:type="dcterms:W3CDTF">2025-12-22T23:47:00Z</dcterms:modified>
</cp:coreProperties>
</file>