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D6C5B" w14:textId="4B2745D2" w:rsidR="003F7DD7" w:rsidRPr="001D0E93" w:rsidRDefault="00AD1E21" w:rsidP="001D0E93">
      <w:pPr>
        <w:jc w:val="center"/>
        <w:rPr>
          <w:color w:val="0070C0"/>
          <w:sz w:val="32"/>
          <w:szCs w:val="32"/>
          <w:u w:val="single"/>
        </w:rPr>
      </w:pPr>
      <w:r w:rsidRPr="001D0E93">
        <w:rPr>
          <w:b/>
          <w:bCs/>
          <w:color w:val="0070C0"/>
          <w:sz w:val="36"/>
          <w:szCs w:val="36"/>
          <w:u w:val="single"/>
        </w:rPr>
        <w:t>Component 1: Video Based In-Class Assessment</w:t>
      </w:r>
    </w:p>
    <w:p w14:paraId="5752CF86" w14:textId="5DF2597A" w:rsidR="003F7DD7" w:rsidRDefault="003F7DD7" w:rsidP="003F7DD7">
      <w:pPr>
        <w:rPr>
          <w:sz w:val="24"/>
          <w:szCs w:val="24"/>
        </w:rPr>
      </w:pPr>
      <w:r w:rsidRPr="006C2F1B">
        <w:rPr>
          <w:sz w:val="36"/>
          <w:szCs w:val="36"/>
        </w:rPr>
        <w:t>Name:</w:t>
      </w:r>
      <w:r w:rsidR="006961FF">
        <w:rPr>
          <w:sz w:val="36"/>
          <w:szCs w:val="36"/>
        </w:rPr>
        <w:t xml:space="preserve"> </w:t>
      </w:r>
      <w:r w:rsidR="006961FF" w:rsidRPr="006961FF">
        <w:rPr>
          <w:sz w:val="36"/>
          <w:szCs w:val="36"/>
        </w:rPr>
        <w:t xml:space="preserve">Zaneta Benakova </w:t>
      </w:r>
    </w:p>
    <w:p w14:paraId="1EF03A2C" w14:textId="77777777" w:rsidR="003F7DD7" w:rsidRDefault="003F7DD7" w:rsidP="003F7DD7">
      <w:pPr>
        <w:rPr>
          <w:sz w:val="24"/>
          <w:szCs w:val="24"/>
        </w:rPr>
      </w:pPr>
    </w:p>
    <w:p w14:paraId="00F47272" w14:textId="7975BB6A" w:rsidR="003F7DD7" w:rsidRPr="006961FF" w:rsidRDefault="003F7DD7" w:rsidP="003F7DD7">
      <w:pPr>
        <w:rPr>
          <w:lang w:val="en-US"/>
        </w:rPr>
      </w:pPr>
      <w:r w:rsidRPr="00626D81">
        <w:rPr>
          <w:sz w:val="32"/>
          <w:szCs w:val="32"/>
        </w:rPr>
        <w:t>Student ID:</w:t>
      </w:r>
      <w:r w:rsidR="006961FF">
        <w:rPr>
          <w:sz w:val="32"/>
          <w:szCs w:val="32"/>
        </w:rPr>
        <w:t xml:space="preserve"> </w:t>
      </w:r>
      <w:r w:rsidR="006961FF" w:rsidRPr="006961FF">
        <w:rPr>
          <w:sz w:val="36"/>
          <w:szCs w:val="36"/>
        </w:rPr>
        <w:t>2536090</w:t>
      </w:r>
    </w:p>
    <w:p w14:paraId="3CD72554" w14:textId="77777777" w:rsidR="003F7DD7" w:rsidRDefault="003F7DD7" w:rsidP="003F7DD7">
      <w:pPr>
        <w:rPr>
          <w:sz w:val="24"/>
          <w:szCs w:val="24"/>
        </w:rPr>
      </w:pPr>
    </w:p>
    <w:p w14:paraId="24BFDDE9" w14:textId="031D050D" w:rsidR="003F7DD7" w:rsidRDefault="003F7DD7" w:rsidP="003F7DD7">
      <w:pPr>
        <w:rPr>
          <w:sz w:val="32"/>
          <w:szCs w:val="32"/>
        </w:rPr>
      </w:pPr>
      <w:r w:rsidRPr="006C2F1B">
        <w:rPr>
          <w:sz w:val="32"/>
          <w:szCs w:val="32"/>
        </w:rPr>
        <w:t>Module Name:</w:t>
      </w:r>
      <w:r w:rsidR="00AD1E21">
        <w:rPr>
          <w:sz w:val="32"/>
          <w:szCs w:val="32"/>
        </w:rPr>
        <w:t xml:space="preserve"> </w:t>
      </w:r>
      <w:r w:rsidR="00AD1E21" w:rsidRPr="00AD1E21">
        <w:rPr>
          <w:b/>
          <w:bCs/>
          <w:sz w:val="24"/>
          <w:szCs w:val="24"/>
        </w:rPr>
        <w:t>LCLM4003 – Effective Teamworking and Communication</w:t>
      </w:r>
    </w:p>
    <w:p w14:paraId="6FB10324" w14:textId="77777777" w:rsidR="003F7DD7" w:rsidRDefault="003F7DD7" w:rsidP="003F7DD7">
      <w:pPr>
        <w:rPr>
          <w:sz w:val="32"/>
          <w:szCs w:val="32"/>
        </w:rPr>
      </w:pPr>
    </w:p>
    <w:p w14:paraId="369344C7" w14:textId="343098CB" w:rsidR="008D2E35" w:rsidRPr="002203CA" w:rsidRDefault="003F7DD7" w:rsidP="001A1902">
      <w:pPr>
        <w:rPr>
          <w:sz w:val="24"/>
          <w:szCs w:val="24"/>
        </w:rPr>
      </w:pPr>
      <w:r>
        <w:rPr>
          <w:sz w:val="32"/>
          <w:szCs w:val="32"/>
        </w:rPr>
        <w:t>Lecturer’s Name:</w:t>
      </w:r>
      <w:r w:rsidR="00D64039">
        <w:rPr>
          <w:sz w:val="32"/>
          <w:szCs w:val="32"/>
        </w:rPr>
        <w:t xml:space="preserve"> </w:t>
      </w:r>
      <w:r w:rsidR="006C2F1B">
        <w:rPr>
          <w:sz w:val="24"/>
          <w:szCs w:val="24"/>
        </w:rPr>
        <w:br w:type="page"/>
      </w: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lastRenderedPageBreak/>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1D83662D"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1B6FCEEC" w14:textId="5A1D2F8A" w:rsidR="006F1A94" w:rsidRPr="00A70529" w:rsidRDefault="006F1A94" w:rsidP="006F1A94">
      <w:pPr>
        <w:jc w:val="both"/>
        <w:rPr>
          <w:rFonts w:cstheme="minorHAnsi"/>
          <w:b/>
          <w:bCs/>
          <w:color w:val="0070C0"/>
          <w:sz w:val="28"/>
          <w:szCs w:val="28"/>
          <w:u w:val="single"/>
        </w:rPr>
      </w:pPr>
      <w:r w:rsidRPr="00A70529">
        <w:rPr>
          <w:rFonts w:cstheme="minorHAnsi"/>
          <w:b/>
          <w:bCs/>
          <w:color w:val="0070C0"/>
          <w:sz w:val="28"/>
          <w:szCs w:val="28"/>
          <w:u w:val="single"/>
        </w:rPr>
        <w:lastRenderedPageBreak/>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2301654B" w14:textId="5798B9DE" w:rsidR="0003647C" w:rsidRPr="002203CA" w:rsidRDefault="00FA31DC" w:rsidP="004D6F80">
            <w:pPr>
              <w:jc w:val="both"/>
              <w:rPr>
                <w:rFonts w:cstheme="minorHAnsi"/>
                <w:sz w:val="24"/>
                <w:szCs w:val="24"/>
              </w:rPr>
            </w:pPr>
            <w:r w:rsidRPr="00FA31DC">
              <w:rPr>
                <w:rFonts w:cstheme="minorHAnsi"/>
                <w:sz w:val="24"/>
                <w:szCs w:val="24"/>
              </w:rPr>
              <w:t xml:space="preserve">Teamwork is when a group of people collaborate with each other on a task where they </w:t>
            </w:r>
            <w:proofErr w:type="gramStart"/>
            <w:r w:rsidRPr="00FA31DC">
              <w:rPr>
                <w:rFonts w:cstheme="minorHAnsi"/>
                <w:sz w:val="24"/>
                <w:szCs w:val="24"/>
              </w:rPr>
              <w:t>have to</w:t>
            </w:r>
            <w:proofErr w:type="gramEnd"/>
            <w:r w:rsidRPr="00FA31DC">
              <w:rPr>
                <w:rFonts w:cstheme="minorHAnsi"/>
                <w:sz w:val="24"/>
                <w:szCs w:val="24"/>
              </w:rPr>
              <w:t xml:space="preserve"> rely on the interdependence of the people involved, rather than being able to do the task individually. Strode et al. (2022) highlight the importance of communication, shared mental models, trust, adaptability and coordinated behaviour to successful teamwork. The following features are shown in the video: Omar does the creative part, Lena does the academic part, Hannah does the market part, Priya does the outside evidence, Alex does the Trello and systems part, and Kenji does the group log and tutor contact part. Their work turns into collaborative work when products become related and not stand-alone. Omar asks Lena for comments on his promotional story and helps with Hannah's analysis of it (for example); he supports Hannah's analysis of his case studies (for example) with his own as per Zajac et al. (2021).</w:t>
            </w:r>
          </w:p>
        </w:tc>
      </w:tr>
    </w:tbl>
    <w:p w14:paraId="712BF7FC" w14:textId="77777777" w:rsidR="00CD5BD7" w:rsidRPr="002203CA" w:rsidRDefault="00CD5BD7" w:rsidP="006F1A94">
      <w:pPr>
        <w:jc w:val="both"/>
        <w:rPr>
          <w:rFonts w:cstheme="minorHAnsi"/>
          <w:b/>
          <w:bCs/>
          <w:sz w:val="24"/>
          <w:szCs w:val="24"/>
        </w:rPr>
      </w:pPr>
    </w:p>
    <w:p w14:paraId="0F87F399" w14:textId="77777777" w:rsidR="00A70529" w:rsidRDefault="00A70529" w:rsidP="006F1A94">
      <w:pPr>
        <w:jc w:val="both"/>
        <w:rPr>
          <w:rFonts w:cstheme="minorHAnsi"/>
          <w:b/>
          <w:bCs/>
          <w:color w:val="0070C0"/>
          <w:sz w:val="28"/>
          <w:szCs w:val="28"/>
          <w:u w:val="single"/>
        </w:rPr>
      </w:pPr>
    </w:p>
    <w:p w14:paraId="4C254EFF" w14:textId="3832CA4E" w:rsidR="006F1A94" w:rsidRPr="00A70529" w:rsidRDefault="006F1A94" w:rsidP="006F1A94">
      <w:pPr>
        <w:jc w:val="both"/>
        <w:rPr>
          <w:rFonts w:cstheme="minorHAnsi"/>
          <w:b/>
          <w:bCs/>
          <w:color w:val="0070C0"/>
          <w:sz w:val="28"/>
          <w:szCs w:val="28"/>
          <w:u w:val="single"/>
        </w:rPr>
      </w:pPr>
      <w:r w:rsidRPr="00A70529">
        <w:rPr>
          <w:rFonts w:cstheme="minorHAnsi"/>
          <w:b/>
          <w:bCs/>
          <w:color w:val="0070C0"/>
          <w:sz w:val="28"/>
          <w:szCs w:val="28"/>
          <w:u w:val="single"/>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7B67EFC4" w14:textId="163D5331" w:rsidR="00773777" w:rsidRPr="002203CA" w:rsidRDefault="00FA31DC" w:rsidP="00FA31DC">
            <w:pPr>
              <w:jc w:val="both"/>
              <w:rPr>
                <w:rFonts w:cstheme="minorHAnsi"/>
                <w:sz w:val="24"/>
                <w:szCs w:val="24"/>
              </w:rPr>
            </w:pPr>
            <w:r w:rsidRPr="00FA31DC">
              <w:rPr>
                <w:rFonts w:cstheme="minorHAnsi"/>
                <w:sz w:val="24"/>
                <w:szCs w:val="24"/>
              </w:rPr>
              <w:t xml:space="preserve">The storming stage (2:00 – 2:56) of Tuckman's learning model is represented in the scene. When team members disagree (during storming), the priorities, methods and influences are challenged. According to the definition of Zirar et al. (2025), storming is a phase of frustration and competition and what is needed is recognition before the phase of cooperation. This is evident when Lena will not </w:t>
            </w:r>
            <w:proofErr w:type="gramStart"/>
            <w:r w:rsidRPr="00FA31DC">
              <w:rPr>
                <w:rFonts w:cstheme="minorHAnsi"/>
                <w:sz w:val="24"/>
                <w:szCs w:val="24"/>
              </w:rPr>
              <w:t>make a decision</w:t>
            </w:r>
            <w:proofErr w:type="gramEnd"/>
            <w:r w:rsidRPr="00FA31DC">
              <w:rPr>
                <w:rFonts w:cstheme="minorHAnsi"/>
                <w:sz w:val="24"/>
                <w:szCs w:val="24"/>
              </w:rPr>
              <w:t xml:space="preserve"> without empirical evidence (when time is up and he seems to be losing time), and Omar insists on doing so even when time is up, and the team seems to be losing time. Their agendas don't align; there's a conflict, and Hannah doesn't sound like she's feeling very at ease as things escalate </w:t>
            </w:r>
            <w:proofErr w:type="gramStart"/>
            <w:r w:rsidRPr="00FA31DC">
              <w:rPr>
                <w:rFonts w:cstheme="minorHAnsi"/>
                <w:sz w:val="24"/>
                <w:szCs w:val="24"/>
              </w:rPr>
              <w:t>more and more</w:t>
            </w:r>
            <w:proofErr w:type="gramEnd"/>
            <w:r w:rsidRPr="00FA31DC">
              <w:rPr>
                <w:rFonts w:cstheme="minorHAnsi"/>
                <w:sz w:val="24"/>
                <w:szCs w:val="24"/>
              </w:rPr>
              <w:t>. The group is not yet developing a common approach to working. The other challenges to team functioning mentioned by Zajac et al. (2021) include unclear decision-making and conflict that is not under the control of team members.</w:t>
            </w:r>
          </w:p>
        </w:tc>
      </w:tr>
    </w:tbl>
    <w:p w14:paraId="3C59F9C5" w14:textId="77777777" w:rsidR="00A70529" w:rsidRDefault="00A70529" w:rsidP="00F0469F">
      <w:pPr>
        <w:rPr>
          <w:rFonts w:cstheme="minorHAnsi"/>
          <w:b/>
          <w:bCs/>
          <w:color w:val="0070C0"/>
          <w:sz w:val="28"/>
          <w:szCs w:val="28"/>
          <w:u w:val="single"/>
        </w:rPr>
      </w:pPr>
    </w:p>
    <w:p w14:paraId="5776A996" w14:textId="77777777" w:rsidR="00A70529" w:rsidRDefault="00A70529" w:rsidP="00F0469F">
      <w:pPr>
        <w:rPr>
          <w:rFonts w:cstheme="minorHAnsi"/>
          <w:b/>
          <w:bCs/>
          <w:color w:val="0070C0"/>
          <w:sz w:val="28"/>
          <w:szCs w:val="28"/>
          <w:u w:val="single"/>
        </w:rPr>
      </w:pPr>
    </w:p>
    <w:p w14:paraId="1370A264" w14:textId="77777777" w:rsidR="00A70529" w:rsidRDefault="00A70529" w:rsidP="00F0469F">
      <w:pPr>
        <w:rPr>
          <w:rFonts w:cstheme="minorHAnsi"/>
          <w:b/>
          <w:bCs/>
          <w:color w:val="0070C0"/>
          <w:sz w:val="28"/>
          <w:szCs w:val="28"/>
          <w:u w:val="single"/>
        </w:rPr>
      </w:pPr>
    </w:p>
    <w:p w14:paraId="595FF3F4" w14:textId="77777777" w:rsidR="00A70529" w:rsidRDefault="00A70529" w:rsidP="00F0469F">
      <w:pPr>
        <w:rPr>
          <w:rFonts w:cstheme="minorHAnsi"/>
          <w:b/>
          <w:bCs/>
          <w:color w:val="0070C0"/>
          <w:sz w:val="28"/>
          <w:szCs w:val="28"/>
          <w:u w:val="single"/>
        </w:rPr>
      </w:pPr>
    </w:p>
    <w:p w14:paraId="25909F0F" w14:textId="77777777" w:rsidR="00A70529" w:rsidRDefault="00A70529" w:rsidP="00F0469F">
      <w:pPr>
        <w:rPr>
          <w:rFonts w:cstheme="minorHAnsi"/>
          <w:b/>
          <w:bCs/>
          <w:color w:val="0070C0"/>
          <w:sz w:val="28"/>
          <w:szCs w:val="28"/>
          <w:u w:val="single"/>
        </w:rPr>
      </w:pPr>
    </w:p>
    <w:p w14:paraId="121B14ED" w14:textId="511ECC4E" w:rsidR="006F1A94" w:rsidRPr="00A70529" w:rsidRDefault="006F1A94" w:rsidP="00F0469F">
      <w:pPr>
        <w:rPr>
          <w:rFonts w:cstheme="minorHAnsi"/>
          <w:b/>
          <w:bCs/>
          <w:color w:val="0070C0"/>
          <w:sz w:val="28"/>
          <w:szCs w:val="28"/>
          <w:u w:val="single"/>
        </w:rPr>
      </w:pPr>
      <w:r w:rsidRPr="00A70529">
        <w:rPr>
          <w:rFonts w:cstheme="minorHAnsi"/>
          <w:b/>
          <w:bCs/>
          <w:color w:val="0070C0"/>
          <w:sz w:val="28"/>
          <w:szCs w:val="28"/>
          <w:u w:val="single"/>
        </w:rPr>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89"/>
      </w:tblGrid>
      <w:tr w:rsidR="00773777" w:rsidRPr="002203CA" w14:paraId="0BA8C591" w14:textId="77777777" w:rsidTr="00BA6998">
        <w:trPr>
          <w:cantSplit/>
          <w:trHeight w:hRule="exact" w:val="3201"/>
        </w:trPr>
        <w:tc>
          <w:tcPr>
            <w:tcW w:w="9389" w:type="dxa"/>
            <w:noWrap/>
          </w:tcPr>
          <w:p w14:paraId="2CEC98A5" w14:textId="25BC6C17" w:rsidR="00773777" w:rsidRPr="002203CA" w:rsidRDefault="00BA6998" w:rsidP="00A80797">
            <w:pPr>
              <w:jc w:val="both"/>
              <w:rPr>
                <w:rFonts w:cstheme="minorHAnsi"/>
                <w:sz w:val="24"/>
                <w:szCs w:val="24"/>
              </w:rPr>
            </w:pPr>
            <w:r w:rsidRPr="00BA6998">
              <w:rPr>
                <w:rFonts w:cstheme="minorHAnsi"/>
                <w:sz w:val="24"/>
                <w:szCs w:val="24"/>
              </w:rPr>
              <w:t xml:space="preserve">The last two minutes of the </w:t>
            </w:r>
            <w:r w:rsidR="00BF0669">
              <w:rPr>
                <w:rFonts w:cstheme="minorHAnsi"/>
                <w:sz w:val="24"/>
                <w:szCs w:val="24"/>
              </w:rPr>
              <w:t>video</w:t>
            </w:r>
            <w:r w:rsidRPr="00BA6998">
              <w:rPr>
                <w:rFonts w:cstheme="minorHAnsi"/>
                <w:sz w:val="24"/>
                <w:szCs w:val="24"/>
              </w:rPr>
              <w:t xml:space="preserve"> represent Tuckman's performing stage. In this stage, members </w:t>
            </w:r>
            <w:proofErr w:type="gramStart"/>
            <w:r w:rsidRPr="00BA6998">
              <w:rPr>
                <w:rFonts w:cstheme="minorHAnsi"/>
                <w:sz w:val="24"/>
                <w:szCs w:val="24"/>
              </w:rPr>
              <w:t>have an understanding of</w:t>
            </w:r>
            <w:proofErr w:type="gramEnd"/>
            <w:r w:rsidRPr="00BA6998">
              <w:rPr>
                <w:rFonts w:cstheme="minorHAnsi"/>
                <w:sz w:val="24"/>
                <w:szCs w:val="24"/>
              </w:rPr>
              <w:t xml:space="preserve"> responsibilities, apply various strengths in a constructive way and focus on the task at hand, not on relationships. According to Zirar et al. (2025), performing is related to synergy, support and goal focus. This is shown in the video: Omar creates the promotion, Lena is responsible for adding academic content, Hannah is responsible for the market analysis, Priya is responsible for putting together agency case studies, Kenji keeps the group log and contacts the tutor, and Alex checks tasks and tracking. They work together and support each other's efforts, rather than working individually. The sequence illustrates team coordination, adaptation, understanding, and team support as factors that are important in teams, as described by Strode et al. (2022).</w:t>
            </w:r>
          </w:p>
        </w:tc>
      </w:tr>
    </w:tbl>
    <w:p w14:paraId="433CA962" w14:textId="77777777" w:rsidR="002513DA" w:rsidRDefault="002513DA" w:rsidP="00A83C39">
      <w:pPr>
        <w:rPr>
          <w:rFonts w:cstheme="minorHAnsi"/>
          <w:b/>
          <w:bCs/>
          <w:sz w:val="24"/>
          <w:szCs w:val="24"/>
        </w:rPr>
      </w:pPr>
    </w:p>
    <w:p w14:paraId="76368947" w14:textId="77777777" w:rsidR="00A70529" w:rsidRDefault="00A70529" w:rsidP="00A83C39">
      <w:pPr>
        <w:rPr>
          <w:rFonts w:cstheme="minorHAnsi"/>
          <w:b/>
          <w:bCs/>
          <w:color w:val="0070C0"/>
          <w:sz w:val="28"/>
          <w:szCs w:val="28"/>
          <w:u w:val="single"/>
        </w:rPr>
      </w:pPr>
    </w:p>
    <w:p w14:paraId="6BF4E70C" w14:textId="1518DF2D" w:rsidR="006F1A94" w:rsidRPr="00A70529" w:rsidRDefault="006F1A94" w:rsidP="00A83C39">
      <w:pPr>
        <w:rPr>
          <w:rFonts w:cstheme="minorHAnsi"/>
          <w:b/>
          <w:bCs/>
          <w:color w:val="0070C0"/>
          <w:sz w:val="28"/>
          <w:szCs w:val="28"/>
          <w:u w:val="single"/>
        </w:rPr>
      </w:pPr>
      <w:r w:rsidRPr="00A70529">
        <w:rPr>
          <w:rFonts w:cstheme="minorHAnsi"/>
          <w:b/>
          <w:bCs/>
          <w:color w:val="0070C0"/>
          <w:sz w:val="28"/>
          <w:szCs w:val="28"/>
          <w:u w:val="single"/>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9"/>
      </w:tblGrid>
      <w:tr w:rsidR="00773777" w:rsidRPr="002203CA" w14:paraId="3B2F8C66" w14:textId="77777777" w:rsidTr="00BA6998">
        <w:trPr>
          <w:cantSplit/>
          <w:trHeight w:hRule="exact" w:val="3171"/>
        </w:trPr>
        <w:tc>
          <w:tcPr>
            <w:tcW w:w="9359" w:type="dxa"/>
            <w:noWrap/>
          </w:tcPr>
          <w:p w14:paraId="26063C82" w14:textId="0D1B769E" w:rsidR="00773777" w:rsidRPr="002203CA" w:rsidRDefault="00BA6998" w:rsidP="00A80797">
            <w:pPr>
              <w:jc w:val="both"/>
              <w:rPr>
                <w:rFonts w:cstheme="minorHAnsi"/>
                <w:sz w:val="24"/>
                <w:szCs w:val="24"/>
              </w:rPr>
            </w:pPr>
            <w:r w:rsidRPr="00BA6998">
              <w:rPr>
                <w:rFonts w:cstheme="minorHAnsi"/>
                <w:sz w:val="24"/>
                <w:szCs w:val="24"/>
              </w:rPr>
              <w:t>Group decision making is a process by which group members exchange information, review decisions, and jointly determine an action plan. As team members incorporate their ideas into the team's decisions, team decision strategies influence performance, as shown by Zhu et al. (2021). The example in the video is when there's some disagreement on the direction of the campaign. Omar would like everyone to vote for the digital concept; Lena thinks that evidence is foremost. Instead of someone making the decision, Priya suggests approval of the digital framework so the work could get underway, but with a stipulation for 48 hours to collect evidence. This group will be based on that decision. Moore et al. (2023) show how a structured way of participation and consensus can enable groups to reach a consensus about priorities based on their perspectives.</w:t>
            </w:r>
          </w:p>
          <w:p w14:paraId="584C0497" w14:textId="77777777" w:rsidR="00773777" w:rsidRPr="002203CA" w:rsidRDefault="00773777" w:rsidP="00A80797">
            <w:pPr>
              <w:jc w:val="both"/>
              <w:rPr>
                <w:rFonts w:cstheme="minorHAnsi"/>
                <w:sz w:val="24"/>
                <w:szCs w:val="24"/>
              </w:rPr>
            </w:pP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798F6A0B" w14:textId="1951779A" w:rsidR="006D0621" w:rsidRPr="00A70529" w:rsidRDefault="006F1A94" w:rsidP="006D0621">
      <w:pPr>
        <w:jc w:val="both"/>
        <w:rPr>
          <w:rFonts w:cstheme="minorHAnsi"/>
          <w:b/>
          <w:bCs/>
          <w:color w:val="0070C0"/>
          <w:sz w:val="28"/>
          <w:szCs w:val="28"/>
          <w:u w:val="single"/>
        </w:rPr>
      </w:pPr>
      <w:r w:rsidRPr="00A70529">
        <w:rPr>
          <w:rFonts w:cstheme="minorHAnsi"/>
          <w:b/>
          <w:bCs/>
          <w:color w:val="0070C0"/>
          <w:sz w:val="28"/>
          <w:szCs w:val="28"/>
          <w:u w:val="single"/>
        </w:rPr>
        <w:lastRenderedPageBreak/>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3E809278" w14:textId="59D3EC7F" w:rsidR="00773777" w:rsidRPr="002203CA" w:rsidRDefault="009727BC" w:rsidP="00A80797">
            <w:pPr>
              <w:jc w:val="both"/>
              <w:rPr>
                <w:rFonts w:cstheme="minorHAnsi"/>
                <w:sz w:val="24"/>
                <w:szCs w:val="24"/>
              </w:rPr>
            </w:pPr>
            <w:r w:rsidRPr="009727BC">
              <w:rPr>
                <w:rFonts w:cstheme="minorHAnsi"/>
                <w:sz w:val="24"/>
                <w:szCs w:val="24"/>
              </w:rPr>
              <w:t>The Nominal Group Technique is a group decision-making process technique that is designed to produce, discuss and prioritize ideas with the group and arrive at an agreement.</w:t>
            </w:r>
            <w:r>
              <w:rPr>
                <w:rFonts w:cstheme="minorHAnsi"/>
                <w:sz w:val="24"/>
                <w:szCs w:val="24"/>
              </w:rPr>
              <w:t xml:space="preserve"> </w:t>
            </w:r>
            <w:r w:rsidR="00BA6998" w:rsidRPr="00BA6998">
              <w:rPr>
                <w:rFonts w:cstheme="minorHAnsi"/>
                <w:sz w:val="24"/>
                <w:szCs w:val="24"/>
              </w:rPr>
              <w:t>The participants develop ideas, present them in a systematic way, explain them and then rank or vote on alternatives, as explained by Moore et al. (2023). The video is not a complete example of the Nominal Group Technique (NGT</w:t>
            </w:r>
            <w:proofErr w:type="gramStart"/>
            <w:r w:rsidR="00BA6998" w:rsidRPr="00BA6998">
              <w:rPr>
                <w:rFonts w:cstheme="minorHAnsi"/>
                <w:sz w:val="24"/>
                <w:szCs w:val="24"/>
              </w:rPr>
              <w:t>), but</w:t>
            </w:r>
            <w:proofErr w:type="gramEnd"/>
            <w:r w:rsidR="00BA6998" w:rsidRPr="00BA6998">
              <w:rPr>
                <w:rFonts w:cstheme="minorHAnsi"/>
                <w:sz w:val="24"/>
                <w:szCs w:val="24"/>
              </w:rPr>
              <w:t xml:space="preserve"> does include an example of the process. Omar says: “Let's just vote and move”, thus introducing the topic of voting, as well as some members sharing their thoughts and opinions about creativity, evidence and organisation. Each member should do this, without domination, by explaining each option, prioritising the options, and then deciding on a direction, itemising them separately. Team levels of performance can be improved through well-structured team decision-making processes that are rational, rather than unplanned team decision behaviour (Zhu et al. 2021).</w:t>
            </w:r>
          </w:p>
          <w:p w14:paraId="657FD637" w14:textId="77777777" w:rsidR="00773777" w:rsidRPr="002203CA" w:rsidRDefault="00773777" w:rsidP="00A80797">
            <w:pPr>
              <w:jc w:val="both"/>
              <w:rPr>
                <w:rFonts w:cstheme="minorHAnsi"/>
                <w:sz w:val="24"/>
                <w:szCs w:val="24"/>
              </w:rPr>
            </w:pPr>
          </w:p>
          <w:p w14:paraId="7449E6E6" w14:textId="77777777" w:rsidR="00773777" w:rsidRPr="002203CA" w:rsidRDefault="00773777" w:rsidP="00A80797">
            <w:pPr>
              <w:jc w:val="both"/>
              <w:rPr>
                <w:rFonts w:cstheme="minorHAnsi"/>
                <w:sz w:val="24"/>
                <w:szCs w:val="24"/>
              </w:rPr>
            </w:pP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11D0FB9D" w14:textId="77777777" w:rsidR="00A70529" w:rsidRDefault="00A70529" w:rsidP="00A83C39">
      <w:pPr>
        <w:rPr>
          <w:rFonts w:cstheme="minorHAnsi"/>
          <w:b/>
          <w:bCs/>
          <w:color w:val="0070C0"/>
          <w:sz w:val="28"/>
          <w:szCs w:val="28"/>
          <w:u w:val="single"/>
        </w:rPr>
      </w:pPr>
    </w:p>
    <w:p w14:paraId="78B6D0E2" w14:textId="53A8E7C9" w:rsidR="006F1A94" w:rsidRPr="00A70529" w:rsidRDefault="006F1A94" w:rsidP="00A83C39">
      <w:pPr>
        <w:rPr>
          <w:rFonts w:cstheme="minorHAnsi"/>
          <w:b/>
          <w:bCs/>
          <w:color w:val="0070C0"/>
          <w:sz w:val="28"/>
          <w:szCs w:val="28"/>
          <w:u w:val="single"/>
        </w:rPr>
      </w:pPr>
      <w:r w:rsidRPr="00A70529">
        <w:rPr>
          <w:rFonts w:cstheme="minorHAnsi"/>
          <w:b/>
          <w:bCs/>
          <w:color w:val="0070C0"/>
          <w:sz w:val="28"/>
          <w:szCs w:val="28"/>
          <w:u w:val="single"/>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 xml:space="preserve">when she </w:t>
      </w:r>
      <w:proofErr w:type="gramStart"/>
      <w:r w:rsidR="001B5CAC">
        <w:rPr>
          <w:rFonts w:cstheme="minorHAnsi"/>
          <w:sz w:val="24"/>
          <w:szCs w:val="24"/>
        </w:rPr>
        <w:t>state</w:t>
      </w:r>
      <w:r w:rsidR="0078766C">
        <w:rPr>
          <w:rFonts w:cstheme="minorHAnsi"/>
          <w:sz w:val="24"/>
          <w:szCs w:val="24"/>
        </w:rPr>
        <w:t>s</w:t>
      </w:r>
      <w:proofErr w:type="gramEnd"/>
      <w:r w:rsidR="0078766C">
        <w:rPr>
          <w:rFonts w:cstheme="minorHAnsi"/>
          <w:sz w:val="24"/>
          <w:szCs w:val="24"/>
        </w:rPr>
        <w:t xml:space="preserve">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00"/>
      </w:tblGrid>
      <w:tr w:rsidR="00773777" w:rsidRPr="002203CA" w14:paraId="677245E6" w14:textId="77777777" w:rsidTr="00234B4F">
        <w:trPr>
          <w:cantSplit/>
          <w:trHeight w:hRule="exact" w:val="3439"/>
        </w:trPr>
        <w:tc>
          <w:tcPr>
            <w:tcW w:w="9300" w:type="dxa"/>
            <w:noWrap/>
          </w:tcPr>
          <w:p w14:paraId="61FAA3FF" w14:textId="7CE6FE85" w:rsidR="00773777" w:rsidRPr="002203CA" w:rsidRDefault="00234B4F" w:rsidP="00234B4F">
            <w:pPr>
              <w:jc w:val="both"/>
              <w:rPr>
                <w:rFonts w:cstheme="minorHAnsi"/>
                <w:sz w:val="24"/>
                <w:szCs w:val="24"/>
              </w:rPr>
            </w:pPr>
            <w:r w:rsidRPr="00234B4F">
              <w:rPr>
                <w:rFonts w:cstheme="minorHAnsi"/>
                <w:sz w:val="24"/>
                <w:szCs w:val="24"/>
              </w:rPr>
              <w:t xml:space="preserve">Priya is at a compromising stance in the Thomas-Kilmann Model. Moderate assertiveness and cooperativeness are compromising: both sides are willing to give up some of their position to compromise. </w:t>
            </w:r>
            <w:r w:rsidR="00F059E8" w:rsidRPr="00F059E8">
              <w:rPr>
                <w:rFonts w:cstheme="minorHAnsi"/>
                <w:sz w:val="24"/>
                <w:szCs w:val="24"/>
              </w:rPr>
              <w:t xml:space="preserve">The context of conflict styles' usage is demonstrated by Delak and </w:t>
            </w:r>
            <w:proofErr w:type="spellStart"/>
            <w:r w:rsidR="00F059E8" w:rsidRPr="00F059E8">
              <w:rPr>
                <w:rFonts w:cstheme="minorHAnsi"/>
                <w:sz w:val="24"/>
                <w:szCs w:val="24"/>
              </w:rPr>
              <w:t>Širok</w:t>
            </w:r>
            <w:proofErr w:type="spellEnd"/>
            <w:r w:rsidR="00F059E8" w:rsidRPr="00F059E8">
              <w:rPr>
                <w:rFonts w:cstheme="minorHAnsi"/>
                <w:sz w:val="24"/>
                <w:szCs w:val="24"/>
              </w:rPr>
              <w:t xml:space="preserve"> (2022) who identify compromising as one of Thomas–Kilmann's conflict resolution styles.</w:t>
            </w:r>
            <w:r w:rsidR="00F059E8">
              <w:rPr>
                <w:rFonts w:cstheme="minorHAnsi"/>
                <w:sz w:val="24"/>
                <w:szCs w:val="24"/>
              </w:rPr>
              <w:t xml:space="preserve"> </w:t>
            </w:r>
            <w:r w:rsidRPr="00234B4F">
              <w:rPr>
                <w:rFonts w:cstheme="minorHAnsi"/>
                <w:sz w:val="24"/>
                <w:szCs w:val="24"/>
              </w:rPr>
              <w:t xml:space="preserve">Although the demands of Priya are not fully expressed in the video, </w:t>
            </w:r>
            <w:proofErr w:type="gramStart"/>
            <w:r w:rsidRPr="00234B4F">
              <w:rPr>
                <w:rFonts w:cstheme="minorHAnsi"/>
                <w:sz w:val="24"/>
                <w:szCs w:val="24"/>
              </w:rPr>
              <w:t>it is clear that the</w:t>
            </w:r>
            <w:proofErr w:type="gramEnd"/>
            <w:r w:rsidRPr="00234B4F">
              <w:rPr>
                <w:rFonts w:cstheme="minorHAnsi"/>
                <w:sz w:val="24"/>
                <w:szCs w:val="24"/>
              </w:rPr>
              <w:t xml:space="preserve"> demands of Omar are for immediate execution and of Lena are for the presentation of evidence before action. She instead lets Omar's digital framework go on, giving Lena 48 hours to gather data. Some progress is made, and academic quality is maintained in addressing both issues. Patel et al. (2021) state that there are various styles of conflict approach that can be assertive or cooperative, and compromise is suitable in times of team progress and concession.</w:t>
            </w: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Pr="00A70529" w:rsidRDefault="006F1A94" w:rsidP="006F1A94">
      <w:pPr>
        <w:jc w:val="both"/>
        <w:rPr>
          <w:rFonts w:cstheme="minorHAnsi"/>
          <w:b/>
          <w:bCs/>
          <w:color w:val="0070C0"/>
          <w:sz w:val="28"/>
          <w:szCs w:val="28"/>
          <w:u w:val="single"/>
        </w:rPr>
      </w:pPr>
      <w:r w:rsidRPr="00A70529">
        <w:rPr>
          <w:rFonts w:cstheme="minorHAnsi"/>
          <w:b/>
          <w:bCs/>
          <w:color w:val="0070C0"/>
          <w:sz w:val="28"/>
          <w:szCs w:val="28"/>
          <w:u w:val="single"/>
        </w:rPr>
        <w:lastRenderedPageBreak/>
        <w:t>Question 7</w:t>
      </w:r>
    </w:p>
    <w:p w14:paraId="53140E94" w14:textId="1F243B7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11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119"/>
      </w:tblGrid>
      <w:tr w:rsidR="00773777" w:rsidRPr="002203CA" w14:paraId="6EAE9EBF" w14:textId="77777777" w:rsidTr="00601FD6">
        <w:trPr>
          <w:cantSplit/>
          <w:trHeight w:hRule="exact" w:val="3230"/>
        </w:trPr>
        <w:tc>
          <w:tcPr>
            <w:tcW w:w="9119" w:type="dxa"/>
            <w:noWrap/>
          </w:tcPr>
          <w:p w14:paraId="0A836B0E" w14:textId="575CD355" w:rsidR="00773777" w:rsidRPr="002203CA" w:rsidRDefault="00601FD6" w:rsidP="008D1659">
            <w:pPr>
              <w:jc w:val="both"/>
              <w:rPr>
                <w:rFonts w:cstheme="minorHAnsi"/>
                <w:sz w:val="24"/>
                <w:szCs w:val="24"/>
              </w:rPr>
            </w:pPr>
            <w:r w:rsidRPr="00601FD6">
              <w:rPr>
                <w:rFonts w:cstheme="minorHAnsi"/>
                <w:sz w:val="24"/>
                <w:szCs w:val="24"/>
              </w:rPr>
              <w:t xml:space="preserve">In the Thomas-Kilmann conflict resolution styles, Hannah shows up as the avoiding resolution style. Avoiding is defined as having low assertiveness and low cooperativeness, with neither pursuing nor actively attempting to resolve the disagreement. According to the results of Delak and </w:t>
            </w:r>
            <w:proofErr w:type="spellStart"/>
            <w:r w:rsidRPr="00601FD6">
              <w:rPr>
                <w:rFonts w:cstheme="minorHAnsi"/>
                <w:sz w:val="24"/>
                <w:szCs w:val="24"/>
              </w:rPr>
              <w:t>Širok</w:t>
            </w:r>
            <w:proofErr w:type="spellEnd"/>
            <w:r w:rsidRPr="00601FD6">
              <w:rPr>
                <w:rFonts w:cstheme="minorHAnsi"/>
                <w:sz w:val="24"/>
                <w:szCs w:val="24"/>
              </w:rPr>
              <w:t xml:space="preserve"> (2022), avoiding is a recognised and utilised conflict-resolution style, but it is not always effective. Hannah appears to be feeling uncomfortable, retreats, and starts talking quietly, but then fades away as Omar and Lena take over. She is not confrontational; she is not an opponent, nor does she seek to steer the conversation, both withdrawal and conflict. Thomas-Kilmann differentiates avoiding from competing, collaborating, compromising and accommodating, as explained by Patel et al. (2021). Hannah's actions are then consistent with avoidance, where she avoids and does not confront or solve a disagreement.</w:t>
            </w:r>
          </w:p>
        </w:tc>
      </w:tr>
    </w:tbl>
    <w:p w14:paraId="2B3352B2" w14:textId="77777777" w:rsidR="00A83C39" w:rsidRDefault="00A83C39" w:rsidP="00A83C39">
      <w:pPr>
        <w:rPr>
          <w:rFonts w:cstheme="minorHAnsi"/>
          <w:b/>
          <w:bCs/>
          <w:sz w:val="24"/>
          <w:szCs w:val="24"/>
        </w:rPr>
      </w:pPr>
    </w:p>
    <w:p w14:paraId="20E03047" w14:textId="77777777" w:rsidR="00A70529" w:rsidRDefault="00A70529" w:rsidP="00A83C39">
      <w:pPr>
        <w:rPr>
          <w:rFonts w:cstheme="minorHAnsi"/>
          <w:b/>
          <w:bCs/>
          <w:color w:val="0070C0"/>
          <w:sz w:val="28"/>
          <w:szCs w:val="28"/>
          <w:u w:val="single"/>
        </w:rPr>
      </w:pPr>
    </w:p>
    <w:p w14:paraId="282170C5" w14:textId="6C3AA531" w:rsidR="006F1A94" w:rsidRPr="00A70529" w:rsidRDefault="006F1A94" w:rsidP="00A83C39">
      <w:pPr>
        <w:rPr>
          <w:rFonts w:cstheme="minorHAnsi"/>
          <w:b/>
          <w:bCs/>
          <w:color w:val="0070C0"/>
          <w:sz w:val="28"/>
          <w:szCs w:val="28"/>
          <w:u w:val="single"/>
        </w:rPr>
      </w:pPr>
      <w:r w:rsidRPr="00A70529">
        <w:rPr>
          <w:rFonts w:cstheme="minorHAnsi"/>
          <w:b/>
          <w:bCs/>
          <w:color w:val="0070C0"/>
          <w:sz w:val="28"/>
          <w:szCs w:val="28"/>
          <w:u w:val="single"/>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14:paraId="27B90014" w14:textId="5FD90098" w:rsidR="00773777" w:rsidRPr="002203CA" w:rsidRDefault="008D1659" w:rsidP="008D1659">
            <w:pPr>
              <w:jc w:val="both"/>
              <w:rPr>
                <w:rFonts w:cstheme="minorHAnsi"/>
                <w:sz w:val="24"/>
                <w:szCs w:val="24"/>
              </w:rPr>
            </w:pPr>
            <w:r w:rsidRPr="008D1659">
              <w:rPr>
                <w:rFonts w:cstheme="minorHAnsi"/>
                <w:sz w:val="24"/>
                <w:szCs w:val="24"/>
              </w:rPr>
              <w:t xml:space="preserve">Alex is demonstrating Implementer and Priya is demonstrating Resource Investigator. Implementers develop plans into well-organised actions, and Resource Investigators look for opportunities, contacts and information outside the team. </w:t>
            </w:r>
            <w:proofErr w:type="spellStart"/>
            <w:r w:rsidRPr="008D1659">
              <w:rPr>
                <w:rFonts w:cstheme="minorHAnsi"/>
                <w:sz w:val="24"/>
                <w:szCs w:val="24"/>
              </w:rPr>
              <w:t>Aranzabal</w:t>
            </w:r>
            <w:proofErr w:type="spellEnd"/>
            <w:r w:rsidRPr="008D1659">
              <w:rPr>
                <w:rFonts w:cstheme="minorHAnsi"/>
                <w:sz w:val="24"/>
                <w:szCs w:val="24"/>
              </w:rPr>
              <w:t xml:space="preserve"> et al. (2022) demonstrate how to enhance interdependence, accountability and teamwork in a team by using the Belbin team formation method, where the behavioural roles complement each other. Alex is an Implementer, someone who makes things </w:t>
            </w:r>
            <w:proofErr w:type="gramStart"/>
            <w:r w:rsidRPr="008D1659">
              <w:rPr>
                <w:rFonts w:cstheme="minorHAnsi"/>
                <w:sz w:val="24"/>
                <w:szCs w:val="24"/>
              </w:rPr>
              <w:t>happen:</w:t>
            </w:r>
            <w:proofErr w:type="gramEnd"/>
            <w:r w:rsidRPr="008D1659">
              <w:rPr>
                <w:rFonts w:cstheme="minorHAnsi"/>
                <w:sz w:val="24"/>
                <w:szCs w:val="24"/>
              </w:rPr>
              <w:t xml:space="preserve"> he sets up the workspace in Notion, the board on Trello, the timeline, the process to track the tasks, takes the discussion and makes it happen. Priya is the Resource Investigator who then looks for global brand applications, finds platforms and then two case studies from outside Digital agencies. Rahmani et al. (2022) point out that there are other additional complementary behavioural capacities required within a team. Together, Alex's organisation and Priya's exploration lead to informed creativity and execution.</w:t>
            </w: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Pr="00A70529" w:rsidRDefault="00A83C39" w:rsidP="00773777">
      <w:pPr>
        <w:jc w:val="both"/>
        <w:rPr>
          <w:rFonts w:cstheme="minorHAnsi"/>
          <w:b/>
          <w:bCs/>
          <w:color w:val="0070C0"/>
          <w:sz w:val="28"/>
          <w:szCs w:val="28"/>
          <w:u w:val="single"/>
        </w:rPr>
      </w:pPr>
      <w:r w:rsidRPr="00A70529">
        <w:rPr>
          <w:rFonts w:cstheme="minorHAnsi"/>
          <w:b/>
          <w:bCs/>
          <w:color w:val="0070C0"/>
          <w:sz w:val="28"/>
          <w:szCs w:val="28"/>
          <w:u w:val="single"/>
        </w:rPr>
        <w:lastRenderedPageBreak/>
        <w:t xml:space="preserve">Question </w:t>
      </w:r>
      <w:r w:rsidR="006A17EC" w:rsidRPr="00A70529">
        <w:rPr>
          <w:rFonts w:cstheme="minorHAnsi"/>
          <w:b/>
          <w:bCs/>
          <w:color w:val="0070C0"/>
          <w:sz w:val="28"/>
          <w:szCs w:val="28"/>
          <w:u w:val="single"/>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6E21E029" w14:textId="636D8810" w:rsidR="00EF4387" w:rsidRDefault="00EC2159" w:rsidP="00A77C0E">
            <w:pPr>
              <w:jc w:val="both"/>
              <w:rPr>
                <w:rFonts w:cstheme="minorHAnsi"/>
                <w:sz w:val="24"/>
                <w:szCs w:val="24"/>
              </w:rPr>
            </w:pPr>
            <w:r w:rsidRPr="00EC2159">
              <w:rPr>
                <w:rFonts w:cstheme="minorHAnsi"/>
                <w:sz w:val="24"/>
                <w:szCs w:val="24"/>
              </w:rPr>
              <w:t xml:space="preserve">Omar exhibits Belbin's Shaper role, and Lena exhibits Belbin's Monitor Evaluator role. A Shaper pushes the team towards action, challenges delays, and keeps things moving, while a Monitor Evaluator looks back at the evidence, finds weaknesses and determines if ideas are sound. According to </w:t>
            </w:r>
            <w:proofErr w:type="spellStart"/>
            <w:r w:rsidRPr="00EC2159">
              <w:rPr>
                <w:rFonts w:cstheme="minorHAnsi"/>
                <w:sz w:val="24"/>
                <w:szCs w:val="24"/>
              </w:rPr>
              <w:t>Aranzabal</w:t>
            </w:r>
            <w:proofErr w:type="spellEnd"/>
            <w:r w:rsidRPr="00EC2159">
              <w:rPr>
                <w:rFonts w:cstheme="minorHAnsi"/>
                <w:sz w:val="24"/>
                <w:szCs w:val="24"/>
              </w:rPr>
              <w:t xml:space="preserve"> et al. (2022), the Belbin roles are patterns of behaviour that could be used as a complement in teams. Omar pushes for action: He suggests an ambitious digital campaign, says the team should stop letting two hours of debate get in the way, and </w:t>
            </w:r>
            <w:proofErr w:type="gramStart"/>
            <w:r w:rsidRPr="00EC2159">
              <w:rPr>
                <w:rFonts w:cstheme="minorHAnsi"/>
                <w:sz w:val="24"/>
                <w:szCs w:val="24"/>
              </w:rPr>
              <w:t>makes a decision</w:t>
            </w:r>
            <w:proofErr w:type="gramEnd"/>
            <w:r w:rsidRPr="00EC2159">
              <w:rPr>
                <w:rFonts w:cstheme="minorHAnsi"/>
                <w:sz w:val="24"/>
                <w:szCs w:val="24"/>
              </w:rPr>
              <w:t>. Lena then assumes the role of the more analytic one, scrutinising the criteria for the module, insisting that there must be a basis for the work in the field and checking Omar's draft in relation to academic standards at the end. Rahmani et al. (2022) demonstrate the complementary role capabilities that are advantageous for teams. They increase the tension, which gives momentum and quality.</w:t>
            </w: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Pr="00A70529" w:rsidRDefault="00594AA4" w:rsidP="00A77C0E">
      <w:pPr>
        <w:jc w:val="both"/>
        <w:rPr>
          <w:rFonts w:cstheme="minorHAnsi"/>
          <w:b/>
          <w:bCs/>
          <w:color w:val="0070C0"/>
          <w:sz w:val="28"/>
          <w:szCs w:val="28"/>
          <w:u w:val="single"/>
        </w:rPr>
      </w:pPr>
      <w:r w:rsidRPr="00A70529">
        <w:rPr>
          <w:rFonts w:cstheme="minorHAnsi"/>
          <w:b/>
          <w:bCs/>
          <w:color w:val="0070C0"/>
          <w:sz w:val="28"/>
          <w:szCs w:val="28"/>
          <w:u w:val="single"/>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22338820" w14:textId="297BCAAF" w:rsidR="007F16AF" w:rsidRDefault="008D1659" w:rsidP="008D1659">
            <w:pPr>
              <w:jc w:val="both"/>
              <w:rPr>
                <w:rFonts w:cstheme="minorHAnsi"/>
                <w:sz w:val="24"/>
                <w:szCs w:val="24"/>
              </w:rPr>
            </w:pPr>
            <w:r w:rsidRPr="008D1659">
              <w:rPr>
                <w:rFonts w:cstheme="minorHAnsi"/>
                <w:sz w:val="24"/>
                <w:szCs w:val="24"/>
              </w:rPr>
              <w:t xml:space="preserve">I might take the </w:t>
            </w:r>
            <w:proofErr w:type="gramStart"/>
            <w:r w:rsidRPr="008D1659">
              <w:rPr>
                <w:rFonts w:cstheme="minorHAnsi"/>
                <w:sz w:val="24"/>
                <w:szCs w:val="24"/>
              </w:rPr>
              <w:t>Coordinator</w:t>
            </w:r>
            <w:proofErr w:type="gramEnd"/>
            <w:r w:rsidRPr="008D1659">
              <w:rPr>
                <w:rFonts w:cstheme="minorHAnsi"/>
                <w:sz w:val="24"/>
                <w:szCs w:val="24"/>
              </w:rPr>
              <w:t xml:space="preserve"> position since I would be able to make sure people's strengths work together and make sure everyone knows their role and is part of the team to accomplish the goal. The article by </w:t>
            </w:r>
            <w:proofErr w:type="spellStart"/>
            <w:r w:rsidRPr="008D1659">
              <w:rPr>
                <w:rFonts w:cstheme="minorHAnsi"/>
                <w:sz w:val="24"/>
                <w:szCs w:val="24"/>
              </w:rPr>
              <w:t>Aranzabal</w:t>
            </w:r>
            <w:proofErr w:type="spellEnd"/>
            <w:r w:rsidRPr="008D1659">
              <w:rPr>
                <w:rFonts w:cstheme="minorHAnsi"/>
                <w:sz w:val="24"/>
                <w:szCs w:val="24"/>
              </w:rPr>
              <w:t xml:space="preserve"> et al. (2022) is a good example of how understanding the Belbin team roles can enhance interdependence and accountability in teams, as members come to understand the importance of everyone contributing to the team's performance. The coordination in this video is key because Omar is fast and creative; Lena is evidence-based; Alex is systems-oriented; Hannah is analytical; and Priya is looking externally for opportunities. As Coordinator, I would welcome each view and assign work based on the individual's strengths, establish deadlines and ensure decisions are related to the assessment goal. In effective teams, people's ability is crucial, which is emphasised by Rahmani et al. (2022).</w:t>
            </w: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596990DC" w14:textId="0E14AE79" w:rsidR="00A77C0E" w:rsidRPr="00787829" w:rsidRDefault="005A7CFA" w:rsidP="00A77C0E">
      <w:pPr>
        <w:jc w:val="both"/>
        <w:rPr>
          <w:rFonts w:cstheme="minorHAnsi"/>
          <w:b/>
          <w:bCs/>
          <w:sz w:val="24"/>
          <w:szCs w:val="24"/>
          <w:u w:val="single"/>
        </w:rPr>
      </w:pPr>
      <w:r w:rsidRPr="00787829">
        <w:rPr>
          <w:rFonts w:cstheme="minorHAnsi"/>
          <w:b/>
          <w:bCs/>
          <w:sz w:val="24"/>
          <w:szCs w:val="24"/>
          <w:u w:val="single"/>
        </w:rPr>
        <w:lastRenderedPageBreak/>
        <w:t>R</w:t>
      </w:r>
      <w:r w:rsidR="007F16AF" w:rsidRPr="00787829">
        <w:rPr>
          <w:rFonts w:cstheme="minorHAnsi"/>
          <w:b/>
          <w:bCs/>
          <w:sz w:val="24"/>
          <w:szCs w:val="24"/>
          <w:u w:val="single"/>
        </w:rPr>
        <w:t>ef</w:t>
      </w:r>
      <w:r w:rsidR="006B33ED" w:rsidRPr="00787829">
        <w:rPr>
          <w:rFonts w:cstheme="minorHAnsi"/>
          <w:b/>
          <w:bCs/>
          <w:sz w:val="24"/>
          <w:szCs w:val="24"/>
          <w:u w:val="single"/>
        </w:rPr>
        <w:t>erences list</w:t>
      </w:r>
    </w:p>
    <w:p w14:paraId="2B22F037" w14:textId="3A21E024" w:rsidR="0066121F" w:rsidRPr="0066121F" w:rsidRDefault="0066121F" w:rsidP="0066121F">
      <w:pPr>
        <w:spacing w:line="360" w:lineRule="auto"/>
        <w:jc w:val="both"/>
        <w:rPr>
          <w:rFonts w:cstheme="minorHAnsi"/>
          <w:sz w:val="24"/>
          <w:szCs w:val="24"/>
          <w:lang w:val="en-US"/>
        </w:rPr>
      </w:pPr>
      <w:proofErr w:type="spellStart"/>
      <w:r w:rsidRPr="0066121F">
        <w:rPr>
          <w:rFonts w:cstheme="minorHAnsi"/>
          <w:sz w:val="24"/>
          <w:szCs w:val="24"/>
          <w:lang w:val="en-US"/>
        </w:rPr>
        <w:t>Aranzabal</w:t>
      </w:r>
      <w:proofErr w:type="spellEnd"/>
      <w:r w:rsidRPr="0066121F">
        <w:rPr>
          <w:rFonts w:cstheme="minorHAnsi"/>
          <w:sz w:val="24"/>
          <w:szCs w:val="24"/>
          <w:lang w:val="en-US"/>
        </w:rPr>
        <w:t xml:space="preserve">, A., </w:t>
      </w:r>
      <w:proofErr w:type="spellStart"/>
      <w:r w:rsidRPr="0066121F">
        <w:rPr>
          <w:rFonts w:cstheme="minorHAnsi"/>
          <w:sz w:val="24"/>
          <w:szCs w:val="24"/>
          <w:lang w:val="en-US"/>
        </w:rPr>
        <w:t>Epelde</w:t>
      </w:r>
      <w:proofErr w:type="spellEnd"/>
      <w:r w:rsidRPr="0066121F">
        <w:rPr>
          <w:rFonts w:cstheme="minorHAnsi"/>
          <w:sz w:val="24"/>
          <w:szCs w:val="24"/>
          <w:lang w:val="en-US"/>
        </w:rPr>
        <w:t xml:space="preserve">, E. and </w:t>
      </w:r>
      <w:proofErr w:type="spellStart"/>
      <w:r w:rsidRPr="0066121F">
        <w:rPr>
          <w:rFonts w:cstheme="minorHAnsi"/>
          <w:sz w:val="24"/>
          <w:szCs w:val="24"/>
          <w:lang w:val="en-US"/>
        </w:rPr>
        <w:t>Artetxe</w:t>
      </w:r>
      <w:proofErr w:type="spellEnd"/>
      <w:r w:rsidRPr="0066121F">
        <w:rPr>
          <w:rFonts w:cstheme="minorHAnsi"/>
          <w:sz w:val="24"/>
          <w:szCs w:val="24"/>
          <w:lang w:val="en-US"/>
        </w:rPr>
        <w:t xml:space="preserve">, M. (2022) ‘Team formation on the basis of Belbin’s roles to enhance students’ performance in </w:t>
      </w:r>
      <w:proofErr w:type="gramStart"/>
      <w:r w:rsidRPr="0066121F">
        <w:rPr>
          <w:rFonts w:cstheme="minorHAnsi"/>
          <w:sz w:val="24"/>
          <w:szCs w:val="24"/>
          <w:lang w:val="en-US"/>
        </w:rPr>
        <w:t>project based</w:t>
      </w:r>
      <w:proofErr w:type="gramEnd"/>
      <w:r w:rsidRPr="0066121F">
        <w:rPr>
          <w:rFonts w:cstheme="minorHAnsi"/>
          <w:sz w:val="24"/>
          <w:szCs w:val="24"/>
          <w:lang w:val="en-US"/>
        </w:rPr>
        <w:t xml:space="preserve"> learning’, </w:t>
      </w:r>
      <w:r w:rsidRPr="0066121F">
        <w:rPr>
          <w:rFonts w:cstheme="minorHAnsi"/>
          <w:i/>
          <w:iCs/>
          <w:sz w:val="24"/>
          <w:szCs w:val="24"/>
          <w:lang w:val="en-US"/>
        </w:rPr>
        <w:t>Education for Chemical Engineers</w:t>
      </w:r>
      <w:r w:rsidRPr="0066121F">
        <w:rPr>
          <w:rFonts w:cstheme="minorHAnsi"/>
          <w:sz w:val="24"/>
          <w:szCs w:val="24"/>
          <w:lang w:val="en-US"/>
        </w:rPr>
        <w:t xml:space="preserve">, 38, pp. 22–37. </w:t>
      </w:r>
      <w:proofErr w:type="spellStart"/>
      <w:r w:rsidRPr="0066121F">
        <w:rPr>
          <w:rFonts w:cstheme="minorHAnsi"/>
          <w:sz w:val="24"/>
          <w:szCs w:val="24"/>
          <w:lang w:val="en-US"/>
        </w:rPr>
        <w:t>doi</w:t>
      </w:r>
      <w:proofErr w:type="spellEnd"/>
      <w:r w:rsidRPr="0066121F">
        <w:rPr>
          <w:rFonts w:cstheme="minorHAnsi"/>
          <w:sz w:val="24"/>
          <w:szCs w:val="24"/>
          <w:lang w:val="en-US"/>
        </w:rPr>
        <w:t>: 10.1016/j.ece.2021.09.001.</w:t>
      </w:r>
    </w:p>
    <w:p w14:paraId="766630D0" w14:textId="34A8310E" w:rsidR="0066121F" w:rsidRPr="0066121F" w:rsidRDefault="0066121F" w:rsidP="0066121F">
      <w:pPr>
        <w:spacing w:line="360" w:lineRule="auto"/>
        <w:jc w:val="both"/>
        <w:rPr>
          <w:rFonts w:cstheme="minorHAnsi"/>
          <w:sz w:val="24"/>
          <w:szCs w:val="24"/>
          <w:lang w:val="en-US"/>
        </w:rPr>
      </w:pPr>
      <w:r w:rsidRPr="0066121F">
        <w:rPr>
          <w:rFonts w:cstheme="minorHAnsi"/>
          <w:sz w:val="24"/>
          <w:szCs w:val="24"/>
          <w:lang w:val="en-US"/>
        </w:rPr>
        <w:t xml:space="preserve">Delak, B. and </w:t>
      </w:r>
      <w:proofErr w:type="spellStart"/>
      <w:r w:rsidRPr="0066121F">
        <w:rPr>
          <w:rFonts w:cstheme="minorHAnsi"/>
          <w:sz w:val="24"/>
          <w:szCs w:val="24"/>
          <w:lang w:val="en-US"/>
        </w:rPr>
        <w:t>Širok</w:t>
      </w:r>
      <w:proofErr w:type="spellEnd"/>
      <w:r w:rsidRPr="0066121F">
        <w:rPr>
          <w:rFonts w:cstheme="minorHAnsi"/>
          <w:sz w:val="24"/>
          <w:szCs w:val="24"/>
          <w:lang w:val="en-US"/>
        </w:rPr>
        <w:t xml:space="preserve">, K. (2022) ‘Physician–nurse conflict resolution styles in primary health care’, </w:t>
      </w:r>
      <w:r w:rsidRPr="0066121F">
        <w:rPr>
          <w:rFonts w:cstheme="minorHAnsi"/>
          <w:i/>
          <w:iCs/>
          <w:sz w:val="24"/>
          <w:szCs w:val="24"/>
          <w:lang w:val="en-US"/>
        </w:rPr>
        <w:t>Nursing Open</w:t>
      </w:r>
      <w:r w:rsidRPr="0066121F">
        <w:rPr>
          <w:rFonts w:cstheme="minorHAnsi"/>
          <w:sz w:val="24"/>
          <w:szCs w:val="24"/>
          <w:lang w:val="en-US"/>
        </w:rPr>
        <w:t xml:space="preserve">, 9(2), pp. 1077–1085. </w:t>
      </w:r>
      <w:proofErr w:type="spellStart"/>
      <w:r w:rsidRPr="0066121F">
        <w:rPr>
          <w:rFonts w:cstheme="minorHAnsi"/>
          <w:sz w:val="24"/>
          <w:szCs w:val="24"/>
          <w:lang w:val="en-US"/>
        </w:rPr>
        <w:t>doi</w:t>
      </w:r>
      <w:proofErr w:type="spellEnd"/>
      <w:r w:rsidRPr="0066121F">
        <w:rPr>
          <w:rFonts w:cstheme="minorHAnsi"/>
          <w:sz w:val="24"/>
          <w:szCs w:val="24"/>
          <w:lang w:val="en-US"/>
        </w:rPr>
        <w:t>: 10.1002/nop2.1147.</w:t>
      </w:r>
    </w:p>
    <w:p w14:paraId="496B9CAA" w14:textId="6BD74722" w:rsidR="0066121F" w:rsidRPr="0066121F" w:rsidRDefault="0066121F" w:rsidP="0066121F">
      <w:pPr>
        <w:spacing w:line="360" w:lineRule="auto"/>
        <w:jc w:val="both"/>
        <w:rPr>
          <w:rFonts w:cstheme="minorHAnsi"/>
          <w:sz w:val="24"/>
          <w:szCs w:val="24"/>
          <w:lang w:val="en-US"/>
        </w:rPr>
      </w:pPr>
      <w:r w:rsidRPr="0066121F">
        <w:rPr>
          <w:rFonts w:cstheme="minorHAnsi"/>
          <w:sz w:val="24"/>
          <w:szCs w:val="24"/>
          <w:lang w:val="en-US"/>
        </w:rPr>
        <w:t xml:space="preserve">Moore, M.D., Hall, A.G., Wingate, M.S. and Ford, E.W. (2023) ‘Achieving consensus among stakeholders using the Nominal Group Technique: A perinatal quality collaborative approach’, </w:t>
      </w:r>
      <w:r w:rsidRPr="0066121F">
        <w:rPr>
          <w:rFonts w:cstheme="minorHAnsi"/>
          <w:i/>
          <w:iCs/>
          <w:sz w:val="24"/>
          <w:szCs w:val="24"/>
          <w:lang w:val="en-US"/>
        </w:rPr>
        <w:t>Quality Management in Health Care</w:t>
      </w:r>
      <w:r w:rsidRPr="0066121F">
        <w:rPr>
          <w:rFonts w:cstheme="minorHAnsi"/>
          <w:sz w:val="24"/>
          <w:szCs w:val="24"/>
          <w:lang w:val="en-US"/>
        </w:rPr>
        <w:t xml:space="preserve">, 32(3), pp. 161–169. </w:t>
      </w:r>
      <w:proofErr w:type="spellStart"/>
      <w:r w:rsidRPr="0066121F">
        <w:rPr>
          <w:rFonts w:cstheme="minorHAnsi"/>
          <w:sz w:val="24"/>
          <w:szCs w:val="24"/>
          <w:lang w:val="en-US"/>
        </w:rPr>
        <w:t>doi</w:t>
      </w:r>
      <w:proofErr w:type="spellEnd"/>
      <w:r w:rsidRPr="0066121F">
        <w:rPr>
          <w:rFonts w:cstheme="minorHAnsi"/>
          <w:sz w:val="24"/>
          <w:szCs w:val="24"/>
          <w:lang w:val="en-US"/>
        </w:rPr>
        <w:t>: 10.1097/QMH.0000000000000384.</w:t>
      </w:r>
    </w:p>
    <w:p w14:paraId="4065FE66" w14:textId="6ECECF14" w:rsidR="0066121F" w:rsidRPr="0066121F" w:rsidRDefault="0066121F" w:rsidP="0066121F">
      <w:pPr>
        <w:spacing w:line="360" w:lineRule="auto"/>
        <w:jc w:val="both"/>
        <w:rPr>
          <w:rFonts w:cstheme="minorHAnsi"/>
          <w:sz w:val="24"/>
          <w:szCs w:val="24"/>
          <w:lang w:val="en-US"/>
        </w:rPr>
      </w:pPr>
      <w:r w:rsidRPr="0066121F">
        <w:rPr>
          <w:rFonts w:cstheme="minorHAnsi"/>
          <w:sz w:val="24"/>
          <w:szCs w:val="24"/>
          <w:lang w:val="en-US"/>
        </w:rPr>
        <w:t xml:space="preserve">Patel, M.M., Moseley, T.W., Nia, E.S., Perez, F., Kapoor, M.M. and Whitman, G.J. (2021) ‘Team science: A practical approach to starting collaborative projects’, </w:t>
      </w:r>
      <w:r w:rsidRPr="0066121F">
        <w:rPr>
          <w:rFonts w:cstheme="minorHAnsi"/>
          <w:i/>
          <w:iCs/>
          <w:sz w:val="24"/>
          <w:szCs w:val="24"/>
          <w:lang w:val="en-US"/>
        </w:rPr>
        <w:t>Journal of Breast Imaging</w:t>
      </w:r>
      <w:r w:rsidRPr="0066121F">
        <w:rPr>
          <w:rFonts w:cstheme="minorHAnsi"/>
          <w:sz w:val="24"/>
          <w:szCs w:val="24"/>
          <w:lang w:val="en-US"/>
        </w:rPr>
        <w:t xml:space="preserve">, 3(6), pp. 721–726. </w:t>
      </w:r>
      <w:proofErr w:type="spellStart"/>
      <w:r w:rsidRPr="0066121F">
        <w:rPr>
          <w:rFonts w:cstheme="minorHAnsi"/>
          <w:sz w:val="24"/>
          <w:szCs w:val="24"/>
          <w:lang w:val="en-US"/>
        </w:rPr>
        <w:t>doi</w:t>
      </w:r>
      <w:proofErr w:type="spellEnd"/>
      <w:r w:rsidRPr="0066121F">
        <w:rPr>
          <w:rFonts w:cstheme="minorHAnsi"/>
          <w:sz w:val="24"/>
          <w:szCs w:val="24"/>
          <w:lang w:val="en-US"/>
        </w:rPr>
        <w:t>: 10.1093/</w:t>
      </w:r>
      <w:proofErr w:type="spellStart"/>
      <w:r w:rsidRPr="0066121F">
        <w:rPr>
          <w:rFonts w:cstheme="minorHAnsi"/>
          <w:sz w:val="24"/>
          <w:szCs w:val="24"/>
          <w:lang w:val="en-US"/>
        </w:rPr>
        <w:t>jbi</w:t>
      </w:r>
      <w:proofErr w:type="spellEnd"/>
      <w:r w:rsidRPr="0066121F">
        <w:rPr>
          <w:rFonts w:cstheme="minorHAnsi"/>
          <w:sz w:val="24"/>
          <w:szCs w:val="24"/>
          <w:lang w:val="en-US"/>
        </w:rPr>
        <w:t>/wbab034.</w:t>
      </w:r>
    </w:p>
    <w:p w14:paraId="23DD6453" w14:textId="0C7BE637" w:rsidR="0066121F" w:rsidRPr="0066121F" w:rsidRDefault="0066121F" w:rsidP="0066121F">
      <w:pPr>
        <w:spacing w:line="360" w:lineRule="auto"/>
        <w:jc w:val="both"/>
        <w:rPr>
          <w:rFonts w:cstheme="minorHAnsi"/>
          <w:sz w:val="24"/>
          <w:szCs w:val="24"/>
          <w:lang w:val="en-US"/>
        </w:rPr>
      </w:pPr>
      <w:r w:rsidRPr="0066121F">
        <w:rPr>
          <w:rFonts w:cstheme="minorHAnsi"/>
          <w:sz w:val="24"/>
          <w:szCs w:val="24"/>
          <w:lang w:val="en-US"/>
        </w:rPr>
        <w:t xml:space="preserve">Rahmani, F., Scott-Young, C.M., Tadayon, A. and van der Walt, J.D. (2022) ‘Team composition in relational contracting (RC) in large infrastructure projects: A Belbin’s team roles model approach’, </w:t>
      </w:r>
      <w:r w:rsidRPr="0066121F">
        <w:rPr>
          <w:rFonts w:cstheme="minorHAnsi"/>
          <w:i/>
          <w:iCs/>
          <w:sz w:val="24"/>
          <w:szCs w:val="24"/>
          <w:lang w:val="en-US"/>
        </w:rPr>
        <w:t>Engineering, Construction and Architectural Management</w:t>
      </w:r>
      <w:r w:rsidRPr="0066121F">
        <w:rPr>
          <w:rFonts w:cstheme="minorHAnsi"/>
          <w:sz w:val="24"/>
          <w:szCs w:val="24"/>
          <w:lang w:val="en-US"/>
        </w:rPr>
        <w:t xml:space="preserve">, 29(5), pp. 2027–2046. </w:t>
      </w:r>
      <w:proofErr w:type="spellStart"/>
      <w:r w:rsidRPr="0066121F">
        <w:rPr>
          <w:rFonts w:cstheme="minorHAnsi"/>
          <w:sz w:val="24"/>
          <w:szCs w:val="24"/>
          <w:lang w:val="en-US"/>
        </w:rPr>
        <w:t>doi</w:t>
      </w:r>
      <w:proofErr w:type="spellEnd"/>
      <w:r w:rsidRPr="0066121F">
        <w:rPr>
          <w:rFonts w:cstheme="minorHAnsi"/>
          <w:sz w:val="24"/>
          <w:szCs w:val="24"/>
          <w:lang w:val="en-US"/>
        </w:rPr>
        <w:t xml:space="preserve">: 10.1108/ECAM-11-2020-0941. </w:t>
      </w:r>
    </w:p>
    <w:p w14:paraId="7F5E92C0" w14:textId="2EDA6395" w:rsidR="0066121F" w:rsidRPr="0066121F" w:rsidRDefault="0066121F" w:rsidP="0066121F">
      <w:pPr>
        <w:spacing w:line="360" w:lineRule="auto"/>
        <w:jc w:val="both"/>
        <w:rPr>
          <w:rFonts w:cstheme="minorHAnsi"/>
          <w:sz w:val="24"/>
          <w:szCs w:val="24"/>
          <w:lang w:val="en-US"/>
        </w:rPr>
      </w:pPr>
      <w:r w:rsidRPr="0066121F">
        <w:rPr>
          <w:rFonts w:cstheme="minorHAnsi"/>
          <w:sz w:val="24"/>
          <w:szCs w:val="24"/>
          <w:lang w:val="en-US"/>
        </w:rPr>
        <w:t xml:space="preserve">Strode, D., </w:t>
      </w:r>
      <w:proofErr w:type="spellStart"/>
      <w:r w:rsidRPr="0066121F">
        <w:rPr>
          <w:rFonts w:cstheme="minorHAnsi"/>
          <w:sz w:val="24"/>
          <w:szCs w:val="24"/>
          <w:lang w:val="en-US"/>
        </w:rPr>
        <w:t>Dingsøyr</w:t>
      </w:r>
      <w:proofErr w:type="spellEnd"/>
      <w:r w:rsidRPr="0066121F">
        <w:rPr>
          <w:rFonts w:cstheme="minorHAnsi"/>
          <w:sz w:val="24"/>
          <w:szCs w:val="24"/>
          <w:lang w:val="en-US"/>
        </w:rPr>
        <w:t xml:space="preserve">, T. and </w:t>
      </w:r>
      <w:proofErr w:type="spellStart"/>
      <w:r w:rsidRPr="0066121F">
        <w:rPr>
          <w:rFonts w:cstheme="minorHAnsi"/>
          <w:sz w:val="24"/>
          <w:szCs w:val="24"/>
          <w:lang w:val="en-US"/>
        </w:rPr>
        <w:t>Lindsjorn</w:t>
      </w:r>
      <w:proofErr w:type="spellEnd"/>
      <w:r w:rsidRPr="0066121F">
        <w:rPr>
          <w:rFonts w:cstheme="minorHAnsi"/>
          <w:sz w:val="24"/>
          <w:szCs w:val="24"/>
          <w:lang w:val="en-US"/>
        </w:rPr>
        <w:t xml:space="preserve">, Y. (2022) ‘A teamwork effectiveness model for agile software development’, </w:t>
      </w:r>
      <w:r w:rsidRPr="0066121F">
        <w:rPr>
          <w:rFonts w:cstheme="minorHAnsi"/>
          <w:i/>
          <w:iCs/>
          <w:sz w:val="24"/>
          <w:szCs w:val="24"/>
          <w:lang w:val="en-US"/>
        </w:rPr>
        <w:t>Empirical Software Engineering</w:t>
      </w:r>
      <w:r w:rsidRPr="0066121F">
        <w:rPr>
          <w:rFonts w:cstheme="minorHAnsi"/>
          <w:sz w:val="24"/>
          <w:szCs w:val="24"/>
          <w:lang w:val="en-US"/>
        </w:rPr>
        <w:t xml:space="preserve">, 27, Article 56. </w:t>
      </w:r>
      <w:proofErr w:type="spellStart"/>
      <w:r w:rsidRPr="0066121F">
        <w:rPr>
          <w:rFonts w:cstheme="minorHAnsi"/>
          <w:sz w:val="24"/>
          <w:szCs w:val="24"/>
          <w:lang w:val="en-US"/>
        </w:rPr>
        <w:t>doi</w:t>
      </w:r>
      <w:proofErr w:type="spellEnd"/>
      <w:r w:rsidRPr="0066121F">
        <w:rPr>
          <w:rFonts w:cstheme="minorHAnsi"/>
          <w:sz w:val="24"/>
          <w:szCs w:val="24"/>
          <w:lang w:val="en-US"/>
        </w:rPr>
        <w:t>: 10.1007/s10664-021-10115-0.</w:t>
      </w:r>
    </w:p>
    <w:p w14:paraId="6A30BE58" w14:textId="7C7869C2" w:rsidR="0066121F" w:rsidRPr="0066121F" w:rsidRDefault="0066121F" w:rsidP="0066121F">
      <w:pPr>
        <w:spacing w:line="360" w:lineRule="auto"/>
        <w:jc w:val="both"/>
        <w:rPr>
          <w:rFonts w:cstheme="minorHAnsi"/>
          <w:sz w:val="24"/>
          <w:szCs w:val="24"/>
          <w:lang w:val="en-US"/>
        </w:rPr>
      </w:pPr>
      <w:r w:rsidRPr="0066121F">
        <w:rPr>
          <w:rFonts w:cstheme="minorHAnsi"/>
          <w:sz w:val="24"/>
          <w:szCs w:val="24"/>
          <w:lang w:val="en-US"/>
        </w:rPr>
        <w:t>Zajac, S., Woods, A., Tannenbaum, S., Salas, E. and Holladay, C.L. (</w:t>
      </w:r>
      <w:proofErr w:type="gramStart"/>
      <w:r w:rsidRPr="0066121F">
        <w:rPr>
          <w:rFonts w:cstheme="minorHAnsi"/>
          <w:sz w:val="24"/>
          <w:szCs w:val="24"/>
          <w:lang w:val="en-US"/>
        </w:rPr>
        <w:t>2021) ‘</w:t>
      </w:r>
      <w:proofErr w:type="gramEnd"/>
      <w:r w:rsidRPr="0066121F">
        <w:rPr>
          <w:rFonts w:cstheme="minorHAnsi"/>
          <w:sz w:val="24"/>
          <w:szCs w:val="24"/>
          <w:lang w:val="en-US"/>
        </w:rPr>
        <w:t xml:space="preserve">Overcoming challenges to teamwork in healthcare: A team effectiveness framework and evidence-based guidance’, </w:t>
      </w:r>
      <w:r w:rsidRPr="0066121F">
        <w:rPr>
          <w:rFonts w:cstheme="minorHAnsi"/>
          <w:i/>
          <w:iCs/>
          <w:sz w:val="24"/>
          <w:szCs w:val="24"/>
          <w:lang w:val="en-US"/>
        </w:rPr>
        <w:t>Frontiers in Communication</w:t>
      </w:r>
      <w:r w:rsidRPr="0066121F">
        <w:rPr>
          <w:rFonts w:cstheme="minorHAnsi"/>
          <w:sz w:val="24"/>
          <w:szCs w:val="24"/>
          <w:lang w:val="en-US"/>
        </w:rPr>
        <w:t xml:space="preserve">, 6, Article 606445. </w:t>
      </w:r>
      <w:proofErr w:type="spellStart"/>
      <w:r w:rsidRPr="0066121F">
        <w:rPr>
          <w:rFonts w:cstheme="minorHAnsi"/>
          <w:sz w:val="24"/>
          <w:szCs w:val="24"/>
          <w:lang w:val="en-US"/>
        </w:rPr>
        <w:t>doi</w:t>
      </w:r>
      <w:proofErr w:type="spellEnd"/>
      <w:r w:rsidRPr="0066121F">
        <w:rPr>
          <w:rFonts w:cstheme="minorHAnsi"/>
          <w:sz w:val="24"/>
          <w:szCs w:val="24"/>
          <w:lang w:val="en-US"/>
        </w:rPr>
        <w:t>: 10.3389/fcomm.2021.606445.</w:t>
      </w:r>
    </w:p>
    <w:p w14:paraId="6B0313B4" w14:textId="1FBEBE07" w:rsidR="0066121F" w:rsidRPr="0066121F" w:rsidRDefault="0066121F" w:rsidP="0066121F">
      <w:pPr>
        <w:spacing w:line="360" w:lineRule="auto"/>
        <w:jc w:val="both"/>
        <w:rPr>
          <w:rFonts w:cstheme="minorHAnsi"/>
          <w:sz w:val="24"/>
          <w:szCs w:val="24"/>
          <w:lang w:val="en-US"/>
        </w:rPr>
      </w:pPr>
      <w:r w:rsidRPr="0066121F">
        <w:rPr>
          <w:rFonts w:cstheme="minorHAnsi"/>
          <w:sz w:val="24"/>
          <w:szCs w:val="24"/>
          <w:lang w:val="en-US"/>
        </w:rPr>
        <w:t xml:space="preserve">Zhu, X.S., Wolfson, M.A., Dalal, D.K. and Mathieu, J.E. (2021) ‘Team decision making: The dynamic effects of team decision style composition and performance via decision strategy’, </w:t>
      </w:r>
      <w:r w:rsidRPr="0066121F">
        <w:rPr>
          <w:rFonts w:cstheme="minorHAnsi"/>
          <w:i/>
          <w:iCs/>
          <w:sz w:val="24"/>
          <w:szCs w:val="24"/>
          <w:lang w:val="en-US"/>
        </w:rPr>
        <w:t>Journal of Management</w:t>
      </w:r>
      <w:r w:rsidRPr="0066121F">
        <w:rPr>
          <w:rFonts w:cstheme="minorHAnsi"/>
          <w:sz w:val="24"/>
          <w:szCs w:val="24"/>
          <w:lang w:val="en-US"/>
        </w:rPr>
        <w:t xml:space="preserve">, 47(5), pp. 1281–1304. </w:t>
      </w:r>
      <w:proofErr w:type="spellStart"/>
      <w:r w:rsidRPr="0066121F">
        <w:rPr>
          <w:rFonts w:cstheme="minorHAnsi"/>
          <w:sz w:val="24"/>
          <w:szCs w:val="24"/>
          <w:lang w:val="en-US"/>
        </w:rPr>
        <w:t>doi</w:t>
      </w:r>
      <w:proofErr w:type="spellEnd"/>
      <w:r w:rsidRPr="0066121F">
        <w:rPr>
          <w:rFonts w:cstheme="minorHAnsi"/>
          <w:sz w:val="24"/>
          <w:szCs w:val="24"/>
          <w:lang w:val="en-US"/>
        </w:rPr>
        <w:t xml:space="preserve">: 10.1177/0149206320916232. </w:t>
      </w:r>
    </w:p>
    <w:p w14:paraId="41E71BB1" w14:textId="2277BF25" w:rsidR="00A77C0E" w:rsidRPr="0066121F" w:rsidRDefault="0066121F" w:rsidP="0066121F">
      <w:pPr>
        <w:spacing w:line="360" w:lineRule="auto"/>
        <w:jc w:val="both"/>
        <w:rPr>
          <w:rFonts w:cstheme="minorHAnsi"/>
          <w:sz w:val="24"/>
          <w:szCs w:val="24"/>
          <w:lang w:val="en-US"/>
        </w:rPr>
      </w:pPr>
      <w:r w:rsidRPr="0066121F">
        <w:rPr>
          <w:rFonts w:cstheme="minorHAnsi"/>
          <w:sz w:val="24"/>
          <w:szCs w:val="24"/>
          <w:lang w:val="en-US"/>
        </w:rPr>
        <w:lastRenderedPageBreak/>
        <w:t xml:space="preserve">Zirar, A., Muhammad, N., Upadhyay, A., Kumar, A. and Garza-Reyes, J.A. (2025) ‘Exploring lean team development from the Tuckman’s model perspective’, </w:t>
      </w:r>
      <w:r w:rsidRPr="0066121F">
        <w:rPr>
          <w:rFonts w:cstheme="minorHAnsi"/>
          <w:i/>
          <w:iCs/>
          <w:sz w:val="24"/>
          <w:szCs w:val="24"/>
          <w:lang w:val="en-US"/>
        </w:rPr>
        <w:t>Production Planning &amp; Control</w:t>
      </w:r>
      <w:r w:rsidRPr="0066121F">
        <w:rPr>
          <w:rFonts w:cstheme="minorHAnsi"/>
          <w:sz w:val="24"/>
          <w:szCs w:val="24"/>
          <w:lang w:val="en-US"/>
        </w:rPr>
        <w:t xml:space="preserve">, 36(4), pp. 442–463. </w:t>
      </w:r>
      <w:proofErr w:type="spellStart"/>
      <w:r w:rsidRPr="0066121F">
        <w:rPr>
          <w:rFonts w:cstheme="minorHAnsi"/>
          <w:sz w:val="24"/>
          <w:szCs w:val="24"/>
          <w:lang w:val="en-US"/>
        </w:rPr>
        <w:t>doi</w:t>
      </w:r>
      <w:proofErr w:type="spellEnd"/>
      <w:r w:rsidRPr="0066121F">
        <w:rPr>
          <w:rFonts w:cstheme="minorHAnsi"/>
          <w:sz w:val="24"/>
          <w:szCs w:val="24"/>
          <w:lang w:val="en-US"/>
        </w:rPr>
        <w:t xml:space="preserve">: 10.1080/09537287.2023.2275693. </w:t>
      </w: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09F2D" w14:textId="77777777" w:rsidR="00334574" w:rsidRPr="002203CA" w:rsidRDefault="00334574" w:rsidP="002203CA">
      <w:pPr>
        <w:spacing w:after="0" w:line="240" w:lineRule="auto"/>
      </w:pPr>
      <w:r w:rsidRPr="002203CA">
        <w:separator/>
      </w:r>
    </w:p>
  </w:endnote>
  <w:endnote w:type="continuationSeparator" w:id="0">
    <w:p w14:paraId="0B89FD9C" w14:textId="77777777" w:rsidR="00334574" w:rsidRPr="002203CA" w:rsidRDefault="00334574"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8F0E6" w14:textId="77777777" w:rsidR="00334574" w:rsidRPr="002203CA" w:rsidRDefault="00334574" w:rsidP="002203CA">
      <w:pPr>
        <w:spacing w:after="0" w:line="240" w:lineRule="auto"/>
      </w:pPr>
      <w:r w:rsidRPr="002203CA">
        <w:separator/>
      </w:r>
    </w:p>
  </w:footnote>
  <w:footnote w:type="continuationSeparator" w:id="0">
    <w:p w14:paraId="27AFAD0A" w14:textId="77777777" w:rsidR="00334574" w:rsidRPr="002203CA" w:rsidRDefault="00334574" w:rsidP="002203CA">
      <w:pPr>
        <w:spacing w:after="0" w:line="240" w:lineRule="auto"/>
      </w:pPr>
      <w:r w:rsidRPr="002203C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315FB" w14:textId="08750224" w:rsidR="00985123" w:rsidRDefault="00985123">
    <w:pPr>
      <w:pStyle w:val="Header"/>
    </w:pPr>
    <w:r>
      <w:rPr>
        <w:noProof/>
      </w:rPr>
      <w:drawing>
        <wp:anchor distT="0" distB="0" distL="114300" distR="114300" simplePos="0" relativeHeight="251658240" behindDoc="0" locked="0" layoutInCell="1" allowOverlap="1" wp14:anchorId="0BDFCB24" wp14:editId="378A2240">
          <wp:simplePos x="0" y="0"/>
          <wp:positionH relativeFrom="column">
            <wp:posOffset>50800</wp:posOffset>
          </wp:positionH>
          <wp:positionV relativeFrom="paragraph">
            <wp:posOffset>-330200</wp:posOffset>
          </wp:positionV>
          <wp:extent cx="1009650" cy="431800"/>
          <wp:effectExtent l="0" t="0" r="0" b="6350"/>
          <wp:wrapThrough wrapText="bothSides">
            <wp:wrapPolygon edited="0">
              <wp:start x="0" y="0"/>
              <wp:lineTo x="0" y="19059"/>
              <wp:lineTo x="2853" y="20012"/>
              <wp:lineTo x="8151" y="20965"/>
              <wp:lineTo x="9781" y="20965"/>
              <wp:lineTo x="16709" y="20012"/>
              <wp:lineTo x="18747" y="19059"/>
              <wp:lineTo x="21192" y="16200"/>
              <wp:lineTo x="21192" y="953"/>
              <wp:lineTo x="15487" y="0"/>
              <wp:lineTo x="0" y="0"/>
            </wp:wrapPolygon>
          </wp:wrapThrough>
          <wp:docPr id="7" name="Picture 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009650" cy="4318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10375D"/>
    <w:rsid w:val="001133DD"/>
    <w:rsid w:val="00120653"/>
    <w:rsid w:val="00127B92"/>
    <w:rsid w:val="00146AC8"/>
    <w:rsid w:val="00155AFB"/>
    <w:rsid w:val="001657FE"/>
    <w:rsid w:val="001805B7"/>
    <w:rsid w:val="001A1902"/>
    <w:rsid w:val="001A2668"/>
    <w:rsid w:val="001B4B1B"/>
    <w:rsid w:val="001B5CAC"/>
    <w:rsid w:val="001D0E93"/>
    <w:rsid w:val="001E057E"/>
    <w:rsid w:val="001E44DB"/>
    <w:rsid w:val="00200595"/>
    <w:rsid w:val="00204005"/>
    <w:rsid w:val="002203CA"/>
    <w:rsid w:val="00232083"/>
    <w:rsid w:val="00232461"/>
    <w:rsid w:val="00234B4F"/>
    <w:rsid w:val="002457E7"/>
    <w:rsid w:val="002513DA"/>
    <w:rsid w:val="002704D5"/>
    <w:rsid w:val="0028755B"/>
    <w:rsid w:val="002B7282"/>
    <w:rsid w:val="002C2EFB"/>
    <w:rsid w:val="002C4810"/>
    <w:rsid w:val="002D4DBD"/>
    <w:rsid w:val="002F70C2"/>
    <w:rsid w:val="003020F8"/>
    <w:rsid w:val="0032226B"/>
    <w:rsid w:val="00334574"/>
    <w:rsid w:val="0033672B"/>
    <w:rsid w:val="00340329"/>
    <w:rsid w:val="00346E2B"/>
    <w:rsid w:val="00374E91"/>
    <w:rsid w:val="00394EB6"/>
    <w:rsid w:val="003A254C"/>
    <w:rsid w:val="003A6AD1"/>
    <w:rsid w:val="003E749B"/>
    <w:rsid w:val="003F7DD7"/>
    <w:rsid w:val="004007E8"/>
    <w:rsid w:val="00411216"/>
    <w:rsid w:val="004238E6"/>
    <w:rsid w:val="00436611"/>
    <w:rsid w:val="004405AF"/>
    <w:rsid w:val="00444D4B"/>
    <w:rsid w:val="00494AF8"/>
    <w:rsid w:val="004958F2"/>
    <w:rsid w:val="004B52CF"/>
    <w:rsid w:val="004B6B2E"/>
    <w:rsid w:val="004C6354"/>
    <w:rsid w:val="004C7876"/>
    <w:rsid w:val="004D3769"/>
    <w:rsid w:val="004D6F80"/>
    <w:rsid w:val="004E5EDA"/>
    <w:rsid w:val="004F7BDE"/>
    <w:rsid w:val="00530BDD"/>
    <w:rsid w:val="00554675"/>
    <w:rsid w:val="005814D2"/>
    <w:rsid w:val="00587B85"/>
    <w:rsid w:val="00594AA4"/>
    <w:rsid w:val="005A41A4"/>
    <w:rsid w:val="005A5F3A"/>
    <w:rsid w:val="005A7CFA"/>
    <w:rsid w:val="005B2F1F"/>
    <w:rsid w:val="005C2EC3"/>
    <w:rsid w:val="005D300C"/>
    <w:rsid w:val="005F5EA3"/>
    <w:rsid w:val="005F7D49"/>
    <w:rsid w:val="00601FD6"/>
    <w:rsid w:val="00611F4A"/>
    <w:rsid w:val="006128E9"/>
    <w:rsid w:val="006231AF"/>
    <w:rsid w:val="006253C2"/>
    <w:rsid w:val="00626D81"/>
    <w:rsid w:val="00631624"/>
    <w:rsid w:val="00636C81"/>
    <w:rsid w:val="0066121F"/>
    <w:rsid w:val="00666C78"/>
    <w:rsid w:val="00672B10"/>
    <w:rsid w:val="00693717"/>
    <w:rsid w:val="00695B6D"/>
    <w:rsid w:val="006961FF"/>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22170"/>
    <w:rsid w:val="00731A57"/>
    <w:rsid w:val="00735576"/>
    <w:rsid w:val="00763AC6"/>
    <w:rsid w:val="00766B35"/>
    <w:rsid w:val="00773777"/>
    <w:rsid w:val="00774225"/>
    <w:rsid w:val="0078766C"/>
    <w:rsid w:val="00787829"/>
    <w:rsid w:val="007C41B6"/>
    <w:rsid w:val="007E0A22"/>
    <w:rsid w:val="007F16AF"/>
    <w:rsid w:val="007F6A01"/>
    <w:rsid w:val="008004EE"/>
    <w:rsid w:val="00811B2C"/>
    <w:rsid w:val="008304BB"/>
    <w:rsid w:val="008403C1"/>
    <w:rsid w:val="00855C5E"/>
    <w:rsid w:val="00884D33"/>
    <w:rsid w:val="00891FB9"/>
    <w:rsid w:val="008A3741"/>
    <w:rsid w:val="008D1659"/>
    <w:rsid w:val="008D2E35"/>
    <w:rsid w:val="008E2DE7"/>
    <w:rsid w:val="00906BF1"/>
    <w:rsid w:val="00922879"/>
    <w:rsid w:val="0092472D"/>
    <w:rsid w:val="00934E70"/>
    <w:rsid w:val="009727BC"/>
    <w:rsid w:val="00981F8E"/>
    <w:rsid w:val="00985123"/>
    <w:rsid w:val="0099257B"/>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0529"/>
    <w:rsid w:val="00A77C0E"/>
    <w:rsid w:val="00A83C39"/>
    <w:rsid w:val="00A840E7"/>
    <w:rsid w:val="00A9071B"/>
    <w:rsid w:val="00AC15C8"/>
    <w:rsid w:val="00AD1E21"/>
    <w:rsid w:val="00AD7AE6"/>
    <w:rsid w:val="00B31E2D"/>
    <w:rsid w:val="00B61356"/>
    <w:rsid w:val="00B950B5"/>
    <w:rsid w:val="00BA6998"/>
    <w:rsid w:val="00BD5CDC"/>
    <w:rsid w:val="00BD5D25"/>
    <w:rsid w:val="00BE5794"/>
    <w:rsid w:val="00BF0669"/>
    <w:rsid w:val="00C01EBE"/>
    <w:rsid w:val="00C02555"/>
    <w:rsid w:val="00C352DF"/>
    <w:rsid w:val="00C35BC9"/>
    <w:rsid w:val="00C35F24"/>
    <w:rsid w:val="00C44864"/>
    <w:rsid w:val="00C67B76"/>
    <w:rsid w:val="00C852E6"/>
    <w:rsid w:val="00C90886"/>
    <w:rsid w:val="00CC0819"/>
    <w:rsid w:val="00CC5B2C"/>
    <w:rsid w:val="00CD5BD7"/>
    <w:rsid w:val="00CE2265"/>
    <w:rsid w:val="00CE2FAE"/>
    <w:rsid w:val="00CE41CE"/>
    <w:rsid w:val="00CF0AE8"/>
    <w:rsid w:val="00D20E48"/>
    <w:rsid w:val="00D357F6"/>
    <w:rsid w:val="00D446C3"/>
    <w:rsid w:val="00D55A69"/>
    <w:rsid w:val="00D64039"/>
    <w:rsid w:val="00D777B8"/>
    <w:rsid w:val="00D8707E"/>
    <w:rsid w:val="00D9771F"/>
    <w:rsid w:val="00DA4B0A"/>
    <w:rsid w:val="00DA5318"/>
    <w:rsid w:val="00DB4E54"/>
    <w:rsid w:val="00DC572C"/>
    <w:rsid w:val="00E006C0"/>
    <w:rsid w:val="00E154CE"/>
    <w:rsid w:val="00E178FC"/>
    <w:rsid w:val="00E25F30"/>
    <w:rsid w:val="00E4277A"/>
    <w:rsid w:val="00E64A3D"/>
    <w:rsid w:val="00E722CD"/>
    <w:rsid w:val="00E8024B"/>
    <w:rsid w:val="00E83E5E"/>
    <w:rsid w:val="00E86109"/>
    <w:rsid w:val="00E93F41"/>
    <w:rsid w:val="00E95335"/>
    <w:rsid w:val="00EB0333"/>
    <w:rsid w:val="00EB728E"/>
    <w:rsid w:val="00EC2159"/>
    <w:rsid w:val="00EC2FA6"/>
    <w:rsid w:val="00ED5248"/>
    <w:rsid w:val="00EF152B"/>
    <w:rsid w:val="00EF4387"/>
    <w:rsid w:val="00EF7DF1"/>
    <w:rsid w:val="00F0469F"/>
    <w:rsid w:val="00F059E8"/>
    <w:rsid w:val="00F126F3"/>
    <w:rsid w:val="00F52C45"/>
    <w:rsid w:val="00F62B65"/>
    <w:rsid w:val="00F65D4D"/>
    <w:rsid w:val="00F7091E"/>
    <w:rsid w:val="00F713F7"/>
    <w:rsid w:val="00F75426"/>
    <w:rsid w:val="00F97CE3"/>
    <w:rsid w:val="00FA31DC"/>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character" w:styleId="Hyperlink">
    <w:name w:val="Hyperlink"/>
    <w:basedOn w:val="DefaultParagraphFont"/>
    <w:uiPriority w:val="99"/>
    <w:unhideWhenUsed/>
    <w:rsid w:val="0066121F"/>
    <w:rPr>
      <w:color w:val="0563C1" w:themeColor="hyperlink"/>
      <w:u w:val="single"/>
    </w:rPr>
  </w:style>
  <w:style w:type="character" w:styleId="UnresolvedMention">
    <w:name w:val="Unresolved Mention"/>
    <w:basedOn w:val="DefaultParagraphFont"/>
    <w:uiPriority w:val="99"/>
    <w:semiHidden/>
    <w:unhideWhenUsed/>
    <w:rsid w:val="006612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3551">
      <w:bodyDiv w:val="1"/>
      <w:marLeft w:val="0"/>
      <w:marRight w:val="0"/>
      <w:marTop w:val="0"/>
      <w:marBottom w:val="0"/>
      <w:divBdr>
        <w:top w:val="none" w:sz="0" w:space="0" w:color="auto"/>
        <w:left w:val="none" w:sz="0" w:space="0" w:color="auto"/>
        <w:bottom w:val="none" w:sz="0" w:space="0" w:color="auto"/>
        <w:right w:val="none" w:sz="0" w:space="0" w:color="auto"/>
      </w:divBdr>
    </w:div>
    <w:div w:id="35011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10</Pages>
  <Words>2240</Words>
  <Characters>12771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Jacika Jc</cp:lastModifiedBy>
  <cp:revision>5</cp:revision>
  <dcterms:created xsi:type="dcterms:W3CDTF">2026-07-14T08:03:00Z</dcterms:created>
  <dcterms:modified xsi:type="dcterms:W3CDTF">2026-10-08T19:54:00Z</dcterms:modified>
</cp:coreProperties>
</file>