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Kyle Fisher Bibliographical piece: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Book Chosen - PHI 01221: Missale Salisburiens.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Desc. Missale Salisburiens in Anglia. This is a roman catholic Sarum Missal, that is, for use in the Salisbury tradition. It was printed in 1511, in latin. This copy lacks the entire first quire (including the title-page). Signature A1 begins: Missale ad usum Sarum incipit feliciter.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Signatures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The book is quartet, with a pattern. For example, it goes b.i-b.iiii, then b.b and the rest of the quartet is blank. It follow this pattern throughout other than a few breaks, which i shall label.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a.ii</w:t>
        </w:r>
      </w:hyperlink>
      <w:r w:rsidDel="00000000" w:rsidR="00000000" w:rsidRPr="00000000">
        <w:rPr>
          <w:rtl w:val="0"/>
        </w:rPr>
        <w:t xml:space="preserve">-a.iiii (first in sequence, a.i, is missing.)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a.b-t.b (all follow in the same sequence as listed.)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Here, about in the centre of the book, the pages are made from a different material/in a different state to the rest of the pages. It also in the 6ths, and goes back to b and then immediately follows with x and y. After, it follows the same pattern as previously, with only a few exemptions.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A.ii</w:t>
        </w:r>
      </w:hyperlink>
      <w:r w:rsidDel="00000000" w:rsidR="00000000" w:rsidRPr="00000000">
        <w:rPr>
          <w:rtl w:val="0"/>
        </w:rPr>
        <w:t xml:space="preserve">-A.iiii ( first in sequence, A.i, is missing.)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B.i-I.i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Starting at I.b, the font changes, and for 5 pages after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I.bi</w:t>
        </w:r>
      </w:hyperlink>
      <w:r w:rsidDel="00000000" w:rsidR="00000000" w:rsidRPr="00000000">
        <w:rPr>
          <w:rtl w:val="0"/>
        </w:rPr>
        <w:t xml:space="preserve">, it is blank with no signature.</w:t>
        <w:br w:type="textWrapping"/>
        <w:br w:type="textWrapping"/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H.ii</w:t>
        </w:r>
      </w:hyperlink>
      <w:r w:rsidDel="00000000" w:rsidR="00000000" w:rsidRPr="00000000">
        <w:rPr>
          <w:rtl w:val="0"/>
        </w:rPr>
        <w:t xml:space="preserve">-H.iiii ( First in sequence, H.i, is missing.)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B.i-E.b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Goes back to capital H.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h.ii" TargetMode="External"/><Relationship Id="rId5" Type="http://schemas.openxmlformats.org/officeDocument/2006/relationships/styles" Target="styles.xml"/><Relationship Id="rId6" Type="http://schemas.openxmlformats.org/officeDocument/2006/relationships/hyperlink" Target="http://a.ii" TargetMode="External"/><Relationship Id="rId7" Type="http://schemas.openxmlformats.org/officeDocument/2006/relationships/hyperlink" Target="http://a.ii" TargetMode="External"/><Relationship Id="rId8" Type="http://schemas.openxmlformats.org/officeDocument/2006/relationships/hyperlink" Target="http://i.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