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27ED5C4" w:rsidP="5B9388F0" w:rsidRDefault="327ED5C4" w14:paraId="159A762C" w14:textId="7D6295D3">
      <w:pPr>
        <w:pStyle w:val="Normal"/>
        <w:spacing w:line="360" w:lineRule="auto"/>
        <w:jc w:val="center"/>
        <w:rPr>
          <w:rFonts w:ascii="Arial" w:hAnsi="Arial" w:eastAsia="Arial" w:cs="Arial"/>
          <w:b w:val="1"/>
          <w:bCs w:val="1"/>
          <w:i w:val="1"/>
          <w:iCs w:val="1"/>
          <w:noProof w:val="0"/>
          <w:sz w:val="36"/>
          <w:szCs w:val="36"/>
          <w:u w:val="single"/>
          <w:lang w:val="en-GB"/>
        </w:rPr>
      </w:pPr>
      <w:r w:rsidRPr="5B9388F0" w:rsidR="5B9388F0">
        <w:rPr>
          <w:rFonts w:ascii="Arial" w:hAnsi="Arial" w:eastAsia="Arial" w:cs="Arial"/>
          <w:b w:val="1"/>
          <w:bCs w:val="1"/>
          <w:i w:val="1"/>
          <w:iCs w:val="1"/>
          <w:noProof w:val="0"/>
          <w:sz w:val="36"/>
          <w:szCs w:val="36"/>
          <w:u w:val="single"/>
          <w:lang w:val="en-GB"/>
        </w:rPr>
        <w:t>Does Implementing the Traverse Method Improve Engagement in the Primary School Classroom?</w:t>
      </w:r>
    </w:p>
    <w:p w:rsidR="327ED5C4" w:rsidP="5B9388F0" w:rsidRDefault="327ED5C4" w14:paraId="3C6C659B" w14:textId="6E16E81D">
      <w:pPr>
        <w:pStyle w:val="Normal"/>
        <w:spacing w:line="360" w:lineRule="auto"/>
        <w:jc w:val="center"/>
      </w:pPr>
    </w:p>
    <w:p w:rsidR="327ED5C4" w:rsidP="5B9388F0" w:rsidRDefault="327ED5C4" w14:paraId="6FC2AF64" w14:textId="42A0B10E">
      <w:pPr>
        <w:pStyle w:val="Normal"/>
        <w:spacing w:line="360" w:lineRule="auto"/>
        <w:jc w:val="center"/>
      </w:pPr>
      <w:r w:rsidRPr="5D1E9896" w:rsidR="5D1E9896">
        <w:rPr>
          <w:rFonts w:ascii="Arial" w:hAnsi="Arial" w:eastAsia="Arial" w:cs="Arial"/>
        </w:rPr>
        <w:t>WORD COUNT: 6034</w:t>
      </w:r>
      <w:r>
        <w:br/>
      </w:r>
    </w:p>
    <w:tbl>
      <w:tblPr>
        <w:tblStyle w:val="TableGrid"/>
        <w:tblW w:w="0" w:type="auto"/>
        <w:tblLayout w:type="fixed"/>
        <w:tblLook w:val="06A0" w:firstRow="1" w:lastRow="0" w:firstColumn="1" w:lastColumn="0" w:noHBand="1" w:noVBand="1"/>
      </w:tblPr>
      <w:tblGrid>
        <w:gridCol w:w="3009"/>
        <w:gridCol w:w="3009"/>
        <w:gridCol w:w="3009"/>
      </w:tblGrid>
      <w:tr w:rsidR="5B9388F0" w:rsidTr="5B9388F0" w14:paraId="1B0E9AD9">
        <w:tc>
          <w:tcPr>
            <w:tcW w:w="3009" w:type="dxa"/>
            <w:tcMar/>
          </w:tcPr>
          <w:p w:rsidR="5B9388F0" w:rsidRDefault="5B9388F0" w14:paraId="01F59A82" w14:textId="0E1DB625">
            <w:r>
              <w:br/>
            </w:r>
          </w:p>
        </w:tc>
        <w:tc>
          <w:tcPr>
            <w:tcW w:w="3009" w:type="dxa"/>
            <w:tcMar/>
          </w:tcPr>
          <w:p w:rsidR="5B9388F0" w:rsidRDefault="5B9388F0" w14:paraId="1B94CE22" w14:textId="15DAF289">
            <w:r w:rsidRPr="5B9388F0" w:rsidR="5B9388F0">
              <w:rPr>
                <w:rFonts w:ascii="Arial" w:hAnsi="Arial" w:eastAsia="Arial" w:cs="Arial"/>
                <w:sz w:val="22"/>
                <w:szCs w:val="22"/>
              </w:rPr>
              <w:t>Targed/Target</w:t>
            </w:r>
          </w:p>
        </w:tc>
        <w:tc>
          <w:tcPr>
            <w:tcW w:w="3009" w:type="dxa"/>
            <w:tcMar/>
          </w:tcPr>
          <w:p w:rsidR="5B9388F0" w:rsidRDefault="5B9388F0" w14:paraId="07DB1D5C" w14:textId="7BF39437">
            <w:r w:rsidRPr="5B9388F0" w:rsidR="5B9388F0">
              <w:rPr>
                <w:rFonts w:ascii="Arial" w:hAnsi="Arial" w:eastAsia="Arial" w:cs="Arial"/>
                <w:color w:val="222222"/>
                <w:sz w:val="22"/>
                <w:szCs w:val="22"/>
              </w:rPr>
              <w:t>Yr hyn yr wyf wedi'i wneud yn yr aseiniad hwn.</w:t>
            </w:r>
          </w:p>
          <w:p w:rsidR="5B9388F0" w:rsidRDefault="5B9388F0" w14:paraId="3A34EA33" w14:textId="5B1C7E2B">
            <w:r>
              <w:br/>
            </w:r>
          </w:p>
          <w:p w:rsidR="5B9388F0" w:rsidRDefault="5B9388F0" w14:paraId="0B9933E7" w14:textId="4F2B7C4A">
            <w:r w:rsidRPr="5B9388F0" w:rsidR="5B9388F0">
              <w:rPr>
                <w:rFonts w:ascii="Arial" w:hAnsi="Arial" w:eastAsia="Arial" w:cs="Arial"/>
                <w:sz w:val="22"/>
                <w:szCs w:val="22"/>
              </w:rPr>
              <w:t>What I have done in this assignment.</w:t>
            </w:r>
            <w:r w:rsidRPr="5B9388F0" w:rsidR="5B9388F0">
              <w:rPr>
                <w:rFonts w:ascii="Times New Roman" w:hAnsi="Times New Roman" w:eastAsia="Times New Roman" w:cs="Times New Roman"/>
                <w:sz w:val="24"/>
                <w:szCs w:val="24"/>
              </w:rPr>
              <w:t xml:space="preserve"> </w:t>
            </w:r>
          </w:p>
        </w:tc>
      </w:tr>
      <w:tr w:rsidR="5B9388F0" w:rsidTr="5B9388F0" w14:paraId="55775721">
        <w:tc>
          <w:tcPr>
            <w:tcW w:w="3009" w:type="dxa"/>
            <w:tcMar/>
          </w:tcPr>
          <w:p w:rsidR="5B9388F0" w:rsidRDefault="5B9388F0" w14:paraId="2E44362B" w14:textId="33B3012D">
            <w:r w:rsidRPr="5B9388F0" w:rsidR="5B9388F0">
              <w:rPr>
                <w:rFonts w:ascii="Arial" w:hAnsi="Arial" w:eastAsia="Arial" w:cs="Arial"/>
                <w:sz w:val="22"/>
                <w:szCs w:val="22"/>
              </w:rPr>
              <w:t>Targed/Target 1</w:t>
            </w:r>
          </w:p>
        </w:tc>
        <w:tc>
          <w:tcPr>
            <w:tcW w:w="3009" w:type="dxa"/>
            <w:tcMar/>
          </w:tcPr>
          <w:p w:rsidR="5B9388F0" w:rsidRDefault="5B9388F0" w14:paraId="21B2F1A4" w14:textId="24AC773B">
            <w:r>
              <w:br/>
            </w:r>
          </w:p>
          <w:p w:rsidR="5B9388F0" w:rsidRDefault="5B9388F0" w14:paraId="1035C9B6" w14:textId="18537A62">
            <w:r w:rsidR="5B9388F0">
              <w:rPr/>
              <w:t>Check punctuation.</w:t>
            </w:r>
          </w:p>
        </w:tc>
        <w:tc>
          <w:tcPr>
            <w:tcW w:w="3009" w:type="dxa"/>
            <w:tcMar/>
          </w:tcPr>
          <w:p w:rsidR="5B9388F0" w:rsidRDefault="5B9388F0" w14:paraId="063D187D" w14:textId="3BFE7FCD">
            <w:r>
              <w:br/>
            </w:r>
            <w:r w:rsidR="5B9388F0">
              <w:rPr/>
              <w:t>Proofread specifically looking at punctuation.</w:t>
            </w:r>
          </w:p>
        </w:tc>
      </w:tr>
      <w:tr w:rsidR="5B9388F0" w:rsidTr="5B9388F0" w14:paraId="2305FADB">
        <w:tc>
          <w:tcPr>
            <w:tcW w:w="3009" w:type="dxa"/>
            <w:tcMar/>
          </w:tcPr>
          <w:p w:rsidR="5B9388F0" w:rsidRDefault="5B9388F0" w14:paraId="05458A7A" w14:textId="387EF9FB">
            <w:r w:rsidRPr="5B9388F0" w:rsidR="5B9388F0">
              <w:rPr>
                <w:rFonts w:ascii="Arial" w:hAnsi="Arial" w:eastAsia="Arial" w:cs="Arial"/>
                <w:sz w:val="22"/>
                <w:szCs w:val="22"/>
              </w:rPr>
              <w:t>Targed/Target 2</w:t>
            </w:r>
          </w:p>
        </w:tc>
        <w:tc>
          <w:tcPr>
            <w:tcW w:w="3009" w:type="dxa"/>
            <w:tcMar/>
          </w:tcPr>
          <w:p w:rsidR="5B9388F0" w:rsidRDefault="5B9388F0" w14:paraId="06461C25" w14:textId="048FE799">
            <w:r>
              <w:br/>
            </w:r>
            <w:r w:rsidR="5B9388F0">
              <w:rPr/>
              <w:t>Label sections.</w:t>
            </w:r>
          </w:p>
        </w:tc>
        <w:tc>
          <w:tcPr>
            <w:tcW w:w="3009" w:type="dxa"/>
            <w:tcMar/>
          </w:tcPr>
          <w:p w:rsidR="5B9388F0" w:rsidRDefault="5B9388F0" w14:paraId="64450FC5" w14:textId="3875FD55">
            <w:r>
              <w:br/>
            </w:r>
            <w:r w:rsidR="5B9388F0">
              <w:rPr/>
              <w:t>Labelled sections.</w:t>
            </w:r>
          </w:p>
        </w:tc>
      </w:tr>
      <w:tr w:rsidR="5B9388F0" w:rsidTr="5B9388F0" w14:paraId="4D9DC478">
        <w:tc>
          <w:tcPr>
            <w:tcW w:w="3009" w:type="dxa"/>
            <w:tcMar/>
          </w:tcPr>
          <w:p w:rsidR="5B9388F0" w:rsidRDefault="5B9388F0" w14:paraId="0B4E5A56" w14:textId="56E948FC">
            <w:r w:rsidRPr="5B9388F0" w:rsidR="5B9388F0">
              <w:rPr>
                <w:rFonts w:ascii="Arial" w:hAnsi="Arial" w:eastAsia="Arial" w:cs="Arial"/>
                <w:sz w:val="22"/>
                <w:szCs w:val="22"/>
              </w:rPr>
              <w:t>Targed/Target 3</w:t>
            </w:r>
          </w:p>
        </w:tc>
        <w:tc>
          <w:tcPr>
            <w:tcW w:w="3009" w:type="dxa"/>
            <w:tcMar/>
          </w:tcPr>
          <w:p w:rsidR="5B9388F0" w:rsidRDefault="5B9388F0" w14:paraId="60B68A82" w14:textId="610670D2">
            <w:r>
              <w:br/>
            </w:r>
          </w:p>
        </w:tc>
        <w:tc>
          <w:tcPr>
            <w:tcW w:w="3009" w:type="dxa"/>
            <w:tcMar/>
          </w:tcPr>
          <w:p w:rsidR="5B9388F0" w:rsidRDefault="5B9388F0" w14:paraId="7C613B29" w14:textId="52FC4836">
            <w:r>
              <w:br/>
            </w:r>
          </w:p>
        </w:tc>
      </w:tr>
    </w:tbl>
    <w:p w:rsidR="327ED5C4" w:rsidP="5B9388F0" w:rsidRDefault="327ED5C4" w14:paraId="11191F9F" w14:textId="740E8A74">
      <w:pPr/>
      <w:r>
        <w:br/>
      </w:r>
    </w:p>
    <w:p w:rsidR="327ED5C4" w:rsidP="5B9388F0" w:rsidRDefault="327ED5C4" w14:paraId="265DEBA7" w14:textId="36B8AC8D">
      <w:pPr/>
      <w:r>
        <w:br/>
      </w:r>
    </w:p>
    <w:p w:rsidR="327ED5C4" w:rsidP="5B9388F0" w:rsidRDefault="327ED5C4" w14:paraId="612AC256" w14:textId="487FEDDC">
      <w:pPr/>
      <w:r>
        <w:br/>
      </w:r>
    </w:p>
    <w:p w:rsidR="327ED5C4" w:rsidP="5B9388F0" w:rsidRDefault="327ED5C4" w14:paraId="4B0BBBCC" w14:textId="182BC1D5">
      <w:pPr/>
      <w:r>
        <w:br/>
      </w:r>
    </w:p>
    <w:p w:rsidR="327ED5C4" w:rsidP="5B9388F0" w:rsidRDefault="327ED5C4" w14:paraId="4E60B3E7" w14:textId="01EFF64A">
      <w:pPr/>
      <w:r>
        <w:br/>
      </w:r>
    </w:p>
    <w:p w:rsidR="327ED5C4" w:rsidP="5B9388F0" w:rsidRDefault="327ED5C4" w14:paraId="079FC87C" w14:textId="5BEF8247">
      <w:pPr/>
      <w:r>
        <w:br/>
      </w:r>
    </w:p>
    <w:p w:rsidR="327ED5C4" w:rsidP="5B9388F0" w:rsidRDefault="327ED5C4" w14:paraId="51B4CE3C" w14:textId="0B24AF23">
      <w:pPr/>
      <w:r>
        <w:br/>
      </w:r>
    </w:p>
    <w:p w:rsidR="327ED5C4" w:rsidP="5B9388F0" w:rsidRDefault="327ED5C4" w14:paraId="5DF0FC1F" w14:textId="74232F13">
      <w:pPr/>
      <w:r>
        <w:br/>
      </w:r>
    </w:p>
    <w:p w:rsidR="327ED5C4" w:rsidP="5B9388F0" w:rsidRDefault="327ED5C4" w14:paraId="4CDF4B99" w14:textId="5FE9CF44">
      <w:pPr>
        <w:pStyle w:val="Normal"/>
        <w:spacing w:line="360" w:lineRule="auto"/>
        <w:rPr>
          <w:rFonts w:ascii="Arial" w:hAnsi="Arial" w:eastAsia="Arial" w:cs="Arial"/>
          <w:b w:val="1"/>
          <w:bCs w:val="1"/>
          <w:noProof w:val="0"/>
          <w:sz w:val="28"/>
          <w:szCs w:val="28"/>
          <w:u w:val="none"/>
          <w:lang w:val="en-GB"/>
        </w:rPr>
      </w:pPr>
    </w:p>
    <w:p w:rsidR="327ED5C4" w:rsidP="5B9388F0" w:rsidRDefault="327ED5C4" w14:paraId="2AC842E3" w14:textId="0EC607DE">
      <w:pPr>
        <w:pStyle w:val="Normal"/>
        <w:spacing w:line="360" w:lineRule="auto"/>
        <w:rPr>
          <w:rFonts w:ascii="Arial" w:hAnsi="Arial" w:eastAsia="Arial" w:cs="Arial"/>
          <w:b w:val="1"/>
          <w:bCs w:val="1"/>
          <w:noProof w:val="0"/>
          <w:sz w:val="28"/>
          <w:szCs w:val="28"/>
          <w:u w:val="none"/>
          <w:lang w:val="en-GB"/>
        </w:rPr>
      </w:pPr>
    </w:p>
    <w:p w:rsidR="327ED5C4" w:rsidP="5B9388F0" w:rsidRDefault="327ED5C4" w14:paraId="52656B1E" w14:textId="353A0721">
      <w:pPr>
        <w:pStyle w:val="Normal"/>
        <w:spacing w:line="360" w:lineRule="auto"/>
        <w:rPr>
          <w:rFonts w:ascii="Arial" w:hAnsi="Arial" w:eastAsia="Arial" w:cs="Arial"/>
          <w:b w:val="1"/>
          <w:bCs w:val="1"/>
          <w:noProof w:val="0"/>
          <w:sz w:val="28"/>
          <w:szCs w:val="28"/>
          <w:u w:val="none"/>
          <w:lang w:val="en-GB"/>
        </w:rPr>
      </w:pPr>
    </w:p>
    <w:p w:rsidR="327ED5C4" w:rsidP="5B9388F0" w:rsidRDefault="327ED5C4" w14:paraId="4E742D02" w14:textId="743E2150">
      <w:pPr>
        <w:pStyle w:val="Normal"/>
        <w:spacing w:line="360" w:lineRule="auto"/>
        <w:rPr>
          <w:rFonts w:ascii="Arial" w:hAnsi="Arial" w:eastAsia="Arial" w:cs="Arial"/>
          <w:b w:val="1"/>
          <w:bCs w:val="1"/>
          <w:noProof w:val="0"/>
          <w:sz w:val="28"/>
          <w:szCs w:val="28"/>
          <w:u w:val="none"/>
          <w:lang w:val="en-GB"/>
        </w:rPr>
      </w:pPr>
    </w:p>
    <w:p w:rsidR="327ED5C4" w:rsidP="5B9388F0" w:rsidRDefault="327ED5C4" w14:paraId="547FD318" w14:textId="037014EC">
      <w:pPr>
        <w:pStyle w:val="Normal"/>
        <w:spacing w:line="360" w:lineRule="auto"/>
        <w:rPr>
          <w:rFonts w:ascii="Arial" w:hAnsi="Arial" w:eastAsia="Arial" w:cs="Arial"/>
          <w:b w:val="1"/>
          <w:bCs w:val="1"/>
          <w:noProof w:val="0"/>
          <w:sz w:val="28"/>
          <w:szCs w:val="28"/>
          <w:u w:val="none"/>
          <w:lang w:val="en-GB"/>
        </w:rPr>
      </w:pPr>
      <w:r w:rsidRPr="43B6FB71" w:rsidR="43B6FB71">
        <w:rPr>
          <w:rFonts w:ascii="Arial" w:hAnsi="Arial" w:eastAsia="Arial" w:cs="Arial"/>
          <w:b w:val="1"/>
          <w:bCs w:val="1"/>
          <w:noProof w:val="0"/>
          <w:sz w:val="28"/>
          <w:szCs w:val="28"/>
          <w:u w:val="none"/>
          <w:lang w:val="en-GB"/>
        </w:rPr>
        <w:t>Introduction and research context</w:t>
      </w:r>
    </w:p>
    <w:p w:rsidR="1B9F5301" w:rsidP="5B9388F0" w:rsidRDefault="1B9F5301" w14:paraId="08264319" w14:textId="362A1827">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 xml:space="preserve">Aldous Huxley (1958) professed ‘language has made possible man’s progress from animality to civilization’, it is hardly surprising that language acquisition and development hold an important position in public discourse and research, however - historically in education, </w:t>
      </w:r>
      <w:r w:rsidRPr="5D1E9896" w:rsidR="5D1E9896">
        <w:rPr>
          <w:rFonts w:ascii="Arial" w:hAnsi="Arial" w:eastAsia="Arial" w:cs="Arial"/>
          <w:noProof w:val="0"/>
          <w:sz w:val="22"/>
          <w:szCs w:val="22"/>
          <w:lang w:val="en-GB"/>
        </w:rPr>
        <w:t>oracy</w:t>
      </w:r>
      <w:r w:rsidRPr="5D1E9896" w:rsidR="5D1E9896">
        <w:rPr>
          <w:rFonts w:ascii="Arial" w:hAnsi="Arial" w:eastAsia="Arial" w:cs="Arial"/>
          <w:noProof w:val="0"/>
          <w:sz w:val="22"/>
          <w:szCs w:val="22"/>
          <w:lang w:val="en-GB"/>
        </w:rPr>
        <w:t xml:space="preserve"> has received less of a focus than literacy or numeracy (Mannion and Mercer, 2018).</w:t>
      </w:r>
    </w:p>
    <w:p w:rsidR="327ED5C4" w:rsidP="5B9388F0" w:rsidRDefault="327ED5C4" w14:paraId="063CD020" w14:textId="6A44542B">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 xml:space="preserve">In Successful Futures (2015) the guiding document for education reform in Wales, Professor Graham Donaldson declares ‘developing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 the capacity to develop and express ideas through speech – is of central importance to both thinking and learning’ (2015:48). In the P.G.C.E. placement school the research was to take place in (Appendix A) there was a whole school intervention to raise standards in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The researchers attended staff training sessions where strategies for helping to improve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standards were introduced, as a result it was considered appropriate to consider the effects of the introduction of one of the strategies to the classroom. </w:t>
      </w:r>
    </w:p>
    <w:p w:rsidR="327ED5C4" w:rsidP="5B9388F0" w:rsidRDefault="327ED5C4" w14:paraId="4E966C49" w14:textId="361C800C">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 xml:space="preserve">The focus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strategy was the traverse method (Appendix 2) in which members of the class line up in two parallel lines facing one another, they are given a limited time to alternately speak and listen in answer to a specific question, once the time ends, one of the lines moves so the participant is facing a new discussion partner.</w:t>
      </w:r>
    </w:p>
    <w:p w:rsidR="48F508AF" w:rsidP="5B9388F0" w:rsidRDefault="48F508AF" w14:paraId="706EE841" w14:textId="09E43F15">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In classroom environments it is often the case that the same pool of students participate in traditional hands-up questioning, also there are members in most cohorts who never engage with this method of questioning (Marzano, 2011). It was possible therefore that oracy strategies which encourage talk could also encourage greater levels of engagement.</w:t>
      </w:r>
    </w:p>
    <w:p w:rsidR="48F508AF" w:rsidP="5B9388F0" w:rsidRDefault="48F508AF" w14:paraId="37A130E1" w14:textId="01602A64">
      <w:pPr>
        <w:pStyle w:val="Normal"/>
        <w:spacing w:line="360" w:lineRule="auto"/>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Existing research supports raising </w:t>
      </w:r>
      <w:proofErr w:type="spellStart"/>
      <w:r w:rsidRPr="5B9388F0" w:rsidR="5B9388F0">
        <w:rPr>
          <w:rFonts w:ascii="Arial" w:hAnsi="Arial" w:eastAsia="Arial" w:cs="Arial"/>
          <w:noProof w:val="0"/>
          <w:sz w:val="22"/>
          <w:szCs w:val="22"/>
          <w:lang w:val="en-GB"/>
        </w:rPr>
        <w:t>oracy</w:t>
      </w:r>
      <w:proofErr w:type="spellEnd"/>
      <w:r w:rsidRPr="5B9388F0" w:rsidR="5B9388F0">
        <w:rPr>
          <w:rFonts w:ascii="Arial" w:hAnsi="Arial" w:eastAsia="Arial" w:cs="Arial"/>
          <w:noProof w:val="0"/>
          <w:sz w:val="22"/>
          <w:szCs w:val="22"/>
          <w:lang w:val="en-GB"/>
        </w:rPr>
        <w:t xml:space="preserve"> standards as well as a more dialogical approach in classrooms, research also supports raising engagement in the classroom, under consideration would be whether the traverse method, a strategy for improving </w:t>
      </w:r>
      <w:proofErr w:type="spellStart"/>
      <w:r w:rsidRPr="5B9388F0" w:rsidR="5B9388F0">
        <w:rPr>
          <w:rFonts w:ascii="Arial" w:hAnsi="Arial" w:eastAsia="Arial" w:cs="Arial"/>
          <w:noProof w:val="0"/>
          <w:sz w:val="22"/>
          <w:szCs w:val="22"/>
          <w:lang w:val="en-GB"/>
        </w:rPr>
        <w:t>oracy</w:t>
      </w:r>
      <w:proofErr w:type="spellEnd"/>
      <w:r w:rsidRPr="5B9388F0" w:rsidR="5B9388F0">
        <w:rPr>
          <w:rFonts w:ascii="Arial" w:hAnsi="Arial" w:eastAsia="Arial" w:cs="Arial"/>
          <w:noProof w:val="0"/>
          <w:sz w:val="22"/>
          <w:szCs w:val="22"/>
          <w:lang w:val="en-GB"/>
        </w:rPr>
        <w:t xml:space="preserve"> would consequently raise levels of engagement. </w:t>
      </w:r>
    </w:p>
    <w:p w:rsidR="73EB0194" w:rsidP="5B9388F0" w:rsidRDefault="73EB0194" w14:paraId="004FFE4A" w14:textId="23A08971">
      <w:pPr>
        <w:pStyle w:val="Normal"/>
        <w:spacing w:line="360" w:lineRule="auto"/>
        <w:rPr>
          <w:rFonts w:ascii="Arial" w:hAnsi="Arial" w:eastAsia="Arial" w:cs="Arial"/>
          <w:b w:val="1"/>
          <w:bCs w:val="1"/>
          <w:noProof w:val="0"/>
          <w:sz w:val="28"/>
          <w:szCs w:val="28"/>
          <w:u w:val="none"/>
          <w:lang w:val="en-GB"/>
        </w:rPr>
      </w:pPr>
      <w:r w:rsidRPr="43B6FB71" w:rsidR="43B6FB71">
        <w:rPr>
          <w:rFonts w:ascii="Arial" w:hAnsi="Arial" w:eastAsia="Arial" w:cs="Arial"/>
          <w:noProof w:val="0"/>
          <w:sz w:val="22"/>
          <w:szCs w:val="22"/>
          <w:lang w:val="en-GB"/>
        </w:rPr>
        <w:t xml:space="preserve"> </w:t>
      </w:r>
      <w:r w:rsidRPr="43B6FB71" w:rsidR="43B6FB71">
        <w:rPr>
          <w:rFonts w:ascii="Arial" w:hAnsi="Arial" w:eastAsia="Arial" w:cs="Arial"/>
          <w:b w:val="1"/>
          <w:bCs w:val="1"/>
          <w:noProof w:val="0"/>
          <w:sz w:val="28"/>
          <w:szCs w:val="28"/>
          <w:u w:val="none"/>
          <w:lang w:val="en-GB"/>
        </w:rPr>
        <w:t>Literature Review</w:t>
      </w:r>
    </w:p>
    <w:p w:rsidR="73EB0194" w:rsidP="5B9388F0" w:rsidRDefault="73EB0194" w14:paraId="1C1B0FA1" w14:textId="0EBF2F95">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 xml:space="preserve">The Welsh government had commissioned a research-based review into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in the Welsh curriculum, the review by Mannion and Mercer was completed by 2018. Research was synthesised to establish some main recommendations for teachers and schools, among the recommendations they advised teachers to embrace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across the classroom and rethink the role it plays.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was found to have multifaceted benefits, an interesting possible improvement being a narrowing effect on the attainment gap between children who are affected by poverty and their peers (Mannion and Mercer, 2018). In a national context where approximately 29% of children live in poverty (Pollock, 2019), and a school context in which they describe themselves as belonging to a predominately deprived area (Appendix 1), this is a particularly attractive possible benefit. Research shows children from disadvantaged backgrounds do not have the same opportunities to develop rich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skills, and that poor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in nursery age children can result in poor attainment in secondary school (Wells, 1986:2009, Hart &amp; Risley, 1995 cited from Mannion and Mercer, 2018:10), a focus on oracy could ameliorate the current attainment gap (Alexander, 2004), and as such there is value in all benefits of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strategies in Wales being explored.</w:t>
      </w:r>
    </w:p>
    <w:p w:rsidR="1D9BF248" w:rsidP="5B9388F0" w:rsidRDefault="1D9BF248" w14:paraId="7122A114" w14:textId="6EFF7073">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 xml:space="preserve">In the report a wide range of research is presented to support the important role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plays (Appendix 3), we were encouraged to see research already existed to support our first hypothesis: the application of oracy interventions improve engagement levels. Whilst a report that synthesises research is particularly helpful to teachers - it can help bridge the gap that exists between research and classroom practice by gathering evidence and bringing it together in a more accessible format (Hendrick and MacPherson, 2017), a major flaw in the method is that it can be subjective. A researcher may include results from research as supporting their study, however often the research does not support their assertion directly, when looking at some of the research the study had as supporting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interventions it can be difficult to see why they were included. Synthesis of research have become more prevalent in many fields, however there is a lack of empirical evidence into the effectiveness of the method and there are many questions around the methodology such as how the research included is selected (</w:t>
      </w:r>
      <w:proofErr w:type="spellStart"/>
      <w:r w:rsidRPr="5D1E9896" w:rsidR="5D1E9896">
        <w:rPr>
          <w:rFonts w:ascii="Arial" w:hAnsi="Arial" w:eastAsia="Arial" w:cs="Arial"/>
          <w:noProof w:val="0"/>
          <w:sz w:val="22"/>
          <w:szCs w:val="22"/>
          <w:lang w:val="en-GB"/>
        </w:rPr>
        <w:t>Wyborn</w:t>
      </w:r>
      <w:proofErr w:type="spellEnd"/>
      <w:r w:rsidRPr="5D1E9896" w:rsidR="5D1E9896">
        <w:rPr>
          <w:rFonts w:ascii="Arial" w:hAnsi="Arial" w:eastAsia="Arial" w:cs="Arial"/>
          <w:noProof w:val="0"/>
          <w:sz w:val="22"/>
          <w:szCs w:val="22"/>
          <w:lang w:val="en-GB"/>
        </w:rPr>
        <w:t xml:space="preserve"> et al. 2018).</w:t>
      </w:r>
    </w:p>
    <w:p w:rsidR="73EB0194" w:rsidP="5B9388F0" w:rsidRDefault="73EB0194" w14:paraId="5D591069" w14:textId="257EAE30">
      <w:pPr>
        <w:pStyle w:val="Normal"/>
        <w:spacing w:line="360" w:lineRule="auto"/>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In 2015 the Education Endowment Foundation funded a project looking more closely at adopting and developing a whole school </w:t>
      </w:r>
      <w:proofErr w:type="spellStart"/>
      <w:r w:rsidRPr="5B9388F0" w:rsidR="5B9388F0">
        <w:rPr>
          <w:rFonts w:ascii="Arial" w:hAnsi="Arial" w:eastAsia="Arial" w:cs="Arial"/>
          <w:noProof w:val="0"/>
          <w:sz w:val="22"/>
          <w:szCs w:val="22"/>
          <w:lang w:val="en-GB"/>
        </w:rPr>
        <w:t>Oracy</w:t>
      </w:r>
      <w:proofErr w:type="spellEnd"/>
      <w:r w:rsidRPr="5B9388F0" w:rsidR="5B9388F0">
        <w:rPr>
          <w:rFonts w:ascii="Arial" w:hAnsi="Arial" w:eastAsia="Arial" w:cs="Arial"/>
          <w:noProof w:val="0"/>
          <w:sz w:val="22"/>
          <w:szCs w:val="22"/>
          <w:lang w:val="en-GB"/>
        </w:rPr>
        <w:t xml:space="preserve"> focus. It is worth noting that the intervention being evaluated was the School 21 </w:t>
      </w:r>
      <w:proofErr w:type="spellStart"/>
      <w:r w:rsidRPr="5B9388F0" w:rsidR="5B9388F0">
        <w:rPr>
          <w:rFonts w:ascii="Arial" w:hAnsi="Arial" w:eastAsia="Arial" w:cs="Arial"/>
          <w:noProof w:val="0"/>
          <w:sz w:val="22"/>
          <w:szCs w:val="22"/>
          <w:lang w:val="en-GB"/>
        </w:rPr>
        <w:t>oracy</w:t>
      </w:r>
      <w:proofErr w:type="spellEnd"/>
      <w:r w:rsidRPr="5B9388F0" w:rsidR="5B9388F0">
        <w:rPr>
          <w:rFonts w:ascii="Arial" w:hAnsi="Arial" w:eastAsia="Arial" w:cs="Arial"/>
          <w:noProof w:val="0"/>
          <w:sz w:val="22"/>
          <w:szCs w:val="22"/>
          <w:lang w:val="en-GB"/>
        </w:rPr>
        <w:t xml:space="preserve"> strategy, which was the specific CPD programme that was being implemented in our </w:t>
      </w:r>
      <w:r w:rsidRPr="5B9388F0" w:rsidR="5B9388F0">
        <w:rPr>
          <w:rFonts w:ascii="Arial" w:hAnsi="Arial" w:eastAsia="Arial" w:cs="Arial"/>
          <w:noProof w:val="0"/>
          <w:sz w:val="22"/>
          <w:szCs w:val="22"/>
          <w:lang w:val="en-GB"/>
        </w:rPr>
        <w:t>placement</w:t>
      </w:r>
      <w:r w:rsidRPr="5B9388F0" w:rsidR="5B9388F0">
        <w:rPr>
          <w:rFonts w:ascii="Arial" w:hAnsi="Arial" w:eastAsia="Arial" w:cs="Arial"/>
          <w:noProof w:val="0"/>
          <w:sz w:val="22"/>
          <w:szCs w:val="22"/>
          <w:lang w:val="en-GB"/>
        </w:rPr>
        <w:t xml:space="preserve"> school.</w:t>
      </w:r>
    </w:p>
    <w:p w:rsidR="73EB0194" w:rsidP="5B9388F0" w:rsidRDefault="73EB0194" w14:paraId="15ED2B4B" w14:textId="5D39D38E">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 xml:space="preserve">Their research followed a year seven cohort of 75 children who were all exposed to an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focus. Throughout the project qualitative data was gathered, they also gathered quantitative data in the form of results from testing using Raven’s progressive matrices. Children from a control school and the School 21 class were tested. Of the 75 pupils only 36 consented to the testing, in the control cohort there were only 19 pupils. This small sample size, not chosen randomly, is a limitation of the study, and highlights the difficulty of obtaining consent in educational research. The researchers recognised before the study they would not be able to give robust figures on impact, and the quantitative element of the study did not yield results that supported the intervention having a positive impact on attainment. However, the sample size was so small it would be hard to draw conclusions form this. Throughout the project the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Toolkit, which was also used to measure impact, was developed, they hoped this would be adopted as a more reliable way of assessing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skills. More research would be needed to delve into the intervention when it was rolled out in different schools, such as the placement school we were in.</w:t>
      </w:r>
    </w:p>
    <w:p w:rsidR="5B9388F0" w:rsidP="5B9388F0" w:rsidRDefault="5B9388F0" w14:paraId="1CD4A921" w14:textId="27B35E38">
      <w:pPr>
        <w:pStyle w:val="Normal"/>
        <w:spacing w:line="360" w:lineRule="auto"/>
        <w:rPr>
          <w:rFonts w:ascii="Arial" w:hAnsi="Arial" w:eastAsia="Arial" w:cs="Arial"/>
          <w:noProof w:val="0"/>
          <w:sz w:val="22"/>
          <w:szCs w:val="22"/>
          <w:highlight w:val="yellow"/>
          <w:lang w:val="en-GB"/>
        </w:rPr>
      </w:pPr>
      <w:r w:rsidRPr="5D1E9896" w:rsidR="5D1E9896">
        <w:rPr>
          <w:rFonts w:ascii="Arial" w:hAnsi="Arial" w:eastAsia="Arial" w:cs="Arial"/>
          <w:noProof w:val="0"/>
          <w:sz w:val="22"/>
          <w:szCs w:val="22"/>
          <w:lang w:val="en-GB"/>
        </w:rPr>
        <w:t xml:space="preserve">A focus of encouraging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in the classroom and strategies such as the traverse method is to move the teaching style away from a more traditional direct teaching method towards a more dialogical approach. The dialogical approach advocates a move away from learning always having to be recorded in writing, in dialogical teaching- talk is given the prominence which effective talking and learning requires (Alexander, 2004). Resnick, </w:t>
      </w:r>
      <w:proofErr w:type="spellStart"/>
      <w:r w:rsidRPr="5D1E9896" w:rsidR="5D1E9896">
        <w:rPr>
          <w:rFonts w:ascii="Arial" w:hAnsi="Arial" w:eastAsia="Arial" w:cs="Arial"/>
          <w:noProof w:val="0"/>
          <w:sz w:val="22"/>
          <w:szCs w:val="22"/>
          <w:lang w:val="en-GB"/>
        </w:rPr>
        <w:t>Asterhan</w:t>
      </w:r>
      <w:proofErr w:type="spellEnd"/>
      <w:r w:rsidRPr="5D1E9896" w:rsidR="5D1E9896">
        <w:rPr>
          <w:rFonts w:ascii="Arial" w:hAnsi="Arial" w:eastAsia="Arial" w:cs="Arial"/>
          <w:noProof w:val="0"/>
          <w:sz w:val="22"/>
          <w:szCs w:val="22"/>
          <w:lang w:val="en-GB"/>
        </w:rPr>
        <w:t xml:space="preserve"> and Clarke (2015) collected data and evidence that existed as ‘islands of evidence’, and summarised that there lies a strong case for the role of discussion and talk in the learning process. </w:t>
      </w:r>
    </w:p>
    <w:p w:rsidR="73EB0194" w:rsidP="5B9388F0" w:rsidRDefault="73EB0194" w14:paraId="65685B09" w14:textId="5E1E24C9">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 xml:space="preserve">Research seems to support a focus on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and a more dialogical approach in schools, but we wished to consider whether a strategy such as the traverse method also had a positive influence on levels of engagement, ‘how teachers engage students is of global importance’ (Siraj and Taggart, 2014:5) in Successful Futures Professor Graham Donaldson names engagement as a principle of the new curriculum design in Wales (2015:6).</w:t>
      </w:r>
    </w:p>
    <w:p w:rsidR="547C4AA1" w:rsidP="5B9388F0" w:rsidRDefault="547C4AA1" w14:paraId="608373CC" w14:textId="6BED96E4">
      <w:pPr>
        <w:pStyle w:val="Normal"/>
        <w:spacing w:line="360" w:lineRule="auto"/>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In 2004 Klem and Connell looked at longitudinal data on the relationship between engagement and school achievement. They found whether you considered engagement long-term or as more ongoing, there were links between higher levels of engagement and academic success. The study took place in America, which does mean we would need to consider cultural and educational differences. They considered student self-reported and teacher reported levels of engagement and found links between teacher support, student engagement, academic performance and commitment. However, we could consider whether greater engagement leads to academic achievement or to what extent academic ability means a greater level of engagement.</w:t>
      </w:r>
    </w:p>
    <w:p w:rsidR="48F508AF" w:rsidP="5B9388F0" w:rsidRDefault="48F508AF" w14:paraId="7BCB318F" w14:textId="31A6F844">
      <w:pPr>
        <w:pStyle w:val="Normal"/>
        <w:spacing w:line="360" w:lineRule="auto"/>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Marzano (2011) also looked at the effects of engagement on learning, producing a guide of how research into engagement could be translated into the classroom. He approaches engagement by addressing four emblematic questions that determine the engagement of students. The first two questions ‘How do I feel? Am I Interested?’ refer to short term engagement or attention, the second two questions ‘Is this important? Can I do this?’ are more focused on long-term engagement. Marzano breaks down how we can engage students in these four ways. In relation to the second question, he discusses how traditional teacher questioning can result in one student answering while the others are disengaged. He proposes strategies for engaging the whole class and eliciting responses. He also encourages fostering positive peer relationships. The traverse method fits in with these proponents for engagement that Marzano outlines.</w:t>
      </w:r>
    </w:p>
    <w:p w:rsidR="5A52AE33" w:rsidP="5B9388F0" w:rsidRDefault="5A52AE33" w14:paraId="6456208E" w14:textId="229C5A78">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In 2012 John Hattie published an important meta-analysis of educational research, in his book Visible Learning one of the many areas identified as problematic, is classrooms dominated by teacher talk. Hattie identifies that teachers often adopt a role of being controllers of the content knowledge, it would be beneficial for teachers to move toward students communicating their own knowledge and building meaning collaboratively. The traverse method was an instrument for teachers to take on a more passive role whilst encouraging this collaborative sharing of knowledge. Hattie’s seminal work synthesised such a wide range of educational research, 800 meta-analyses of 50000 research articles on approximately 240 million students, the book is a landmark look at research and is widely accepted as a reliable source.</w:t>
      </w:r>
    </w:p>
    <w:p w:rsidR="48F508AF" w:rsidP="5B9388F0" w:rsidRDefault="48F508AF" w14:paraId="1336A527" w14:textId="56F97616">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 xml:space="preserve">We used the traverse method as a form of retrieval practice. Retrieval practice is the process of having students retrieve prior learning, Ebbinghaus’ forgetting curve hypothesises that students forget information they have learnt, the process of having them retrieve prior learning is considered to improve the chances of them remembering the information long-term, the act of retrieval helps the act of learning. (Agarwal and Bain, 2019, </w:t>
      </w:r>
      <w:proofErr w:type="spellStart"/>
      <w:r w:rsidRPr="5D1E9896" w:rsidR="5D1E9896">
        <w:rPr>
          <w:rFonts w:ascii="Arial" w:hAnsi="Arial" w:eastAsia="Arial" w:cs="Arial"/>
          <w:noProof w:val="0"/>
          <w:sz w:val="22"/>
          <w:szCs w:val="22"/>
          <w:lang w:val="en-GB"/>
        </w:rPr>
        <w:t>Didau</w:t>
      </w:r>
      <w:proofErr w:type="spellEnd"/>
      <w:r w:rsidRPr="5D1E9896" w:rsidR="5D1E9896">
        <w:rPr>
          <w:rFonts w:ascii="Arial" w:hAnsi="Arial" w:eastAsia="Arial" w:cs="Arial"/>
          <w:noProof w:val="0"/>
          <w:sz w:val="22"/>
          <w:szCs w:val="22"/>
          <w:lang w:val="en-GB"/>
        </w:rPr>
        <w:t xml:space="preserve">, 2015) </w:t>
      </w:r>
    </w:p>
    <w:p w:rsidR="547C4AA1" w:rsidP="5B9388F0" w:rsidRDefault="547C4AA1" w14:paraId="50AE74F2" w14:textId="021BEEE9">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 xml:space="preserve">Evidence seems to support the view that engagement can enhance learning, however, it is important for us to not conflate that with engagement being evidence of learning (Harvard, 2019). Children can be engaged yet not be learning. There is a lot of research supporting a focus on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dialogical teaching, improved questioning (Molinari and Mameli, 2010) and retrieval practice, all of these were features of the strategy we were implementing, however we could not find any research looking at the effectiveness of the traverse method in particular. As practitioners we were encouraged there was value in considering the effectiveness of this </w:t>
      </w:r>
      <w:r w:rsidRPr="5D1E9896" w:rsidR="5D1E9896">
        <w:rPr>
          <w:rFonts w:ascii="Arial" w:hAnsi="Arial" w:eastAsia="Arial" w:cs="Arial"/>
          <w:noProof w:val="0"/>
          <w:sz w:val="22"/>
          <w:szCs w:val="22"/>
          <w:lang w:val="en-GB"/>
        </w:rPr>
        <w:t>strategy</w:t>
      </w:r>
      <w:r w:rsidRPr="5D1E9896" w:rsidR="5D1E9896">
        <w:rPr>
          <w:rFonts w:ascii="Arial" w:hAnsi="Arial" w:eastAsia="Arial" w:cs="Arial"/>
          <w:noProof w:val="0"/>
          <w:sz w:val="22"/>
          <w:szCs w:val="22"/>
          <w:lang w:val="en-GB"/>
        </w:rPr>
        <w:t xml:space="preserve"> and considering does its application result in higher levels of engagement. Furthermore, Mannion and Mercer (2018) discuss the value of teachers partaking in small-scale research to evaluate the impact of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strategies within the contexts of their own classroom so they can consider whether the intervention is having the desired effect.</w:t>
      </w:r>
    </w:p>
    <w:p w:rsidR="2970A421" w:rsidP="5B9388F0" w:rsidRDefault="2970A421" w14:paraId="12DFF77D" w14:textId="42AA7A1D">
      <w:pPr>
        <w:pStyle w:val="Normal"/>
        <w:spacing w:line="360" w:lineRule="auto"/>
        <w:rPr>
          <w:rFonts w:ascii="Arial" w:hAnsi="Arial" w:eastAsia="Arial" w:cs="Arial"/>
          <w:b w:val="1"/>
          <w:bCs w:val="1"/>
          <w:noProof w:val="0"/>
          <w:sz w:val="28"/>
          <w:szCs w:val="28"/>
          <w:u w:val="none"/>
          <w:lang w:val="en-GB"/>
        </w:rPr>
      </w:pPr>
      <w:r w:rsidRPr="43B6FB71" w:rsidR="43B6FB71">
        <w:rPr>
          <w:rFonts w:ascii="Arial" w:hAnsi="Arial" w:eastAsia="Arial" w:cs="Arial"/>
          <w:b w:val="1"/>
          <w:bCs w:val="1"/>
          <w:noProof w:val="0"/>
          <w:sz w:val="28"/>
          <w:szCs w:val="28"/>
          <w:u w:val="none"/>
          <w:lang w:val="en-GB"/>
        </w:rPr>
        <w:t>Methodology</w:t>
      </w:r>
    </w:p>
    <w:p w:rsidR="2970A421" w:rsidP="5B9388F0" w:rsidRDefault="2970A421" w14:paraId="241D5C74" w14:textId="61533C6B">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Educational research has often been something which is done for education rather than by education. Cochran Smith and Lyttle (1993) describe this as an ‘outside-in’ model, where research is conducted by researchers outside of day-to-day school life and without a real understanding of the issues facing the classroom. Often research exists to support an intervention, which is adopted into classrooms without being understood and without the full value being extracted (Didau, 2015). For decades there have been advocates for teachers to take a more active and autonomous role in research. (Smith and Lyttle, 1993)</w:t>
      </w:r>
    </w:p>
    <w:p w:rsidR="5A52AE33" w:rsidP="5B9388F0" w:rsidRDefault="5A52AE33" w14:paraId="3B9FC730" w14:textId="5B83ECB1">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 xml:space="preserve">Our research was to take a Lesson study model, a form of action research undertaken by teachers that originates from Japan where it has a 140 year-long history (Dudley, 2014). Within the U.K lesson study is typically performed in triads, a typical lesson study consisting of: collaborative planning, one teacher teaching as the others observe, reflection on the lesson and a new lesson planned collaboratively (Godfrey et al. 2018). Our lesson study cycle was to begin in the oldest class and then the approach would be filtered down, modifying for younger pupils. </w:t>
      </w:r>
    </w:p>
    <w:p w:rsidR="5A52AE33" w:rsidP="5B9388F0" w:rsidRDefault="5A52AE33" w14:paraId="19FD3F79" w14:textId="62E25A23">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 xml:space="preserve">In a lesson study traditionally there is a focus on 3 pupils (Dudley, 2014), the original design of our research was to send consent forms to the whole class and then enter the names of the children whose parents responded into a random name generator. Thus, having the participants chosen at random, students are commonly picked for lesson studies to represent the range of ability in the class (Dudley, 2014) however, considering the small sample size of three, the short amount of time the participants were being observed and the nature of the question being asked, ability was not seen as particularly pertinent. Our design could not be realised though as when the consent form and letter were shown to our placement school, we were advised we would not be able to send it to the whole class, it was preferred that our class mentor selected which parents were most likely to engage with the research and for us to gain verbal consent over the phone before sending out the letters. Permission should be requested from the headteacher for all research (Manion, Cohen and, 2018) this issue would have been avoided had we had the headteacher agree our research proposal as opposed to our senior mentor at the school. </w:t>
      </w:r>
    </w:p>
    <w:p w:rsidR="44B7E7C7" w:rsidP="5B9388F0" w:rsidRDefault="44B7E7C7" w14:paraId="732658CE" w14:textId="51858EF7">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We planned our lessons to all have the traverse method as a form of retrieval practice at the beginning of the lesson. The two non-participant observer researchers would use structured observation to record the children’s level of engagement using an adapted observation sheet (Appendix E) based on the Leuven Involvement scale (Teacher Toolkit, 2016) which is recommended by Estyn (2019). The two-observer teachers being in the classroom could have triggered a Hawthorne effect in the class, which is when the mere presence of observers modifies the behaviour of the participants. For all the nine participant children in line with ethical considerations, we had obtained informed consent and assent, so they were aware they were being observed specifically, and knew the subject of the research, so their engagement levels could be affected by this.</w:t>
      </w:r>
    </w:p>
    <w:p w:rsidR="44B7E7C7" w:rsidP="5B9388F0" w:rsidRDefault="44B7E7C7" w14:paraId="0031B6DA" w14:textId="27A85760">
      <w:pPr>
        <w:pStyle w:val="Normal"/>
        <w:spacing w:line="360" w:lineRule="auto"/>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After the intervention the three participant children were asked to join the two non-participant researchers in a short semi-structured interview. The semi-structured nature of the interview was chosen as the interview questions would be adapted for the different ages.</w:t>
      </w:r>
    </w:p>
    <w:p w:rsidR="44B7E7C7" w:rsidP="5B9388F0" w:rsidRDefault="44B7E7C7" w14:paraId="00F2B783" w14:textId="1D8D66AA">
      <w:pPr>
        <w:pStyle w:val="Normal"/>
        <w:spacing w:line="360" w:lineRule="auto"/>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Our own reflection would take the form of us collaboratively considering the lesson using a stop-start- continue process. This was a retrospective collaborative exercise I had used with my team throughout my previously held corporate job. After each lesson we would consider the elements that worked and we would continue doing, the elements we would not take forward with us and then any new processes we would be implementing to the next lesson in the cycle. </w:t>
      </w:r>
    </w:p>
    <w:p w:rsidR="44B7E7C7" w:rsidP="5B9388F0" w:rsidRDefault="44B7E7C7" w14:paraId="43A50160" w14:textId="0BF231E3">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We created a short survey for the teachers to reflect on the intervention, they would be able to give us qualitative data concerning their opinions on the children’s engagement levels in comparison to control situations. This survey would be sent to them via an email link after the lesson.</w:t>
      </w:r>
    </w:p>
    <w:p w:rsidR="5D1E9896" w:rsidP="5D1E9896" w:rsidRDefault="5D1E9896" w14:paraId="62D4CE26" w14:textId="57F606B1">
      <w:pPr>
        <w:pStyle w:val="Normal"/>
        <w:spacing w:line="360" w:lineRule="auto"/>
        <w:rPr>
          <w:rFonts w:ascii="Arial" w:hAnsi="Arial" w:eastAsia="Arial" w:cs="Arial"/>
          <w:b w:val="0"/>
          <w:bCs w:val="0"/>
          <w:noProof w:val="0"/>
          <w:sz w:val="22"/>
          <w:szCs w:val="22"/>
          <w:u w:val="none"/>
          <w:lang w:val="en-GB"/>
        </w:rPr>
      </w:pPr>
      <w:r w:rsidRPr="5D1E9896" w:rsidR="5D1E9896">
        <w:rPr>
          <w:rFonts w:ascii="Arial" w:hAnsi="Arial" w:eastAsia="Arial" w:cs="Arial"/>
          <w:b w:val="0"/>
          <w:bCs w:val="0"/>
          <w:noProof w:val="0"/>
          <w:sz w:val="22"/>
          <w:szCs w:val="22"/>
          <w:u w:val="none"/>
          <w:lang w:val="en-GB"/>
        </w:rPr>
        <w:t xml:space="preserve">To synthesise the data we would use Brookfield’s </w:t>
      </w:r>
      <w:proofErr w:type="spellStart"/>
      <w:r w:rsidRPr="5D1E9896" w:rsidR="5D1E9896">
        <w:rPr>
          <w:rFonts w:ascii="Arial" w:hAnsi="Arial" w:eastAsia="Arial" w:cs="Arial"/>
          <w:b w:val="0"/>
          <w:bCs w:val="0"/>
          <w:noProof w:val="0"/>
          <w:sz w:val="22"/>
          <w:szCs w:val="22"/>
          <w:u w:val="none"/>
          <w:lang w:val="en-GB"/>
        </w:rPr>
        <w:t>lense</w:t>
      </w:r>
      <w:proofErr w:type="spellEnd"/>
      <w:r w:rsidRPr="5D1E9896" w:rsidR="5D1E9896">
        <w:rPr>
          <w:rFonts w:ascii="Arial" w:hAnsi="Arial" w:eastAsia="Arial" w:cs="Arial"/>
          <w:b w:val="0"/>
          <w:bCs w:val="0"/>
          <w:noProof w:val="0"/>
          <w:sz w:val="22"/>
          <w:szCs w:val="22"/>
          <w:u w:val="none"/>
          <w:lang w:val="en-GB"/>
        </w:rPr>
        <w:t xml:space="preserve"> (2002), which has been created to aide teachers reflect more holistically, we would use it to synthesise the autobiographical, the learners eyes, our colleague- in our reflections the class teacher and theoretical literature, we would then use these reflections to guide our lesson cycle. </w:t>
      </w:r>
    </w:p>
    <w:p w:rsidR="44B7E7C7" w:rsidP="5B9388F0" w:rsidRDefault="44B7E7C7" w14:paraId="790E8E3E" w14:textId="7567EA49">
      <w:pPr>
        <w:pStyle w:val="Normal"/>
        <w:spacing w:line="360" w:lineRule="auto"/>
        <w:rPr>
          <w:rFonts w:ascii="Arial" w:hAnsi="Arial" w:eastAsia="Arial" w:cs="Arial"/>
          <w:b w:val="1"/>
          <w:bCs w:val="1"/>
          <w:noProof w:val="0"/>
          <w:sz w:val="28"/>
          <w:szCs w:val="28"/>
          <w:u w:val="none"/>
          <w:lang w:val="en-GB"/>
        </w:rPr>
      </w:pPr>
      <w:r w:rsidRPr="5B9388F0" w:rsidR="5B9388F0">
        <w:rPr>
          <w:rFonts w:ascii="Arial" w:hAnsi="Arial" w:eastAsia="Arial" w:cs="Arial"/>
          <w:b w:val="1"/>
          <w:bCs w:val="1"/>
          <w:noProof w:val="0"/>
          <w:sz w:val="28"/>
          <w:szCs w:val="28"/>
          <w:u w:val="none"/>
          <w:lang w:val="en-GB"/>
        </w:rPr>
        <w:t>Ethical Consideration</w:t>
      </w:r>
    </w:p>
    <w:p w:rsidR="076E9D95" w:rsidP="5B9388F0" w:rsidRDefault="076E9D95" w14:paraId="05B723FB" w14:textId="6BD93D5F">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 xml:space="preserve">With any research ethical considerations should be reflected on and considered, children are vulnerable, and consent and assent are essential (Mc Ginn, 2015). We used Bera Ethical Guidelines 2018 to guide our practice. Some of the areas specific to our research that we considered were; there being as little disruption as possible to the children’s normal lessons, and participating children not leaving lessons for extended periods in accordance with guideline 6, the children feeling comfortable during the intervention or interview, in accordance with guideline 34, how data would be collected and stored in guidance with the University’s data management policy and guideline 23 was considered when we applied for consent and assent. Our research design was granted approval from the Yr Athrofa Ethics Committee. </w:t>
      </w:r>
    </w:p>
    <w:p w:rsidR="0604F205" w:rsidP="5B9388F0" w:rsidRDefault="0604F205" w14:paraId="59D0F220" w14:textId="25FF8765">
      <w:pPr>
        <w:pStyle w:val="Normal"/>
        <w:spacing w:line="360" w:lineRule="auto"/>
        <w:rPr>
          <w:rFonts w:ascii="Arial" w:hAnsi="Arial" w:eastAsia="Arial" w:cs="Arial"/>
          <w:b w:val="1"/>
          <w:bCs w:val="1"/>
          <w:noProof w:val="0"/>
          <w:sz w:val="28"/>
          <w:szCs w:val="28"/>
          <w:u w:val="none"/>
          <w:lang w:val="en-GB"/>
        </w:rPr>
      </w:pPr>
      <w:r w:rsidRPr="43B6FB71" w:rsidR="43B6FB71">
        <w:rPr>
          <w:rFonts w:ascii="Arial" w:hAnsi="Arial" w:eastAsia="Arial" w:cs="Arial"/>
          <w:b w:val="1"/>
          <w:bCs w:val="1"/>
          <w:noProof w:val="0"/>
          <w:sz w:val="28"/>
          <w:szCs w:val="28"/>
          <w:u w:val="none"/>
          <w:lang w:val="en-GB"/>
        </w:rPr>
        <w:t>Lesson Study 1 – Year Six</w:t>
      </w:r>
    </w:p>
    <w:p w:rsidR="076E9D95" w:rsidP="5B9388F0" w:rsidRDefault="076E9D95" w14:paraId="523AD3BC" w14:textId="7721CD24">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The whole class took part in the traverse activity as a starter activity before a spelling and grammar lesson. It was a Monday morning and there were 27 students in the class, including our three participants. The children took part in circle time and then were numbered and formed the two lines for the traverse activity. They were given the question – discuss what we learned about Icebergs last week. The children took turns at speaking and listening with their partner, they then moved along to a different discussion partner. Once the children had rotated so they had had three different speaking partners the children returned to their seats - hands up questioning was then used for children to share what we had learned about icebergs with the observers.</w:t>
      </w:r>
    </w:p>
    <w:p w:rsidR="076E9D95" w:rsidP="5B9388F0" w:rsidRDefault="076E9D95" w14:paraId="3886D8F0" w14:textId="65EE0C45">
      <w:pPr>
        <w:pStyle w:val="Normal"/>
        <w:spacing w:line="360" w:lineRule="auto"/>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The observers made the first amendment to our research almost immediately, when they realised it would be better to use the Leuven scale to record engagement in speaking and listening, rather than at 2-minute intervals. </w:t>
      </w:r>
    </w:p>
    <w:p w:rsidR="076E9D95" w:rsidP="5B9388F0" w:rsidRDefault="076E9D95" w14:paraId="4CF42845" w14:textId="71AC7AD1">
      <w:pPr>
        <w:pStyle w:val="Normal"/>
        <w:spacing w:line="360" w:lineRule="auto"/>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When considering the summary of responses in Brookfields </w:t>
      </w:r>
      <w:proofErr w:type="spellStart"/>
      <w:r w:rsidRPr="5B9388F0" w:rsidR="5B9388F0">
        <w:rPr>
          <w:rFonts w:ascii="Arial" w:hAnsi="Arial" w:eastAsia="Arial" w:cs="Arial"/>
          <w:noProof w:val="0"/>
          <w:sz w:val="22"/>
          <w:szCs w:val="22"/>
          <w:lang w:val="en-GB"/>
        </w:rPr>
        <w:t>lense</w:t>
      </w:r>
      <w:proofErr w:type="spellEnd"/>
      <w:r w:rsidRPr="5B9388F0" w:rsidR="5B9388F0">
        <w:rPr>
          <w:rFonts w:ascii="Arial" w:hAnsi="Arial" w:eastAsia="Arial" w:cs="Arial"/>
          <w:noProof w:val="0"/>
          <w:sz w:val="22"/>
          <w:szCs w:val="22"/>
          <w:lang w:val="en-GB"/>
        </w:rPr>
        <w:t xml:space="preserve"> (Appendix I) it was considered the activity was generally successful. The class mentor was of the opinion the children were more engaged, everyone in the class spoke and the proportion of hands up at the end of the activity was high. The participants feedback was particularly positive, all children commented that they felt more confident on the subject after the activity and child A commented on the social aspect of the activity and that it ‘was a good way of making new friends’ (Appendix G).</w:t>
      </w:r>
    </w:p>
    <w:p w:rsidR="076E9D95" w:rsidP="5B9388F0" w:rsidRDefault="076E9D95" w14:paraId="16AFE229" w14:textId="5E569282">
      <w:pPr>
        <w:pStyle w:val="Normal"/>
        <w:spacing w:line="360" w:lineRule="auto"/>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As a group of researchers, we discussed the activity going forward. We agreed having one partner listen as the other spoke was a strength of the activity, this was supported by child B who had stated ‘nobody would interrupt each other’ (Appendix G). This part of the activity provided an opportunity to develop listening skills, an important element of oracy (Mannion and Mercer, 2018). </w:t>
      </w:r>
    </w:p>
    <w:p w:rsidR="076E9D95" w:rsidP="5B9388F0" w:rsidRDefault="076E9D95" w14:paraId="037FC809" w14:textId="61FB536E">
      <w:pPr>
        <w:pStyle w:val="Normal"/>
        <w:spacing w:line="360" w:lineRule="auto"/>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As researchers we discussed that the main changes we would make were around the practical elements of the activity, the ordering of the children particularly would be streamlined. The other important change would be more thinking time for the children as suggested by child A (Appendix G). There is a large body of research that supports giving children more time before answering questions. Lemov (2015) identified schools that had high rates of poverty and good results in tests, he then visited these ‘outlier’ schools and identified commonalities in practice, one of the techniques he recommends is wait time- allowing children time to think before expecting them to answer questions. By giving the children the topic for discussion before asking them to get into the traverse position they would have had the opportunity to engage in preparing for their answers beforehand. </w:t>
      </w:r>
    </w:p>
    <w:p w:rsidR="076E9D95" w:rsidP="5B9388F0" w:rsidRDefault="076E9D95" w14:paraId="7EA43B12" w14:textId="667C0527">
      <w:pPr>
        <w:pStyle w:val="Normal"/>
        <w:spacing w:line="360" w:lineRule="auto"/>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Finally, child B mentioned (Appendix G) that they would have liked if the children whispered so it was not so noisy, so within our research team we agreed to trial this with the next cohort. </w:t>
      </w:r>
    </w:p>
    <w:p w:rsidR="076E9D95" w:rsidP="5B9388F0" w:rsidRDefault="076E9D95" w14:paraId="2E27EC01" w14:textId="35C057A1">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In summary the class was engaged in the activity, the noise level in the classroom during the activity was high as all the children were trying to express as many facts as they could to their partners. All participants who had observed or taken part in the lesson expressed that children were engaged.</w:t>
      </w:r>
    </w:p>
    <w:p w:rsidR="5D1E9896" w:rsidP="5D1E9896" w:rsidRDefault="5D1E9896" w14:paraId="3EE233C6" w14:textId="1D51ECC6">
      <w:pPr>
        <w:pStyle w:val="Normal"/>
        <w:spacing w:line="360" w:lineRule="auto"/>
        <w:rPr>
          <w:rFonts w:ascii="Arial" w:hAnsi="Arial" w:eastAsia="Arial" w:cs="Arial"/>
          <w:noProof w:val="0"/>
          <w:sz w:val="22"/>
          <w:szCs w:val="22"/>
          <w:lang w:val="en-GB"/>
        </w:rPr>
      </w:pPr>
    </w:p>
    <w:p w:rsidR="5D1E9896" w:rsidRDefault="5D1E9896" w14:paraId="1C459F0F" w14:textId="32B85CBD">
      <w:r>
        <w:drawing>
          <wp:inline wp14:editId="48082B5C" wp14:anchorId="51F9F7C6">
            <wp:extent cx="5362576" cy="3333750"/>
            <wp:effectExtent l="0" t="0" r="0" b="0"/>
            <wp:docPr id="1034316441" name="" title=""/>
            <wp:cNvGraphicFramePr>
              <a:graphicFrameLocks noChangeAspect="1"/>
            </wp:cNvGraphicFramePr>
            <a:graphic>
              <a:graphicData uri="http://schemas.openxmlformats.org/drawingml/2006/picture">
                <pic:pic>
                  <pic:nvPicPr>
                    <pic:cNvPr id="0" name=""/>
                    <pic:cNvPicPr/>
                  </pic:nvPicPr>
                  <pic:blipFill>
                    <a:blip r:embed="Rd5b22c2d6e2d40ed">
                      <a:extLst>
                        <a:ext xmlns:a="http://schemas.openxmlformats.org/drawingml/2006/main" uri="{28A0092B-C50C-407E-A947-70E740481C1C}">
                          <a14:useLocalDpi val="0"/>
                        </a:ext>
                      </a:extLst>
                    </a:blip>
                    <a:stretch>
                      <a:fillRect/>
                    </a:stretch>
                  </pic:blipFill>
                  <pic:spPr>
                    <a:xfrm>
                      <a:off x="0" y="0"/>
                      <a:ext cx="5362576" cy="3333750"/>
                    </a:xfrm>
                    <a:prstGeom prst="rect">
                      <a:avLst/>
                    </a:prstGeom>
                  </pic:spPr>
                </pic:pic>
              </a:graphicData>
            </a:graphic>
          </wp:inline>
        </w:drawing>
      </w:r>
    </w:p>
    <w:p w:rsidR="5D1E9896" w:rsidP="5D1E9896" w:rsidRDefault="5D1E9896" w14:paraId="381B0F05" w14:textId="19101412">
      <w:pPr>
        <w:pStyle w:val="Normal"/>
      </w:pPr>
      <w:r w:rsidR="5D1E9896">
        <w:rPr/>
        <w:t>Figure 1: Leuven Engagement scores during Traverse method in Year Six</w:t>
      </w:r>
    </w:p>
    <w:p w:rsidR="5D1E9896" w:rsidP="5D1E9896" w:rsidRDefault="5D1E9896" w14:paraId="3D22E8F6" w14:textId="26EABB44">
      <w:pPr>
        <w:pStyle w:val="Normal"/>
        <w:spacing w:line="360" w:lineRule="auto"/>
        <w:rPr>
          <w:rFonts w:ascii="Arial" w:hAnsi="Arial" w:eastAsia="Arial" w:cs="Arial"/>
          <w:noProof w:val="0"/>
          <w:sz w:val="22"/>
          <w:szCs w:val="22"/>
          <w:lang w:val="en-GB"/>
        </w:rPr>
      </w:pPr>
    </w:p>
    <w:p w:rsidR="076E9D95" w:rsidP="5B9388F0" w:rsidRDefault="076E9D95" w14:paraId="5D072E6A" w14:textId="75B417A0">
      <w:pPr>
        <w:pStyle w:val="Normal"/>
        <w:spacing w:line="360" w:lineRule="auto"/>
        <w:rPr>
          <w:rFonts w:ascii="Arial" w:hAnsi="Arial" w:eastAsia="Arial" w:cs="Arial"/>
          <w:b w:val="1"/>
          <w:bCs w:val="1"/>
          <w:noProof w:val="0"/>
          <w:sz w:val="28"/>
          <w:szCs w:val="28"/>
          <w:u w:val="none"/>
          <w:lang w:val="en-GB"/>
        </w:rPr>
      </w:pPr>
      <w:r w:rsidRPr="43B6FB71" w:rsidR="43B6FB71">
        <w:rPr>
          <w:rFonts w:ascii="Arial" w:hAnsi="Arial" w:eastAsia="Arial" w:cs="Arial"/>
          <w:b w:val="1"/>
          <w:bCs w:val="1"/>
          <w:noProof w:val="0"/>
          <w:sz w:val="28"/>
          <w:szCs w:val="28"/>
          <w:u w:val="none"/>
          <w:lang w:val="en-GB"/>
        </w:rPr>
        <w:t>Lesson Study 2– Year 4</w:t>
      </w:r>
    </w:p>
    <w:p w:rsidR="076E9D95" w:rsidP="5B9388F0" w:rsidRDefault="076E9D95" w14:paraId="11C399AA" w14:textId="4BED1309">
      <w:pPr>
        <w:pStyle w:val="Normal"/>
        <w:spacing w:line="360" w:lineRule="auto"/>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In the year 4 class, which consisted of 33 pupils including our three participants, the traverse method was being introduced to recap different punctuation. A list was available to pupils and they were asked to choose any punctuation and describe its function to their partner by whispering, once they had either spoken or listened, they moved. Once they had moved five times they returned to their seats and the teacher questioned them on the fLunctions of different punctuation. </w:t>
      </w:r>
    </w:p>
    <w:p w:rsidR="076E9D95" w:rsidP="5B9388F0" w:rsidRDefault="076E9D95" w14:paraId="118C725F" w14:textId="73B9CB4C">
      <w:pPr>
        <w:pStyle w:val="Normal"/>
        <w:spacing w:line="360" w:lineRule="auto"/>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The activity was particularly enjoyed by the participants who had found the activity engaging, all participants expressed their enjoyment of the activity (Appendix L). However, one difference we found was in year four, a pattern began to emerge of children being more engaged while they were speaking as opposed to listening. Participants and one researcher noted that children were engaged in the peer learning aspect of the strategy, all three participants mentioned enjoying the activity because they were sharing with peers (Appendix L). </w:t>
      </w:r>
    </w:p>
    <w:p w:rsidR="076E9D95" w:rsidP="5B9388F0" w:rsidRDefault="076E9D95" w14:paraId="14BC9470" w14:textId="61830F8E">
      <w:pPr>
        <w:pStyle w:val="Normal"/>
        <w:spacing w:line="360" w:lineRule="auto"/>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There was some consensus after the activity from the researchers, the students and the class mentor that the subject being discussed was not perhaps the correct discussion topic for the activity (Appendix N). A researcher had noted some of the cohort were not staying on topic (Appendix J). In the previous observation one of the participants had wanted the activity to be quieter so we had tried whispering, however as observers we did not think whispering improved the activity, so we decided not to carry the change forward. </w:t>
      </w:r>
    </w:p>
    <w:p w:rsidR="076E9D95" w:rsidP="5B9388F0" w:rsidRDefault="076E9D95" w14:paraId="545586A4" w14:textId="22C2765B">
      <w:pPr>
        <w:pStyle w:val="Normal"/>
        <w:spacing w:line="360" w:lineRule="auto"/>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In our previous application of the method we had the children stood opposite each other to listen and speak with the same partner before moving, on reflection we researchers felt (Appendix M) this worked better than the second application where we had the children move every time the speaker/listener role changed. As observers we noted children were less engaged when they moved and knew they were listening rather than speaking.</w:t>
      </w:r>
    </w:p>
    <w:p w:rsidR="076E9D95" w:rsidP="5B9388F0" w:rsidRDefault="076E9D95" w14:paraId="5141341A" w14:textId="63446BFD">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In summary the task did engage the participants, the biggest flaw with this application was the subject being discussed. The method itself was popular with participants and the class mentor, however, it was felt that it would have worked better being applied to a different topic of discussion. There was more consensus between the student participants responses, and this was perhaps a consequence of a higher level of conformity between the younger pupils, it was noted that the participants were more eager to please adults during their interview. The children’s responses raised questions on the reliability, one way to combat conformity may have been to interview the children separately rather than as a group.</w:t>
      </w:r>
    </w:p>
    <w:p w:rsidR="5D1E9896" w:rsidRDefault="5D1E9896" w14:paraId="47EDA017" w14:textId="65EF2A48">
      <w:r>
        <w:drawing>
          <wp:inline wp14:editId="700FAABC" wp14:anchorId="149713D3">
            <wp:extent cx="5734052" cy="3467100"/>
            <wp:effectExtent l="0" t="0" r="0" b="0"/>
            <wp:docPr id="349943278" name="" title=""/>
            <wp:cNvGraphicFramePr>
              <a:graphicFrameLocks noChangeAspect="1"/>
            </wp:cNvGraphicFramePr>
            <a:graphic>
              <a:graphicData uri="http://schemas.openxmlformats.org/drawingml/2006/picture">
                <pic:pic>
                  <pic:nvPicPr>
                    <pic:cNvPr id="0" name=""/>
                    <pic:cNvPicPr/>
                  </pic:nvPicPr>
                  <pic:blipFill>
                    <a:blip r:embed="R2569b4e74113429b">
                      <a:extLst>
                        <a:ext xmlns:a="http://schemas.openxmlformats.org/drawingml/2006/main" uri="{28A0092B-C50C-407E-A947-70E740481C1C}">
                          <a14:useLocalDpi val="0"/>
                        </a:ext>
                      </a:extLst>
                    </a:blip>
                    <a:stretch>
                      <a:fillRect/>
                    </a:stretch>
                  </pic:blipFill>
                  <pic:spPr>
                    <a:xfrm>
                      <a:off x="0" y="0"/>
                      <a:ext cx="5734052" cy="3467100"/>
                    </a:xfrm>
                    <a:prstGeom prst="rect">
                      <a:avLst/>
                    </a:prstGeom>
                  </pic:spPr>
                </pic:pic>
              </a:graphicData>
            </a:graphic>
          </wp:inline>
        </w:drawing>
      </w:r>
    </w:p>
    <w:p w:rsidR="5D1E9896" w:rsidP="5D1E9896" w:rsidRDefault="5D1E9896" w14:paraId="241C74CF" w14:textId="79160A1C">
      <w:pPr>
        <w:pStyle w:val="Normal"/>
        <w:rPr>
          <w:rFonts w:ascii="Arial" w:hAnsi="Arial" w:eastAsia="Arial" w:cs="Arial"/>
        </w:rPr>
      </w:pPr>
      <w:r w:rsidRPr="5D1E9896" w:rsidR="5D1E9896">
        <w:rPr>
          <w:rFonts w:ascii="Arial" w:hAnsi="Arial" w:eastAsia="Arial" w:cs="Arial"/>
        </w:rPr>
        <w:t>Figure 2: Leuven Engagement scores during Traverse method in Year Four (half numbers rounded to whole.)</w:t>
      </w:r>
    </w:p>
    <w:p w:rsidR="5D1E9896" w:rsidP="5D1E9896" w:rsidRDefault="5D1E9896" w14:paraId="03FC8CAB" w14:textId="4F992A7B">
      <w:pPr>
        <w:pStyle w:val="Normal"/>
        <w:spacing w:line="360" w:lineRule="auto"/>
        <w:rPr>
          <w:rFonts w:ascii="Arial" w:hAnsi="Arial" w:eastAsia="Arial" w:cs="Arial"/>
          <w:noProof w:val="0"/>
          <w:sz w:val="22"/>
          <w:szCs w:val="22"/>
          <w:lang w:val="en-GB"/>
        </w:rPr>
      </w:pPr>
    </w:p>
    <w:p w:rsidR="076E9D95" w:rsidP="5B9388F0" w:rsidRDefault="076E9D95" w14:paraId="589D3912" w14:textId="42CCA49F">
      <w:pPr>
        <w:pStyle w:val="Normal"/>
        <w:spacing w:line="360" w:lineRule="auto"/>
        <w:rPr>
          <w:rFonts w:ascii="Arial" w:hAnsi="Arial" w:eastAsia="Arial" w:cs="Arial"/>
          <w:b w:val="1"/>
          <w:bCs w:val="1"/>
          <w:noProof w:val="0"/>
          <w:sz w:val="28"/>
          <w:szCs w:val="28"/>
          <w:u w:val="none"/>
          <w:lang w:val="en-GB"/>
        </w:rPr>
      </w:pPr>
      <w:r w:rsidRPr="5B9388F0" w:rsidR="5B9388F0">
        <w:rPr>
          <w:rFonts w:ascii="Arial" w:hAnsi="Arial" w:eastAsia="Arial" w:cs="Arial"/>
          <w:b w:val="1"/>
          <w:bCs w:val="1"/>
          <w:noProof w:val="0"/>
          <w:sz w:val="28"/>
          <w:szCs w:val="28"/>
          <w:u w:val="none"/>
          <w:lang w:val="en-GB"/>
        </w:rPr>
        <w:t>Lesson Study 3 – Reception/Year 1</w:t>
      </w:r>
    </w:p>
    <w:p w:rsidR="076E9D95" w:rsidP="5B9388F0" w:rsidRDefault="076E9D95" w14:paraId="52C9B5A5" w14:textId="56749058">
      <w:pPr>
        <w:pStyle w:val="Normal"/>
        <w:spacing w:line="360" w:lineRule="auto"/>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The class consisted of 33 pupils including our three participants. The class topic was dinosaurs, they had previously learnt about similes. The teacher recapped their learning and gave a few examples of possible similes. The children then got into the traverse formation and were presented with a picture of a dinosaur and asked to complete a sentence e.g. the horn of a triceratops is as sharp as a... The children spoke and listened to the partner they were facing, once the activity was over the children sat back into their carpet seats and the teacher asked the children for examples that they had discussed.</w:t>
      </w:r>
    </w:p>
    <w:p w:rsidR="076E9D95" w:rsidP="5B9388F0" w:rsidRDefault="076E9D95" w14:paraId="33516801" w14:textId="0D94B5D5">
      <w:pPr>
        <w:pStyle w:val="Normal"/>
        <w:spacing w:line="360" w:lineRule="auto"/>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There were some large contrasts in applying this method in foundation phase compared to KS2. Firstly, the time the activity took was considerably longer from start to finish, the length of the activity was also noted as a negative in the class mentors' comments (Appendix S). However, participant 2 did mention they enjoyed learning while standing up. Which supports Marzano's (2011) assertion of a link between physical activity and engagement.</w:t>
      </w:r>
    </w:p>
    <w:p w:rsidR="076E9D95" w:rsidP="5B9388F0" w:rsidRDefault="076E9D95" w14:paraId="610BC89F" w14:textId="0B931FD1">
      <w:pPr>
        <w:pStyle w:val="Normal"/>
        <w:spacing w:line="360" w:lineRule="auto"/>
        <w:rPr>
          <w:rFonts w:ascii="Arial" w:hAnsi="Arial" w:eastAsia="Arial" w:cs="Arial"/>
          <w:noProof w:val="0"/>
          <w:sz w:val="22"/>
          <w:szCs w:val="22"/>
          <w:highlight w:val="yellow"/>
          <w:lang w:val="en-GB"/>
        </w:rPr>
      </w:pPr>
      <w:r w:rsidRPr="5D1E9896" w:rsidR="5D1E9896">
        <w:rPr>
          <w:rFonts w:ascii="Arial" w:hAnsi="Arial" w:eastAsia="Arial" w:cs="Arial"/>
          <w:noProof w:val="0"/>
          <w:sz w:val="22"/>
          <w:szCs w:val="22"/>
          <w:lang w:val="en-GB"/>
        </w:rPr>
        <w:t>The contrast between engagement levels between time spent listening and talking was more pronounced, this could be explained by developmental differences among the age groups, specifically Piaget’s developmental theories would place the children in this class at the pre-operational stage of development and ego-centric- they consider themselves centre of both attention and importance (Davenport, 1992)</w:t>
      </w:r>
    </w:p>
    <w:p w:rsidR="1D9BF248" w:rsidP="5B9388F0" w:rsidRDefault="1D9BF248" w14:paraId="638254B9" w14:textId="2601DAAE">
      <w:pPr>
        <w:pStyle w:val="Normal"/>
        <w:spacing w:line="360" w:lineRule="auto"/>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Another criticism of this application was there was some confusion around whether the children were to merely give a single word as an example or think of numerous words that would fit, as researchers we reached a consensus that the question being asked for the traverse method was a crucial factor to how useful a strategy it was (Appendix S).</w:t>
      </w:r>
    </w:p>
    <w:p w:rsidR="076E9D95" w:rsidP="5B9388F0" w:rsidRDefault="076E9D95" w14:paraId="5BF69FA9" w14:textId="6156AD13">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In summary, the children did enjoy the task, however, to encourage a greater level of engagement and to adapt this strategy further for younger children, it would be better applied to smaller groups.</w:t>
      </w:r>
    </w:p>
    <w:p w:rsidR="5D1E9896" w:rsidRDefault="5D1E9896" w14:paraId="2DE1030C" w14:textId="58B5B846">
      <w:r>
        <w:drawing>
          <wp:inline wp14:editId="6FED183A" wp14:anchorId="59F46082">
            <wp:extent cx="5868260" cy="3457575"/>
            <wp:effectExtent l="0" t="0" r="0" b="0"/>
            <wp:docPr id="1609339301" name="" title=""/>
            <wp:cNvGraphicFramePr>
              <a:graphicFrameLocks noChangeAspect="1"/>
            </wp:cNvGraphicFramePr>
            <a:graphic>
              <a:graphicData uri="http://schemas.openxmlformats.org/drawingml/2006/picture">
                <pic:pic>
                  <pic:nvPicPr>
                    <pic:cNvPr id="0" name=""/>
                    <pic:cNvPicPr/>
                  </pic:nvPicPr>
                  <pic:blipFill>
                    <a:blip r:embed="R7abdd9290f794113">
                      <a:extLst>
                        <a:ext xmlns:a="http://schemas.openxmlformats.org/drawingml/2006/main" uri="{28A0092B-C50C-407E-A947-70E740481C1C}">
                          <a14:useLocalDpi val="0"/>
                        </a:ext>
                      </a:extLst>
                    </a:blip>
                    <a:stretch>
                      <a:fillRect/>
                    </a:stretch>
                  </pic:blipFill>
                  <pic:spPr>
                    <a:xfrm>
                      <a:off x="0" y="0"/>
                      <a:ext cx="5868260" cy="3457575"/>
                    </a:xfrm>
                    <a:prstGeom prst="rect">
                      <a:avLst/>
                    </a:prstGeom>
                  </pic:spPr>
                </pic:pic>
              </a:graphicData>
            </a:graphic>
          </wp:inline>
        </w:drawing>
      </w:r>
    </w:p>
    <w:p w:rsidR="5D1E9896" w:rsidP="5D1E9896" w:rsidRDefault="5D1E9896" w14:paraId="602EBD80" w14:textId="5A0B5E86">
      <w:pPr>
        <w:pStyle w:val="Normal"/>
        <w:spacing w:line="360" w:lineRule="auto"/>
        <w:rPr>
          <w:rFonts w:ascii="Arial" w:hAnsi="Arial" w:eastAsia="Arial" w:cs="Arial"/>
          <w:noProof w:val="0"/>
          <w:sz w:val="22"/>
          <w:szCs w:val="22"/>
          <w:lang w:val="en-GB"/>
        </w:rPr>
      </w:pPr>
      <w:r w:rsidRPr="43B6FB71" w:rsidR="43B6FB71">
        <w:rPr>
          <w:rFonts w:ascii="Arial" w:hAnsi="Arial" w:eastAsia="Arial" w:cs="Arial"/>
          <w:noProof w:val="0"/>
          <w:sz w:val="22"/>
          <w:szCs w:val="22"/>
          <w:lang w:val="en-GB"/>
        </w:rPr>
        <w:t>Figure 3: Leuven Engagement scores during Traverse method in Year One/Reception (half numbers rounded to whole.)</w:t>
      </w:r>
    </w:p>
    <w:p w:rsidR="076E9D95" w:rsidP="5B9388F0" w:rsidRDefault="076E9D95" w14:paraId="556A5B1F" w14:textId="025D3A35">
      <w:pPr>
        <w:pStyle w:val="Normal"/>
        <w:spacing w:line="360" w:lineRule="auto"/>
        <w:rPr>
          <w:rFonts w:ascii="Arial" w:hAnsi="Arial" w:eastAsia="Arial" w:cs="Arial"/>
          <w:b w:val="1"/>
          <w:bCs w:val="1"/>
          <w:noProof w:val="0"/>
          <w:sz w:val="28"/>
          <w:szCs w:val="28"/>
          <w:u w:val="none"/>
          <w:lang w:val="en-GB"/>
        </w:rPr>
      </w:pPr>
      <w:r w:rsidRPr="43B6FB71" w:rsidR="43B6FB71">
        <w:rPr>
          <w:rFonts w:ascii="Arial" w:hAnsi="Arial" w:eastAsia="Arial" w:cs="Arial"/>
          <w:b w:val="1"/>
          <w:bCs w:val="1"/>
          <w:noProof w:val="0"/>
          <w:sz w:val="28"/>
          <w:szCs w:val="28"/>
          <w:u w:val="none"/>
          <w:lang w:val="en-GB"/>
        </w:rPr>
        <w:t xml:space="preserve">Results </w:t>
      </w:r>
    </w:p>
    <w:p w:rsidR="076E9D95" w:rsidP="5B9388F0" w:rsidRDefault="076E9D95" w14:paraId="23EE3D5F" w14:textId="4258EB35">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 xml:space="preserve">Listening is part of the literacy and numeracy framework in Wales, but very little time is devoted to developing listening skills in school (Mannion and Mercer, 2018:35). The research highlighted a strength of the method was the practising of listening skills, if the correct question was being asked, children would listen to their peers and engage in </w:t>
      </w:r>
      <w:r w:rsidRPr="5D1E9896" w:rsidR="5D1E9896">
        <w:rPr>
          <w:rFonts w:ascii="Arial" w:hAnsi="Arial" w:eastAsia="Arial" w:cs="Arial"/>
          <w:noProof w:val="0"/>
          <w:sz w:val="22"/>
          <w:szCs w:val="22"/>
          <w:lang w:val="en-GB"/>
        </w:rPr>
        <w:t>learning from</w:t>
      </w:r>
      <w:r w:rsidRPr="5D1E9896" w:rsidR="5D1E9896">
        <w:rPr>
          <w:rFonts w:ascii="Arial" w:hAnsi="Arial" w:eastAsia="Arial" w:cs="Arial"/>
          <w:noProof w:val="0"/>
          <w:sz w:val="22"/>
          <w:szCs w:val="22"/>
          <w:lang w:val="en-GB"/>
        </w:rPr>
        <w:t xml:space="preserve"> them. </w:t>
      </w:r>
    </w:p>
    <w:p w:rsidR="076E9D95" w:rsidP="5B9388F0" w:rsidRDefault="076E9D95" w14:paraId="3D74B80A" w14:textId="3C5B87B5">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 xml:space="preserve">The peer learning element of the task was also observed as a strength, Hattie (2012) showed peers can have a positive effect on learning outcomes (d=0.52). An interesting consideration would be whether the peer learning element of the method, effects engagement. This peer element also helps develop social skills which themselves help learning, also peer learning can imbibe deeper learning (Niemi, 2002).  A possible weakness of the method might be that when the teacher hands over the content knowledge to the pupils there is also a risk that incorrect information in disseminated (Hattie, 2012). As researchers we saw evidence of this in the year six class when a child repeated an incorrect fact they had heard from a peer. </w:t>
      </w:r>
    </w:p>
    <w:p w:rsidR="076E9D95" w:rsidP="5B9388F0" w:rsidRDefault="076E9D95" w14:paraId="78128DF8" w14:textId="2597806A">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 xml:space="preserve">Research shows game-like activities, peer-sharing and effective questioning encourage engagement (Marzano and Pickering, 2011), the strategy had a game-like element to it because of the timer and the children being up on their feet. It was also interesting that one of the children in year 6 felt the activity was too noisy. It would have been interesting to have more insight into why. The noisiness could be interpreted as positive, Mannion and Mercer (2018) recognised the importance in there being a cultural shift away from silent classrooms being synonymous with children learning. </w:t>
      </w:r>
    </w:p>
    <w:p w:rsidR="2970A421" w:rsidP="5B9388F0" w:rsidRDefault="2970A421" w14:paraId="65FC5B41" w14:textId="2B43E581">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Children who take part in retrieval practice rather than re-study have better rates of retention (</w:t>
      </w:r>
      <w:proofErr w:type="spellStart"/>
      <w:r w:rsidRPr="5D1E9896" w:rsidR="5D1E9896">
        <w:rPr>
          <w:rFonts w:ascii="Arial" w:hAnsi="Arial" w:eastAsia="Arial" w:cs="Arial"/>
          <w:noProof w:val="0"/>
          <w:sz w:val="22"/>
          <w:szCs w:val="22"/>
          <w:lang w:val="en-GB"/>
        </w:rPr>
        <w:t>Goosens</w:t>
      </w:r>
      <w:proofErr w:type="spellEnd"/>
      <w:r w:rsidRPr="5D1E9896" w:rsidR="5D1E9896">
        <w:rPr>
          <w:rFonts w:ascii="Arial" w:hAnsi="Arial" w:eastAsia="Arial" w:cs="Arial"/>
          <w:noProof w:val="0"/>
          <w:sz w:val="22"/>
          <w:szCs w:val="22"/>
          <w:lang w:val="en-GB"/>
        </w:rPr>
        <w:t xml:space="preserve"> et al. 2014). A possible avenue for study would be to look at how the traverse method specifically works for retrieval practice and could it increase long-term knowledge retention. The application seemed to work well for recapping learning, the year six class mentor suggested the method could have been used for ‘checking-out’ (Appendix I), a weekly activity where students sit in a circle and one at a time recap something they have learnt this week.  </w:t>
      </w:r>
    </w:p>
    <w:p w:rsidR="0604F205" w:rsidP="5B9388F0" w:rsidRDefault="0604F205" w14:paraId="3AFFFF14" w14:textId="27B1466D">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Much of the argument for a more dialogical approach centres around a need for children to develop higher order thinking skills. Jay et al. (2017) found children who were taught by teachers trained on strategies that encouraged pupils to reason, discuss, argue and explain rather than merely respond - on average gained an additional two months - compared to peers in a control environment. The method seemed engaging but the questions we asked were not developing higher order thinking, the methods value to encourage higher order discussion, could be researched.</w:t>
      </w:r>
    </w:p>
    <w:p w:rsidR="076E9D95" w:rsidP="5B9388F0" w:rsidRDefault="076E9D95" w14:paraId="3B00B1B9" w14:textId="1F325027">
      <w:pPr>
        <w:pStyle w:val="Normal"/>
        <w:spacing w:line="360" w:lineRule="auto"/>
        <w:rPr>
          <w:rFonts w:ascii="Arial" w:hAnsi="Arial" w:eastAsia="Arial" w:cs="Arial"/>
          <w:b w:val="1"/>
          <w:bCs w:val="1"/>
          <w:noProof w:val="0"/>
          <w:sz w:val="28"/>
          <w:szCs w:val="28"/>
          <w:u w:val="none"/>
          <w:lang w:val="en-GB"/>
        </w:rPr>
      </w:pPr>
      <w:r w:rsidRPr="43B6FB71" w:rsidR="43B6FB71">
        <w:rPr>
          <w:rFonts w:ascii="Arial" w:hAnsi="Arial" w:eastAsia="Arial" w:cs="Arial"/>
          <w:b w:val="1"/>
          <w:bCs w:val="1"/>
          <w:noProof w:val="0"/>
          <w:sz w:val="28"/>
          <w:szCs w:val="28"/>
          <w:u w:val="none"/>
          <w:lang w:val="en-GB"/>
        </w:rPr>
        <w:t>Conclusion</w:t>
      </w:r>
    </w:p>
    <w:p w:rsidR="076E9D95" w:rsidP="5B9388F0" w:rsidRDefault="076E9D95" w14:paraId="57E38B91" w14:textId="10D4C43E">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A problem we encountered in our research was the question was devised and we planned to obtain data for a baseline by observing engagement during traditional hands up questioning, using that information to produce a comparison, thus being able to answer the question - does engagement improve? When we presented our research plan to the university, we were told to not to include baseline data as this research needed to be more concise. At this point we should have amended the question being asked. The research question had a quantitative nature, yet the quantitative data gathered would not help answer the question. In our original design the operational measure being the Leuven scale made more sense as we would have compared the results, as it was, the Leuven scale as an operational measure would not provide data on whether engagement levels improved.</w:t>
      </w:r>
    </w:p>
    <w:p w:rsidR="076E9D95" w:rsidP="5B9388F0" w:rsidRDefault="076E9D95" w14:paraId="4066D651" w14:textId="3D922EB9">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Quantitative research is more scientific and considers facts and data, qualitative research recognises the subjectivity of the researcher but places value in the observer's views and values, both approaches have value in educational research and each method is more suited for some research (Hara, 1995). With regards to our research the quantitative element did not really add anything to the study and there would have been value in embracing the qualitative aspects, as there was no baseline data, it would have been advantageous to focus on collecting more qualitative data with a different observation sheet. There was also not enough focus on the value of the teacher's expertise in the process, researchers should utilise the teacher’s knowledge (</w:t>
      </w:r>
      <w:proofErr w:type="spellStart"/>
      <w:r w:rsidRPr="5D1E9896" w:rsidR="5D1E9896">
        <w:rPr>
          <w:rFonts w:ascii="Arial" w:hAnsi="Arial" w:eastAsia="Arial" w:cs="Arial"/>
          <w:noProof w:val="0"/>
          <w:sz w:val="22"/>
          <w:szCs w:val="22"/>
          <w:lang w:val="en-GB"/>
        </w:rPr>
        <w:t>McCochran</w:t>
      </w:r>
      <w:proofErr w:type="spellEnd"/>
      <w:r w:rsidRPr="5D1E9896" w:rsidR="5D1E9896">
        <w:rPr>
          <w:rFonts w:ascii="Arial" w:hAnsi="Arial" w:eastAsia="Arial" w:cs="Arial"/>
          <w:noProof w:val="0"/>
          <w:sz w:val="22"/>
          <w:szCs w:val="22"/>
          <w:lang w:val="en-GB"/>
        </w:rPr>
        <w:t xml:space="preserve"> and Lyttle 1993, Brookfield 2002), we could have placed a greater emphasis on the teacher and their insights into the perceived effectiveness of the method.</w:t>
      </w:r>
    </w:p>
    <w:p w:rsidR="076E9D95" w:rsidP="5B9388F0" w:rsidRDefault="076E9D95" w14:paraId="184D86CD" w14:textId="791D3B39">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There has been much research into researcher-researched relationships (Raheim et al. 2016) the order the data was collected meant the researchers were being influenced by other participants in the research. An example of this was: after the first intervention whilst I was still teaching my class, colleagues interviewed students, we then later discussed our self-reflection. It was apparent to me that the other researchers' opinions were guided by the discussion that had taken place with the children, this could raise issues of validity. There would have been value in all the observers making short notes of their perceptions before being influenced by the other members of the study.</w:t>
      </w:r>
    </w:p>
    <w:p w:rsidR="076E9D95" w:rsidP="5B9388F0" w:rsidRDefault="076E9D95" w14:paraId="4FC8D9F8" w14:textId="1CE9604A">
      <w:pPr>
        <w:pStyle w:val="Normal"/>
        <w:spacing w:line="360" w:lineRule="auto"/>
        <w:rPr>
          <w:rFonts w:ascii="Arial" w:hAnsi="Arial" w:eastAsia="Arial" w:cs="Arial"/>
          <w:noProof w:val="0"/>
          <w:sz w:val="22"/>
          <w:szCs w:val="22"/>
          <w:highlight w:val="yellow"/>
          <w:lang w:val="en-GB"/>
        </w:rPr>
      </w:pPr>
      <w:r w:rsidRPr="5D1E9896" w:rsidR="5D1E9896">
        <w:rPr>
          <w:rFonts w:ascii="Arial" w:hAnsi="Arial" w:eastAsia="Arial" w:cs="Arial"/>
          <w:noProof w:val="0"/>
          <w:sz w:val="22"/>
          <w:szCs w:val="22"/>
          <w:lang w:val="en-GB"/>
        </w:rPr>
        <w:t>It was interesting to consider how the strategy would work in different environments. In the year 4 there was typically a rather quiet atmosphere and low-level disruption was kept at a minimum. In the year six class there was a more relaxed atmosphere where chat was permissible, so to the year four class everyone having the opportunity to speak was more novel, the typical environment in the classrooms was not given any consideration, also the role existing inter-personal relationships played, Child C in year six had results that showed a severe drop in engagement. We could consider whether this was an anomaly- a possible explanation could be a difficult peer relationship may lower engagement in a pairing.</w:t>
      </w:r>
    </w:p>
    <w:p w:rsidR="076E9D95" w:rsidP="5B9388F0" w:rsidRDefault="076E9D95" w14:paraId="38CCFA86" w14:textId="55E3A8F1">
      <w:pPr>
        <w:pStyle w:val="Normal"/>
        <w:spacing w:line="360" w:lineRule="auto"/>
        <w:rPr>
          <w:rFonts w:ascii="Arial" w:hAnsi="Arial" w:eastAsia="Arial" w:cs="Arial"/>
          <w:noProof w:val="0"/>
          <w:sz w:val="22"/>
          <w:szCs w:val="22"/>
          <w:highlight w:val="yellow"/>
          <w:lang w:val="en-GB"/>
        </w:rPr>
      </w:pPr>
      <w:r w:rsidRPr="5D1E9896" w:rsidR="5D1E9896">
        <w:rPr>
          <w:rFonts w:ascii="Arial" w:hAnsi="Arial" w:eastAsia="Arial" w:cs="Arial"/>
          <w:noProof w:val="0"/>
          <w:sz w:val="22"/>
          <w:szCs w:val="22"/>
          <w:lang w:val="en-GB"/>
        </w:rPr>
        <w:t>Having three observers helped validity as this triangulation meant the observations were not solely based on the one observer's perception (Cohen, Manion &amp; Morrison, 2018), however, as a research team we had not explored the use of the Leuven scale together, it would have helped for us to have some consensus on what a child at level 5 looked like, and to have had a discussion such as this would have resulted in greater reliability of our results.</w:t>
      </w:r>
    </w:p>
    <w:p w:rsidR="076E9D95" w:rsidP="5B9388F0" w:rsidRDefault="076E9D95" w14:paraId="6250448B" w14:textId="0682A8E7">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An important aspect of research is accurate record keeping (Cohen, Manion &amp; Morrison, 2018), a negative influence on the validity of our research was our poor record keeping. We had planned semi-structured questions for the interview yet there is no record of the actual questions asked, there were also many comments made in interviews and in our own reflections that were not recorded at all. In future to combat this it would be better to record audio of all interviews and reflections.</w:t>
      </w:r>
    </w:p>
    <w:p w:rsidR="076E9D95" w:rsidP="5B9388F0" w:rsidRDefault="076E9D95" w14:paraId="0C6E2F4D" w14:textId="3C7B95F5">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 xml:space="preserve">With hindsight the actual question being asked for the traverse method should have been given more consideration. For the reception class question the children were merely giving a one-word answer. This meant that the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element of the task was limited. The second study the topic was grammar, which to most year fours would not be the most intriguing of topics. The year six application was the most successful and we do not know if this was because the topic was more interesting to the children or whether the children were more suited to the task as they were more skilled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wise. The number of uncontrollable variables in each lesson study, such as the beginning environment, the inter-personal relationships, different questions and different stages of development means the lessons themselves should not be compared.</w:t>
      </w:r>
    </w:p>
    <w:p w:rsidR="076E9D95" w:rsidP="5B9388F0" w:rsidRDefault="076E9D95" w14:paraId="70F41F9F" w14:textId="6A8BD415">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Lesson study is a method for teachers to collaboratively conduct small-scale research in school. The research started as a collaborative project and it should have been completed as one. Typically, researchers do not all write up their own summaries of research. As researchers we never even met up to discuss overall findings, which would have given the research more validity.</w:t>
      </w:r>
    </w:p>
    <w:p w:rsidR="5B9388F0" w:rsidP="5B9388F0" w:rsidRDefault="5B9388F0" w14:paraId="4CCEB3EC" w14:textId="4908EC8B">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In our placement school, teachers were grouped into threes and used lesson study to consider how a Donaldson's pedagogical principle was being applied in their lessons, the results would then be presented to each other in a staff meeting, sharing with colleagues in this way being more typical for lesson study research (Dudley, 2014). In this way the collaborative research culminates in collaborative findings which can be disseminated through the school. Such an exercise is evidence of how lesson study can be used to share good practice and strongly supports Bera’s vision of teachers being involved in research that builds an environment of self-improvement (BERA, 2018).</w:t>
      </w:r>
    </w:p>
    <w:p w:rsidR="5B9388F0" w:rsidP="5B9388F0" w:rsidRDefault="5B9388F0" w14:paraId="51684FA8" w14:textId="67E4CF31">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It is important to note Takahahshi and McDougall (2015) found lesson study has been found to rarely have consistently positive impacts outside of Japan, they examined lesson study as it has been adopted in other parts of the world and found many of the key components of the process were not being implemented. On average a lesson study process in Japan takes 5 weeks, in Japan, lesson study is a school-wide process, a ‘knowledgeable other’ is present - someone external with deeper understanding of the issue being looked at and the teacher researchers read research widely before having a research lesson before they plan their first lesson or begin their cycle. The last shortcoming is the most relevant to our research, in future I would have taken part in more research into the subject prior to the observation lessons.</w:t>
      </w:r>
    </w:p>
    <w:p w:rsidR="076E9D95" w:rsidP="5B9388F0" w:rsidRDefault="076E9D95" w14:paraId="357E7B84" w14:textId="2821C186">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Another important consideration when undertaking educational research is that almost all educational research finds the intervention being studied as effective (</w:t>
      </w:r>
      <w:proofErr w:type="spellStart"/>
      <w:r w:rsidRPr="5D1E9896" w:rsidR="5D1E9896">
        <w:rPr>
          <w:rFonts w:ascii="Arial" w:hAnsi="Arial" w:eastAsia="Arial" w:cs="Arial"/>
          <w:noProof w:val="0"/>
          <w:sz w:val="22"/>
          <w:szCs w:val="22"/>
          <w:lang w:val="en-GB"/>
        </w:rPr>
        <w:t>Didau</w:t>
      </w:r>
      <w:proofErr w:type="spellEnd"/>
      <w:r w:rsidRPr="5D1E9896" w:rsidR="5D1E9896">
        <w:rPr>
          <w:rFonts w:ascii="Arial" w:hAnsi="Arial" w:eastAsia="Arial" w:cs="Arial"/>
          <w:noProof w:val="0"/>
          <w:sz w:val="22"/>
          <w:szCs w:val="22"/>
          <w:lang w:val="en-GB"/>
        </w:rPr>
        <w:t xml:space="preserve">, 2015), there are many reasons for this, one particularly pertinent to this study is the fact we do not know whether we can infer engagement was raised by the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element of the exercise. As mentioned earlier a common difficulty in educational research is the Hawthorne effect, could the mere presence of the researchers have been a cause for raised engagement. Other possible explanations could be the novelty of the task, or the peer element of the task, if engagement levels were raised as we assert, we do not actually know the reason for this. Too often correlation is mistaken for causation (</w:t>
      </w:r>
      <w:r w:rsidRPr="5D1E9896" w:rsidR="5D1E9896">
        <w:rPr>
          <w:rFonts w:ascii="Arial" w:hAnsi="Arial" w:eastAsia="Arial" w:cs="Arial"/>
          <w:noProof w:val="0"/>
          <w:sz w:val="22"/>
          <w:szCs w:val="22"/>
          <w:lang w:val="en-GB"/>
        </w:rPr>
        <w:t>Didau</w:t>
      </w:r>
      <w:r w:rsidRPr="5D1E9896" w:rsidR="5D1E9896">
        <w:rPr>
          <w:rFonts w:ascii="Arial" w:hAnsi="Arial" w:eastAsia="Arial" w:cs="Arial"/>
          <w:noProof w:val="0"/>
          <w:sz w:val="22"/>
          <w:szCs w:val="22"/>
          <w:lang w:val="en-GB"/>
        </w:rPr>
        <w:t>, 2015)</w:t>
      </w:r>
    </w:p>
    <w:p w:rsidR="076E9D95" w:rsidP="5B9388F0" w:rsidRDefault="076E9D95" w14:paraId="2931E736" w14:textId="5446BAC0">
      <w:pPr>
        <w:pStyle w:val="Normal"/>
        <w:spacing w:line="360" w:lineRule="auto"/>
        <w:rPr>
          <w:rFonts w:ascii="Arial" w:hAnsi="Arial" w:eastAsia="Arial" w:cs="Arial"/>
          <w:noProof w:val="0"/>
          <w:sz w:val="22"/>
          <w:szCs w:val="22"/>
          <w:highlight w:val="yellow"/>
          <w:lang w:val="en-GB"/>
        </w:rPr>
      </w:pPr>
      <w:r w:rsidRPr="5B9388F0" w:rsidR="5B9388F0">
        <w:rPr>
          <w:rFonts w:ascii="Arial" w:hAnsi="Arial" w:eastAsia="Arial" w:cs="Arial"/>
          <w:noProof w:val="0"/>
          <w:sz w:val="22"/>
          <w:szCs w:val="22"/>
          <w:lang w:val="en-GB"/>
        </w:rPr>
        <w:t xml:space="preserve"> </w:t>
      </w:r>
    </w:p>
    <w:p w:rsidR="076E9D95" w:rsidP="5B9388F0" w:rsidRDefault="076E9D95" w14:paraId="013CFDEA" w14:textId="6D166638">
      <w:pPr>
        <w:pStyle w:val="Normal"/>
        <w:spacing w:line="360" w:lineRule="auto"/>
        <w:rPr>
          <w:rFonts w:ascii="Arial" w:hAnsi="Arial" w:eastAsia="Arial" w:cs="Arial"/>
          <w:b w:val="1"/>
          <w:bCs w:val="1"/>
          <w:noProof w:val="0"/>
          <w:sz w:val="28"/>
          <w:szCs w:val="28"/>
          <w:u w:val="none"/>
          <w:lang w:val="en-GB"/>
        </w:rPr>
      </w:pPr>
      <w:r w:rsidRPr="5B9388F0" w:rsidR="5B9388F0">
        <w:rPr>
          <w:rFonts w:ascii="Arial" w:hAnsi="Arial" w:eastAsia="Arial" w:cs="Arial"/>
          <w:b w:val="1"/>
          <w:bCs w:val="1"/>
          <w:noProof w:val="0"/>
          <w:sz w:val="28"/>
          <w:szCs w:val="28"/>
          <w:u w:val="none"/>
          <w:lang w:val="en-GB"/>
        </w:rPr>
        <w:t>Recommendations</w:t>
      </w:r>
    </w:p>
    <w:p w:rsidR="5B9388F0" w:rsidP="5B9388F0" w:rsidRDefault="5B9388F0" w14:paraId="07136454" w14:textId="04BE0F98">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 xml:space="preserve">In summary, I would tentatively say the traverse method encouraged engagement based on our research. We observed many strengths: raised engagement, practicing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and retrieval practice. I will apply the strategy in future lessons, I have learnt though to consider whether the traverse method is the right method for the question being asked. The process has highlighted the importance in asking the correct question - whether during the traverse method or during a lesson study. Having the appropriate methodology for the question being asked is imperative (</w:t>
      </w:r>
      <w:r w:rsidRPr="5D1E9896" w:rsidR="5D1E9896">
        <w:rPr>
          <w:rFonts w:ascii="Arial" w:hAnsi="Arial" w:eastAsia="Arial" w:cs="Arial"/>
          <w:noProof w:val="0"/>
          <w:sz w:val="22"/>
          <w:szCs w:val="22"/>
          <w:lang w:val="en-GB"/>
        </w:rPr>
        <w:t>Didau</w:t>
      </w:r>
      <w:r w:rsidRPr="5D1E9896" w:rsidR="5D1E9896">
        <w:rPr>
          <w:rFonts w:ascii="Arial" w:hAnsi="Arial" w:eastAsia="Arial" w:cs="Arial"/>
          <w:noProof w:val="0"/>
          <w:sz w:val="22"/>
          <w:szCs w:val="22"/>
          <w:lang w:val="en-GB"/>
        </w:rPr>
        <w:t xml:space="preserve">, 2015) to answer a question about whether a method improves engagement it is non-sensical to use lesson study without a baseline.  </w:t>
      </w:r>
    </w:p>
    <w:p w:rsidR="2970A421" w:rsidP="5B9388F0" w:rsidRDefault="2970A421" w14:paraId="2C7E203B" w14:textId="0A991886">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 xml:space="preserve">Action-research in education can have dual value, it can inform the individual but also collectively in professional communities' teachers can collaborate thus giving the research more value. Thomas (1974) claimed little bits of information alone are not as meaningful but when connected to other information it can achieve ‘a collective power, far greater than any individual can exert’ (cited in Smith and Lyttle, 1993:24). One example could be the Knowledge Communities Model (Broekkamp and </w:t>
      </w:r>
      <w:proofErr w:type="spellStart"/>
      <w:r w:rsidRPr="5D1E9896" w:rsidR="5D1E9896">
        <w:rPr>
          <w:rFonts w:ascii="Arial" w:hAnsi="Arial" w:eastAsia="Arial" w:cs="Arial"/>
          <w:noProof w:val="0"/>
          <w:sz w:val="22"/>
          <w:szCs w:val="22"/>
          <w:lang w:val="en-GB"/>
        </w:rPr>
        <w:t>Hout</w:t>
      </w:r>
      <w:proofErr w:type="spellEnd"/>
      <w:r w:rsidRPr="5D1E9896" w:rsidR="5D1E9896">
        <w:rPr>
          <w:rFonts w:ascii="Arial" w:hAnsi="Arial" w:eastAsia="Arial" w:cs="Arial"/>
          <w:noProof w:val="0"/>
          <w:sz w:val="22"/>
          <w:szCs w:val="22"/>
          <w:lang w:val="en-GB"/>
        </w:rPr>
        <w:t>-Walters, 2007), which advocates for the sharing of research between professional networks. Successful professional collaborative learning could play an important role in improving outcomes for learners, engaging teachers and importantly could support teachers in the implementation of the new curriculum in Wales (</w:t>
      </w:r>
      <w:proofErr w:type="spellStart"/>
      <w:r w:rsidRPr="5D1E9896" w:rsidR="5D1E9896">
        <w:rPr>
          <w:rFonts w:ascii="Arial" w:hAnsi="Arial" w:eastAsia="Arial" w:cs="Arial"/>
          <w:noProof w:val="0"/>
          <w:sz w:val="22"/>
          <w:szCs w:val="22"/>
          <w:lang w:val="en-GB"/>
        </w:rPr>
        <w:t>Yr</w:t>
      </w:r>
      <w:proofErr w:type="spellEnd"/>
      <w:r w:rsidRPr="5D1E9896" w:rsidR="5D1E9896">
        <w:rPr>
          <w:rFonts w:ascii="Arial" w:hAnsi="Arial" w:eastAsia="Arial" w:cs="Arial"/>
          <w:noProof w:val="0"/>
          <w:sz w:val="22"/>
          <w:szCs w:val="22"/>
          <w:lang w:val="en-GB"/>
        </w:rPr>
        <w:t xml:space="preserve"> Athrofa, U.W.T.S.D. 2015).</w:t>
      </w:r>
    </w:p>
    <w:p w:rsidR="5B9388F0" w:rsidP="5B9388F0" w:rsidRDefault="5B9388F0" w14:paraId="5BAA0C2C" w14:textId="427356D4">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 xml:space="preserve">In 1993 Cochran-Smith and Lyttle raised the issue of conflict between teacher-researchers and university-researchers. Personally, I felt conflict with whether I was undertaking the research for the benefit of myself, my colleagues and the pupils, or whether I needed to focus more on methodological rigour and value of the research to the wider community. It is vital researchers are clear in what they want to achieve from the research (Cohen, Manion &amp; Morrison, 2018) and I was not. In future lesson study I would give more consideration to what can be gained from the </w:t>
      </w:r>
      <w:r w:rsidRPr="5D1E9896" w:rsidR="5D1E9896">
        <w:rPr>
          <w:rFonts w:ascii="Arial" w:hAnsi="Arial" w:eastAsia="Arial" w:cs="Arial"/>
          <w:noProof w:val="0"/>
          <w:sz w:val="22"/>
          <w:szCs w:val="22"/>
          <w:lang w:val="en-GB"/>
        </w:rPr>
        <w:t>research and</w:t>
      </w:r>
      <w:r w:rsidRPr="5D1E9896" w:rsidR="5D1E9896">
        <w:rPr>
          <w:rFonts w:ascii="Arial" w:hAnsi="Arial" w:eastAsia="Arial" w:cs="Arial"/>
          <w:noProof w:val="0"/>
          <w:sz w:val="22"/>
          <w:szCs w:val="22"/>
          <w:lang w:val="en-GB"/>
        </w:rPr>
        <w:t xml:space="preserve"> focus more on personal reflection. Educational research shows teaching quality is the greatest influence on learning outcomes (Estyn, 2018:2) and I would want to make sure lesson study was impacting positively on the quality of my teaching.</w:t>
      </w:r>
    </w:p>
    <w:p w:rsidR="5B9388F0" w:rsidP="5B9388F0" w:rsidRDefault="5B9388F0" w14:paraId="50EEDC27" w14:textId="082D6617">
      <w:pPr>
        <w:pStyle w:val="Normal"/>
        <w:spacing w:line="360" w:lineRule="auto"/>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 xml:space="preserve">Finally based on our research I would consider possible areas for further study to be whether the traverse method is effective for retrieval practice specifically, but also there is value in further research that considers whether employing </w:t>
      </w:r>
      <w:proofErr w:type="spellStart"/>
      <w:r w:rsidRPr="5D1E9896" w:rsidR="5D1E9896">
        <w:rPr>
          <w:rFonts w:ascii="Arial" w:hAnsi="Arial" w:eastAsia="Arial" w:cs="Arial"/>
          <w:noProof w:val="0"/>
          <w:sz w:val="22"/>
          <w:szCs w:val="22"/>
          <w:lang w:val="en-GB"/>
        </w:rPr>
        <w:t>oracy</w:t>
      </w:r>
      <w:proofErr w:type="spellEnd"/>
      <w:r w:rsidRPr="5D1E9896" w:rsidR="5D1E9896">
        <w:rPr>
          <w:rFonts w:ascii="Arial" w:hAnsi="Arial" w:eastAsia="Arial" w:cs="Arial"/>
          <w:noProof w:val="0"/>
          <w:sz w:val="22"/>
          <w:szCs w:val="22"/>
          <w:lang w:val="en-GB"/>
        </w:rPr>
        <w:t xml:space="preserve"> strategies across schools also raises engagement and attainment.</w:t>
      </w:r>
    </w:p>
    <w:p w:rsidR="5B9388F0" w:rsidP="5B9388F0" w:rsidRDefault="5B9388F0" w14:paraId="294DAB8C" w14:textId="7D89EBDA">
      <w:pPr>
        <w:pStyle w:val="Normal"/>
        <w:spacing w:line="360" w:lineRule="auto"/>
        <w:rPr>
          <w:rFonts w:ascii="Arial" w:hAnsi="Arial" w:eastAsia="Arial" w:cs="Arial"/>
          <w:noProof w:val="0"/>
          <w:sz w:val="22"/>
          <w:szCs w:val="22"/>
          <w:lang w:val="en-GB"/>
        </w:rPr>
      </w:pPr>
    </w:p>
    <w:p w:rsidR="5B9388F0" w:rsidP="5B9388F0" w:rsidRDefault="5B9388F0" w14:paraId="16EABCDA" w14:textId="596F11CB">
      <w:pPr>
        <w:pStyle w:val="Normal"/>
        <w:spacing w:line="360" w:lineRule="auto"/>
        <w:rPr>
          <w:rFonts w:ascii="Arial" w:hAnsi="Arial" w:eastAsia="Arial" w:cs="Arial"/>
          <w:noProof w:val="0"/>
          <w:sz w:val="22"/>
          <w:szCs w:val="22"/>
          <w:lang w:val="en-GB"/>
        </w:rPr>
      </w:pPr>
    </w:p>
    <w:p w:rsidR="5B9388F0" w:rsidP="5B9388F0" w:rsidRDefault="5B9388F0" w14:paraId="3EB70972" w14:textId="365EFAC1">
      <w:pPr>
        <w:spacing w:after="80" w:line="360" w:lineRule="auto"/>
        <w:jc w:val="left"/>
        <w:rPr>
          <w:rFonts w:ascii="Arial" w:hAnsi="Arial" w:eastAsia="Arial" w:cs="Arial"/>
          <w:b w:val="1"/>
          <w:bCs w:val="1"/>
          <w:noProof w:val="0"/>
          <w:sz w:val="28"/>
          <w:szCs w:val="28"/>
          <w:lang w:val="en-GB"/>
        </w:rPr>
      </w:pPr>
    </w:p>
    <w:p w:rsidR="5B9388F0" w:rsidP="5B9388F0" w:rsidRDefault="5B9388F0" w14:paraId="36F9A2A6" w14:textId="6610500A">
      <w:pPr>
        <w:spacing w:after="80" w:line="360" w:lineRule="auto"/>
        <w:jc w:val="left"/>
        <w:rPr>
          <w:rFonts w:ascii="Arial" w:hAnsi="Arial" w:eastAsia="Arial" w:cs="Arial"/>
          <w:b w:val="1"/>
          <w:bCs w:val="1"/>
          <w:noProof w:val="0"/>
          <w:sz w:val="28"/>
          <w:szCs w:val="28"/>
          <w:lang w:val="en-GB"/>
        </w:rPr>
      </w:pPr>
    </w:p>
    <w:p w:rsidR="5B9388F0" w:rsidP="5B9388F0" w:rsidRDefault="5B9388F0" w14:paraId="3F9B0960" w14:textId="715D236F">
      <w:pPr>
        <w:spacing w:after="80" w:line="360" w:lineRule="auto"/>
        <w:jc w:val="left"/>
        <w:rPr>
          <w:rFonts w:ascii="Arial" w:hAnsi="Arial" w:eastAsia="Arial" w:cs="Arial"/>
          <w:b w:val="1"/>
          <w:bCs w:val="1"/>
          <w:noProof w:val="0"/>
          <w:sz w:val="28"/>
          <w:szCs w:val="28"/>
          <w:lang w:val="en-GB"/>
        </w:rPr>
      </w:pPr>
    </w:p>
    <w:p w:rsidR="5B9388F0" w:rsidP="5B9388F0" w:rsidRDefault="5B9388F0" w14:paraId="0772E664" w14:textId="4435DD1D">
      <w:pPr>
        <w:spacing w:after="80" w:line="360" w:lineRule="auto"/>
        <w:jc w:val="left"/>
        <w:rPr>
          <w:rFonts w:ascii="Arial" w:hAnsi="Arial" w:eastAsia="Arial" w:cs="Arial"/>
          <w:b w:val="1"/>
          <w:bCs w:val="1"/>
          <w:noProof w:val="0"/>
          <w:sz w:val="28"/>
          <w:szCs w:val="28"/>
          <w:lang w:val="en-GB"/>
        </w:rPr>
      </w:pPr>
    </w:p>
    <w:p w:rsidR="5B9388F0" w:rsidP="5B9388F0" w:rsidRDefault="5B9388F0" w14:paraId="7284A776" w14:textId="39AF0BF2">
      <w:pPr>
        <w:spacing w:after="80" w:line="360" w:lineRule="auto"/>
        <w:jc w:val="left"/>
        <w:rPr>
          <w:rFonts w:ascii="Arial" w:hAnsi="Arial" w:eastAsia="Arial" w:cs="Arial"/>
          <w:b w:val="1"/>
          <w:bCs w:val="1"/>
          <w:noProof w:val="0"/>
          <w:sz w:val="28"/>
          <w:szCs w:val="28"/>
          <w:lang w:val="en-GB"/>
        </w:rPr>
      </w:pPr>
    </w:p>
    <w:p w:rsidR="5B9388F0" w:rsidP="5B9388F0" w:rsidRDefault="5B9388F0" w14:paraId="73343302" w14:textId="6B175D08">
      <w:pPr>
        <w:spacing w:after="80" w:line="360" w:lineRule="auto"/>
        <w:jc w:val="left"/>
        <w:rPr>
          <w:rFonts w:ascii="Arial" w:hAnsi="Arial" w:eastAsia="Arial" w:cs="Arial"/>
          <w:b w:val="1"/>
          <w:bCs w:val="1"/>
          <w:noProof w:val="0"/>
          <w:sz w:val="28"/>
          <w:szCs w:val="28"/>
          <w:lang w:val="en-GB"/>
        </w:rPr>
      </w:pPr>
    </w:p>
    <w:p w:rsidR="5B9388F0" w:rsidP="5B9388F0" w:rsidRDefault="5B9388F0" w14:paraId="45BB6AC4" w14:textId="1D33CCAE">
      <w:pPr>
        <w:spacing w:after="80" w:line="360" w:lineRule="auto"/>
        <w:jc w:val="left"/>
        <w:rPr>
          <w:rFonts w:ascii="Arial" w:hAnsi="Arial" w:eastAsia="Arial" w:cs="Arial"/>
          <w:b w:val="1"/>
          <w:bCs w:val="1"/>
          <w:noProof w:val="0"/>
          <w:sz w:val="28"/>
          <w:szCs w:val="28"/>
          <w:lang w:val="en-GB"/>
        </w:rPr>
      </w:pPr>
    </w:p>
    <w:p w:rsidR="5B9388F0" w:rsidP="5B9388F0" w:rsidRDefault="5B9388F0" w14:paraId="6B957A27" w14:textId="57525E09">
      <w:pPr>
        <w:spacing w:after="80" w:line="360" w:lineRule="auto"/>
        <w:jc w:val="left"/>
        <w:rPr>
          <w:rFonts w:ascii="Arial" w:hAnsi="Arial" w:eastAsia="Arial" w:cs="Arial"/>
          <w:b w:val="1"/>
          <w:bCs w:val="1"/>
          <w:noProof w:val="0"/>
          <w:sz w:val="28"/>
          <w:szCs w:val="28"/>
          <w:lang w:val="en-GB"/>
        </w:rPr>
      </w:pPr>
    </w:p>
    <w:p w:rsidR="5B9388F0" w:rsidP="5B9388F0" w:rsidRDefault="5B9388F0" w14:paraId="6C5702EB" w14:textId="6252B869">
      <w:pPr>
        <w:spacing w:after="80" w:line="360" w:lineRule="auto"/>
        <w:jc w:val="left"/>
        <w:rPr>
          <w:rFonts w:ascii="Arial" w:hAnsi="Arial" w:eastAsia="Arial" w:cs="Arial"/>
          <w:b w:val="1"/>
          <w:bCs w:val="1"/>
          <w:noProof w:val="0"/>
          <w:sz w:val="28"/>
          <w:szCs w:val="28"/>
          <w:lang w:val="en-GB"/>
        </w:rPr>
      </w:pPr>
    </w:p>
    <w:p w:rsidR="5B9388F0" w:rsidP="5B9388F0" w:rsidRDefault="5B9388F0" w14:paraId="5BCB7CDA" w14:textId="6460F7B5">
      <w:pPr>
        <w:spacing w:after="80" w:line="360" w:lineRule="auto"/>
        <w:jc w:val="left"/>
        <w:rPr>
          <w:rFonts w:ascii="Arial" w:hAnsi="Arial" w:eastAsia="Arial" w:cs="Arial"/>
          <w:b w:val="1"/>
          <w:bCs w:val="1"/>
          <w:noProof w:val="0"/>
          <w:sz w:val="28"/>
          <w:szCs w:val="28"/>
          <w:lang w:val="en-GB"/>
        </w:rPr>
      </w:pPr>
    </w:p>
    <w:p w:rsidR="43B6FB71" w:rsidP="43B6FB71" w:rsidRDefault="43B6FB71" w14:paraId="47FF3BCF" w14:textId="4356A33B">
      <w:pPr>
        <w:pStyle w:val="Normal"/>
        <w:spacing w:after="80" w:line="360" w:lineRule="auto"/>
        <w:jc w:val="left"/>
        <w:rPr>
          <w:rFonts w:ascii="Arial" w:hAnsi="Arial" w:eastAsia="Arial" w:cs="Arial"/>
          <w:b w:val="1"/>
          <w:bCs w:val="1"/>
          <w:noProof w:val="0"/>
          <w:sz w:val="28"/>
          <w:szCs w:val="28"/>
          <w:lang w:val="en-GB"/>
        </w:rPr>
      </w:pPr>
    </w:p>
    <w:p w:rsidR="43B6FB71" w:rsidP="43B6FB71" w:rsidRDefault="43B6FB71" w14:paraId="193A08C3" w14:textId="726D6835">
      <w:pPr>
        <w:pStyle w:val="Normal"/>
        <w:spacing w:after="80" w:line="360" w:lineRule="auto"/>
        <w:jc w:val="left"/>
        <w:rPr>
          <w:rFonts w:ascii="Arial" w:hAnsi="Arial" w:eastAsia="Arial" w:cs="Arial"/>
          <w:b w:val="1"/>
          <w:bCs w:val="1"/>
          <w:noProof w:val="0"/>
          <w:sz w:val="28"/>
          <w:szCs w:val="28"/>
          <w:lang w:val="en-GB"/>
        </w:rPr>
      </w:pPr>
    </w:p>
    <w:p w:rsidR="5B9388F0" w:rsidP="5B9388F0" w:rsidRDefault="5B9388F0" w14:paraId="3B1A84F0" w14:textId="085036F4">
      <w:pPr>
        <w:pStyle w:val="Normal"/>
        <w:spacing w:after="80" w:line="360" w:lineRule="auto"/>
        <w:jc w:val="left"/>
        <w:rPr>
          <w:rFonts w:ascii="Arial" w:hAnsi="Arial" w:eastAsia="Arial" w:cs="Arial"/>
          <w:noProof w:val="0"/>
          <w:sz w:val="28"/>
          <w:szCs w:val="28"/>
          <w:lang w:val="en-GB"/>
        </w:rPr>
      </w:pPr>
      <w:r w:rsidRPr="43B6FB71" w:rsidR="43B6FB71">
        <w:rPr>
          <w:rFonts w:ascii="Arial" w:hAnsi="Arial" w:eastAsia="Arial" w:cs="Arial"/>
          <w:b w:val="1"/>
          <w:bCs w:val="1"/>
          <w:noProof w:val="0"/>
          <w:sz w:val="28"/>
          <w:szCs w:val="28"/>
          <w:lang w:val="en-GB"/>
        </w:rPr>
        <w:t>References</w:t>
      </w:r>
    </w:p>
    <w:p w:rsidR="5D1E9896" w:rsidP="5D1E9896" w:rsidRDefault="5D1E9896" w14:paraId="41DC5FEA" w14:textId="16A1EBE2">
      <w:pPr>
        <w:spacing w:after="80" w:line="360" w:lineRule="auto"/>
        <w:jc w:val="left"/>
        <w:rPr>
          <w:rFonts w:ascii="Arial" w:hAnsi="Arial" w:eastAsia="Arial" w:cs="Arial"/>
          <w:noProof w:val="0"/>
          <w:sz w:val="22"/>
          <w:szCs w:val="22"/>
          <w:lang w:val="en-GB"/>
        </w:rPr>
      </w:pPr>
    </w:p>
    <w:p w:rsidR="5B9388F0" w:rsidP="5B9388F0" w:rsidRDefault="5B9388F0" w14:paraId="434950E0" w14:textId="23423624">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Alexander, R. (2004) </w:t>
      </w:r>
      <w:r w:rsidRPr="5B9388F0" w:rsidR="5B9388F0">
        <w:rPr>
          <w:rFonts w:ascii="Arial" w:hAnsi="Arial" w:eastAsia="Arial" w:cs="Arial"/>
          <w:i w:val="1"/>
          <w:iCs w:val="1"/>
          <w:noProof w:val="0"/>
          <w:sz w:val="22"/>
          <w:szCs w:val="22"/>
          <w:lang w:val="en-GB"/>
        </w:rPr>
        <w:t>Towards Dialogic Teaching- Rethinking Classroom Talk.</w:t>
      </w:r>
      <w:r w:rsidRPr="5B9388F0" w:rsidR="5B9388F0">
        <w:rPr>
          <w:rFonts w:ascii="Arial" w:hAnsi="Arial" w:eastAsia="Arial" w:cs="Arial"/>
          <w:noProof w:val="0"/>
          <w:sz w:val="22"/>
          <w:szCs w:val="22"/>
          <w:lang w:val="en-GB"/>
        </w:rPr>
        <w:t xml:space="preserve"> York: </w:t>
      </w:r>
      <w:proofErr w:type="spellStart"/>
      <w:r w:rsidRPr="5B9388F0" w:rsidR="5B9388F0">
        <w:rPr>
          <w:rFonts w:ascii="Arial" w:hAnsi="Arial" w:eastAsia="Arial" w:cs="Arial"/>
          <w:noProof w:val="0"/>
          <w:sz w:val="22"/>
          <w:szCs w:val="22"/>
          <w:lang w:val="en-GB"/>
        </w:rPr>
        <w:t>Dialogos</w:t>
      </w:r>
      <w:proofErr w:type="spellEnd"/>
    </w:p>
    <w:p w:rsidR="5B9388F0" w:rsidP="5B9388F0" w:rsidRDefault="5B9388F0" w14:paraId="4BA7F2A8" w14:textId="7784CD34">
      <w:pPr>
        <w:pStyle w:val="Normal"/>
        <w:spacing w:after="80" w:line="360" w:lineRule="auto"/>
        <w:jc w:val="left"/>
        <w:rPr>
          <w:rFonts w:ascii="Arial" w:hAnsi="Arial" w:eastAsia="Arial" w:cs="Arial"/>
          <w:noProof w:val="0"/>
          <w:sz w:val="22"/>
          <w:szCs w:val="22"/>
          <w:lang w:val="en-GB"/>
        </w:rPr>
      </w:pPr>
    </w:p>
    <w:p w:rsidR="5B9388F0" w:rsidP="5B9388F0" w:rsidRDefault="5B9388F0" w14:paraId="3D6BFB8D" w14:textId="69E6D7E1">
      <w:pPr>
        <w:pStyle w:val="Normal"/>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Agarwal, P. K. and Bain, P. M. (2019) </w:t>
      </w:r>
      <w:r w:rsidRPr="5B9388F0" w:rsidR="5B9388F0">
        <w:rPr>
          <w:rFonts w:ascii="Arial" w:hAnsi="Arial" w:eastAsia="Arial" w:cs="Arial"/>
          <w:i w:val="1"/>
          <w:iCs w:val="1"/>
          <w:noProof w:val="0"/>
          <w:sz w:val="22"/>
          <w:szCs w:val="22"/>
          <w:lang w:val="en-GB"/>
        </w:rPr>
        <w:t xml:space="preserve">Powerful Teaching- Unleash the Science of Learning. </w:t>
      </w:r>
      <w:r w:rsidRPr="5B9388F0" w:rsidR="5B9388F0">
        <w:rPr>
          <w:rFonts w:ascii="Arial" w:hAnsi="Arial" w:eastAsia="Arial" w:cs="Arial"/>
          <w:noProof w:val="0"/>
          <w:sz w:val="22"/>
          <w:szCs w:val="22"/>
          <w:lang w:val="en-GB"/>
        </w:rPr>
        <w:t>San Francisco: Jossey-Bass</w:t>
      </w:r>
    </w:p>
    <w:p w:rsidR="5B9388F0" w:rsidP="5B9388F0" w:rsidRDefault="5B9388F0" w14:paraId="5154A486" w14:textId="45AA8626">
      <w:pPr>
        <w:spacing w:after="80" w:line="360" w:lineRule="auto"/>
        <w:jc w:val="left"/>
        <w:rPr>
          <w:rFonts w:ascii="Arial" w:hAnsi="Arial" w:eastAsia="Arial" w:cs="Arial"/>
          <w:noProof w:val="0"/>
          <w:sz w:val="22"/>
          <w:szCs w:val="22"/>
          <w:lang w:val="en-GB"/>
        </w:rPr>
      </w:pPr>
    </w:p>
    <w:p w:rsidR="5B9388F0" w:rsidP="5B9388F0" w:rsidRDefault="5B9388F0" w14:paraId="3F2BEF78" w14:textId="4A5851A9">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British Educational Research Association (BERA) (2014) </w:t>
      </w:r>
      <w:r w:rsidRPr="5B9388F0" w:rsidR="5B9388F0">
        <w:rPr>
          <w:rFonts w:ascii="Arial" w:hAnsi="Arial" w:eastAsia="Arial" w:cs="Arial"/>
          <w:i w:val="1"/>
          <w:iCs w:val="1"/>
          <w:noProof w:val="0"/>
          <w:sz w:val="22"/>
          <w:szCs w:val="22"/>
          <w:lang w:val="en-GB"/>
        </w:rPr>
        <w:t xml:space="preserve">Research and the Teaching Profession Building the capacity for a self-improving education system </w:t>
      </w:r>
      <w:r w:rsidRPr="5B9388F0" w:rsidR="5B9388F0">
        <w:rPr>
          <w:rFonts w:ascii="Arial" w:hAnsi="Arial" w:eastAsia="Arial" w:cs="Arial"/>
          <w:noProof w:val="0"/>
          <w:sz w:val="22"/>
          <w:szCs w:val="22"/>
          <w:lang w:val="en-GB"/>
        </w:rPr>
        <w:t xml:space="preserve">Available at: </w:t>
      </w:r>
      <w:hyperlink r:id="R8ef8b311ba4148db">
        <w:r w:rsidRPr="5B9388F0" w:rsidR="5B9388F0">
          <w:rPr>
            <w:rStyle w:val="Hyperlink"/>
            <w:rFonts w:ascii="Arial" w:hAnsi="Arial" w:eastAsia="Arial" w:cs="Arial"/>
            <w:noProof w:val="0"/>
            <w:color w:val="0563C1"/>
            <w:sz w:val="22"/>
            <w:szCs w:val="22"/>
            <w:u w:val="single"/>
            <w:lang w:val="en-GB"/>
          </w:rPr>
          <w:t>https://www.bera.ac.uk/wp-content/uploads/2013/12/BERA-RSA-Research-Teaching-Profession-FULL-REPORT-for-web.pdf?noredirect=1</w:t>
        </w:r>
      </w:hyperlink>
      <w:r w:rsidRPr="5B9388F0" w:rsidR="5B9388F0">
        <w:rPr>
          <w:rFonts w:ascii="Arial" w:hAnsi="Arial" w:eastAsia="Arial" w:cs="Arial"/>
          <w:noProof w:val="0"/>
          <w:color w:val="0563C1"/>
          <w:sz w:val="22"/>
          <w:szCs w:val="22"/>
          <w:u w:val="single"/>
          <w:lang w:val="en-GB"/>
        </w:rPr>
        <w:t xml:space="preserve"> (Accessed 20.02.20) </w:t>
      </w:r>
    </w:p>
    <w:p w:rsidR="5B9388F0" w:rsidP="5B9388F0" w:rsidRDefault="5B9388F0" w14:paraId="2D4910DC" w14:textId="33C8CE79">
      <w:pPr>
        <w:spacing w:after="80" w:line="360" w:lineRule="auto"/>
        <w:jc w:val="left"/>
        <w:rPr>
          <w:rFonts w:ascii="Arial" w:hAnsi="Arial" w:eastAsia="Arial" w:cs="Arial"/>
          <w:noProof w:val="0"/>
          <w:sz w:val="22"/>
          <w:szCs w:val="22"/>
          <w:lang w:val="en-GB"/>
        </w:rPr>
      </w:pPr>
    </w:p>
    <w:p w:rsidR="5B9388F0" w:rsidP="5B9388F0" w:rsidRDefault="5B9388F0" w14:paraId="16D3EB4B" w14:textId="049F025F">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British Educational Research Association (BERA) (2018) </w:t>
      </w:r>
      <w:r w:rsidRPr="5B9388F0" w:rsidR="5B9388F0">
        <w:rPr>
          <w:rFonts w:ascii="Arial" w:hAnsi="Arial" w:eastAsia="Arial" w:cs="Arial"/>
          <w:i w:val="1"/>
          <w:iCs w:val="1"/>
          <w:noProof w:val="0"/>
          <w:sz w:val="22"/>
          <w:szCs w:val="22"/>
          <w:lang w:val="en-GB"/>
        </w:rPr>
        <w:t>Ethical guidelines for educational research</w:t>
      </w:r>
      <w:r w:rsidRPr="5B9388F0" w:rsidR="5B9388F0">
        <w:rPr>
          <w:rFonts w:ascii="Arial" w:hAnsi="Arial" w:eastAsia="Arial" w:cs="Arial"/>
          <w:noProof w:val="0"/>
          <w:sz w:val="22"/>
          <w:szCs w:val="22"/>
          <w:lang w:val="en-GB"/>
        </w:rPr>
        <w:t xml:space="preserve">. 4th </w:t>
      </w:r>
      <w:proofErr w:type="spellStart"/>
      <w:r w:rsidRPr="5B9388F0" w:rsidR="5B9388F0">
        <w:rPr>
          <w:rFonts w:ascii="Arial" w:hAnsi="Arial" w:eastAsia="Arial" w:cs="Arial"/>
          <w:noProof w:val="0"/>
          <w:sz w:val="22"/>
          <w:szCs w:val="22"/>
          <w:lang w:val="en-GB"/>
        </w:rPr>
        <w:t>edn</w:t>
      </w:r>
      <w:proofErr w:type="spellEnd"/>
      <w:r w:rsidRPr="5B9388F0" w:rsidR="5B9388F0">
        <w:rPr>
          <w:rFonts w:ascii="Arial" w:hAnsi="Arial" w:eastAsia="Arial" w:cs="Arial"/>
          <w:noProof w:val="0"/>
          <w:sz w:val="22"/>
          <w:szCs w:val="22"/>
          <w:lang w:val="en-GB"/>
        </w:rPr>
        <w:t xml:space="preserve">. Available at: </w:t>
      </w:r>
      <w:hyperlink r:id="Re9787f169edb4fc7">
        <w:r w:rsidRPr="5B9388F0" w:rsidR="5B9388F0">
          <w:rPr>
            <w:rStyle w:val="Hyperlink"/>
            <w:rFonts w:ascii="Arial" w:hAnsi="Arial" w:eastAsia="Arial" w:cs="Arial"/>
            <w:noProof w:val="0"/>
            <w:sz w:val="22"/>
            <w:szCs w:val="22"/>
            <w:lang w:val="en-GB"/>
          </w:rPr>
          <w:t>https://www.bera.ac.uk/researchers-resources/publications/ethical-guidelines-for-educational-research-2018</w:t>
        </w:r>
      </w:hyperlink>
      <w:r w:rsidRPr="5B9388F0" w:rsidR="5B9388F0">
        <w:rPr>
          <w:rFonts w:ascii="Arial" w:hAnsi="Arial" w:eastAsia="Arial" w:cs="Arial"/>
          <w:noProof w:val="0"/>
          <w:sz w:val="22"/>
          <w:szCs w:val="22"/>
          <w:lang w:val="en-GB"/>
        </w:rPr>
        <w:t xml:space="preserve"> (Accessed 20.02.20)</w:t>
      </w:r>
    </w:p>
    <w:p w:rsidR="5B9388F0" w:rsidP="5B9388F0" w:rsidRDefault="5B9388F0" w14:paraId="64CB8B28" w14:textId="029183FA">
      <w:pPr>
        <w:pStyle w:val="Normal"/>
        <w:spacing w:after="80" w:line="360" w:lineRule="auto"/>
        <w:jc w:val="left"/>
        <w:rPr>
          <w:rFonts w:ascii="Arial" w:hAnsi="Arial" w:eastAsia="Arial" w:cs="Arial"/>
          <w:noProof w:val="0"/>
          <w:sz w:val="22"/>
          <w:szCs w:val="22"/>
          <w:lang w:val="en-GB"/>
        </w:rPr>
      </w:pPr>
    </w:p>
    <w:p w:rsidR="5B9388F0" w:rsidP="5B9388F0" w:rsidRDefault="5B9388F0" w14:paraId="680F88BC" w14:textId="64F4E3A2">
      <w:pPr>
        <w:pStyle w:val="Normal"/>
        <w:spacing w:after="80" w:line="360" w:lineRule="auto"/>
        <w:jc w:val="left"/>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 xml:space="preserve">Broekkamp, H. and </w:t>
      </w:r>
      <w:proofErr w:type="spellStart"/>
      <w:r w:rsidRPr="5D1E9896" w:rsidR="5D1E9896">
        <w:rPr>
          <w:rFonts w:ascii="Arial" w:hAnsi="Arial" w:eastAsia="Arial" w:cs="Arial"/>
          <w:noProof w:val="0"/>
          <w:sz w:val="22"/>
          <w:szCs w:val="22"/>
          <w:lang w:val="en-GB"/>
        </w:rPr>
        <w:t>Hout</w:t>
      </w:r>
      <w:proofErr w:type="spellEnd"/>
      <w:r w:rsidRPr="5D1E9896" w:rsidR="5D1E9896">
        <w:rPr>
          <w:rFonts w:ascii="Arial" w:hAnsi="Arial" w:eastAsia="Arial" w:cs="Arial"/>
          <w:noProof w:val="0"/>
          <w:sz w:val="22"/>
          <w:szCs w:val="22"/>
          <w:lang w:val="en-GB"/>
        </w:rPr>
        <w:t xml:space="preserve">-Walters, B. (2007) The gap between educational research and practice: A literature review, symposium and questionnaire. </w:t>
      </w:r>
      <w:r w:rsidRPr="5D1E9896" w:rsidR="5D1E9896">
        <w:rPr>
          <w:rFonts w:ascii="Arial" w:hAnsi="Arial" w:eastAsia="Arial" w:cs="Arial"/>
          <w:i w:val="1"/>
          <w:iCs w:val="1"/>
          <w:noProof w:val="0"/>
          <w:sz w:val="22"/>
          <w:szCs w:val="22"/>
          <w:lang w:val="en-GB"/>
        </w:rPr>
        <w:t xml:space="preserve">Educational </w:t>
      </w:r>
      <w:proofErr w:type="spellStart"/>
      <w:r w:rsidRPr="5D1E9896" w:rsidR="5D1E9896">
        <w:rPr>
          <w:rFonts w:ascii="Arial" w:hAnsi="Arial" w:eastAsia="Arial" w:cs="Arial"/>
          <w:i w:val="1"/>
          <w:iCs w:val="1"/>
          <w:noProof w:val="0"/>
          <w:sz w:val="22"/>
          <w:szCs w:val="22"/>
          <w:lang w:val="en-GB"/>
        </w:rPr>
        <w:t>Reseach</w:t>
      </w:r>
      <w:proofErr w:type="spellEnd"/>
      <w:r w:rsidRPr="5D1E9896" w:rsidR="5D1E9896">
        <w:rPr>
          <w:rFonts w:ascii="Arial" w:hAnsi="Arial" w:eastAsia="Arial" w:cs="Arial"/>
          <w:i w:val="1"/>
          <w:iCs w:val="1"/>
          <w:noProof w:val="0"/>
          <w:sz w:val="22"/>
          <w:szCs w:val="22"/>
          <w:lang w:val="en-GB"/>
        </w:rPr>
        <w:t xml:space="preserve"> and Evaluation </w:t>
      </w:r>
      <w:r w:rsidRPr="5D1E9896" w:rsidR="5D1E9896">
        <w:rPr>
          <w:rFonts w:ascii="Arial" w:hAnsi="Arial" w:eastAsia="Arial" w:cs="Arial"/>
          <w:i w:val="0"/>
          <w:iCs w:val="0"/>
          <w:noProof w:val="0"/>
          <w:sz w:val="22"/>
          <w:szCs w:val="22"/>
          <w:lang w:val="en-GB"/>
        </w:rPr>
        <w:t xml:space="preserve">13:3 PP 203-220 </w:t>
      </w:r>
    </w:p>
    <w:p w:rsidR="5D1E9896" w:rsidP="5D1E9896" w:rsidRDefault="5D1E9896" w14:paraId="6E74C190" w14:textId="78445C7C">
      <w:pPr>
        <w:pStyle w:val="Normal"/>
        <w:spacing w:after="80" w:line="360" w:lineRule="auto"/>
        <w:jc w:val="left"/>
        <w:rPr>
          <w:rFonts w:ascii="Arial" w:hAnsi="Arial" w:eastAsia="Arial" w:cs="Arial"/>
          <w:i w:val="0"/>
          <w:iCs w:val="0"/>
          <w:noProof w:val="0"/>
          <w:sz w:val="22"/>
          <w:szCs w:val="22"/>
          <w:lang w:val="en-GB"/>
        </w:rPr>
      </w:pPr>
    </w:p>
    <w:p w:rsidR="5D1E9896" w:rsidP="5D1E9896" w:rsidRDefault="5D1E9896" w14:paraId="7D9349BC" w14:textId="0F2AF8BB">
      <w:pPr>
        <w:pStyle w:val="Normal"/>
        <w:spacing w:after="80" w:line="360" w:lineRule="auto"/>
        <w:jc w:val="left"/>
        <w:rPr>
          <w:rFonts w:ascii="Arial" w:hAnsi="Arial" w:eastAsia="Arial" w:cs="Arial"/>
          <w:i w:val="0"/>
          <w:iCs w:val="0"/>
          <w:noProof w:val="0"/>
          <w:sz w:val="22"/>
          <w:szCs w:val="22"/>
          <w:lang w:val="en-GB"/>
        </w:rPr>
      </w:pPr>
      <w:r w:rsidRPr="5D1E9896" w:rsidR="5D1E9896">
        <w:rPr>
          <w:rFonts w:ascii="Arial" w:hAnsi="Arial" w:eastAsia="Arial" w:cs="Arial"/>
          <w:i w:val="0"/>
          <w:iCs w:val="0"/>
          <w:noProof w:val="0"/>
          <w:sz w:val="22"/>
          <w:szCs w:val="22"/>
          <w:lang w:val="en-GB"/>
        </w:rPr>
        <w:t xml:space="preserve">Brookfield, S. (2002) Using the Lenses of Critically Reflective Teaching in the Community College Classroom </w:t>
      </w:r>
      <w:r w:rsidRPr="5D1E9896" w:rsidR="5D1E9896">
        <w:rPr>
          <w:rFonts w:ascii="Arial" w:hAnsi="Arial" w:eastAsia="Arial" w:cs="Arial"/>
          <w:i w:val="1"/>
          <w:iCs w:val="1"/>
          <w:noProof w:val="0"/>
          <w:sz w:val="22"/>
          <w:szCs w:val="22"/>
          <w:lang w:val="en-GB"/>
        </w:rPr>
        <w:t>New Directions for Community Colleges</w:t>
      </w:r>
      <w:r w:rsidRPr="5D1E9896" w:rsidR="5D1E9896">
        <w:rPr>
          <w:rFonts w:ascii="Arial" w:hAnsi="Arial" w:eastAsia="Arial" w:cs="Arial"/>
          <w:i w:val="0"/>
          <w:iCs w:val="0"/>
          <w:noProof w:val="0"/>
          <w:sz w:val="22"/>
          <w:szCs w:val="22"/>
          <w:lang w:val="en-GB"/>
        </w:rPr>
        <w:t xml:space="preserve">, no. 118 PP 31-38 Available at: </w:t>
      </w:r>
      <w:hyperlink r:id="Rcb254be808554163">
        <w:r w:rsidRPr="5D1E9896" w:rsidR="5D1E9896">
          <w:rPr>
            <w:rStyle w:val="Hyperlink"/>
            <w:rFonts w:ascii="Arial" w:hAnsi="Arial" w:eastAsia="Arial" w:cs="Arial"/>
            <w:noProof w:val="0"/>
            <w:sz w:val="22"/>
            <w:szCs w:val="22"/>
            <w:lang w:val="en-GB"/>
          </w:rPr>
          <w:t>https://beedie.sfu.ca/assets/files/PDF/faculty-portal/Teaching@Beedie/Critically-Reflective-Teaching-2.pdf</w:t>
        </w:r>
      </w:hyperlink>
      <w:r w:rsidRPr="5D1E9896" w:rsidR="5D1E9896">
        <w:rPr>
          <w:rFonts w:ascii="Arial" w:hAnsi="Arial" w:eastAsia="Arial" w:cs="Arial"/>
          <w:noProof w:val="0"/>
          <w:sz w:val="22"/>
          <w:szCs w:val="22"/>
          <w:lang w:val="en-GB"/>
        </w:rPr>
        <w:t xml:space="preserve"> (Accessed 23.02.20)</w:t>
      </w:r>
    </w:p>
    <w:p w:rsidR="5B9388F0" w:rsidP="5B9388F0" w:rsidRDefault="5B9388F0" w14:paraId="139457DD" w14:textId="29F124CD">
      <w:pPr>
        <w:spacing w:after="80" w:line="360" w:lineRule="auto"/>
        <w:jc w:val="left"/>
        <w:rPr>
          <w:rFonts w:ascii="Arial" w:hAnsi="Arial" w:eastAsia="Arial" w:cs="Arial"/>
          <w:noProof w:val="0"/>
          <w:sz w:val="22"/>
          <w:szCs w:val="22"/>
          <w:lang w:val="en-GB"/>
        </w:rPr>
      </w:pPr>
    </w:p>
    <w:p w:rsidR="5B9388F0" w:rsidP="5B9388F0" w:rsidRDefault="5B9388F0" w14:paraId="1D43C555" w14:textId="7A5CE814">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Harvard, B. (2019) </w:t>
      </w:r>
      <w:r w:rsidRPr="5B9388F0" w:rsidR="5B9388F0">
        <w:rPr>
          <w:rFonts w:ascii="Arial" w:hAnsi="Arial" w:eastAsia="Arial" w:cs="Arial"/>
          <w:i w:val="1"/>
          <w:iCs w:val="1"/>
          <w:noProof w:val="0"/>
          <w:sz w:val="22"/>
          <w:szCs w:val="22"/>
          <w:lang w:val="en-GB"/>
        </w:rPr>
        <w:t xml:space="preserve">A Focus on Learning, Not Fun </w:t>
      </w:r>
      <w:r w:rsidRPr="5B9388F0" w:rsidR="5B9388F0">
        <w:rPr>
          <w:rFonts w:ascii="Arial" w:hAnsi="Arial" w:eastAsia="Arial" w:cs="Arial"/>
          <w:noProof w:val="0"/>
          <w:sz w:val="22"/>
          <w:szCs w:val="22"/>
          <w:lang w:val="en-GB"/>
        </w:rPr>
        <w:t xml:space="preserve">Available at </w:t>
      </w:r>
      <w:hyperlink r:id="Rb7b6151fad7c496f">
        <w:r w:rsidRPr="5B9388F0" w:rsidR="5B9388F0">
          <w:rPr>
            <w:rStyle w:val="Hyperlink"/>
            <w:rFonts w:ascii="Arial" w:hAnsi="Arial" w:eastAsia="Arial" w:cs="Arial"/>
            <w:noProof w:val="0"/>
            <w:color w:val="0563C1"/>
            <w:sz w:val="22"/>
            <w:szCs w:val="22"/>
            <w:u w:val="single"/>
            <w:lang w:val="en-GB"/>
          </w:rPr>
          <w:t>https://theeffortfuleducator.com/2019/01/10/afolnf/</w:t>
        </w:r>
      </w:hyperlink>
      <w:r w:rsidRPr="5B9388F0" w:rsidR="5B9388F0">
        <w:rPr>
          <w:rFonts w:ascii="Arial" w:hAnsi="Arial" w:eastAsia="Arial" w:cs="Arial"/>
          <w:noProof w:val="0"/>
          <w:color w:val="0563C1"/>
          <w:sz w:val="22"/>
          <w:szCs w:val="22"/>
          <w:u w:val="single"/>
          <w:lang w:val="en-GB"/>
        </w:rPr>
        <w:t xml:space="preserve"> (Accessed 18.02.20)</w:t>
      </w:r>
    </w:p>
    <w:p w:rsidR="5B9388F0" w:rsidP="5B9388F0" w:rsidRDefault="5B9388F0" w14:paraId="2268B9C8" w14:textId="3CBFF578">
      <w:pPr>
        <w:spacing w:after="80" w:line="360" w:lineRule="auto"/>
        <w:jc w:val="left"/>
        <w:rPr>
          <w:rFonts w:ascii="Arial" w:hAnsi="Arial" w:eastAsia="Arial" w:cs="Arial"/>
          <w:noProof w:val="0"/>
          <w:sz w:val="22"/>
          <w:szCs w:val="22"/>
          <w:lang w:val="en-GB"/>
        </w:rPr>
      </w:pPr>
    </w:p>
    <w:p w:rsidR="5B9388F0" w:rsidP="5D1E9896" w:rsidRDefault="5B9388F0" w14:paraId="60135EBC" w14:textId="0A36B27C">
      <w:pPr>
        <w:pStyle w:val="Normal"/>
        <w:spacing w:after="80" w:line="360" w:lineRule="auto"/>
        <w:jc w:val="left"/>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 xml:space="preserve">Cochran-Smith, M. and Lyttle, S. (1993). </w:t>
      </w:r>
      <w:r w:rsidRPr="5D1E9896" w:rsidR="5D1E9896">
        <w:rPr>
          <w:rFonts w:ascii="Arial" w:hAnsi="Arial" w:eastAsia="Arial" w:cs="Arial"/>
          <w:i w:val="1"/>
          <w:iCs w:val="1"/>
          <w:noProof w:val="0"/>
          <w:sz w:val="22"/>
          <w:szCs w:val="22"/>
          <w:lang w:val="en-GB"/>
        </w:rPr>
        <w:t>Inside/Outside: Teacher Research and Knowledge</w:t>
      </w:r>
      <w:r w:rsidRPr="5D1E9896" w:rsidR="5D1E9896">
        <w:rPr>
          <w:rFonts w:ascii="Arial" w:hAnsi="Arial" w:eastAsia="Arial" w:cs="Arial"/>
          <w:noProof w:val="0"/>
          <w:sz w:val="22"/>
          <w:szCs w:val="22"/>
          <w:lang w:val="en-GB"/>
        </w:rPr>
        <w:t xml:space="preserve">. </w:t>
      </w:r>
      <w:hyperlink r:id="R2f608875be3047f7">
        <w:r w:rsidRPr="5D1E9896" w:rsidR="5D1E9896">
          <w:rPr>
            <w:rStyle w:val="Hyperlink"/>
            <w:rFonts w:ascii="Arial" w:hAnsi="Arial" w:eastAsia="Arial" w:cs="Arial"/>
            <w:noProof w:val="0"/>
            <w:sz w:val="22"/>
            <w:szCs w:val="22"/>
            <w:lang w:val="en-GB"/>
          </w:rPr>
          <w:t>https://www.researchgate.net/publication/243767048_InsideOutside_Teacher_Research_and_Knowledge</w:t>
        </w:r>
      </w:hyperlink>
      <w:hyperlink r:id="Rad290cf53e41496d">
        <w:r w:rsidRPr="5D1E9896" w:rsidR="5D1E9896">
          <w:rPr>
            <w:rStyle w:val="Hyperlink"/>
            <w:rFonts w:ascii="Arial" w:hAnsi="Arial" w:eastAsia="Arial" w:cs="Arial"/>
            <w:noProof w:val="0"/>
            <w:color w:val="0563C1"/>
            <w:sz w:val="22"/>
            <w:szCs w:val="22"/>
            <w:u w:val="none"/>
            <w:lang w:val="en-GB"/>
          </w:rPr>
          <w:t xml:space="preserve"> </w:t>
        </w:r>
        <w:r w:rsidRPr="5D1E9896" w:rsidR="5D1E9896">
          <w:rPr>
            <w:rStyle w:val="Hyperlink"/>
            <w:rFonts w:ascii="Arial" w:hAnsi="Arial" w:eastAsia="Arial" w:cs="Arial"/>
            <w:noProof w:val="0"/>
            <w:color w:val="auto"/>
            <w:sz w:val="22"/>
            <w:szCs w:val="22"/>
            <w:u w:val="none"/>
            <w:lang w:val="en-GB"/>
          </w:rPr>
          <w:t>(Accessed 21.02.20)</w:t>
        </w:r>
      </w:hyperlink>
    </w:p>
    <w:p w:rsidR="5B9388F0" w:rsidP="5B9388F0" w:rsidRDefault="5B9388F0" w14:paraId="5DD4DE59" w14:textId="44400502">
      <w:pPr>
        <w:spacing w:after="80" w:line="360" w:lineRule="auto"/>
        <w:jc w:val="left"/>
        <w:rPr>
          <w:rFonts w:ascii="Arial" w:hAnsi="Arial" w:eastAsia="Arial" w:cs="Arial"/>
          <w:noProof w:val="0"/>
          <w:sz w:val="22"/>
          <w:szCs w:val="22"/>
          <w:lang w:val="en-GB"/>
        </w:rPr>
      </w:pPr>
    </w:p>
    <w:p w:rsidR="5B9388F0" w:rsidP="5B9388F0" w:rsidRDefault="5B9388F0" w14:paraId="12698866" w14:textId="0DECEE2F">
      <w:pPr>
        <w:spacing w:after="160" w:line="360" w:lineRule="auto"/>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Cohen et al. (2011) </w:t>
      </w:r>
      <w:r w:rsidRPr="5B9388F0" w:rsidR="5B9388F0">
        <w:rPr>
          <w:rFonts w:ascii="Arial" w:hAnsi="Arial" w:eastAsia="Arial" w:cs="Arial"/>
          <w:i w:val="1"/>
          <w:iCs w:val="1"/>
          <w:noProof w:val="0"/>
          <w:sz w:val="22"/>
          <w:szCs w:val="22"/>
          <w:lang w:val="en-GB"/>
        </w:rPr>
        <w:t>Research methods in education</w:t>
      </w:r>
      <w:r w:rsidRPr="5B9388F0" w:rsidR="5B9388F0">
        <w:rPr>
          <w:rFonts w:ascii="Arial" w:hAnsi="Arial" w:eastAsia="Arial" w:cs="Arial"/>
          <w:noProof w:val="0"/>
          <w:sz w:val="22"/>
          <w:szCs w:val="22"/>
          <w:lang w:val="en-GB"/>
        </w:rPr>
        <w:t xml:space="preserve"> 7th ed., London; New York: Routledge.</w:t>
      </w:r>
    </w:p>
    <w:p w:rsidR="5B9388F0" w:rsidP="5B9388F0" w:rsidRDefault="5B9388F0" w14:paraId="738C699B" w14:textId="5E39C944">
      <w:pPr>
        <w:spacing w:after="160" w:line="360" w:lineRule="auto"/>
        <w:rPr>
          <w:rFonts w:ascii="Arial" w:hAnsi="Arial" w:eastAsia="Arial" w:cs="Arial"/>
          <w:noProof w:val="0"/>
          <w:sz w:val="22"/>
          <w:szCs w:val="22"/>
          <w:lang w:val="en-GB"/>
        </w:rPr>
      </w:pPr>
      <w:r>
        <w:br/>
      </w:r>
      <w:r w:rsidRPr="5B9388F0" w:rsidR="5B9388F0">
        <w:rPr>
          <w:rFonts w:ascii="Arial" w:hAnsi="Arial" w:eastAsia="Arial" w:cs="Arial"/>
          <w:noProof w:val="0"/>
          <w:sz w:val="22"/>
          <w:szCs w:val="22"/>
          <w:lang w:val="en-GB"/>
        </w:rPr>
        <w:t xml:space="preserve">Chiu. (2004). Adapting Teacher Interventions to Student Needs during Cooperative Learning: How to Improve Student Problem Solving and Time On-Task. </w:t>
      </w:r>
      <w:r w:rsidRPr="5B9388F0" w:rsidR="5B9388F0">
        <w:rPr>
          <w:rFonts w:ascii="Arial" w:hAnsi="Arial" w:eastAsia="Arial" w:cs="Arial"/>
          <w:i w:val="1"/>
          <w:iCs w:val="1"/>
          <w:noProof w:val="0"/>
          <w:sz w:val="22"/>
          <w:szCs w:val="22"/>
          <w:lang w:val="en-GB"/>
        </w:rPr>
        <w:t>American Educational Research Journal,</w:t>
      </w:r>
      <w:r w:rsidRPr="5B9388F0" w:rsidR="5B9388F0">
        <w:rPr>
          <w:rFonts w:ascii="Arial" w:hAnsi="Arial" w:eastAsia="Arial" w:cs="Arial"/>
          <w:noProof w:val="0"/>
          <w:sz w:val="22"/>
          <w:szCs w:val="22"/>
          <w:lang w:val="en-GB"/>
        </w:rPr>
        <w:t xml:space="preserve"> </w:t>
      </w:r>
      <w:r w:rsidRPr="5B9388F0" w:rsidR="5B9388F0">
        <w:rPr>
          <w:rFonts w:ascii="Arial" w:hAnsi="Arial" w:eastAsia="Arial" w:cs="Arial"/>
          <w:i w:val="1"/>
          <w:iCs w:val="1"/>
          <w:noProof w:val="0"/>
          <w:sz w:val="22"/>
          <w:szCs w:val="22"/>
          <w:lang w:val="en-GB"/>
        </w:rPr>
        <w:t>41</w:t>
      </w:r>
      <w:r w:rsidRPr="5B9388F0" w:rsidR="5B9388F0">
        <w:rPr>
          <w:rFonts w:ascii="Arial" w:hAnsi="Arial" w:eastAsia="Arial" w:cs="Arial"/>
          <w:noProof w:val="0"/>
          <w:sz w:val="22"/>
          <w:szCs w:val="22"/>
          <w:lang w:val="en-GB"/>
        </w:rPr>
        <w:t xml:space="preserve">(2), 365-399. </w:t>
      </w:r>
      <w:hyperlink r:id="R49cbf20c6a724ff4">
        <w:r w:rsidRPr="5B9388F0" w:rsidR="5B9388F0">
          <w:rPr>
            <w:rStyle w:val="Hyperlink"/>
            <w:rFonts w:ascii="Arial" w:hAnsi="Arial" w:eastAsia="Arial" w:cs="Arial"/>
            <w:noProof w:val="0"/>
            <w:sz w:val="22"/>
            <w:szCs w:val="22"/>
            <w:u w:val="single"/>
            <w:lang w:val="en-GB"/>
          </w:rPr>
          <w:t>www.jstor.org/stable/3699370</w:t>
        </w:r>
      </w:hyperlink>
      <w:r w:rsidRPr="5B9388F0" w:rsidR="5B9388F0">
        <w:rPr>
          <w:rFonts w:ascii="Arial" w:hAnsi="Arial" w:eastAsia="Arial" w:cs="Arial"/>
          <w:noProof w:val="0"/>
          <w:sz w:val="22"/>
          <w:szCs w:val="22"/>
          <w:u w:val="single"/>
          <w:lang w:val="en-GB"/>
        </w:rPr>
        <w:t xml:space="preserve"> (Accessed 17.02.20)</w:t>
      </w:r>
    </w:p>
    <w:p w:rsidR="5B9388F0" w:rsidP="5B9388F0" w:rsidRDefault="5B9388F0" w14:paraId="461C2FEF" w14:textId="19207060">
      <w:pPr>
        <w:spacing w:after="80" w:line="360" w:lineRule="auto"/>
        <w:jc w:val="left"/>
        <w:rPr>
          <w:rFonts w:ascii="Arial" w:hAnsi="Arial" w:eastAsia="Arial" w:cs="Arial"/>
          <w:noProof w:val="0"/>
          <w:sz w:val="22"/>
          <w:szCs w:val="22"/>
          <w:lang w:val="en-GB"/>
        </w:rPr>
      </w:pPr>
    </w:p>
    <w:p w:rsidR="5B9388F0" w:rsidP="5B9388F0" w:rsidRDefault="5B9388F0" w14:paraId="30EA3BFD" w14:textId="09201FF4">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Davenport, G. C. (1992) </w:t>
      </w:r>
      <w:r w:rsidRPr="5B9388F0" w:rsidR="5B9388F0">
        <w:rPr>
          <w:rFonts w:ascii="Arial" w:hAnsi="Arial" w:eastAsia="Arial" w:cs="Arial"/>
          <w:i w:val="1"/>
          <w:iCs w:val="1"/>
          <w:noProof w:val="0"/>
          <w:sz w:val="22"/>
          <w:szCs w:val="22"/>
          <w:lang w:val="en-GB"/>
        </w:rPr>
        <w:t xml:space="preserve">An Introduction to Child Development. </w:t>
      </w:r>
      <w:r w:rsidRPr="5B9388F0" w:rsidR="5B9388F0">
        <w:rPr>
          <w:rFonts w:ascii="Arial" w:hAnsi="Arial" w:eastAsia="Arial" w:cs="Arial"/>
          <w:noProof w:val="0"/>
          <w:sz w:val="22"/>
          <w:szCs w:val="22"/>
          <w:lang w:val="en-GB"/>
        </w:rPr>
        <w:t>London: Collins Educational</w:t>
      </w:r>
    </w:p>
    <w:p w:rsidR="5B9388F0" w:rsidP="5B9388F0" w:rsidRDefault="5B9388F0" w14:paraId="383C2735" w14:textId="76204A5C">
      <w:pPr>
        <w:spacing w:after="80" w:line="360" w:lineRule="auto"/>
        <w:jc w:val="left"/>
        <w:rPr>
          <w:rFonts w:ascii="Arial" w:hAnsi="Arial" w:eastAsia="Arial" w:cs="Arial"/>
          <w:noProof w:val="0"/>
          <w:sz w:val="22"/>
          <w:szCs w:val="22"/>
          <w:lang w:val="en-GB"/>
        </w:rPr>
      </w:pPr>
    </w:p>
    <w:p w:rsidR="5B9388F0" w:rsidP="5B9388F0" w:rsidRDefault="5B9388F0" w14:paraId="3AF3F8EB" w14:textId="286DD4F4">
      <w:pPr>
        <w:spacing w:after="80" w:line="360" w:lineRule="auto"/>
        <w:jc w:val="left"/>
        <w:rPr>
          <w:rFonts w:ascii="Arial" w:hAnsi="Arial" w:eastAsia="Arial" w:cs="Arial"/>
          <w:noProof w:val="0"/>
          <w:sz w:val="22"/>
          <w:szCs w:val="22"/>
          <w:lang w:val="en-GB"/>
        </w:rPr>
      </w:pPr>
      <w:proofErr w:type="spellStart"/>
      <w:r w:rsidRPr="5B9388F0" w:rsidR="5B9388F0">
        <w:rPr>
          <w:rFonts w:ascii="Arial" w:hAnsi="Arial" w:eastAsia="Arial" w:cs="Arial"/>
          <w:noProof w:val="0"/>
          <w:sz w:val="22"/>
          <w:szCs w:val="22"/>
          <w:lang w:val="en-GB"/>
        </w:rPr>
        <w:t>Didau</w:t>
      </w:r>
      <w:proofErr w:type="spellEnd"/>
      <w:r w:rsidRPr="5B9388F0" w:rsidR="5B9388F0">
        <w:rPr>
          <w:rFonts w:ascii="Arial" w:hAnsi="Arial" w:eastAsia="Arial" w:cs="Arial"/>
          <w:noProof w:val="0"/>
          <w:sz w:val="22"/>
          <w:szCs w:val="22"/>
          <w:lang w:val="en-GB"/>
        </w:rPr>
        <w:t>, D. (2015) What if everything you knew about education was wrong? Carmarthen, Wales: Crown House Publishing.</w:t>
      </w:r>
    </w:p>
    <w:p w:rsidR="5B9388F0" w:rsidP="5B9388F0" w:rsidRDefault="5B9388F0" w14:paraId="288F1EF2" w14:textId="73498BB1">
      <w:pPr>
        <w:spacing w:after="80" w:line="360" w:lineRule="auto"/>
        <w:jc w:val="left"/>
        <w:rPr>
          <w:rFonts w:ascii="Arial" w:hAnsi="Arial" w:eastAsia="Arial" w:cs="Arial"/>
          <w:noProof w:val="0"/>
          <w:sz w:val="22"/>
          <w:szCs w:val="22"/>
          <w:lang w:val="en-GB"/>
        </w:rPr>
      </w:pPr>
    </w:p>
    <w:p w:rsidR="5B9388F0" w:rsidP="5B9388F0" w:rsidRDefault="5B9388F0" w14:paraId="2D7830F5" w14:textId="3348717A">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Dudley, P. (2014) </w:t>
      </w:r>
      <w:r w:rsidRPr="5B9388F0" w:rsidR="5B9388F0">
        <w:rPr>
          <w:rFonts w:ascii="Arial" w:hAnsi="Arial" w:eastAsia="Arial" w:cs="Arial"/>
          <w:i w:val="1"/>
          <w:iCs w:val="1"/>
          <w:noProof w:val="0"/>
          <w:sz w:val="22"/>
          <w:szCs w:val="22"/>
          <w:lang w:val="en-GB"/>
        </w:rPr>
        <w:t xml:space="preserve">Lesson Study: A Handbook. </w:t>
      </w:r>
      <w:r w:rsidRPr="5B9388F0" w:rsidR="5B9388F0">
        <w:rPr>
          <w:rFonts w:ascii="Arial" w:hAnsi="Arial" w:eastAsia="Arial" w:cs="Arial"/>
          <w:noProof w:val="0"/>
          <w:sz w:val="22"/>
          <w:szCs w:val="22"/>
          <w:lang w:val="en-GB"/>
        </w:rPr>
        <w:t>UK LS</w:t>
      </w:r>
    </w:p>
    <w:p w:rsidR="5B9388F0" w:rsidP="5B9388F0" w:rsidRDefault="5B9388F0" w14:paraId="22B8762D" w14:textId="37091190">
      <w:pPr>
        <w:spacing w:after="80" w:line="360" w:lineRule="auto"/>
        <w:jc w:val="left"/>
        <w:rPr>
          <w:rFonts w:ascii="Arial" w:hAnsi="Arial" w:eastAsia="Arial" w:cs="Arial"/>
          <w:noProof w:val="0"/>
          <w:sz w:val="22"/>
          <w:szCs w:val="22"/>
          <w:lang w:val="en-GB"/>
        </w:rPr>
      </w:pPr>
      <w:hyperlink r:id="Rf5c5a733e33d481d">
        <w:r w:rsidRPr="5B9388F0" w:rsidR="5B9388F0">
          <w:rPr>
            <w:rStyle w:val="Hyperlink"/>
            <w:rFonts w:ascii="Arial" w:hAnsi="Arial" w:eastAsia="Arial" w:cs="Arial"/>
            <w:noProof w:val="0"/>
            <w:color w:val="0563C1"/>
            <w:sz w:val="22"/>
            <w:szCs w:val="22"/>
            <w:u w:val="single"/>
            <w:lang w:val="en-GB"/>
          </w:rPr>
          <w:t>https://moodle.uwtsd.ac.uk/pluginfile.php/289255/mod_resource/content/1/Dudley%20Lesson%20Study%20Handbook.pdf</w:t>
        </w:r>
      </w:hyperlink>
      <w:r w:rsidRPr="5B9388F0" w:rsidR="5B9388F0">
        <w:rPr>
          <w:rFonts w:ascii="Arial" w:hAnsi="Arial" w:eastAsia="Arial" w:cs="Arial"/>
          <w:noProof w:val="0"/>
          <w:color w:val="0563C1"/>
          <w:sz w:val="22"/>
          <w:szCs w:val="22"/>
          <w:u w:val="single"/>
          <w:lang w:val="en-GB"/>
        </w:rPr>
        <w:t xml:space="preserve"> (Accessed 20.02.20)</w:t>
      </w:r>
    </w:p>
    <w:p w:rsidR="5B9388F0" w:rsidP="5B9388F0" w:rsidRDefault="5B9388F0" w14:paraId="5CE5C7E1" w14:textId="79314FEE">
      <w:pPr>
        <w:spacing w:after="80" w:line="360" w:lineRule="auto"/>
        <w:jc w:val="left"/>
        <w:rPr>
          <w:rFonts w:ascii="Arial" w:hAnsi="Arial" w:eastAsia="Arial" w:cs="Arial"/>
          <w:noProof w:val="0"/>
          <w:sz w:val="22"/>
          <w:szCs w:val="22"/>
          <w:lang w:val="en-GB"/>
        </w:rPr>
      </w:pPr>
    </w:p>
    <w:p w:rsidR="5B9388F0" w:rsidP="5B9388F0" w:rsidRDefault="5B9388F0" w14:paraId="6949D4DB" w14:textId="249549E8">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Donaldson, G. (2015) </w:t>
      </w:r>
      <w:r w:rsidRPr="5B9388F0" w:rsidR="5B9388F0">
        <w:rPr>
          <w:rFonts w:ascii="Arial" w:hAnsi="Arial" w:eastAsia="Arial" w:cs="Arial"/>
          <w:i w:val="1"/>
          <w:iCs w:val="1"/>
          <w:noProof w:val="0"/>
          <w:sz w:val="22"/>
          <w:szCs w:val="22"/>
          <w:lang w:val="en-GB"/>
        </w:rPr>
        <w:t>Successful Futures. Independent Review of Curriculum and Assessment Arrangements in Wales</w:t>
      </w:r>
      <w:r w:rsidRPr="5B9388F0" w:rsidR="5B9388F0">
        <w:rPr>
          <w:rFonts w:ascii="Arial" w:hAnsi="Arial" w:eastAsia="Arial" w:cs="Arial"/>
          <w:noProof w:val="0"/>
          <w:sz w:val="22"/>
          <w:szCs w:val="22"/>
          <w:lang w:val="en-GB"/>
        </w:rPr>
        <w:t xml:space="preserve">. Cardiff: Welsh Government. </w:t>
      </w:r>
      <w:hyperlink r:id="Rf020b577a5fd4fd9">
        <w:r w:rsidRPr="5B9388F0" w:rsidR="5B9388F0">
          <w:rPr>
            <w:rStyle w:val="Hyperlink"/>
            <w:rFonts w:ascii="Arial" w:hAnsi="Arial" w:eastAsia="Arial" w:cs="Arial"/>
            <w:noProof w:val="0"/>
            <w:color w:val="0563C1"/>
            <w:sz w:val="22"/>
            <w:szCs w:val="22"/>
            <w:u w:val="single"/>
            <w:lang w:val="en-GB"/>
          </w:rPr>
          <w:t>file:///home/chronos/u-f3a195ce41fd162e6d516222ef4ed28d5191e04e/MyFiles/Downloads/Donaldson%20Report%20-%20Successful%20Futures%20-%20Independent%20Review%20of%20Curriculum%20and%20Assessment%20Arrangements%20in%20Wales%20(3).pdf</w:t>
        </w:r>
      </w:hyperlink>
      <w:r w:rsidRPr="5B9388F0" w:rsidR="5B9388F0">
        <w:rPr>
          <w:rFonts w:ascii="Arial" w:hAnsi="Arial" w:eastAsia="Arial" w:cs="Arial"/>
          <w:noProof w:val="0"/>
          <w:color w:val="0563C1"/>
          <w:sz w:val="22"/>
          <w:szCs w:val="22"/>
          <w:u w:val="single"/>
          <w:lang w:val="en-GB"/>
        </w:rPr>
        <w:t xml:space="preserve"> (Accessed 15.02.20)</w:t>
      </w:r>
    </w:p>
    <w:p w:rsidR="5B9388F0" w:rsidP="5B9388F0" w:rsidRDefault="5B9388F0" w14:paraId="77808FC4" w14:textId="22102E0B">
      <w:pPr>
        <w:spacing w:after="80" w:line="360" w:lineRule="auto"/>
        <w:jc w:val="left"/>
        <w:rPr>
          <w:rFonts w:ascii="Arial" w:hAnsi="Arial" w:eastAsia="Arial" w:cs="Arial"/>
          <w:noProof w:val="0"/>
          <w:sz w:val="22"/>
          <w:szCs w:val="22"/>
          <w:lang w:val="en-GB"/>
        </w:rPr>
      </w:pPr>
    </w:p>
    <w:p w:rsidR="5B9388F0" w:rsidP="5B9388F0" w:rsidRDefault="5B9388F0" w14:paraId="78F4D6A6" w14:textId="3CB02662">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Estyn (2018) </w:t>
      </w:r>
      <w:r w:rsidRPr="5B9388F0" w:rsidR="5B9388F0">
        <w:rPr>
          <w:rFonts w:ascii="Arial" w:hAnsi="Arial" w:eastAsia="Arial" w:cs="Arial"/>
          <w:i w:val="1"/>
          <w:iCs w:val="1"/>
          <w:noProof w:val="0"/>
          <w:sz w:val="22"/>
          <w:szCs w:val="22"/>
          <w:lang w:val="en-GB"/>
        </w:rPr>
        <w:t xml:space="preserve">Improving teaching </w:t>
      </w:r>
      <w:r w:rsidRPr="5B9388F0" w:rsidR="5B9388F0">
        <w:rPr>
          <w:rFonts w:ascii="Arial" w:hAnsi="Arial" w:eastAsia="Arial" w:cs="Arial"/>
          <w:noProof w:val="0"/>
          <w:sz w:val="22"/>
          <w:szCs w:val="22"/>
          <w:lang w:val="en-GB"/>
        </w:rPr>
        <w:t xml:space="preserve">Available at </w:t>
      </w:r>
      <w:hyperlink r:id="R0a5018633ba3462d">
        <w:r w:rsidRPr="5B9388F0" w:rsidR="5B9388F0">
          <w:rPr>
            <w:rStyle w:val="Hyperlink"/>
            <w:rFonts w:ascii="Arial" w:hAnsi="Arial" w:eastAsia="Arial" w:cs="Arial"/>
            <w:noProof w:val="0"/>
            <w:color w:val="0563C1"/>
            <w:sz w:val="22"/>
            <w:szCs w:val="22"/>
            <w:u w:val="single"/>
            <w:lang w:val="en-GB"/>
          </w:rPr>
          <w:t>https://www.estyn.gov.wales/sites/www.estyn.gov.wales/files/documents/Improving%20teaching.pdf</w:t>
        </w:r>
      </w:hyperlink>
      <w:r w:rsidRPr="5B9388F0" w:rsidR="5B9388F0">
        <w:rPr>
          <w:rFonts w:ascii="Arial" w:hAnsi="Arial" w:eastAsia="Arial" w:cs="Arial"/>
          <w:noProof w:val="0"/>
          <w:color w:val="0563C1"/>
          <w:sz w:val="22"/>
          <w:szCs w:val="22"/>
          <w:u w:val="single"/>
          <w:lang w:val="en-GB"/>
        </w:rPr>
        <w:t xml:space="preserve"> (Accessed 22.02.20)</w:t>
      </w:r>
    </w:p>
    <w:p w:rsidR="5B9388F0" w:rsidP="5B9388F0" w:rsidRDefault="5B9388F0" w14:paraId="57858FF1" w14:textId="4F63C572">
      <w:pPr>
        <w:spacing w:after="80" w:line="360" w:lineRule="auto"/>
        <w:jc w:val="left"/>
        <w:rPr>
          <w:rFonts w:ascii="Arial" w:hAnsi="Arial" w:eastAsia="Arial" w:cs="Arial"/>
          <w:noProof w:val="0"/>
          <w:sz w:val="22"/>
          <w:szCs w:val="22"/>
          <w:lang w:val="en-GB"/>
        </w:rPr>
      </w:pPr>
    </w:p>
    <w:p w:rsidR="5B9388F0" w:rsidP="5B9388F0" w:rsidRDefault="5B9388F0" w14:paraId="7070FDE0" w14:textId="31EAC6E9">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Estyn (2019) </w:t>
      </w:r>
      <w:r w:rsidRPr="5B9388F0" w:rsidR="5B9388F0">
        <w:rPr>
          <w:rFonts w:ascii="Arial" w:hAnsi="Arial" w:eastAsia="Arial" w:cs="Arial"/>
          <w:i w:val="1"/>
          <w:iCs w:val="1"/>
          <w:noProof w:val="0"/>
          <w:sz w:val="22"/>
          <w:szCs w:val="22"/>
          <w:lang w:val="en-GB"/>
        </w:rPr>
        <w:t xml:space="preserve">Using research findings and action research to improve teaching. </w:t>
      </w:r>
      <w:r w:rsidRPr="5B9388F0" w:rsidR="5B9388F0">
        <w:rPr>
          <w:rFonts w:ascii="Arial" w:hAnsi="Arial" w:eastAsia="Arial" w:cs="Arial"/>
          <w:noProof w:val="0"/>
          <w:sz w:val="22"/>
          <w:szCs w:val="22"/>
          <w:lang w:val="en-GB"/>
        </w:rPr>
        <w:t xml:space="preserve">Available at </w:t>
      </w:r>
      <w:hyperlink r:id="R2b415e64564b4aa2">
        <w:r w:rsidRPr="5B9388F0" w:rsidR="5B9388F0">
          <w:rPr>
            <w:rStyle w:val="Hyperlink"/>
            <w:rFonts w:ascii="Arial" w:hAnsi="Arial" w:eastAsia="Arial" w:cs="Arial"/>
            <w:noProof w:val="0"/>
            <w:color w:val="0563C1"/>
            <w:sz w:val="22"/>
            <w:szCs w:val="22"/>
            <w:u w:val="single"/>
            <w:lang w:val="en-GB"/>
          </w:rPr>
          <w:t>https://www.estyn.gov.wales/effective-practice/using-research-findings-and-action-research-improve-teaching</w:t>
        </w:r>
      </w:hyperlink>
      <w:r w:rsidRPr="5B9388F0" w:rsidR="5B9388F0">
        <w:rPr>
          <w:rFonts w:ascii="Arial" w:hAnsi="Arial" w:eastAsia="Arial" w:cs="Arial"/>
          <w:noProof w:val="0"/>
          <w:color w:val="0563C1"/>
          <w:sz w:val="22"/>
          <w:szCs w:val="22"/>
          <w:u w:val="single"/>
          <w:lang w:val="en-GB"/>
        </w:rPr>
        <w:t xml:space="preserve"> (Accessed 20.02.20)</w:t>
      </w:r>
    </w:p>
    <w:p w:rsidR="5B9388F0" w:rsidP="5B9388F0" w:rsidRDefault="5B9388F0" w14:paraId="69EEDF4D" w14:textId="29B70F87">
      <w:pPr>
        <w:spacing w:after="80" w:line="360" w:lineRule="auto"/>
        <w:jc w:val="left"/>
        <w:rPr>
          <w:rFonts w:ascii="Arial" w:hAnsi="Arial" w:eastAsia="Arial" w:cs="Arial"/>
          <w:noProof w:val="0"/>
          <w:sz w:val="22"/>
          <w:szCs w:val="22"/>
          <w:lang w:val="en-GB"/>
        </w:rPr>
      </w:pPr>
    </w:p>
    <w:p w:rsidR="5B9388F0" w:rsidP="5B9388F0" w:rsidRDefault="5B9388F0" w14:paraId="719ED7C1" w14:textId="2C58A30A">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Evans, R. and D. Jones (2007) Perspectives on </w:t>
      </w:r>
      <w:proofErr w:type="spellStart"/>
      <w:r w:rsidRPr="5B9388F0" w:rsidR="5B9388F0">
        <w:rPr>
          <w:rFonts w:ascii="Arial" w:hAnsi="Arial" w:eastAsia="Arial" w:cs="Arial"/>
          <w:noProof w:val="0"/>
          <w:sz w:val="22"/>
          <w:szCs w:val="22"/>
          <w:lang w:val="en-GB"/>
        </w:rPr>
        <w:t>oracy</w:t>
      </w:r>
      <w:proofErr w:type="spellEnd"/>
      <w:r w:rsidRPr="5B9388F0" w:rsidR="5B9388F0">
        <w:rPr>
          <w:rFonts w:ascii="Arial" w:hAnsi="Arial" w:eastAsia="Arial" w:cs="Arial"/>
          <w:noProof w:val="0"/>
          <w:sz w:val="22"/>
          <w:szCs w:val="22"/>
          <w:lang w:val="en-GB"/>
        </w:rPr>
        <w:t xml:space="preserve">—towards a theory of practice, </w:t>
      </w:r>
      <w:r w:rsidRPr="5B9388F0" w:rsidR="5B9388F0">
        <w:rPr>
          <w:rFonts w:ascii="Arial" w:hAnsi="Arial" w:eastAsia="Arial" w:cs="Arial"/>
          <w:i w:val="1"/>
          <w:iCs w:val="1"/>
          <w:noProof w:val="0"/>
          <w:sz w:val="22"/>
          <w:szCs w:val="22"/>
          <w:lang w:val="en-GB"/>
        </w:rPr>
        <w:t>Early Child Development and Care</w:t>
      </w:r>
      <w:r w:rsidRPr="5B9388F0" w:rsidR="5B9388F0">
        <w:rPr>
          <w:rFonts w:ascii="Arial" w:hAnsi="Arial" w:eastAsia="Arial" w:cs="Arial"/>
          <w:noProof w:val="0"/>
          <w:sz w:val="22"/>
          <w:szCs w:val="22"/>
          <w:lang w:val="en-GB"/>
        </w:rPr>
        <w:t xml:space="preserve">, 177:6-7, PP 557-567, DOI: </w:t>
      </w:r>
      <w:hyperlink r:id="R8a312ebb0347454e">
        <w:r w:rsidRPr="5B9388F0" w:rsidR="5B9388F0">
          <w:rPr>
            <w:rStyle w:val="Hyperlink"/>
            <w:rFonts w:ascii="Arial" w:hAnsi="Arial" w:eastAsia="Arial" w:cs="Arial"/>
            <w:noProof w:val="0"/>
            <w:sz w:val="22"/>
            <w:szCs w:val="22"/>
            <w:u w:val="single"/>
            <w:lang w:val="en-GB"/>
          </w:rPr>
          <w:t>10.1080/03004430701424938</w:t>
        </w:r>
      </w:hyperlink>
      <w:r w:rsidRPr="5B9388F0" w:rsidR="5B9388F0">
        <w:rPr>
          <w:rFonts w:ascii="Arial" w:hAnsi="Arial" w:eastAsia="Arial" w:cs="Arial"/>
          <w:noProof w:val="0"/>
          <w:sz w:val="22"/>
          <w:szCs w:val="22"/>
          <w:u w:val="single"/>
          <w:lang w:val="en-GB"/>
        </w:rPr>
        <w:t xml:space="preserve">  (Accessed 13.02.20)</w:t>
      </w:r>
    </w:p>
    <w:p w:rsidR="5B9388F0" w:rsidP="5B9388F0" w:rsidRDefault="5B9388F0" w14:paraId="7368838C" w14:textId="00B1D273">
      <w:pPr>
        <w:spacing w:after="80" w:line="360" w:lineRule="auto"/>
        <w:jc w:val="left"/>
        <w:rPr>
          <w:rFonts w:ascii="Arial" w:hAnsi="Arial" w:eastAsia="Arial" w:cs="Arial"/>
          <w:noProof w:val="0"/>
          <w:sz w:val="22"/>
          <w:szCs w:val="22"/>
          <w:lang w:val="en-GB"/>
        </w:rPr>
      </w:pPr>
    </w:p>
    <w:p w:rsidR="5B9388F0" w:rsidP="5B9388F0" w:rsidRDefault="5B9388F0" w14:paraId="2B4B8B9F" w14:textId="3B180E9F">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Godfrey, D., Seleznyov, S., Anders, J., Wollaston N. and Barrera-Pedemonte F. (2019) A developmental evaluation approach to lesson study: exploring the impact of lesson study in London schools, </w:t>
      </w:r>
      <w:r w:rsidRPr="5B9388F0" w:rsidR="5B9388F0">
        <w:rPr>
          <w:rFonts w:ascii="Arial" w:hAnsi="Arial" w:eastAsia="Arial" w:cs="Arial"/>
          <w:i w:val="1"/>
          <w:iCs w:val="1"/>
          <w:noProof w:val="0"/>
          <w:sz w:val="22"/>
          <w:szCs w:val="22"/>
          <w:lang w:val="en-GB"/>
        </w:rPr>
        <w:t>Professional Development in Education</w:t>
      </w:r>
      <w:r w:rsidRPr="5B9388F0" w:rsidR="5B9388F0">
        <w:rPr>
          <w:rFonts w:ascii="Arial" w:hAnsi="Arial" w:eastAsia="Arial" w:cs="Arial"/>
          <w:noProof w:val="0"/>
          <w:sz w:val="22"/>
          <w:szCs w:val="22"/>
          <w:lang w:val="en-GB"/>
        </w:rPr>
        <w:t>, 45:2, PP 325-340, DOI: 10.1080/19415257.2018.1474488 (Accessed 20.02.20)</w:t>
      </w:r>
    </w:p>
    <w:p w:rsidR="5B9388F0" w:rsidP="5B9388F0" w:rsidRDefault="5B9388F0" w14:paraId="092606EE" w14:textId="26E5CA76">
      <w:pPr>
        <w:spacing w:after="80" w:line="360" w:lineRule="auto"/>
        <w:jc w:val="left"/>
        <w:rPr>
          <w:rFonts w:ascii="Arial" w:hAnsi="Arial" w:eastAsia="Arial" w:cs="Arial"/>
          <w:noProof w:val="0"/>
          <w:sz w:val="22"/>
          <w:szCs w:val="22"/>
          <w:lang w:val="en-GB"/>
        </w:rPr>
      </w:pPr>
    </w:p>
    <w:p w:rsidR="5B9388F0" w:rsidP="5B9388F0" w:rsidRDefault="5B9388F0" w14:paraId="552D28BA" w14:textId="3C9DC9E3">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Goossens, N. A. M. C. </w:t>
      </w:r>
      <w:r w:rsidRPr="5B9388F0" w:rsidR="5B9388F0">
        <w:rPr>
          <w:rFonts w:ascii="Arial" w:hAnsi="Arial" w:eastAsia="Arial" w:cs="Arial"/>
          <w:i w:val="1"/>
          <w:iCs w:val="1"/>
          <w:noProof w:val="0"/>
          <w:sz w:val="22"/>
          <w:szCs w:val="22"/>
          <w:lang w:val="en-GB"/>
        </w:rPr>
        <w:t>et al.</w:t>
      </w:r>
      <w:r w:rsidRPr="5B9388F0" w:rsidR="5B9388F0">
        <w:rPr>
          <w:rFonts w:ascii="Arial" w:hAnsi="Arial" w:eastAsia="Arial" w:cs="Arial"/>
          <w:noProof w:val="0"/>
          <w:sz w:val="22"/>
          <w:szCs w:val="22"/>
          <w:lang w:val="en-GB"/>
        </w:rPr>
        <w:t xml:space="preserve"> (2014) ‘The Effect of Retrieval Practice in Primary School Vocabulary Learning’, </w:t>
      </w:r>
      <w:r w:rsidRPr="5B9388F0" w:rsidR="5B9388F0">
        <w:rPr>
          <w:rFonts w:ascii="Arial" w:hAnsi="Arial" w:eastAsia="Arial" w:cs="Arial"/>
          <w:i w:val="1"/>
          <w:iCs w:val="1"/>
          <w:noProof w:val="0"/>
          <w:sz w:val="22"/>
          <w:szCs w:val="22"/>
          <w:lang w:val="en-GB"/>
        </w:rPr>
        <w:t>Applied Cognitive Psychology</w:t>
      </w:r>
      <w:r w:rsidRPr="5B9388F0" w:rsidR="5B9388F0">
        <w:rPr>
          <w:rFonts w:ascii="Arial" w:hAnsi="Arial" w:eastAsia="Arial" w:cs="Arial"/>
          <w:noProof w:val="0"/>
          <w:sz w:val="22"/>
          <w:szCs w:val="22"/>
          <w:lang w:val="en-GB"/>
        </w:rPr>
        <w:t xml:space="preserve">, 28(1), pp. 135–142. </w:t>
      </w:r>
      <w:proofErr w:type="spellStart"/>
      <w:r w:rsidRPr="5B9388F0" w:rsidR="5B9388F0">
        <w:rPr>
          <w:rFonts w:ascii="Arial" w:hAnsi="Arial" w:eastAsia="Arial" w:cs="Arial"/>
          <w:noProof w:val="0"/>
          <w:sz w:val="22"/>
          <w:szCs w:val="22"/>
          <w:lang w:val="en-GB"/>
        </w:rPr>
        <w:t>doi</w:t>
      </w:r>
      <w:proofErr w:type="spellEnd"/>
      <w:r w:rsidRPr="5B9388F0" w:rsidR="5B9388F0">
        <w:rPr>
          <w:rFonts w:ascii="Arial" w:hAnsi="Arial" w:eastAsia="Arial" w:cs="Arial"/>
          <w:noProof w:val="0"/>
          <w:sz w:val="22"/>
          <w:szCs w:val="22"/>
          <w:lang w:val="en-GB"/>
        </w:rPr>
        <w:t>: 10.1002/acp.2956. (Accessed 21.02.20)</w:t>
      </w:r>
    </w:p>
    <w:p w:rsidR="5B9388F0" w:rsidP="5B9388F0" w:rsidRDefault="5B9388F0" w14:paraId="4EC96639" w14:textId="13C9B811">
      <w:pPr>
        <w:spacing w:after="80" w:line="360" w:lineRule="auto"/>
        <w:jc w:val="left"/>
        <w:rPr>
          <w:rFonts w:ascii="Arial" w:hAnsi="Arial" w:eastAsia="Arial" w:cs="Arial"/>
          <w:noProof w:val="0"/>
          <w:sz w:val="22"/>
          <w:szCs w:val="22"/>
          <w:lang w:val="en-GB"/>
        </w:rPr>
      </w:pPr>
      <w:r>
        <w:br/>
      </w:r>
      <w:r w:rsidRPr="5B9388F0" w:rsidR="5B9388F0">
        <w:rPr>
          <w:rFonts w:ascii="Arial" w:hAnsi="Arial" w:eastAsia="Arial" w:cs="Arial"/>
          <w:noProof w:val="0"/>
          <w:sz w:val="22"/>
          <w:szCs w:val="22"/>
          <w:lang w:val="en-GB"/>
        </w:rPr>
        <w:t xml:space="preserve">Hattie, J. (2008). </w:t>
      </w:r>
      <w:r w:rsidRPr="5B9388F0" w:rsidR="5B9388F0">
        <w:rPr>
          <w:rFonts w:ascii="Arial" w:hAnsi="Arial" w:eastAsia="Arial" w:cs="Arial"/>
          <w:i w:val="1"/>
          <w:iCs w:val="1"/>
          <w:noProof w:val="0"/>
          <w:sz w:val="22"/>
          <w:szCs w:val="22"/>
          <w:lang w:val="en-GB"/>
        </w:rPr>
        <w:t>Visible Learning</w:t>
      </w:r>
      <w:r w:rsidRPr="5B9388F0" w:rsidR="5B9388F0">
        <w:rPr>
          <w:rFonts w:ascii="Arial" w:hAnsi="Arial" w:eastAsia="Arial" w:cs="Arial"/>
          <w:noProof w:val="0"/>
          <w:sz w:val="22"/>
          <w:szCs w:val="22"/>
          <w:lang w:val="en-GB"/>
        </w:rPr>
        <w:t>. Abingdon, Oxon: Routledge.</w:t>
      </w:r>
    </w:p>
    <w:p w:rsidR="5B9388F0" w:rsidP="5B9388F0" w:rsidRDefault="5B9388F0" w14:paraId="352125E1" w14:textId="08E32A58">
      <w:pPr>
        <w:spacing w:after="80" w:line="360" w:lineRule="auto"/>
        <w:jc w:val="left"/>
        <w:rPr>
          <w:rFonts w:ascii="Arial" w:hAnsi="Arial" w:eastAsia="Arial" w:cs="Arial"/>
          <w:noProof w:val="0"/>
          <w:sz w:val="22"/>
          <w:szCs w:val="22"/>
          <w:lang w:val="en-GB"/>
        </w:rPr>
      </w:pPr>
    </w:p>
    <w:p w:rsidR="5B9388F0" w:rsidP="5B9388F0" w:rsidRDefault="5B9388F0" w14:paraId="60280FF9" w14:textId="160CD8BD">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Hara, K. (1995) Quantitative and qualitative research approaches in education. </w:t>
      </w:r>
      <w:r w:rsidRPr="5B9388F0" w:rsidR="5B9388F0">
        <w:rPr>
          <w:rFonts w:ascii="Arial" w:hAnsi="Arial" w:eastAsia="Arial" w:cs="Arial"/>
          <w:i w:val="1"/>
          <w:iCs w:val="1"/>
          <w:noProof w:val="0"/>
          <w:sz w:val="22"/>
          <w:szCs w:val="22"/>
          <w:lang w:val="en-GB"/>
        </w:rPr>
        <w:t>Education</w:t>
      </w:r>
      <w:r w:rsidRPr="5B9388F0" w:rsidR="5B9388F0">
        <w:rPr>
          <w:rFonts w:ascii="Arial" w:hAnsi="Arial" w:eastAsia="Arial" w:cs="Arial"/>
          <w:noProof w:val="0"/>
          <w:sz w:val="22"/>
          <w:szCs w:val="22"/>
          <w:lang w:val="en-GB"/>
        </w:rPr>
        <w:t>, 115, pp.351–356.</w:t>
      </w:r>
    </w:p>
    <w:p w:rsidR="5B9388F0" w:rsidP="5B9388F0" w:rsidRDefault="5B9388F0" w14:paraId="61C9CC64" w14:textId="79193EAD">
      <w:pPr>
        <w:spacing w:after="80" w:line="360" w:lineRule="auto"/>
        <w:jc w:val="left"/>
        <w:rPr>
          <w:rFonts w:ascii="Arial" w:hAnsi="Arial" w:eastAsia="Arial" w:cs="Arial"/>
          <w:noProof w:val="0"/>
          <w:sz w:val="22"/>
          <w:szCs w:val="22"/>
          <w:lang w:val="en-GB"/>
        </w:rPr>
      </w:pPr>
    </w:p>
    <w:p w:rsidR="5B9388F0" w:rsidP="5B9388F0" w:rsidRDefault="5B9388F0" w14:paraId="3697D29C" w14:textId="10733BDB">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Hendrick, C. and Macpherson, R. (2017) </w:t>
      </w:r>
      <w:r w:rsidRPr="5B9388F0" w:rsidR="5B9388F0">
        <w:rPr>
          <w:rFonts w:ascii="Arial" w:hAnsi="Arial" w:eastAsia="Arial" w:cs="Arial"/>
          <w:i w:val="1"/>
          <w:iCs w:val="1"/>
          <w:noProof w:val="0"/>
          <w:sz w:val="22"/>
          <w:szCs w:val="22"/>
          <w:lang w:val="en-GB"/>
        </w:rPr>
        <w:t xml:space="preserve">What Does This Look Like in the Classroom? </w:t>
      </w:r>
      <w:r w:rsidRPr="5B9388F0" w:rsidR="5B9388F0">
        <w:rPr>
          <w:rFonts w:ascii="Arial" w:hAnsi="Arial" w:eastAsia="Arial" w:cs="Arial"/>
          <w:noProof w:val="0"/>
          <w:sz w:val="22"/>
          <w:szCs w:val="22"/>
          <w:lang w:val="en-GB"/>
        </w:rPr>
        <w:t>Woodbridge: John Catt Educational</w:t>
      </w:r>
    </w:p>
    <w:p w:rsidR="5B9388F0" w:rsidP="5B9388F0" w:rsidRDefault="5B9388F0" w14:paraId="2BEF5EFF" w14:textId="031F8343">
      <w:pPr>
        <w:spacing w:after="80" w:line="360" w:lineRule="auto"/>
        <w:jc w:val="left"/>
        <w:rPr>
          <w:rFonts w:ascii="Arial" w:hAnsi="Arial" w:eastAsia="Arial" w:cs="Arial"/>
          <w:noProof w:val="0"/>
          <w:sz w:val="22"/>
          <w:szCs w:val="22"/>
          <w:lang w:val="en-GB"/>
        </w:rPr>
      </w:pPr>
    </w:p>
    <w:p w:rsidR="5B9388F0" w:rsidP="5B9388F0" w:rsidRDefault="5B9388F0" w14:paraId="3D52308D" w14:textId="08258CAC">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Huxley, A. (1958) </w:t>
      </w:r>
      <w:r w:rsidRPr="5B9388F0" w:rsidR="5B9388F0">
        <w:rPr>
          <w:rFonts w:ascii="Arial" w:hAnsi="Arial" w:eastAsia="Arial" w:cs="Arial"/>
          <w:i w:val="1"/>
          <w:iCs w:val="1"/>
          <w:noProof w:val="0"/>
          <w:sz w:val="22"/>
          <w:szCs w:val="22"/>
          <w:lang w:val="en-GB"/>
        </w:rPr>
        <w:t>Brave New World Revisited</w:t>
      </w:r>
      <w:r w:rsidRPr="5B9388F0" w:rsidR="5B9388F0">
        <w:rPr>
          <w:rFonts w:ascii="Arial" w:hAnsi="Arial" w:eastAsia="Arial" w:cs="Arial"/>
          <w:noProof w:val="0"/>
          <w:sz w:val="22"/>
          <w:szCs w:val="22"/>
          <w:lang w:val="en-GB"/>
        </w:rPr>
        <w:t xml:space="preserve">. Available at: </w:t>
      </w:r>
      <w:hyperlink r:id="Ra25fa6eca0f44f0e">
        <w:r w:rsidRPr="5B9388F0" w:rsidR="5B9388F0">
          <w:rPr>
            <w:rStyle w:val="Hyperlink"/>
            <w:rFonts w:ascii="Arial" w:hAnsi="Arial" w:eastAsia="Arial" w:cs="Arial"/>
            <w:noProof w:val="0"/>
            <w:color w:val="0563C1"/>
            <w:sz w:val="22"/>
            <w:szCs w:val="22"/>
            <w:u w:val="single"/>
            <w:lang w:val="en-GB"/>
          </w:rPr>
          <w:t>http://www.huxley.net/bnw-revisited/</w:t>
        </w:r>
      </w:hyperlink>
      <w:r w:rsidRPr="5B9388F0" w:rsidR="5B9388F0">
        <w:rPr>
          <w:rFonts w:ascii="Arial" w:hAnsi="Arial" w:eastAsia="Arial" w:cs="Arial"/>
          <w:noProof w:val="0"/>
          <w:color w:val="0563C1"/>
          <w:sz w:val="22"/>
          <w:szCs w:val="22"/>
          <w:u w:val="single"/>
          <w:lang w:val="en-GB"/>
        </w:rPr>
        <w:t>. (Accessed 16/02/20)</w:t>
      </w:r>
    </w:p>
    <w:p w:rsidR="5B9388F0" w:rsidP="5B9388F0" w:rsidRDefault="5B9388F0" w14:paraId="0C50BB8D" w14:textId="59A8C877">
      <w:pPr>
        <w:spacing w:after="80" w:line="360" w:lineRule="auto"/>
        <w:jc w:val="left"/>
        <w:rPr>
          <w:rFonts w:ascii="Arial" w:hAnsi="Arial" w:eastAsia="Arial" w:cs="Arial"/>
          <w:noProof w:val="0"/>
          <w:sz w:val="22"/>
          <w:szCs w:val="22"/>
          <w:lang w:val="en-GB"/>
        </w:rPr>
      </w:pPr>
      <w:r>
        <w:br/>
      </w:r>
      <w:r w:rsidRPr="5B9388F0" w:rsidR="5B9388F0">
        <w:rPr>
          <w:rFonts w:ascii="Arial" w:hAnsi="Arial" w:eastAsia="Arial" w:cs="Arial"/>
          <w:noProof w:val="0"/>
          <w:sz w:val="22"/>
          <w:szCs w:val="22"/>
          <w:lang w:val="en-GB"/>
        </w:rPr>
        <w:t>Jay, T., Willis, B., Thomas, P., Taylor, R., Moore, N., Burnett, C., Merchant, G. and Stevens, A. (2017).</w:t>
      </w:r>
      <w:r w:rsidRPr="5B9388F0" w:rsidR="5B9388F0">
        <w:rPr>
          <w:rFonts w:ascii="Arial" w:hAnsi="Arial" w:eastAsia="Arial" w:cs="Arial"/>
          <w:i w:val="1"/>
          <w:iCs w:val="1"/>
          <w:noProof w:val="0"/>
          <w:sz w:val="22"/>
          <w:szCs w:val="22"/>
          <w:lang w:val="en-GB"/>
        </w:rPr>
        <w:t xml:space="preserve"> Dialogic Teaching: Evaluation Report and Executive Summary</w:t>
      </w:r>
      <w:r w:rsidRPr="5B9388F0" w:rsidR="5B9388F0">
        <w:rPr>
          <w:rFonts w:ascii="Arial" w:hAnsi="Arial" w:eastAsia="Arial" w:cs="Arial"/>
          <w:noProof w:val="0"/>
          <w:sz w:val="22"/>
          <w:szCs w:val="22"/>
          <w:lang w:val="en-GB"/>
        </w:rPr>
        <w:t xml:space="preserve">. London: Education Endowment Foundation. </w:t>
      </w:r>
      <w:hyperlink r:id="R65d0847d1c424278">
        <w:r w:rsidRPr="5B9388F0" w:rsidR="5B9388F0">
          <w:rPr>
            <w:rStyle w:val="Hyperlink"/>
            <w:rFonts w:ascii="Arial" w:hAnsi="Arial" w:eastAsia="Arial" w:cs="Arial"/>
            <w:noProof w:val="0"/>
            <w:sz w:val="22"/>
            <w:szCs w:val="22"/>
            <w:lang w:val="en-GB"/>
          </w:rPr>
          <w:t>https://educationendowmentfoundation.org.uk/public/files/Projects/Evaluation_Re</w:t>
        </w:r>
      </w:hyperlink>
      <w:r w:rsidRPr="5B9388F0" w:rsidR="5B9388F0">
        <w:rPr>
          <w:rFonts w:ascii="Arial" w:hAnsi="Arial" w:eastAsia="Arial" w:cs="Arial"/>
          <w:noProof w:val="0"/>
          <w:sz w:val="22"/>
          <w:szCs w:val="22"/>
          <w:lang w:val="en-GB"/>
        </w:rPr>
        <w:t xml:space="preserve"> ports/Dialogic_Teaching_Evaluation_Report.pdf. (Accessed 20.02.20)</w:t>
      </w:r>
    </w:p>
    <w:p w:rsidR="5B9388F0" w:rsidP="5B9388F0" w:rsidRDefault="5B9388F0" w14:paraId="12B1055E" w14:textId="1B6E08EF">
      <w:pPr>
        <w:spacing w:after="80" w:line="360" w:lineRule="auto"/>
        <w:jc w:val="left"/>
        <w:rPr>
          <w:rFonts w:ascii="Arial" w:hAnsi="Arial" w:eastAsia="Arial" w:cs="Arial"/>
          <w:noProof w:val="0"/>
          <w:sz w:val="22"/>
          <w:szCs w:val="22"/>
          <w:lang w:val="en-GB"/>
        </w:rPr>
      </w:pPr>
    </w:p>
    <w:p w:rsidR="5B9388F0" w:rsidP="5B9388F0" w:rsidRDefault="5B9388F0" w14:paraId="228FB666" w14:textId="56F91765">
      <w:pPr>
        <w:spacing w:after="80" w:line="360" w:lineRule="auto"/>
        <w:jc w:val="left"/>
        <w:rPr>
          <w:rFonts w:ascii="Arial" w:hAnsi="Arial" w:eastAsia="Arial" w:cs="Arial"/>
          <w:noProof w:val="0"/>
          <w:sz w:val="22"/>
          <w:szCs w:val="22"/>
          <w:lang w:val="en-GB"/>
        </w:rPr>
      </w:pPr>
      <w:r w:rsidRPr="5D1E9896" w:rsidR="5D1E9896">
        <w:rPr>
          <w:rFonts w:ascii="Arial" w:hAnsi="Arial" w:eastAsia="Arial" w:cs="Arial"/>
          <w:noProof w:val="0"/>
          <w:sz w:val="22"/>
          <w:szCs w:val="22"/>
          <w:lang w:val="en-GB"/>
        </w:rPr>
        <w:t>Klem, A., Connell, M. and James, P</w:t>
      </w:r>
      <w:r w:rsidRPr="5D1E9896" w:rsidR="5D1E9896">
        <w:rPr>
          <w:rFonts w:ascii="Arial" w:hAnsi="Arial" w:eastAsia="Arial" w:cs="Arial"/>
          <w:i w:val="1"/>
          <w:iCs w:val="1"/>
          <w:noProof w:val="0"/>
          <w:sz w:val="22"/>
          <w:szCs w:val="22"/>
          <w:lang w:val="en-GB"/>
        </w:rPr>
        <w:t xml:space="preserve">. </w:t>
      </w:r>
      <w:r w:rsidRPr="5D1E9896" w:rsidR="5D1E9896">
        <w:rPr>
          <w:rFonts w:ascii="Arial" w:hAnsi="Arial" w:eastAsia="Arial" w:cs="Arial"/>
          <w:i w:val="0"/>
          <w:iCs w:val="0"/>
          <w:noProof w:val="0"/>
          <w:sz w:val="22"/>
          <w:szCs w:val="22"/>
          <w:lang w:val="en-GB"/>
        </w:rPr>
        <w:t xml:space="preserve">(2004) Relationships Matter: Linking Teacher Support to Student Engagement and Achievement </w:t>
      </w:r>
      <w:proofErr w:type="gramStart"/>
      <w:r w:rsidRPr="5D1E9896" w:rsidR="5D1E9896">
        <w:rPr>
          <w:rFonts w:ascii="Arial" w:hAnsi="Arial" w:eastAsia="Arial" w:cs="Arial"/>
          <w:i w:val="1"/>
          <w:iCs w:val="1"/>
          <w:noProof w:val="0"/>
          <w:sz w:val="22"/>
          <w:szCs w:val="22"/>
          <w:lang w:val="en-GB"/>
        </w:rPr>
        <w:t>T</w:t>
      </w:r>
      <w:r w:rsidRPr="5D1E9896" w:rsidR="5D1E9896">
        <w:rPr>
          <w:rFonts w:ascii="Arial" w:hAnsi="Arial" w:eastAsia="Arial" w:cs="Arial"/>
          <w:i w:val="1"/>
          <w:iCs w:val="1"/>
          <w:noProof w:val="0"/>
          <w:sz w:val="22"/>
          <w:szCs w:val="22"/>
          <w:lang w:val="en-GB"/>
        </w:rPr>
        <w:t>he</w:t>
      </w:r>
      <w:proofErr w:type="gramEnd"/>
      <w:r w:rsidRPr="5D1E9896" w:rsidR="5D1E9896">
        <w:rPr>
          <w:rFonts w:ascii="Arial" w:hAnsi="Arial" w:eastAsia="Arial" w:cs="Arial"/>
          <w:i w:val="1"/>
          <w:iCs w:val="1"/>
          <w:noProof w:val="0"/>
          <w:sz w:val="22"/>
          <w:szCs w:val="22"/>
          <w:lang w:val="en-GB"/>
        </w:rPr>
        <w:t xml:space="preserve"> </w:t>
      </w:r>
      <w:r w:rsidRPr="5D1E9896" w:rsidR="5D1E9896">
        <w:rPr>
          <w:rFonts w:ascii="Arial" w:hAnsi="Arial" w:eastAsia="Arial" w:cs="Arial"/>
          <w:i w:val="1"/>
          <w:iCs w:val="1"/>
          <w:noProof w:val="0"/>
          <w:sz w:val="22"/>
          <w:szCs w:val="22"/>
          <w:lang w:val="en-GB"/>
        </w:rPr>
        <w:t>Journal of School Health</w:t>
      </w:r>
      <w:r w:rsidRPr="5D1E9896" w:rsidR="5D1E9896">
        <w:rPr>
          <w:rFonts w:ascii="Arial" w:hAnsi="Arial" w:eastAsia="Arial" w:cs="Arial"/>
          <w:noProof w:val="0"/>
          <w:sz w:val="22"/>
          <w:szCs w:val="22"/>
          <w:lang w:val="en-GB"/>
        </w:rPr>
        <w:t xml:space="preserve"> Kent Vol. 74 PP 262-73</w:t>
      </w:r>
    </w:p>
    <w:p w:rsidR="5B9388F0" w:rsidP="5B9388F0" w:rsidRDefault="5B9388F0" w14:paraId="66E007C5" w14:textId="6D124FFF">
      <w:pPr>
        <w:spacing w:after="80" w:line="360" w:lineRule="auto"/>
        <w:jc w:val="left"/>
        <w:rPr>
          <w:rFonts w:ascii="Arial" w:hAnsi="Arial" w:eastAsia="Arial" w:cs="Arial"/>
          <w:noProof w:val="0"/>
          <w:sz w:val="22"/>
          <w:szCs w:val="22"/>
          <w:lang w:val="en-GB"/>
        </w:rPr>
      </w:pPr>
    </w:p>
    <w:p w:rsidR="5B9388F0" w:rsidP="5B9388F0" w:rsidRDefault="5B9388F0" w14:paraId="3A53B4CD" w14:textId="19E90BB6">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Lemov, D. (2015) </w:t>
      </w:r>
      <w:r w:rsidRPr="5B9388F0" w:rsidR="5B9388F0">
        <w:rPr>
          <w:rFonts w:ascii="Arial" w:hAnsi="Arial" w:eastAsia="Arial" w:cs="Arial"/>
          <w:i w:val="1"/>
          <w:iCs w:val="1"/>
          <w:noProof w:val="0"/>
          <w:sz w:val="22"/>
          <w:szCs w:val="22"/>
          <w:lang w:val="en-GB"/>
        </w:rPr>
        <w:t>Teach like a champion 2.0: 62 techniques that put students on the path to college.</w:t>
      </w:r>
      <w:r w:rsidRPr="5B9388F0" w:rsidR="5B9388F0">
        <w:rPr>
          <w:rFonts w:ascii="Arial" w:hAnsi="Arial" w:eastAsia="Arial" w:cs="Arial"/>
          <w:noProof w:val="0"/>
          <w:sz w:val="22"/>
          <w:szCs w:val="22"/>
          <w:lang w:val="en-GB"/>
        </w:rPr>
        <w:t xml:space="preserve"> San Francisco: Jossey-Bass.</w:t>
      </w:r>
    </w:p>
    <w:p w:rsidR="5B9388F0" w:rsidP="5B9388F0" w:rsidRDefault="5B9388F0" w14:paraId="7665424A" w14:textId="70BD60D2">
      <w:pPr>
        <w:spacing w:after="80" w:line="360" w:lineRule="auto"/>
        <w:jc w:val="left"/>
        <w:rPr>
          <w:rFonts w:ascii="Arial" w:hAnsi="Arial" w:eastAsia="Arial" w:cs="Arial"/>
          <w:noProof w:val="0"/>
          <w:sz w:val="22"/>
          <w:szCs w:val="22"/>
          <w:lang w:val="en-GB"/>
        </w:rPr>
      </w:pPr>
    </w:p>
    <w:p w:rsidR="5B9388F0" w:rsidP="5B9388F0" w:rsidRDefault="5B9388F0" w14:paraId="4602FD26" w14:textId="0C99ED23">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Marzano, R. J., Pickering, D. and </w:t>
      </w:r>
      <w:proofErr w:type="spellStart"/>
      <w:r w:rsidRPr="5B9388F0" w:rsidR="5B9388F0">
        <w:rPr>
          <w:rFonts w:ascii="Arial" w:hAnsi="Arial" w:eastAsia="Arial" w:cs="Arial"/>
          <w:noProof w:val="0"/>
          <w:sz w:val="22"/>
          <w:szCs w:val="22"/>
          <w:lang w:val="en-GB"/>
        </w:rPr>
        <w:t>Hefleblower</w:t>
      </w:r>
      <w:proofErr w:type="spellEnd"/>
      <w:r w:rsidRPr="5B9388F0" w:rsidR="5B9388F0">
        <w:rPr>
          <w:rFonts w:ascii="Arial" w:hAnsi="Arial" w:eastAsia="Arial" w:cs="Arial"/>
          <w:noProof w:val="0"/>
          <w:sz w:val="22"/>
          <w:szCs w:val="22"/>
          <w:lang w:val="en-GB"/>
        </w:rPr>
        <w:t xml:space="preserve">, T. (2011). </w:t>
      </w:r>
      <w:r w:rsidRPr="5B9388F0" w:rsidR="5B9388F0">
        <w:rPr>
          <w:rFonts w:ascii="Arial" w:hAnsi="Arial" w:eastAsia="Arial" w:cs="Arial"/>
          <w:i w:val="1"/>
          <w:iCs w:val="1"/>
          <w:noProof w:val="0"/>
          <w:sz w:val="22"/>
          <w:szCs w:val="22"/>
          <w:lang w:val="en-GB"/>
        </w:rPr>
        <w:t>The highly engaged classroom</w:t>
      </w:r>
      <w:r w:rsidRPr="5B9388F0" w:rsidR="5B9388F0">
        <w:rPr>
          <w:rFonts w:ascii="Arial" w:hAnsi="Arial" w:eastAsia="Arial" w:cs="Arial"/>
          <w:noProof w:val="0"/>
          <w:sz w:val="22"/>
          <w:szCs w:val="22"/>
          <w:lang w:val="en-GB"/>
        </w:rPr>
        <w:t>.</w:t>
      </w:r>
    </w:p>
    <w:p w:rsidR="5B9388F0" w:rsidP="5B9388F0" w:rsidRDefault="5B9388F0" w14:paraId="0BC24DF2" w14:textId="1B4F49C4">
      <w:pPr>
        <w:spacing w:after="80" w:line="360" w:lineRule="auto"/>
        <w:jc w:val="left"/>
        <w:rPr>
          <w:rFonts w:ascii="Arial" w:hAnsi="Arial" w:eastAsia="Arial" w:cs="Arial"/>
          <w:noProof w:val="0"/>
          <w:sz w:val="22"/>
          <w:szCs w:val="22"/>
          <w:lang w:val="en-GB"/>
        </w:rPr>
      </w:pPr>
    </w:p>
    <w:p w:rsidR="5B9388F0" w:rsidP="5B9388F0" w:rsidRDefault="5B9388F0" w14:paraId="1032A316" w14:textId="0F5990D9">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McGinn, M. (2015) ‘Considering Ethics for Social Science Research’ in Dingwall, R. and McDonnell M. B. (ed.) The SAGE Handbook of </w:t>
      </w:r>
      <w:proofErr w:type="spellStart"/>
      <w:r w:rsidRPr="5B9388F0" w:rsidR="5B9388F0">
        <w:rPr>
          <w:rFonts w:ascii="Arial" w:hAnsi="Arial" w:eastAsia="Arial" w:cs="Arial"/>
          <w:noProof w:val="0"/>
          <w:sz w:val="22"/>
          <w:szCs w:val="22"/>
          <w:lang w:val="en-GB"/>
        </w:rPr>
        <w:t>Reseach</w:t>
      </w:r>
      <w:proofErr w:type="spellEnd"/>
      <w:r w:rsidRPr="5B9388F0" w:rsidR="5B9388F0">
        <w:rPr>
          <w:rFonts w:ascii="Arial" w:hAnsi="Arial" w:eastAsia="Arial" w:cs="Arial"/>
          <w:noProof w:val="0"/>
          <w:sz w:val="22"/>
          <w:szCs w:val="22"/>
          <w:lang w:val="en-GB"/>
        </w:rPr>
        <w:t xml:space="preserve"> Management. London: SAGE</w:t>
      </w:r>
    </w:p>
    <w:p w:rsidR="5B9388F0" w:rsidP="5B9388F0" w:rsidRDefault="5B9388F0" w14:paraId="2E6BA2B8" w14:textId="1F0BE66C">
      <w:pPr>
        <w:spacing w:after="80" w:line="360" w:lineRule="auto"/>
        <w:jc w:val="left"/>
        <w:rPr>
          <w:rFonts w:ascii="Arial" w:hAnsi="Arial" w:eastAsia="Arial" w:cs="Arial"/>
          <w:noProof w:val="0"/>
          <w:sz w:val="22"/>
          <w:szCs w:val="22"/>
          <w:lang w:val="en-GB"/>
        </w:rPr>
      </w:pPr>
    </w:p>
    <w:p w:rsidR="5B9388F0" w:rsidP="5B9388F0" w:rsidRDefault="5B9388F0" w14:paraId="29D6D0AB" w14:textId="0C7981A4">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Mercer, N. and Mannion, J. (2018) </w:t>
      </w:r>
      <w:proofErr w:type="spellStart"/>
      <w:r w:rsidRPr="5B9388F0" w:rsidR="5B9388F0">
        <w:rPr>
          <w:rFonts w:ascii="Arial" w:hAnsi="Arial" w:eastAsia="Arial" w:cs="Arial"/>
          <w:noProof w:val="0"/>
          <w:sz w:val="22"/>
          <w:szCs w:val="22"/>
          <w:lang w:val="en-GB"/>
        </w:rPr>
        <w:t>Oracy</w:t>
      </w:r>
      <w:proofErr w:type="spellEnd"/>
      <w:r w:rsidRPr="5B9388F0" w:rsidR="5B9388F0">
        <w:rPr>
          <w:rFonts w:ascii="Arial" w:hAnsi="Arial" w:eastAsia="Arial" w:cs="Arial"/>
          <w:noProof w:val="0"/>
          <w:sz w:val="22"/>
          <w:szCs w:val="22"/>
          <w:lang w:val="en-GB"/>
        </w:rPr>
        <w:t xml:space="preserve"> across the Welsh curriculum. A research-based review: key principles and recommendations for teachers. Cambridge: </w:t>
      </w:r>
      <w:proofErr w:type="spellStart"/>
      <w:r w:rsidRPr="5B9388F0" w:rsidR="5B9388F0">
        <w:rPr>
          <w:rFonts w:ascii="Arial" w:hAnsi="Arial" w:eastAsia="Arial" w:cs="Arial"/>
          <w:noProof w:val="0"/>
          <w:sz w:val="22"/>
          <w:szCs w:val="22"/>
          <w:lang w:val="en-GB"/>
        </w:rPr>
        <w:t>Oracy</w:t>
      </w:r>
      <w:proofErr w:type="spellEnd"/>
      <w:r w:rsidRPr="5B9388F0" w:rsidR="5B9388F0">
        <w:rPr>
          <w:rFonts w:ascii="Arial" w:hAnsi="Arial" w:eastAsia="Arial" w:cs="Arial"/>
          <w:noProof w:val="0"/>
          <w:sz w:val="22"/>
          <w:szCs w:val="22"/>
          <w:lang w:val="en-GB"/>
        </w:rPr>
        <w:t xml:space="preserve"> Cambridge. Available at: </w:t>
      </w:r>
      <w:hyperlink r:id="Rb2a942297750463b">
        <w:r w:rsidRPr="5B9388F0" w:rsidR="5B9388F0">
          <w:rPr>
            <w:rStyle w:val="Hyperlink"/>
            <w:rFonts w:ascii="Arial" w:hAnsi="Arial" w:eastAsia="Arial" w:cs="Arial"/>
            <w:noProof w:val="0"/>
            <w:color w:val="0563C1"/>
            <w:sz w:val="22"/>
            <w:szCs w:val="22"/>
            <w:u w:val="single"/>
            <w:lang w:val="en-GB"/>
          </w:rPr>
          <w:t>https://oracycambridge.org/wpcontent/uploads/2018/07/Oracy-across-the-Welsh-curriculum-July-2018.pdf</w:t>
        </w:r>
      </w:hyperlink>
      <w:r w:rsidRPr="5B9388F0" w:rsidR="5B9388F0">
        <w:rPr>
          <w:rFonts w:ascii="Arial" w:hAnsi="Arial" w:eastAsia="Arial" w:cs="Arial"/>
          <w:noProof w:val="0"/>
          <w:color w:val="0563C1"/>
          <w:sz w:val="22"/>
          <w:szCs w:val="22"/>
          <w:u w:val="single"/>
          <w:lang w:val="en-GB"/>
        </w:rPr>
        <w:t xml:space="preserve"> </w:t>
      </w:r>
      <w:r w:rsidRPr="5B9388F0" w:rsidR="5B9388F0">
        <w:rPr>
          <w:rFonts w:ascii="Arial" w:hAnsi="Arial" w:eastAsia="Arial" w:cs="Arial"/>
          <w:noProof w:val="0"/>
          <w:sz w:val="22"/>
          <w:szCs w:val="22"/>
          <w:lang w:val="en-GB"/>
        </w:rPr>
        <w:t>(Accessed 10.02.20)</w:t>
      </w:r>
    </w:p>
    <w:p w:rsidR="5B9388F0" w:rsidP="5B9388F0" w:rsidRDefault="5B9388F0" w14:paraId="22D8C6E1" w14:textId="054B9A77">
      <w:pPr>
        <w:spacing w:after="80" w:line="360" w:lineRule="auto"/>
        <w:jc w:val="left"/>
        <w:rPr>
          <w:rFonts w:ascii="Arial" w:hAnsi="Arial" w:eastAsia="Arial" w:cs="Arial"/>
          <w:noProof w:val="0"/>
          <w:sz w:val="22"/>
          <w:szCs w:val="22"/>
          <w:lang w:val="en-GB"/>
        </w:rPr>
      </w:pPr>
    </w:p>
    <w:p w:rsidR="5B9388F0" w:rsidP="5B9388F0" w:rsidRDefault="5B9388F0" w14:paraId="14E386C8" w14:textId="20A4635E">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Molinari, L. and Mameli, C. (2010). Classroom dialogic discourse: An observational study. </w:t>
      </w:r>
      <w:r w:rsidRPr="5B9388F0" w:rsidR="5B9388F0">
        <w:rPr>
          <w:rFonts w:ascii="Arial" w:hAnsi="Arial" w:eastAsia="Arial" w:cs="Arial"/>
          <w:i w:val="1"/>
          <w:iCs w:val="1"/>
          <w:noProof w:val="0"/>
          <w:sz w:val="22"/>
          <w:szCs w:val="22"/>
          <w:lang w:val="en-GB"/>
        </w:rPr>
        <w:t>Procedia - Social and Behavioral Sciences</w:t>
      </w:r>
      <w:r w:rsidRPr="5B9388F0" w:rsidR="5B9388F0">
        <w:rPr>
          <w:rFonts w:ascii="Arial" w:hAnsi="Arial" w:eastAsia="Arial" w:cs="Arial"/>
          <w:noProof w:val="0"/>
          <w:sz w:val="22"/>
          <w:szCs w:val="22"/>
          <w:lang w:val="en-GB"/>
        </w:rPr>
        <w:t>. 2. 3857-3860. 10.1016/j.sbspro.2010.03.604. (Accessed 21.02.10)</w:t>
      </w:r>
    </w:p>
    <w:p w:rsidR="5B9388F0" w:rsidP="5B9388F0" w:rsidRDefault="5B9388F0" w14:paraId="686BA48D" w14:textId="42ACCAE2">
      <w:pPr>
        <w:spacing w:after="80" w:line="360" w:lineRule="auto"/>
        <w:jc w:val="left"/>
        <w:rPr>
          <w:rFonts w:ascii="Arial" w:hAnsi="Arial" w:eastAsia="Arial" w:cs="Arial"/>
          <w:noProof w:val="0"/>
          <w:sz w:val="22"/>
          <w:szCs w:val="22"/>
          <w:lang w:val="en-GB"/>
        </w:rPr>
      </w:pPr>
    </w:p>
    <w:p w:rsidR="5B9388F0" w:rsidP="5B9388F0" w:rsidRDefault="5B9388F0" w14:paraId="2C702F0B" w14:textId="27A54C53">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Niemi. H. (2002) Active learning—a cultural change needed in teacher education and schools. Teaching and Teacher Education Volume 18, Issue 7, October 2002, Pages 763-780  </w:t>
      </w:r>
      <w:hyperlink r:id="R635dee02a206463b">
        <w:r w:rsidRPr="5B9388F0" w:rsidR="5B9388F0">
          <w:rPr>
            <w:rStyle w:val="Hyperlink"/>
            <w:rFonts w:ascii="Arial" w:hAnsi="Arial" w:eastAsia="Arial" w:cs="Arial"/>
            <w:noProof w:val="0"/>
            <w:color w:val="0C7DBB"/>
            <w:sz w:val="22"/>
            <w:szCs w:val="22"/>
            <w:u w:val="single"/>
            <w:lang w:val="en-GB"/>
          </w:rPr>
          <w:t>https://doi.org/10.1016/S0742-051X(02)00042-2</w:t>
        </w:r>
      </w:hyperlink>
      <w:r w:rsidRPr="5B9388F0" w:rsidR="5B9388F0">
        <w:rPr>
          <w:rFonts w:ascii="Arial" w:hAnsi="Arial" w:eastAsia="Arial" w:cs="Arial"/>
          <w:noProof w:val="0"/>
          <w:color w:val="0C7DBB"/>
          <w:sz w:val="22"/>
          <w:szCs w:val="22"/>
          <w:u w:val="single"/>
          <w:lang w:val="en-GB"/>
        </w:rPr>
        <w:t xml:space="preserve"> </w:t>
      </w:r>
      <w:r w:rsidRPr="5B9388F0" w:rsidR="5B9388F0">
        <w:rPr>
          <w:rFonts w:ascii="Arial" w:hAnsi="Arial" w:eastAsia="Arial" w:cs="Arial"/>
          <w:noProof w:val="0"/>
          <w:sz w:val="22"/>
          <w:szCs w:val="22"/>
          <w:lang w:val="en-GB"/>
        </w:rPr>
        <w:t>(Accessed 21.02.20)</w:t>
      </w:r>
    </w:p>
    <w:p w:rsidR="5B9388F0" w:rsidP="5B9388F0" w:rsidRDefault="5B9388F0" w14:paraId="0A23573A" w14:textId="02151428">
      <w:pPr>
        <w:pStyle w:val="Normal"/>
        <w:spacing w:after="80" w:line="360" w:lineRule="auto"/>
        <w:jc w:val="left"/>
        <w:rPr>
          <w:rFonts w:ascii="Arial" w:hAnsi="Arial" w:eastAsia="Arial" w:cs="Arial"/>
          <w:noProof w:val="0"/>
          <w:sz w:val="22"/>
          <w:szCs w:val="22"/>
          <w:lang w:val="en-GB"/>
        </w:rPr>
      </w:pPr>
    </w:p>
    <w:p w:rsidR="5B9388F0" w:rsidP="5B9388F0" w:rsidRDefault="5B9388F0" w14:paraId="3E2C2F3F" w14:textId="2385BD84">
      <w:pPr>
        <w:pStyle w:val="Normal"/>
        <w:rPr>
          <w:rFonts w:ascii="Arial" w:hAnsi="Arial" w:eastAsia="Arial" w:cs="Arial"/>
          <w:i w:val="1"/>
          <w:iCs w:val="1"/>
          <w:noProof w:val="0"/>
          <w:sz w:val="22"/>
          <w:szCs w:val="22"/>
          <w:lang w:val="en-GB"/>
        </w:rPr>
      </w:pPr>
      <w:r w:rsidRPr="5B9388F0" w:rsidR="5B9388F0">
        <w:rPr>
          <w:rFonts w:ascii="Arial" w:hAnsi="Arial" w:eastAsia="Arial" w:cs="Arial"/>
          <w:noProof w:val="0"/>
          <w:sz w:val="22"/>
          <w:szCs w:val="22"/>
          <w:lang w:val="en-GB"/>
        </w:rPr>
        <w:t xml:space="preserve">Pollock, S. (2019) ‘Child poverty: Wales is the only UK nation to see increase’ </w:t>
      </w:r>
      <w:r w:rsidRPr="5B9388F0" w:rsidR="5B9388F0">
        <w:rPr>
          <w:rFonts w:ascii="Arial" w:hAnsi="Arial" w:eastAsia="Arial" w:cs="Arial"/>
          <w:i w:val="1"/>
          <w:iCs w:val="1"/>
          <w:noProof w:val="0"/>
          <w:sz w:val="22"/>
          <w:szCs w:val="22"/>
          <w:lang w:val="en-GB"/>
        </w:rPr>
        <w:t xml:space="preserve">BBC </w:t>
      </w:r>
      <w:r w:rsidRPr="5B9388F0" w:rsidR="5B9388F0">
        <w:rPr>
          <w:rFonts w:ascii="Arial" w:hAnsi="Arial" w:eastAsia="Arial" w:cs="Arial"/>
          <w:i w:val="0"/>
          <w:iCs w:val="0"/>
          <w:noProof w:val="0"/>
          <w:sz w:val="22"/>
          <w:szCs w:val="22"/>
          <w:lang w:val="en-GB"/>
        </w:rPr>
        <w:t>15</w:t>
      </w:r>
      <w:r w:rsidRPr="5B9388F0" w:rsidR="5B9388F0">
        <w:rPr>
          <w:rFonts w:ascii="Arial" w:hAnsi="Arial" w:eastAsia="Arial" w:cs="Arial"/>
          <w:i w:val="0"/>
          <w:iCs w:val="0"/>
          <w:noProof w:val="0"/>
          <w:sz w:val="22"/>
          <w:szCs w:val="22"/>
          <w:vertAlign w:val="superscript"/>
          <w:lang w:val="en-GB"/>
        </w:rPr>
        <w:t>th</w:t>
      </w:r>
      <w:r w:rsidRPr="5B9388F0" w:rsidR="5B9388F0">
        <w:rPr>
          <w:rFonts w:ascii="Arial" w:hAnsi="Arial" w:eastAsia="Arial" w:cs="Arial"/>
          <w:i w:val="0"/>
          <w:iCs w:val="0"/>
          <w:noProof w:val="0"/>
          <w:sz w:val="22"/>
          <w:szCs w:val="22"/>
          <w:lang w:val="en-GB"/>
        </w:rPr>
        <w:t xml:space="preserve"> May 2019 Available at </w:t>
      </w:r>
      <w:hyperlink r:id="R26d7fd9a678540a2">
        <w:r w:rsidRPr="5B9388F0" w:rsidR="5B9388F0">
          <w:rPr>
            <w:rStyle w:val="Hyperlink"/>
            <w:rFonts w:ascii="Arial" w:hAnsi="Arial" w:eastAsia="Arial" w:cs="Arial"/>
            <w:noProof w:val="0"/>
            <w:sz w:val="22"/>
            <w:szCs w:val="22"/>
            <w:lang w:val="en-GB"/>
          </w:rPr>
          <w:t>https://www.bbc.co.uk/news/uk-wales-48259327</w:t>
        </w:r>
      </w:hyperlink>
      <w:r w:rsidRPr="5B9388F0" w:rsidR="5B9388F0">
        <w:rPr>
          <w:rFonts w:ascii="Arial" w:hAnsi="Arial" w:eastAsia="Arial" w:cs="Arial"/>
          <w:noProof w:val="0"/>
          <w:sz w:val="22"/>
          <w:szCs w:val="22"/>
          <w:lang w:val="en-GB"/>
        </w:rPr>
        <w:t xml:space="preserve"> (Accessed 21.02.20)</w:t>
      </w:r>
    </w:p>
    <w:p w:rsidR="5B9388F0" w:rsidP="5B9388F0" w:rsidRDefault="5B9388F0" w14:paraId="077CC3D6" w14:textId="6A972F13">
      <w:pPr>
        <w:pStyle w:val="Normal"/>
        <w:spacing w:after="80" w:line="360" w:lineRule="auto"/>
        <w:jc w:val="left"/>
        <w:rPr>
          <w:rFonts w:ascii="Arial" w:hAnsi="Arial" w:eastAsia="Arial" w:cs="Arial"/>
          <w:noProof w:val="0"/>
          <w:sz w:val="22"/>
          <w:szCs w:val="22"/>
          <w:lang w:val="en-GB"/>
        </w:rPr>
      </w:pPr>
    </w:p>
    <w:p w:rsidR="5B9388F0" w:rsidP="5B9388F0" w:rsidRDefault="5B9388F0" w14:paraId="41FC8B21" w14:textId="3445D957">
      <w:pPr>
        <w:pStyle w:val="Normal"/>
        <w:spacing w:after="80" w:line="360" w:lineRule="auto"/>
        <w:jc w:val="left"/>
        <w:rPr>
          <w:rFonts w:ascii="Arial" w:hAnsi="Arial" w:eastAsia="Arial" w:cs="Arial"/>
          <w:noProof w:val="0"/>
          <w:sz w:val="22"/>
          <w:szCs w:val="22"/>
          <w:lang w:val="en-GB"/>
        </w:rPr>
      </w:pPr>
      <w:proofErr w:type="spellStart"/>
      <w:r w:rsidRPr="5D1E9896" w:rsidR="5D1E9896">
        <w:rPr>
          <w:rFonts w:ascii="Arial" w:hAnsi="Arial" w:eastAsia="Arial" w:cs="Arial"/>
          <w:noProof w:val="0"/>
          <w:sz w:val="22"/>
          <w:szCs w:val="22"/>
          <w:lang w:val="en-GB"/>
        </w:rPr>
        <w:t>Råheim</w:t>
      </w:r>
      <w:proofErr w:type="spellEnd"/>
      <w:r w:rsidRPr="5D1E9896" w:rsidR="5D1E9896">
        <w:rPr>
          <w:rFonts w:ascii="Arial" w:hAnsi="Arial" w:eastAsia="Arial" w:cs="Arial"/>
          <w:noProof w:val="0"/>
          <w:sz w:val="22"/>
          <w:szCs w:val="22"/>
          <w:lang w:val="en-GB"/>
        </w:rPr>
        <w:t xml:space="preserve">, M., Magnussen, L. H., Sekse, R. J., Lunde, Å., Jacobsen, T., &amp; Blystad, A. (2016). Researcher-researched relationship in qualitative research: Shifts in positions and researcher vulnerability. </w:t>
      </w:r>
      <w:r w:rsidRPr="5D1E9896" w:rsidR="5D1E9896">
        <w:rPr>
          <w:rFonts w:ascii="Arial" w:hAnsi="Arial" w:eastAsia="Arial" w:cs="Arial"/>
          <w:i w:val="1"/>
          <w:iCs w:val="1"/>
          <w:noProof w:val="0"/>
          <w:sz w:val="22"/>
          <w:szCs w:val="22"/>
          <w:lang w:val="en-GB"/>
        </w:rPr>
        <w:t>International journal of qualitative studies on health and well-being</w:t>
      </w:r>
      <w:r w:rsidRPr="5D1E9896" w:rsidR="5D1E9896">
        <w:rPr>
          <w:rFonts w:ascii="Arial" w:hAnsi="Arial" w:eastAsia="Arial" w:cs="Arial"/>
          <w:noProof w:val="0"/>
          <w:sz w:val="22"/>
          <w:szCs w:val="22"/>
          <w:lang w:val="en-GB"/>
        </w:rPr>
        <w:t xml:space="preserve">, </w:t>
      </w:r>
      <w:r w:rsidRPr="5D1E9896" w:rsidR="5D1E9896">
        <w:rPr>
          <w:rFonts w:ascii="Arial" w:hAnsi="Arial" w:eastAsia="Arial" w:cs="Arial"/>
          <w:i w:val="1"/>
          <w:iCs w:val="1"/>
          <w:noProof w:val="0"/>
          <w:sz w:val="22"/>
          <w:szCs w:val="22"/>
          <w:lang w:val="en-GB"/>
        </w:rPr>
        <w:t>11</w:t>
      </w:r>
      <w:r w:rsidRPr="5D1E9896" w:rsidR="5D1E9896">
        <w:rPr>
          <w:rFonts w:ascii="Arial" w:hAnsi="Arial" w:eastAsia="Arial" w:cs="Arial"/>
          <w:noProof w:val="0"/>
          <w:sz w:val="22"/>
          <w:szCs w:val="22"/>
          <w:lang w:val="en-GB"/>
        </w:rPr>
        <w:t xml:space="preserve">, 30996. </w:t>
      </w:r>
      <w:hyperlink r:id="R5a17d2d0284c4d12">
        <w:r w:rsidRPr="5D1E9896" w:rsidR="5D1E9896">
          <w:rPr>
            <w:rStyle w:val="Hyperlink"/>
            <w:rFonts w:ascii="Arial" w:hAnsi="Arial" w:eastAsia="Arial" w:cs="Arial"/>
            <w:noProof w:val="0"/>
            <w:sz w:val="22"/>
            <w:szCs w:val="22"/>
            <w:u w:val="single"/>
            <w:lang w:val="en-GB"/>
          </w:rPr>
          <w:t>https://doi.org/10.3402/qhw.v11.30996</w:t>
        </w:r>
      </w:hyperlink>
      <w:r w:rsidRPr="5D1E9896" w:rsidR="5D1E9896">
        <w:rPr>
          <w:rFonts w:ascii="Arial" w:hAnsi="Arial" w:eastAsia="Arial" w:cs="Arial"/>
          <w:noProof w:val="0"/>
          <w:sz w:val="22"/>
          <w:szCs w:val="22"/>
          <w:u w:val="single"/>
          <w:lang w:val="en-GB"/>
        </w:rPr>
        <w:t xml:space="preserve"> (</w:t>
      </w:r>
      <w:r w:rsidRPr="5D1E9896" w:rsidR="5D1E9896">
        <w:rPr>
          <w:rFonts w:ascii="Arial" w:hAnsi="Arial" w:eastAsia="Arial" w:cs="Arial"/>
          <w:noProof w:val="0"/>
          <w:sz w:val="22"/>
          <w:szCs w:val="22"/>
          <w:lang w:val="en-GB"/>
        </w:rPr>
        <w:t>Accessed 21.02.20)</w:t>
      </w:r>
    </w:p>
    <w:p w:rsidR="5D1E9896" w:rsidP="5D1E9896" w:rsidRDefault="5D1E9896" w14:paraId="018421B1" w14:textId="4AE43050">
      <w:pPr>
        <w:pStyle w:val="Normal"/>
        <w:spacing w:after="80" w:line="360" w:lineRule="auto"/>
        <w:jc w:val="left"/>
        <w:rPr>
          <w:rFonts w:ascii="Arial" w:hAnsi="Arial" w:eastAsia="Arial" w:cs="Arial"/>
          <w:noProof w:val="0"/>
          <w:sz w:val="22"/>
          <w:szCs w:val="22"/>
          <w:lang w:val="en-GB"/>
        </w:rPr>
      </w:pPr>
    </w:p>
    <w:p w:rsidR="5D1E9896" w:rsidP="5D1E9896" w:rsidRDefault="5D1E9896" w14:paraId="28AD3EEB" w14:textId="5FEB17FD">
      <w:pPr>
        <w:pStyle w:val="Normal"/>
        <w:spacing w:after="80" w:line="360" w:lineRule="auto"/>
        <w:jc w:val="left"/>
      </w:pPr>
      <w:r w:rsidRPr="5D1E9896" w:rsidR="5D1E9896">
        <w:rPr>
          <w:rFonts w:ascii="Arial" w:hAnsi="Arial" w:eastAsia="Arial" w:cs="Arial"/>
          <w:noProof w:val="0"/>
          <w:sz w:val="22"/>
          <w:szCs w:val="22"/>
          <w:lang w:val="en-GB"/>
        </w:rPr>
        <w:t xml:space="preserve">Resnick, L., </w:t>
      </w:r>
      <w:proofErr w:type="spellStart"/>
      <w:r w:rsidRPr="5D1E9896" w:rsidR="5D1E9896">
        <w:rPr>
          <w:rFonts w:ascii="Arial" w:hAnsi="Arial" w:eastAsia="Arial" w:cs="Arial"/>
          <w:noProof w:val="0"/>
          <w:sz w:val="22"/>
          <w:szCs w:val="22"/>
          <w:lang w:val="en-GB"/>
        </w:rPr>
        <w:t>Asterhan</w:t>
      </w:r>
      <w:proofErr w:type="spellEnd"/>
      <w:r w:rsidRPr="5D1E9896" w:rsidR="5D1E9896">
        <w:rPr>
          <w:rFonts w:ascii="Arial" w:hAnsi="Arial" w:eastAsia="Arial" w:cs="Arial"/>
          <w:noProof w:val="0"/>
          <w:sz w:val="22"/>
          <w:szCs w:val="22"/>
          <w:lang w:val="en-GB"/>
        </w:rPr>
        <w:t xml:space="preserve">, C. and Clarke, S. (2015) </w:t>
      </w:r>
      <w:r w:rsidRPr="5D1E9896" w:rsidR="5D1E9896">
        <w:rPr>
          <w:rFonts w:ascii="Arial" w:hAnsi="Arial" w:eastAsia="Arial" w:cs="Arial"/>
          <w:i w:val="1"/>
          <w:iCs w:val="1"/>
          <w:noProof w:val="0"/>
          <w:sz w:val="22"/>
          <w:szCs w:val="22"/>
          <w:lang w:val="en-GB"/>
        </w:rPr>
        <w:t>Socializing Intelligence Through Academic Talk and Dialogue</w:t>
      </w:r>
      <w:r w:rsidRPr="5D1E9896" w:rsidR="5D1E9896">
        <w:rPr>
          <w:rFonts w:ascii="Arial" w:hAnsi="Arial" w:eastAsia="Arial" w:cs="Arial"/>
          <w:noProof w:val="0"/>
          <w:sz w:val="22"/>
          <w:szCs w:val="22"/>
          <w:lang w:val="en-GB"/>
        </w:rPr>
        <w:t>, Washington DC: AERA.</w:t>
      </w:r>
    </w:p>
    <w:p w:rsidR="5B9388F0" w:rsidP="5B9388F0" w:rsidRDefault="5B9388F0" w14:paraId="78AD26EF" w14:textId="72E05CBB">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 </w:t>
      </w:r>
    </w:p>
    <w:p w:rsidR="5B9388F0" w:rsidP="5B9388F0" w:rsidRDefault="5B9388F0" w14:paraId="119AF287" w14:textId="51C2542F">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Siraj, I. &amp; Taggart, B. (2014). </w:t>
      </w:r>
      <w:r w:rsidRPr="5B9388F0" w:rsidR="5B9388F0">
        <w:rPr>
          <w:rFonts w:ascii="Arial" w:hAnsi="Arial" w:eastAsia="Arial" w:cs="Arial"/>
          <w:i w:val="1"/>
          <w:iCs w:val="1"/>
          <w:noProof w:val="0"/>
          <w:sz w:val="22"/>
          <w:szCs w:val="22"/>
          <w:lang w:val="en-GB"/>
        </w:rPr>
        <w:t>Exploring Effective Pedagogy in Primary Schools: Evidence from Research</w:t>
      </w:r>
      <w:r w:rsidRPr="5B9388F0" w:rsidR="5B9388F0">
        <w:rPr>
          <w:rFonts w:ascii="Arial" w:hAnsi="Arial" w:eastAsia="Arial" w:cs="Arial"/>
          <w:noProof w:val="0"/>
          <w:sz w:val="22"/>
          <w:szCs w:val="22"/>
          <w:lang w:val="en-GB"/>
        </w:rPr>
        <w:t xml:space="preserve">. London: Pearson. </w:t>
      </w:r>
      <w:hyperlink r:id="Rae6c4b1b1e8f4c42">
        <w:r w:rsidRPr="5B9388F0" w:rsidR="5B9388F0">
          <w:rPr>
            <w:rStyle w:val="Hyperlink"/>
            <w:rFonts w:ascii="Arial" w:hAnsi="Arial" w:eastAsia="Arial" w:cs="Arial"/>
            <w:noProof w:val="0"/>
            <w:color w:val="0563C1"/>
            <w:sz w:val="22"/>
            <w:szCs w:val="22"/>
            <w:u w:val="single"/>
            <w:lang w:val="en-GB"/>
          </w:rPr>
          <w:t>https://www.pearson.com/content/dam/one-dot-com/one-dot-com/global/Files/about-pearson/innovation/open-ideas/ExploringEffectivePedagogy.pdf</w:t>
        </w:r>
      </w:hyperlink>
      <w:r w:rsidRPr="5B9388F0" w:rsidR="5B9388F0">
        <w:rPr>
          <w:rFonts w:ascii="Arial" w:hAnsi="Arial" w:eastAsia="Arial" w:cs="Arial"/>
          <w:noProof w:val="0"/>
          <w:color w:val="0563C1"/>
          <w:sz w:val="22"/>
          <w:szCs w:val="22"/>
          <w:u w:val="single"/>
          <w:lang w:val="en-GB"/>
        </w:rPr>
        <w:t>(Accessed 18.02.20)</w:t>
      </w:r>
    </w:p>
    <w:p w:rsidR="5B9388F0" w:rsidP="5B9388F0" w:rsidRDefault="5B9388F0" w14:paraId="04267746" w14:textId="104DD27A">
      <w:pPr>
        <w:spacing w:after="80" w:line="360" w:lineRule="auto"/>
        <w:jc w:val="left"/>
        <w:rPr>
          <w:rFonts w:ascii="Arial" w:hAnsi="Arial" w:eastAsia="Arial" w:cs="Arial"/>
          <w:noProof w:val="0"/>
          <w:sz w:val="22"/>
          <w:szCs w:val="22"/>
          <w:lang w:val="en-GB"/>
        </w:rPr>
      </w:pPr>
    </w:p>
    <w:p w:rsidR="5B9388F0" w:rsidP="5B9388F0" w:rsidRDefault="5B9388F0" w14:paraId="25628A5B" w14:textId="076AFDAA">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Takahashi, A. &amp; McDougal, T., (2016). Collaborative lesson research: maximizing the impact of lesson study. </w:t>
      </w:r>
      <w:r w:rsidRPr="5B9388F0" w:rsidR="5B9388F0">
        <w:rPr>
          <w:rFonts w:ascii="Arial" w:hAnsi="Arial" w:eastAsia="Arial" w:cs="Arial"/>
          <w:i w:val="1"/>
          <w:iCs w:val="1"/>
          <w:noProof w:val="0"/>
          <w:sz w:val="22"/>
          <w:szCs w:val="22"/>
          <w:lang w:val="en-GB"/>
        </w:rPr>
        <w:t>ZDM</w:t>
      </w:r>
      <w:r w:rsidRPr="5B9388F0" w:rsidR="5B9388F0">
        <w:rPr>
          <w:rFonts w:ascii="Arial" w:hAnsi="Arial" w:eastAsia="Arial" w:cs="Arial"/>
          <w:noProof w:val="0"/>
          <w:sz w:val="22"/>
          <w:szCs w:val="22"/>
          <w:lang w:val="en-GB"/>
        </w:rPr>
        <w:t>, 48(4), pp.513–526</w:t>
      </w:r>
      <w:r w:rsidRPr="5B9388F0" w:rsidR="5B9388F0">
        <w:rPr>
          <w:rFonts w:ascii="Arial" w:hAnsi="Arial" w:eastAsia="Arial" w:cs="Arial"/>
          <w:noProof w:val="0"/>
          <w:color w:val="3A3A3A"/>
          <w:sz w:val="22"/>
          <w:szCs w:val="22"/>
          <w:lang w:val="en-GB"/>
        </w:rPr>
        <w:t xml:space="preserve">. </w:t>
      </w:r>
      <w:hyperlink r:id="R56d56e56455e49f9">
        <w:r w:rsidRPr="5B9388F0" w:rsidR="5B9388F0">
          <w:rPr>
            <w:rStyle w:val="Hyperlink"/>
            <w:rFonts w:ascii="Arial" w:hAnsi="Arial" w:eastAsia="Arial" w:cs="Arial"/>
            <w:noProof w:val="0"/>
            <w:color w:val="0563C1"/>
            <w:sz w:val="22"/>
            <w:szCs w:val="22"/>
            <w:u w:val="single"/>
            <w:lang w:val="en-GB"/>
          </w:rPr>
          <w:t>https://link-springer-com.ezproxy.uwtsd.ac.uk/content/pdf/10.1007/s11858-015-0752-x.pdf</w:t>
        </w:r>
      </w:hyperlink>
      <w:r w:rsidRPr="5B9388F0" w:rsidR="5B9388F0">
        <w:rPr>
          <w:rFonts w:ascii="Arial" w:hAnsi="Arial" w:eastAsia="Arial" w:cs="Arial"/>
          <w:noProof w:val="0"/>
          <w:color w:val="0563C1"/>
          <w:sz w:val="22"/>
          <w:szCs w:val="22"/>
          <w:u w:val="single"/>
          <w:lang w:val="en-GB"/>
        </w:rPr>
        <w:t>(Accessed 15.02.20)</w:t>
      </w:r>
    </w:p>
    <w:p w:rsidR="5B9388F0" w:rsidP="5B9388F0" w:rsidRDefault="5B9388F0" w14:paraId="69C2742E" w14:textId="1321A779">
      <w:pPr>
        <w:spacing w:after="80" w:line="360" w:lineRule="auto"/>
        <w:jc w:val="left"/>
        <w:rPr>
          <w:rFonts w:ascii="Arial" w:hAnsi="Arial" w:eastAsia="Arial" w:cs="Arial"/>
          <w:noProof w:val="0"/>
          <w:sz w:val="22"/>
          <w:szCs w:val="22"/>
          <w:lang w:val="en-GB"/>
        </w:rPr>
      </w:pPr>
    </w:p>
    <w:p w:rsidR="5B9388F0" w:rsidP="5B9388F0" w:rsidRDefault="5B9388F0" w14:paraId="5C19BEFC" w14:textId="603A91EE">
      <w:pPr>
        <w:spacing w:after="80" w:line="360" w:lineRule="auto"/>
        <w:jc w:val="left"/>
        <w:rPr>
          <w:rFonts w:ascii="Arial" w:hAnsi="Arial" w:eastAsia="Arial" w:cs="Arial"/>
          <w:noProof w:val="0"/>
          <w:sz w:val="22"/>
          <w:szCs w:val="22"/>
          <w:lang w:val="en-GB"/>
        </w:rPr>
      </w:pPr>
      <w:r w:rsidRPr="5B9388F0" w:rsidR="5B9388F0">
        <w:rPr>
          <w:rFonts w:ascii="Arial" w:hAnsi="Arial" w:eastAsia="Arial" w:cs="Arial"/>
          <w:noProof w:val="0"/>
          <w:sz w:val="22"/>
          <w:szCs w:val="22"/>
          <w:lang w:val="en-GB"/>
        </w:rPr>
        <w:t xml:space="preserve">Teacher toolkit (2016) available at  </w:t>
      </w:r>
      <w:hyperlink r:id="R95deba375f4240be">
        <w:r w:rsidRPr="5B9388F0" w:rsidR="5B9388F0">
          <w:rPr>
            <w:rStyle w:val="Hyperlink"/>
            <w:rFonts w:ascii="Arial" w:hAnsi="Arial" w:eastAsia="Arial" w:cs="Arial"/>
            <w:noProof w:val="0"/>
            <w:color w:val="0563C1"/>
            <w:sz w:val="22"/>
            <w:szCs w:val="22"/>
            <w:u w:val="single"/>
            <w:lang w:val="en-GB"/>
          </w:rPr>
          <w:t>https://www.teachertoolkit.co.uk/wp-content/uploads/2016/03/LeuvenScale_tcm4-735285.pdf</w:t>
        </w:r>
      </w:hyperlink>
      <w:r w:rsidRPr="5B9388F0" w:rsidR="5B9388F0">
        <w:rPr>
          <w:rFonts w:ascii="Arial" w:hAnsi="Arial" w:eastAsia="Arial" w:cs="Arial"/>
          <w:noProof w:val="0"/>
          <w:color w:val="0563C1"/>
          <w:sz w:val="22"/>
          <w:szCs w:val="22"/>
          <w:u w:val="single"/>
          <w:lang w:val="en-GB"/>
        </w:rPr>
        <w:t xml:space="preserve"> Accessed (15.02.20)</w:t>
      </w:r>
    </w:p>
    <w:p w:rsidR="5B9388F0" w:rsidP="5B9388F0" w:rsidRDefault="5B9388F0" w14:paraId="16C32C89" w14:textId="3C7394D3">
      <w:pPr>
        <w:spacing w:after="80" w:line="360" w:lineRule="auto"/>
        <w:jc w:val="left"/>
        <w:rPr>
          <w:rFonts w:ascii="Arial" w:hAnsi="Arial" w:eastAsia="Arial" w:cs="Arial"/>
          <w:noProof w:val="0"/>
          <w:sz w:val="22"/>
          <w:szCs w:val="22"/>
          <w:lang w:val="en-GB"/>
        </w:rPr>
      </w:pPr>
    </w:p>
    <w:p w:rsidR="5B9388F0" w:rsidP="5B9388F0" w:rsidRDefault="5B9388F0" w14:paraId="2BDDDDDD" w14:textId="3834ACC7">
      <w:pPr>
        <w:spacing w:after="80" w:line="360" w:lineRule="auto"/>
        <w:jc w:val="left"/>
        <w:rPr>
          <w:rFonts w:ascii="Arial" w:hAnsi="Arial" w:eastAsia="Arial" w:cs="Arial"/>
          <w:noProof w:val="0"/>
          <w:sz w:val="22"/>
          <w:szCs w:val="22"/>
          <w:lang w:val="en-GB"/>
        </w:rPr>
      </w:pPr>
      <w:proofErr w:type="spellStart"/>
      <w:r w:rsidRPr="5B9388F0" w:rsidR="5B9388F0">
        <w:rPr>
          <w:rFonts w:ascii="Arial" w:hAnsi="Arial" w:eastAsia="Arial" w:cs="Arial"/>
          <w:noProof w:val="0"/>
          <w:sz w:val="22"/>
          <w:szCs w:val="22"/>
          <w:lang w:val="en-GB"/>
        </w:rPr>
        <w:t>Yr</w:t>
      </w:r>
      <w:proofErr w:type="spellEnd"/>
      <w:r w:rsidRPr="5B9388F0" w:rsidR="5B9388F0">
        <w:rPr>
          <w:rFonts w:ascii="Arial" w:hAnsi="Arial" w:eastAsia="Arial" w:cs="Arial"/>
          <w:noProof w:val="0"/>
          <w:sz w:val="22"/>
          <w:szCs w:val="22"/>
          <w:lang w:val="en-GB"/>
        </w:rPr>
        <w:t xml:space="preserve"> Athrofa U.W.T.S.D, (2015) </w:t>
      </w:r>
      <w:r w:rsidRPr="5B9388F0" w:rsidR="5B9388F0">
        <w:rPr>
          <w:rFonts w:ascii="Arial" w:hAnsi="Arial" w:eastAsia="Arial" w:cs="Arial"/>
          <w:i w:val="1"/>
          <w:iCs w:val="1"/>
          <w:noProof w:val="0"/>
          <w:sz w:val="22"/>
          <w:szCs w:val="22"/>
          <w:lang w:val="en-GB"/>
        </w:rPr>
        <w:t>The National Approach to Professional Learning in Wales: Evidence base A research report on collaborative networks of professional learning in Wales (literature review)</w:t>
      </w:r>
      <w:r w:rsidRPr="5B9388F0" w:rsidR="5B9388F0">
        <w:rPr>
          <w:rFonts w:ascii="Arial" w:hAnsi="Arial" w:eastAsia="Arial" w:cs="Arial"/>
          <w:noProof w:val="0"/>
          <w:sz w:val="22"/>
          <w:szCs w:val="22"/>
          <w:lang w:val="en-GB"/>
        </w:rPr>
        <w:t xml:space="preserve"> </w:t>
      </w:r>
      <w:hyperlink r:id="R5969d0ff29504b3b">
        <w:r w:rsidRPr="5B9388F0" w:rsidR="5B9388F0">
          <w:rPr>
            <w:rStyle w:val="Hyperlink"/>
            <w:rFonts w:ascii="Arial" w:hAnsi="Arial" w:eastAsia="Arial" w:cs="Arial"/>
            <w:noProof w:val="0"/>
            <w:color w:val="0563C1"/>
            <w:sz w:val="22"/>
            <w:szCs w:val="22"/>
            <w:u w:val="single"/>
            <w:lang w:val="en-GB"/>
          </w:rPr>
          <w:t>http://athrofa.cymru/wp-content/uploads/2019/04/UWTSD-collaborative-lit-review-22.10.18.pdf</w:t>
        </w:r>
      </w:hyperlink>
      <w:r w:rsidRPr="5B9388F0" w:rsidR="5B9388F0">
        <w:rPr>
          <w:rFonts w:ascii="Arial" w:hAnsi="Arial" w:eastAsia="Arial" w:cs="Arial"/>
          <w:noProof w:val="0"/>
          <w:color w:val="0563C1"/>
          <w:sz w:val="22"/>
          <w:szCs w:val="22"/>
          <w:u w:val="single"/>
          <w:lang w:val="en-GB"/>
        </w:rPr>
        <w:t xml:space="preserve"> (Accessed 21.02.20)</w:t>
      </w:r>
    </w:p>
    <w:p w:rsidR="5B9388F0" w:rsidP="5B9388F0" w:rsidRDefault="5B9388F0" w14:paraId="171079CD" w14:textId="541E842D">
      <w:pPr>
        <w:pStyle w:val="Normal"/>
        <w:spacing w:line="360" w:lineRule="auto"/>
        <w:rPr>
          <w:rFonts w:ascii="Arial" w:hAnsi="Arial" w:eastAsia="Arial" w:cs="Arial"/>
          <w:noProof w:val="0"/>
          <w:sz w:val="22"/>
          <w:szCs w:val="22"/>
          <w:lang w:val="en-GB"/>
        </w:rPr>
      </w:pPr>
    </w:p>
    <w:p w:rsidR="050E9319" w:rsidP="0604F205" w:rsidRDefault="050E9319" w14:paraId="503FC863" w14:textId="1BC234F1">
      <w:pPr>
        <w:pStyle w:val="Normal"/>
        <w:rPr>
          <w:rFonts w:ascii="Calibri" w:hAnsi="Calibri" w:eastAsia="Calibri" w:cs="Calibri"/>
          <w:noProof w:val="0"/>
          <w:sz w:val="24"/>
          <w:szCs w:val="24"/>
          <w:lang w:val="en-GB"/>
        </w:rPr>
      </w:pPr>
    </w:p>
    <w:p w:rsidR="6236B1FD" w:rsidP="0604F205" w:rsidRDefault="6236B1FD" w14:paraId="658D2F0A" w14:textId="56D837D4">
      <w:pPr>
        <w:pStyle w:val="Normal"/>
        <w:rPr>
          <w:rFonts w:ascii="Calibri" w:hAnsi="Calibri" w:eastAsia="Calibri" w:cs="Calibri"/>
          <w:noProof w:val="0"/>
          <w:sz w:val="24"/>
          <w:szCs w:val="24"/>
          <w:lang w:val="en-GB"/>
        </w:rPr>
      </w:pPr>
    </w:p>
    <w:p w:rsidR="547C4AA1" w:rsidP="0604F205" w:rsidRDefault="547C4AA1" w14:paraId="081E7078" w14:textId="7F65973E">
      <w:pPr>
        <w:pStyle w:val="Normal"/>
        <w:rPr>
          <w:rFonts w:ascii="Calibri" w:hAnsi="Calibri" w:eastAsia="Calibri" w:cs="Calibri"/>
          <w:noProof w:val="0"/>
          <w:sz w:val="24"/>
          <w:szCs w:val="24"/>
          <w:lang w:val="en-GB"/>
        </w:rPr>
      </w:pPr>
    </w:p>
    <w:p w:rsidR="327ED5C4" w:rsidP="0604F205" w:rsidRDefault="327ED5C4" w14:paraId="45A724BB" w14:textId="7834C29A">
      <w:pPr>
        <w:pStyle w:val="Normal"/>
        <w:rPr>
          <w:rFonts w:ascii="Calibri" w:hAnsi="Calibri" w:eastAsia="Calibri" w:cs="Calibri"/>
          <w:noProof w:val="0"/>
          <w:sz w:val="24"/>
          <w:szCs w:val="24"/>
          <w:lang w:val="en-GB"/>
        </w:rPr>
      </w:pPr>
    </w:p>
    <w:p w:rsidR="327ED5C4" w:rsidP="0604F205" w:rsidRDefault="327ED5C4" w14:paraId="50514EF5" w14:textId="671D44A0">
      <w:pPr>
        <w:pStyle w:val="Normal"/>
        <w:rPr>
          <w:rFonts w:ascii="Calibri" w:hAnsi="Calibri" w:eastAsia="Calibri" w:cs="Calibri"/>
          <w:noProof w:val="0"/>
          <w:sz w:val="24"/>
          <w:szCs w:val="24"/>
          <w:lang w:val="en-GB"/>
        </w:rPr>
      </w:pPr>
    </w:p>
    <w:p w:rsidR="327ED5C4" w:rsidP="0604F205" w:rsidRDefault="327ED5C4" w14:paraId="357968CC" w14:textId="7EF68017">
      <w:pPr>
        <w:pStyle w:val="Normal"/>
        <w:rPr>
          <w:rFonts w:ascii="Calibri" w:hAnsi="Calibri" w:eastAsia="Calibri" w:cs="Calibri"/>
          <w:noProof w:val="0"/>
          <w:sz w:val="24"/>
          <w:szCs w:val="24"/>
          <w:lang w:val="en-GB"/>
        </w:rPr>
      </w:pPr>
    </w:p>
    <w:p w:rsidR="327ED5C4" w:rsidP="0604F205" w:rsidRDefault="327ED5C4" w14:paraId="704765E2" w14:textId="446A42DF">
      <w:pPr>
        <w:pStyle w:val="Normal"/>
        <w:rPr>
          <w:rFonts w:ascii="Calibri" w:hAnsi="Calibri" w:eastAsia="Calibri" w:cs="Calibri"/>
          <w:noProof w:val="0"/>
          <w:sz w:val="24"/>
          <w:szCs w:val="24"/>
          <w:lang w:val="en-GB"/>
        </w:rPr>
      </w:pPr>
    </w:p>
    <w:p w:rsidR="327ED5C4" w:rsidP="0604F205" w:rsidRDefault="327ED5C4" w14:paraId="2D7AA383" w14:textId="57266DAD">
      <w:pPr>
        <w:pStyle w:val="Normal"/>
        <w:rPr>
          <w:rFonts w:ascii="Calibri" w:hAnsi="Calibri" w:eastAsia="Calibri" w:cs="Calibri"/>
          <w:noProof w:val="0"/>
          <w:sz w:val="24"/>
          <w:szCs w:val="24"/>
          <w:lang w:val="en-GB"/>
        </w:rPr>
      </w:pPr>
    </w:p>
    <w:p w:rsidR="327ED5C4" w:rsidP="0604F205" w:rsidRDefault="327ED5C4" w14:paraId="5D8A0465" w14:textId="264AE6F9">
      <w:pPr>
        <w:pStyle w:val="Normal"/>
        <w:rPr>
          <w:rFonts w:ascii="Calibri" w:hAnsi="Calibri" w:eastAsia="Calibri" w:cs="Calibri"/>
          <w:noProof w:val="0"/>
          <w:sz w:val="24"/>
          <w:szCs w:val="24"/>
          <w:lang w:val="en-GB"/>
        </w:rPr>
      </w:pPr>
    </w:p>
    <w:p w:rsidR="327ED5C4" w:rsidP="0604F205" w:rsidRDefault="327ED5C4" w14:paraId="0386D9CD" w14:textId="435C229D">
      <w:pPr>
        <w:pStyle w:val="Normal"/>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headerReference w:type="default" r:id="Reefb3d04468946e5"/>
      <w:footerReference w:type="default" r:id="R935d778e74e441e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B9388F0" w:rsidTr="5B9388F0" w14:paraId="19B1632B">
      <w:tc>
        <w:tcPr>
          <w:tcW w:w="3009" w:type="dxa"/>
          <w:tcMar/>
        </w:tcPr>
        <w:p w:rsidR="5B9388F0" w:rsidP="5B9388F0" w:rsidRDefault="5B9388F0" w14:paraId="470E2955" w14:textId="53E8091B">
          <w:pPr>
            <w:pStyle w:val="Header"/>
            <w:bidi w:val="0"/>
            <w:ind w:left="-115"/>
            <w:jc w:val="left"/>
          </w:pPr>
        </w:p>
      </w:tc>
      <w:tc>
        <w:tcPr>
          <w:tcW w:w="3009" w:type="dxa"/>
          <w:tcMar/>
        </w:tcPr>
        <w:p w:rsidR="5B9388F0" w:rsidP="5B9388F0" w:rsidRDefault="5B9388F0" w14:paraId="089132D6" w14:textId="767586B3">
          <w:pPr>
            <w:pStyle w:val="Header"/>
            <w:bidi w:val="0"/>
            <w:jc w:val="center"/>
          </w:pPr>
          <w:r>
            <w:fldChar w:fldCharType="begin"/>
          </w:r>
          <w:r>
            <w:instrText xml:space="preserve">PAGE</w:instrText>
          </w:r>
          <w:r>
            <w:fldChar w:fldCharType="separate"/>
          </w:r>
          <w:r>
            <w:fldChar w:fldCharType="end"/>
          </w:r>
        </w:p>
      </w:tc>
      <w:tc>
        <w:tcPr>
          <w:tcW w:w="3009" w:type="dxa"/>
          <w:tcMar/>
        </w:tcPr>
        <w:p w:rsidR="5B9388F0" w:rsidP="5B9388F0" w:rsidRDefault="5B9388F0" w14:paraId="6A86261A" w14:textId="2F306200">
          <w:pPr>
            <w:pStyle w:val="Header"/>
            <w:bidi w:val="0"/>
            <w:ind w:right="-115"/>
            <w:jc w:val="right"/>
          </w:pPr>
        </w:p>
      </w:tc>
    </w:tr>
  </w:tbl>
  <w:p w:rsidR="5B9388F0" w:rsidP="5B9388F0" w:rsidRDefault="5B9388F0" w14:paraId="527F5BF2" w14:textId="536C5D0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B9388F0" w:rsidTr="5B9388F0" w14:paraId="6868D162">
      <w:tc>
        <w:tcPr>
          <w:tcW w:w="3009" w:type="dxa"/>
          <w:tcMar/>
        </w:tcPr>
        <w:p w:rsidR="5B9388F0" w:rsidP="5B9388F0" w:rsidRDefault="5B9388F0" w14:paraId="344BCC08" w14:textId="42086F47">
          <w:pPr>
            <w:pStyle w:val="Header"/>
            <w:bidi w:val="0"/>
            <w:ind w:left="-115"/>
            <w:jc w:val="left"/>
          </w:pPr>
          <w:r w:rsidR="5B9388F0">
            <w:rPr/>
            <w:t>ECAD7004/C</w:t>
          </w:r>
        </w:p>
      </w:tc>
      <w:tc>
        <w:tcPr>
          <w:tcW w:w="3009" w:type="dxa"/>
          <w:tcMar/>
        </w:tcPr>
        <w:p w:rsidR="5B9388F0" w:rsidP="5B9388F0" w:rsidRDefault="5B9388F0" w14:paraId="1C83E06E" w14:textId="213FEFAC">
          <w:pPr>
            <w:pStyle w:val="Header"/>
            <w:bidi w:val="0"/>
            <w:jc w:val="center"/>
          </w:pPr>
        </w:p>
      </w:tc>
      <w:tc>
        <w:tcPr>
          <w:tcW w:w="3009" w:type="dxa"/>
          <w:tcMar/>
        </w:tcPr>
        <w:p w:rsidR="5B9388F0" w:rsidP="5B9388F0" w:rsidRDefault="5B9388F0" w14:paraId="481AFD8F" w14:textId="0D0E3E76">
          <w:pPr>
            <w:pStyle w:val="Header"/>
            <w:bidi w:val="0"/>
            <w:ind w:right="-115"/>
            <w:jc w:val="right"/>
          </w:pPr>
          <w:r w:rsidR="5B9388F0">
            <w:rPr/>
            <w:t>Student Number 1801022</w:t>
          </w:r>
        </w:p>
      </w:tc>
    </w:tr>
  </w:tbl>
  <w:p w:rsidR="5B9388F0" w:rsidP="5B9388F0" w:rsidRDefault="5B9388F0" w14:paraId="61C01705" w14:textId="78FB3C8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1A4558F"/>
  <w15:docId w15:val="{bac1d83b-846b-4437-966c-bba042ae76f1}"/>
  <w:rsids>
    <w:rsidRoot w:val="41A4558F"/>
    <w:rsid w:val="050E9319"/>
    <w:rsid w:val="0604F205"/>
    <w:rsid w:val="076E9D95"/>
    <w:rsid w:val="1B9F5301"/>
    <w:rsid w:val="1D9BF248"/>
    <w:rsid w:val="2970A421"/>
    <w:rsid w:val="327ED5C4"/>
    <w:rsid w:val="41A4558F"/>
    <w:rsid w:val="43B6FB71"/>
    <w:rsid w:val="44B7E7C7"/>
    <w:rsid w:val="48F508AF"/>
    <w:rsid w:val="547C4AA1"/>
    <w:rsid w:val="5A52AE33"/>
    <w:rsid w:val="5B9388F0"/>
    <w:rsid w:val="5D1E9896"/>
    <w:rsid w:val="6236B1FD"/>
    <w:rsid w:val="632A4CA3"/>
    <w:rsid w:val="73EB019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era.ac.uk/wp-content/uploads/2013/12/BERA-RSA-Research-Teaching-Profession-FULL-REPORT-for-web.pdf?noredirect=1" TargetMode="External" Id="R8ef8b311ba4148db" /><Relationship Type="http://schemas.openxmlformats.org/officeDocument/2006/relationships/hyperlink" Target="https://www.bera.ac.uk/researchers-resources/publications/ethical-guidelines-for-educational-research-2018" TargetMode="External" Id="Re9787f169edb4fc7" /><Relationship Type="http://schemas.openxmlformats.org/officeDocument/2006/relationships/hyperlink" Target="https://theeffortfuleducator.com/2019/01/10/afolnf/" TargetMode="External" Id="Rb7b6151fad7c496f" /><Relationship Type="http://schemas.openxmlformats.org/officeDocument/2006/relationships/hyperlink" Target="http://www.jstor.org/stable/3699370" TargetMode="External" Id="R49cbf20c6a724ff4" /><Relationship Type="http://schemas.openxmlformats.org/officeDocument/2006/relationships/hyperlink" Target="https://moodle.uwtsd.ac.uk/pluginfile.php/289255/mod_resource/content/1/Dudley%20Lesson%20Study%20Handbook.pdf" TargetMode="External" Id="Rf5c5a733e33d481d" /><Relationship Type="http://schemas.openxmlformats.org/officeDocument/2006/relationships/hyperlink" Target="file:///home/chronos/u-f3a195ce41fd162e6d516222ef4ed28d5191e04e/MyFiles/Downloads/Donaldson%20Report%20-%20Successful%20Futures%20-%20Independent%20Review%20of%20Curriculum%20and%20Assessment%20Arrangements%20in%20Wales%20(3).pdf" TargetMode="External" Id="Rf020b577a5fd4fd9" /><Relationship Type="http://schemas.openxmlformats.org/officeDocument/2006/relationships/hyperlink" Target="https://www.estyn.gov.wales/sites/www.estyn.gov.wales/files/documents/Improving%20teaching.pdf" TargetMode="External" Id="R0a5018633ba3462d" /><Relationship Type="http://schemas.openxmlformats.org/officeDocument/2006/relationships/hyperlink" Target="https://www.estyn.gov.wales/effective-practice/using-research-findings-and-action-research-improve-teaching" TargetMode="External" Id="R2b415e64564b4aa2" /><Relationship Type="http://schemas.openxmlformats.org/officeDocument/2006/relationships/hyperlink" Target="https://doi.org/10.1080/03004430701424938" TargetMode="External" Id="R8a312ebb0347454e" /><Relationship Type="http://schemas.openxmlformats.org/officeDocument/2006/relationships/hyperlink" Target="http://www.huxley.net/bnw-revisited/" TargetMode="External" Id="Ra25fa6eca0f44f0e" /><Relationship Type="http://schemas.openxmlformats.org/officeDocument/2006/relationships/hyperlink" Target="https://educationendowmentfoundation.org.uk/public/files/Projects/Evaluation_Re" TargetMode="External" Id="R65d0847d1c424278" /><Relationship Type="http://schemas.openxmlformats.org/officeDocument/2006/relationships/hyperlink" Target="https://oracycambridge.org/wpcontent/uploads/2018/07/Oracy-across-the-Welsh-curriculum-July-2018.pdf" TargetMode="External" Id="Rb2a942297750463b" /><Relationship Type="http://schemas.openxmlformats.org/officeDocument/2006/relationships/hyperlink" Target="https://doi-org.ezproxy.uwtsd.ac.uk/10.1016/S0742-051X(02)00042-2" TargetMode="External" Id="R635dee02a206463b" /><Relationship Type="http://schemas.openxmlformats.org/officeDocument/2006/relationships/hyperlink" Target="https://www.bbc.co.uk/news/uk-wales-48259327" TargetMode="External" Id="R26d7fd9a678540a2" /><Relationship Type="http://schemas.openxmlformats.org/officeDocument/2006/relationships/hyperlink" Target="https://www.pearson.com/content/dam/one-dot-com/one-dot-com/global/Files/about-pearson/innovation/open-ideas/ExploringEffectivePedagogy.pdf" TargetMode="External" Id="Rae6c4b1b1e8f4c42" /><Relationship Type="http://schemas.openxmlformats.org/officeDocument/2006/relationships/hyperlink" Target="https://link-springer-com.ezproxy.uwtsd.ac.uk/content/pdf/10.1007/s11858-015-0752-x.pdf" TargetMode="External" Id="R56d56e56455e49f9" /><Relationship Type="http://schemas.openxmlformats.org/officeDocument/2006/relationships/hyperlink" Target="https://www.teachertoolkit.co.uk/wp-content/uploads/2016/03/LeuvenScale_tcm4-735285.pdf" TargetMode="External" Id="R95deba375f4240be" /><Relationship Type="http://schemas.openxmlformats.org/officeDocument/2006/relationships/hyperlink" Target="http://athrofa.cymru/wp-content/uploads/2019/04/UWTSD-collaborative-lit-review-22.10.18.pdf" TargetMode="External" Id="R5969d0ff29504b3b" /><Relationship Type="http://schemas.openxmlformats.org/officeDocument/2006/relationships/header" Target="/word/header.xml" Id="Reefb3d04468946e5" /><Relationship Type="http://schemas.openxmlformats.org/officeDocument/2006/relationships/footer" Target="/word/footer.xml" Id="R935d778e74e441e3" /><Relationship Type="http://schemas.openxmlformats.org/officeDocument/2006/relationships/image" Target="/media/image.png" Id="Rd5b22c2d6e2d40ed" /><Relationship Type="http://schemas.openxmlformats.org/officeDocument/2006/relationships/image" Target="/media/image2.png" Id="R2569b4e74113429b" /><Relationship Type="http://schemas.openxmlformats.org/officeDocument/2006/relationships/image" Target="/media/image3.png" Id="R7abdd9290f794113" /><Relationship Type="http://schemas.openxmlformats.org/officeDocument/2006/relationships/hyperlink" Target="https://beedie.sfu.ca/assets/files/PDF/faculty-portal/Teaching@Beedie/Critically-Reflective-Teaching-2.pdf" TargetMode="External" Id="Rcb254be808554163" /><Relationship Type="http://schemas.openxmlformats.org/officeDocument/2006/relationships/hyperlink" Target="https://www.researchgate.net/publication/243767048_InsideOutside_Teacher_Research_and_Knowledge" TargetMode="External" Id="R2f608875be3047f7" /><Relationship Type="http://schemas.openxmlformats.org/officeDocument/2006/relationships/hyperlink" Target="file:///home/chronos/u-f3a195ce41fd162e6d516222ef4ed28d5191e04e/MyFiles/Downloads/InsideOutside_Teacher_Research_and_Knowledge.pdf" TargetMode="External" Id="Rad290cf53e41496d" /><Relationship Type="http://schemas.openxmlformats.org/officeDocument/2006/relationships/hyperlink" Target="https://doi.org/10.3402/qhw.v11.30996" TargetMode="External" Id="R5a17d2d0284c4d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Liisa Ap hywel (1801022)</dc:creator>
  <keywords/>
  <dc:description/>
  <lastModifiedBy>Liisa Ap hywel (1801022)</lastModifiedBy>
  <revision>18</revision>
  <dcterms:created xsi:type="dcterms:W3CDTF">2020-02-11T17:11:09.8038425Z</dcterms:created>
  <dcterms:modified xsi:type="dcterms:W3CDTF">2020-02-23T19:44:12.4248899Z</dcterms:modified>
</coreProperties>
</file>