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534E7D" w14:textId="77777777" w:rsidR="001774EA" w:rsidRPr="00D109C3" w:rsidRDefault="001774EA" w:rsidP="001774EA">
      <w:pPr>
        <w:spacing w:line="360" w:lineRule="auto"/>
        <w:rPr>
          <w:rFonts w:cs="Arial"/>
          <w:b/>
          <w:bCs/>
          <w:sz w:val="22"/>
          <w:szCs w:val="22"/>
        </w:rPr>
      </w:pPr>
      <w:r w:rsidRPr="00D109C3">
        <w:rPr>
          <w:rFonts w:cs="Arial"/>
          <w:b/>
          <w:bCs/>
          <w:sz w:val="22"/>
          <w:szCs w:val="22"/>
        </w:rPr>
        <w:t>Assignment Question:</w:t>
      </w:r>
    </w:p>
    <w:p w14:paraId="60F6E51A" w14:textId="77777777" w:rsidR="001774EA" w:rsidRDefault="001774EA" w:rsidP="001774EA">
      <w:pPr>
        <w:spacing w:line="360" w:lineRule="auto"/>
        <w:rPr>
          <w:rFonts w:cs="Arial"/>
          <w:sz w:val="22"/>
          <w:szCs w:val="22"/>
        </w:rPr>
      </w:pPr>
    </w:p>
    <w:p w14:paraId="7AC01286" w14:textId="77777777" w:rsidR="001774EA" w:rsidRPr="000E35EE" w:rsidRDefault="001774EA" w:rsidP="001774EA">
      <w:pPr>
        <w:spacing w:line="360" w:lineRule="auto"/>
        <w:jc w:val="center"/>
        <w:rPr>
          <w:rFonts w:cs="Arial"/>
          <w:i/>
          <w:iCs/>
          <w:sz w:val="22"/>
          <w:szCs w:val="22"/>
        </w:rPr>
      </w:pPr>
      <w:r>
        <w:rPr>
          <w:rFonts w:cs="Arial"/>
          <w:i/>
          <w:iCs/>
          <w:sz w:val="22"/>
          <w:szCs w:val="22"/>
        </w:rPr>
        <w:t>Choosing an organisation of your choice, conduct a c</w:t>
      </w:r>
      <w:r w:rsidRPr="000E35EE">
        <w:rPr>
          <w:rFonts w:cs="Arial"/>
          <w:i/>
          <w:iCs/>
          <w:sz w:val="22"/>
          <w:szCs w:val="22"/>
        </w:rPr>
        <w:t xml:space="preserve">ritical </w:t>
      </w:r>
      <w:r>
        <w:rPr>
          <w:rFonts w:cs="Arial"/>
          <w:i/>
          <w:iCs/>
          <w:sz w:val="22"/>
          <w:szCs w:val="22"/>
        </w:rPr>
        <w:t>e</w:t>
      </w:r>
      <w:r w:rsidRPr="000E35EE">
        <w:rPr>
          <w:rFonts w:cs="Arial"/>
          <w:i/>
          <w:iCs/>
          <w:sz w:val="22"/>
          <w:szCs w:val="22"/>
        </w:rPr>
        <w:t xml:space="preserve">valuation of </w:t>
      </w:r>
      <w:r>
        <w:rPr>
          <w:rFonts w:cs="Arial"/>
          <w:i/>
          <w:iCs/>
          <w:sz w:val="22"/>
          <w:szCs w:val="22"/>
        </w:rPr>
        <w:t>the current b</w:t>
      </w:r>
      <w:r w:rsidRPr="000E35EE">
        <w:rPr>
          <w:rFonts w:cs="Arial"/>
          <w:i/>
          <w:iCs/>
          <w:sz w:val="22"/>
          <w:szCs w:val="22"/>
        </w:rPr>
        <w:t xml:space="preserve">usiness </w:t>
      </w:r>
      <w:r>
        <w:rPr>
          <w:rFonts w:cs="Arial"/>
          <w:i/>
          <w:iCs/>
          <w:sz w:val="22"/>
          <w:szCs w:val="22"/>
        </w:rPr>
        <w:t>e</w:t>
      </w:r>
      <w:r w:rsidRPr="000E35EE">
        <w:rPr>
          <w:rFonts w:cs="Arial"/>
          <w:i/>
          <w:iCs/>
          <w:sz w:val="22"/>
          <w:szCs w:val="22"/>
        </w:rPr>
        <w:t xml:space="preserve">nvironments and </w:t>
      </w:r>
      <w:r>
        <w:rPr>
          <w:rFonts w:cs="Arial"/>
          <w:i/>
          <w:iCs/>
          <w:sz w:val="22"/>
          <w:szCs w:val="22"/>
        </w:rPr>
        <w:t>t</w:t>
      </w:r>
      <w:r w:rsidRPr="000E35EE">
        <w:rPr>
          <w:rFonts w:cs="Arial"/>
          <w:i/>
          <w:iCs/>
          <w:sz w:val="22"/>
          <w:szCs w:val="22"/>
        </w:rPr>
        <w:t>h</w:t>
      </w:r>
      <w:r>
        <w:rPr>
          <w:rFonts w:cs="Arial"/>
          <w:i/>
          <w:iCs/>
          <w:sz w:val="22"/>
          <w:szCs w:val="22"/>
        </w:rPr>
        <w:t>eir</w:t>
      </w:r>
      <w:r w:rsidRPr="000E35EE">
        <w:rPr>
          <w:rFonts w:cs="Arial"/>
          <w:i/>
          <w:iCs/>
          <w:sz w:val="22"/>
          <w:szCs w:val="22"/>
        </w:rPr>
        <w:t xml:space="preserve"> </w:t>
      </w:r>
      <w:r>
        <w:rPr>
          <w:rFonts w:cs="Arial"/>
          <w:i/>
          <w:iCs/>
          <w:sz w:val="22"/>
          <w:szCs w:val="22"/>
        </w:rPr>
        <w:t>i</w:t>
      </w:r>
      <w:r w:rsidRPr="000E35EE">
        <w:rPr>
          <w:rFonts w:cs="Arial"/>
          <w:i/>
          <w:iCs/>
          <w:sz w:val="22"/>
          <w:szCs w:val="22"/>
        </w:rPr>
        <w:t>nfluence on Human Resource Management</w:t>
      </w:r>
    </w:p>
    <w:p w14:paraId="35939717" w14:textId="77777777" w:rsidR="001774EA" w:rsidRPr="000E35EE" w:rsidRDefault="001774EA" w:rsidP="001774EA">
      <w:pPr>
        <w:spacing w:line="360" w:lineRule="auto"/>
        <w:rPr>
          <w:rFonts w:cs="Arial"/>
          <w:sz w:val="22"/>
          <w:szCs w:val="22"/>
        </w:rPr>
      </w:pPr>
    </w:p>
    <w:p w14:paraId="661458DB" w14:textId="17CCF7A4" w:rsidR="00783BE4" w:rsidRPr="00783BE4" w:rsidRDefault="009D0198" w:rsidP="001774EA">
      <w:pPr>
        <w:spacing w:line="360" w:lineRule="auto"/>
        <w:rPr>
          <w:rFonts w:cs="Arial"/>
          <w:b/>
          <w:bCs/>
          <w:sz w:val="22"/>
          <w:szCs w:val="22"/>
        </w:rPr>
      </w:pPr>
      <w:r>
        <w:rPr>
          <w:rFonts w:cs="Arial"/>
          <w:b/>
          <w:bCs/>
          <w:sz w:val="22"/>
          <w:szCs w:val="22"/>
        </w:rPr>
        <w:t>Introduction:</w:t>
      </w:r>
    </w:p>
    <w:p w14:paraId="18BDC6EC" w14:textId="6447E358" w:rsidR="00783BE4" w:rsidRDefault="000123BB" w:rsidP="001774EA">
      <w:pPr>
        <w:spacing w:line="360" w:lineRule="auto"/>
        <w:rPr>
          <w:rFonts w:cs="Arial"/>
          <w:sz w:val="22"/>
          <w:szCs w:val="22"/>
        </w:rPr>
      </w:pPr>
      <w:r>
        <w:rPr>
          <w:rFonts w:cs="Arial"/>
          <w:sz w:val="22"/>
          <w:szCs w:val="22"/>
        </w:rPr>
        <w:t>Newport City Council</w:t>
      </w:r>
      <w:r w:rsidR="003B6240">
        <w:rPr>
          <w:rFonts w:cs="Arial"/>
          <w:sz w:val="22"/>
          <w:szCs w:val="22"/>
        </w:rPr>
        <w:t xml:space="preserve"> (NCC)</w:t>
      </w:r>
      <w:r>
        <w:rPr>
          <w:rFonts w:cs="Arial"/>
          <w:sz w:val="22"/>
          <w:szCs w:val="22"/>
        </w:rPr>
        <w:t xml:space="preserve"> is a local authority government in </w:t>
      </w:r>
      <w:r w:rsidR="008066F6">
        <w:rPr>
          <w:rFonts w:cs="Arial"/>
          <w:sz w:val="22"/>
          <w:szCs w:val="22"/>
        </w:rPr>
        <w:t>Southeast</w:t>
      </w:r>
      <w:r>
        <w:rPr>
          <w:rFonts w:cs="Arial"/>
          <w:sz w:val="22"/>
          <w:szCs w:val="22"/>
        </w:rPr>
        <w:t xml:space="preserve"> Wales.  The Local Authority (LA) provides services to 159,600 people (ONS, 2021) and serves </w:t>
      </w:r>
      <w:r w:rsidR="000C12DB">
        <w:rPr>
          <w:rFonts w:cs="Arial"/>
          <w:sz w:val="22"/>
          <w:szCs w:val="22"/>
        </w:rPr>
        <w:t>21 wards across the city.  In line with many other local authorities, Newport City Council provides a plethora of services to the local population, from education, to refuse collection, to highways and housing services.  At last count there were over 800 different services</w:t>
      </w:r>
      <w:r w:rsidR="005710D8">
        <w:rPr>
          <w:rFonts w:cs="Arial"/>
          <w:sz w:val="22"/>
          <w:szCs w:val="22"/>
        </w:rPr>
        <w:t>,</w:t>
      </w:r>
      <w:r w:rsidR="000C12DB">
        <w:rPr>
          <w:rFonts w:cs="Arial"/>
          <w:sz w:val="22"/>
          <w:szCs w:val="22"/>
        </w:rPr>
        <w:t xml:space="preserve"> (Newport City Council, 2025) exemplifying the many different HR needs for the council</w:t>
      </w:r>
      <w:r w:rsidR="005710D8">
        <w:rPr>
          <w:rFonts w:cs="Arial"/>
          <w:sz w:val="22"/>
          <w:szCs w:val="22"/>
        </w:rPr>
        <w:t>,</w:t>
      </w:r>
      <w:r w:rsidR="000C12DB">
        <w:rPr>
          <w:rFonts w:cs="Arial"/>
          <w:sz w:val="22"/>
          <w:szCs w:val="22"/>
        </w:rPr>
        <w:t xml:space="preserve"> as it has so many different employment opportunities, with a huge variety of requirements and professional needs.</w:t>
      </w:r>
    </w:p>
    <w:p w14:paraId="62BACFB5" w14:textId="77777777" w:rsidR="00783BE4" w:rsidRDefault="00783BE4" w:rsidP="001774EA">
      <w:pPr>
        <w:spacing w:line="360" w:lineRule="auto"/>
        <w:rPr>
          <w:rFonts w:cs="Arial"/>
          <w:sz w:val="22"/>
          <w:szCs w:val="22"/>
        </w:rPr>
      </w:pPr>
    </w:p>
    <w:p w14:paraId="5253038C" w14:textId="50F600F8" w:rsidR="00783BE4" w:rsidRDefault="00171FB4" w:rsidP="001774EA">
      <w:pPr>
        <w:spacing w:line="360" w:lineRule="auto"/>
        <w:rPr>
          <w:rFonts w:cs="Arial"/>
          <w:b/>
          <w:bCs/>
          <w:sz w:val="22"/>
          <w:szCs w:val="22"/>
        </w:rPr>
      </w:pPr>
      <w:r>
        <w:rPr>
          <w:rFonts w:cs="Arial"/>
          <w:b/>
          <w:bCs/>
          <w:sz w:val="22"/>
          <w:szCs w:val="22"/>
        </w:rPr>
        <w:t>Newport City Council</w:t>
      </w:r>
      <w:r w:rsidR="00783BE4">
        <w:rPr>
          <w:rFonts w:cs="Arial"/>
          <w:b/>
          <w:bCs/>
          <w:sz w:val="22"/>
          <w:szCs w:val="22"/>
        </w:rPr>
        <w:t xml:space="preserve"> HR strategy</w:t>
      </w:r>
    </w:p>
    <w:p w14:paraId="7A4C2733" w14:textId="3638DB6E" w:rsidR="00302BF9" w:rsidRDefault="003B6240" w:rsidP="00BB6230">
      <w:pPr>
        <w:spacing w:line="360" w:lineRule="auto"/>
        <w:rPr>
          <w:rFonts w:cs="Arial"/>
          <w:sz w:val="22"/>
          <w:szCs w:val="22"/>
        </w:rPr>
      </w:pPr>
      <w:r>
        <w:rPr>
          <w:rFonts w:cs="Arial"/>
          <w:sz w:val="22"/>
          <w:szCs w:val="22"/>
        </w:rPr>
        <w:t>NCC</w:t>
      </w:r>
      <w:r w:rsidR="00302BF9">
        <w:rPr>
          <w:rFonts w:cs="Arial"/>
          <w:sz w:val="22"/>
          <w:szCs w:val="22"/>
        </w:rPr>
        <w:t xml:space="preserve"> has produced a People Plan that ‘sets out how we’ll support the workplace to develop and be a place where our employees can grow, contribute and find fulfilment’ (Newport City Council, p2, 2025).  This People Plan enables the Council to address equalities, employment, cost effectiveness and public accountability to name but a few issues and ensures that the Council is not just legally compliant, but also that it demonstrates a clear strategy where employees can develop through training and opportunities.  </w:t>
      </w:r>
    </w:p>
    <w:p w14:paraId="596AEC8B" w14:textId="77777777" w:rsidR="00302BF9" w:rsidRDefault="00302BF9" w:rsidP="00BB6230">
      <w:pPr>
        <w:spacing w:line="360" w:lineRule="auto"/>
        <w:rPr>
          <w:rFonts w:cs="Arial"/>
          <w:sz w:val="22"/>
          <w:szCs w:val="22"/>
        </w:rPr>
      </w:pPr>
    </w:p>
    <w:p w14:paraId="757679C7" w14:textId="6A3A2F4A" w:rsidR="00302BF9" w:rsidRDefault="00EB77E9" w:rsidP="00BB6230">
      <w:pPr>
        <w:spacing w:line="360" w:lineRule="auto"/>
        <w:rPr>
          <w:rFonts w:cs="Arial"/>
          <w:sz w:val="22"/>
          <w:szCs w:val="22"/>
        </w:rPr>
      </w:pPr>
      <w:r>
        <w:rPr>
          <w:rFonts w:cs="Arial"/>
          <w:sz w:val="22"/>
          <w:szCs w:val="22"/>
        </w:rPr>
        <w:t>All employees are expected to complete mandatory training to ensure par</w:t>
      </w:r>
      <w:r w:rsidR="00117637">
        <w:rPr>
          <w:rFonts w:cs="Arial"/>
          <w:sz w:val="22"/>
          <w:szCs w:val="22"/>
        </w:rPr>
        <w:t>i</w:t>
      </w:r>
      <w:r>
        <w:rPr>
          <w:rFonts w:cs="Arial"/>
          <w:sz w:val="22"/>
          <w:szCs w:val="22"/>
        </w:rPr>
        <w:t xml:space="preserve">ty throughout the Council and that legal obligations are fulfilled, but there are also opportunities </w:t>
      </w:r>
      <w:r w:rsidR="005710D8">
        <w:rPr>
          <w:rFonts w:cs="Arial"/>
          <w:sz w:val="22"/>
          <w:szCs w:val="22"/>
        </w:rPr>
        <w:t>for employees</w:t>
      </w:r>
      <w:r>
        <w:rPr>
          <w:rFonts w:cs="Arial"/>
          <w:sz w:val="22"/>
          <w:szCs w:val="22"/>
        </w:rPr>
        <w:t xml:space="preserve"> to grow and develop.  </w:t>
      </w:r>
      <w:r w:rsidR="00302BF9">
        <w:rPr>
          <w:rFonts w:cs="Arial"/>
          <w:sz w:val="22"/>
          <w:szCs w:val="22"/>
        </w:rPr>
        <w:t xml:space="preserve">Employees </w:t>
      </w:r>
      <w:r w:rsidR="00117637">
        <w:rPr>
          <w:rFonts w:cs="Arial"/>
          <w:sz w:val="22"/>
          <w:szCs w:val="22"/>
        </w:rPr>
        <w:t>can</w:t>
      </w:r>
      <w:r w:rsidR="00302BF9">
        <w:rPr>
          <w:rFonts w:cs="Arial"/>
          <w:sz w:val="22"/>
          <w:szCs w:val="22"/>
        </w:rPr>
        <w:t xml:space="preserve"> undertake a range of training opportunities from Level 2 apprenticeships, workplace apprenticeships right up to Level 7 opportunities such as the MBA programme</w:t>
      </w:r>
      <w:r>
        <w:rPr>
          <w:rFonts w:cs="Arial"/>
          <w:sz w:val="22"/>
          <w:szCs w:val="22"/>
        </w:rPr>
        <w:t xml:space="preserve"> through the Exception Leadership Talent Programme</w:t>
      </w:r>
      <w:r w:rsidR="00302BF9">
        <w:rPr>
          <w:rFonts w:cs="Arial"/>
          <w:sz w:val="22"/>
          <w:szCs w:val="22"/>
        </w:rPr>
        <w:t xml:space="preserve">.  </w:t>
      </w:r>
      <w:r>
        <w:rPr>
          <w:rFonts w:cs="Arial"/>
          <w:sz w:val="22"/>
          <w:szCs w:val="22"/>
        </w:rPr>
        <w:t>The training also provides wellbeing and stress management training which is also reflected within employee benefits available</w:t>
      </w:r>
      <w:r w:rsidR="00171FB4">
        <w:rPr>
          <w:rFonts w:cs="Arial"/>
          <w:sz w:val="22"/>
          <w:szCs w:val="22"/>
        </w:rPr>
        <w:t xml:space="preserve"> such as bike to work schemes, employee benefits schemes as well as referral and employee wellbeing support.</w:t>
      </w:r>
    </w:p>
    <w:p w14:paraId="4DC6BE5D" w14:textId="77777777" w:rsidR="00302BF9" w:rsidRDefault="00302BF9" w:rsidP="00BB6230">
      <w:pPr>
        <w:spacing w:line="360" w:lineRule="auto"/>
        <w:rPr>
          <w:rFonts w:cs="Arial"/>
          <w:sz w:val="22"/>
          <w:szCs w:val="22"/>
        </w:rPr>
      </w:pPr>
    </w:p>
    <w:p w14:paraId="6625ED4B" w14:textId="38D913C6" w:rsidR="00BB6230" w:rsidRPr="005710D8" w:rsidRDefault="00491290" w:rsidP="00BB6230">
      <w:pPr>
        <w:spacing w:line="360" w:lineRule="auto"/>
        <w:rPr>
          <w:color w:val="FF0000"/>
        </w:rPr>
      </w:pPr>
      <w:r w:rsidRPr="00491290">
        <w:rPr>
          <w:sz w:val="22"/>
          <w:szCs w:val="22"/>
        </w:rPr>
        <w:t>NCC has a more traditional approach to its Human resource management.  The management</w:t>
      </w:r>
      <w:r>
        <w:rPr>
          <w:sz w:val="22"/>
          <w:szCs w:val="22"/>
        </w:rPr>
        <w:t xml:space="preserve"> is based on HRM coming to the employee, rather than the employee seeking what is needed for them.  It is very much a case </w:t>
      </w:r>
      <w:r w:rsidR="003B6240">
        <w:rPr>
          <w:sz w:val="22"/>
          <w:szCs w:val="22"/>
        </w:rPr>
        <w:t xml:space="preserve">of </w:t>
      </w:r>
      <w:r w:rsidR="003B6240" w:rsidRPr="00491290">
        <w:rPr>
          <w:sz w:val="22"/>
          <w:szCs w:val="22"/>
        </w:rPr>
        <w:t>‘</w:t>
      </w:r>
      <w:r>
        <w:rPr>
          <w:sz w:val="22"/>
          <w:szCs w:val="22"/>
        </w:rPr>
        <w:t>h</w:t>
      </w:r>
      <w:r w:rsidR="00BB6230" w:rsidRPr="00491290">
        <w:rPr>
          <w:sz w:val="22"/>
          <w:szCs w:val="22"/>
        </w:rPr>
        <w:t>uman</w:t>
      </w:r>
      <w:r w:rsidR="00BB6230" w:rsidRPr="00302BF9">
        <w:rPr>
          <w:sz w:val="22"/>
          <w:szCs w:val="18"/>
        </w:rPr>
        <w:t xml:space="preserve"> resource management refer</w:t>
      </w:r>
      <w:r>
        <w:rPr>
          <w:sz w:val="22"/>
          <w:szCs w:val="18"/>
        </w:rPr>
        <w:t>rin</w:t>
      </w:r>
      <w:r w:rsidR="005710D8">
        <w:rPr>
          <w:sz w:val="22"/>
          <w:szCs w:val="18"/>
        </w:rPr>
        <w:t>g</w:t>
      </w:r>
      <w:r w:rsidR="00BB6230" w:rsidRPr="00302BF9">
        <w:rPr>
          <w:sz w:val="22"/>
          <w:szCs w:val="18"/>
        </w:rPr>
        <w:t xml:space="preserve"> to </w:t>
      </w:r>
      <w:r>
        <w:rPr>
          <w:sz w:val="22"/>
          <w:szCs w:val="18"/>
        </w:rPr>
        <w:t>‘</w:t>
      </w:r>
      <w:r w:rsidR="00BB6230" w:rsidRPr="00302BF9">
        <w:rPr>
          <w:sz w:val="22"/>
          <w:szCs w:val="18"/>
        </w:rPr>
        <w:t xml:space="preserve">a collection of policies used to organise working in the employment relationship. It centres </w:t>
      </w:r>
      <w:r w:rsidR="00BB6230" w:rsidRPr="00302BF9">
        <w:rPr>
          <w:sz w:val="22"/>
          <w:szCs w:val="18"/>
        </w:rPr>
        <w:lastRenderedPageBreak/>
        <w:t>on the management of work and management of people who undertake this work</w:t>
      </w:r>
      <w:r w:rsidR="008066F6" w:rsidRPr="00302BF9">
        <w:rPr>
          <w:sz w:val="22"/>
          <w:szCs w:val="18"/>
        </w:rPr>
        <w:t>’ (</w:t>
      </w:r>
      <w:r w:rsidR="00BB6230" w:rsidRPr="00302BF9">
        <w:rPr>
          <w:sz w:val="22"/>
          <w:szCs w:val="18"/>
        </w:rPr>
        <w:t>Beardwell &amp; Thompson, p5, 2017).</w:t>
      </w:r>
      <w:r>
        <w:rPr>
          <w:sz w:val="22"/>
          <w:szCs w:val="18"/>
        </w:rPr>
        <w:t xml:space="preserve">  </w:t>
      </w:r>
    </w:p>
    <w:p w14:paraId="0BDA3304" w14:textId="77777777" w:rsidR="0079268D" w:rsidRDefault="0079268D" w:rsidP="001774EA">
      <w:pPr>
        <w:spacing w:line="360" w:lineRule="auto"/>
        <w:rPr>
          <w:rFonts w:cs="Arial"/>
          <w:sz w:val="22"/>
          <w:szCs w:val="22"/>
        </w:rPr>
      </w:pPr>
    </w:p>
    <w:p w14:paraId="171DA66E" w14:textId="61FC0FBB" w:rsidR="00197796" w:rsidRDefault="004F6D22" w:rsidP="001774EA">
      <w:pPr>
        <w:spacing w:line="360" w:lineRule="auto"/>
        <w:rPr>
          <w:rFonts w:cs="Arial"/>
          <w:sz w:val="22"/>
          <w:szCs w:val="22"/>
        </w:rPr>
      </w:pPr>
      <w:r>
        <w:rPr>
          <w:rFonts w:cs="Arial"/>
          <w:sz w:val="22"/>
          <w:szCs w:val="22"/>
        </w:rPr>
        <w:t xml:space="preserve">NCC </w:t>
      </w:r>
      <w:r w:rsidR="00FE400E">
        <w:rPr>
          <w:rFonts w:cs="Arial"/>
          <w:sz w:val="22"/>
          <w:szCs w:val="22"/>
        </w:rPr>
        <w:t>has</w:t>
      </w:r>
      <w:r>
        <w:rPr>
          <w:rFonts w:cs="Arial"/>
          <w:sz w:val="22"/>
          <w:szCs w:val="22"/>
        </w:rPr>
        <w:t xml:space="preserve"> a four yearly cycle of their </w:t>
      </w:r>
      <w:r w:rsidR="00197796">
        <w:rPr>
          <w:rFonts w:cs="Arial"/>
          <w:sz w:val="22"/>
          <w:szCs w:val="22"/>
        </w:rPr>
        <w:t xml:space="preserve">People </w:t>
      </w:r>
      <w:r>
        <w:rPr>
          <w:rFonts w:cs="Arial"/>
          <w:sz w:val="22"/>
          <w:szCs w:val="22"/>
        </w:rPr>
        <w:t>M</w:t>
      </w:r>
      <w:r w:rsidR="00197796">
        <w:rPr>
          <w:rFonts w:cs="Arial"/>
          <w:sz w:val="22"/>
          <w:szCs w:val="22"/>
        </w:rPr>
        <w:t xml:space="preserve">anagement </w:t>
      </w:r>
      <w:r>
        <w:rPr>
          <w:rFonts w:cs="Arial"/>
          <w:sz w:val="22"/>
          <w:szCs w:val="22"/>
        </w:rPr>
        <w:t>P</w:t>
      </w:r>
      <w:r w:rsidR="00197796">
        <w:rPr>
          <w:rFonts w:cs="Arial"/>
          <w:sz w:val="22"/>
          <w:szCs w:val="22"/>
        </w:rPr>
        <w:t xml:space="preserve">lan, that outlines the direction of the Council HR talent management strategies.  </w:t>
      </w:r>
      <w:r>
        <w:rPr>
          <w:rFonts w:cs="Arial"/>
          <w:sz w:val="22"/>
          <w:szCs w:val="22"/>
        </w:rPr>
        <w:t>It</w:t>
      </w:r>
      <w:r w:rsidR="00197796">
        <w:rPr>
          <w:rFonts w:cs="Arial"/>
          <w:sz w:val="22"/>
          <w:szCs w:val="22"/>
        </w:rPr>
        <w:t xml:space="preserve"> outlines</w:t>
      </w:r>
      <w:r>
        <w:rPr>
          <w:rFonts w:cs="Arial"/>
          <w:sz w:val="22"/>
          <w:szCs w:val="22"/>
        </w:rPr>
        <w:t xml:space="preserve"> the </w:t>
      </w:r>
      <w:r w:rsidR="00197796">
        <w:rPr>
          <w:rFonts w:cs="Arial"/>
          <w:sz w:val="22"/>
          <w:szCs w:val="22"/>
        </w:rPr>
        <w:t>behaviours, values and expectations</w:t>
      </w:r>
      <w:r>
        <w:rPr>
          <w:rFonts w:cs="Arial"/>
          <w:sz w:val="22"/>
          <w:szCs w:val="22"/>
        </w:rPr>
        <w:t xml:space="preserve"> of the work force.</w:t>
      </w:r>
      <w:r w:rsidR="00197796">
        <w:rPr>
          <w:rFonts w:cs="Arial"/>
          <w:sz w:val="22"/>
          <w:szCs w:val="22"/>
        </w:rPr>
        <w:t xml:space="preserve">  </w:t>
      </w:r>
    </w:p>
    <w:p w14:paraId="550CDF3D" w14:textId="77777777" w:rsidR="00197796" w:rsidRDefault="00197796" w:rsidP="001774EA">
      <w:pPr>
        <w:spacing w:line="360" w:lineRule="auto"/>
        <w:rPr>
          <w:rFonts w:cs="Arial"/>
          <w:sz w:val="22"/>
          <w:szCs w:val="22"/>
        </w:rPr>
      </w:pPr>
    </w:p>
    <w:p w14:paraId="5FBB4051" w14:textId="50E44F71" w:rsidR="00197796" w:rsidRDefault="00197796" w:rsidP="001774EA">
      <w:pPr>
        <w:spacing w:line="360" w:lineRule="auto"/>
        <w:rPr>
          <w:rFonts w:cs="Arial"/>
          <w:sz w:val="22"/>
          <w:szCs w:val="22"/>
        </w:rPr>
      </w:pPr>
      <w:r>
        <w:rPr>
          <w:rFonts w:cs="Arial"/>
          <w:sz w:val="22"/>
          <w:szCs w:val="22"/>
        </w:rPr>
        <w:t>The policy covers the following four areas:</w:t>
      </w:r>
    </w:p>
    <w:p w14:paraId="6695A559" w14:textId="67708F7B" w:rsidR="00197796" w:rsidRDefault="00197796" w:rsidP="00197796">
      <w:pPr>
        <w:pStyle w:val="ListParagraph"/>
        <w:numPr>
          <w:ilvl w:val="0"/>
          <w:numId w:val="3"/>
        </w:numPr>
        <w:spacing w:line="360" w:lineRule="auto"/>
        <w:rPr>
          <w:rFonts w:cs="Arial"/>
          <w:sz w:val="22"/>
        </w:rPr>
      </w:pPr>
      <w:r>
        <w:rPr>
          <w:rFonts w:cs="Arial"/>
          <w:sz w:val="22"/>
        </w:rPr>
        <w:t>Representation and transformation</w:t>
      </w:r>
    </w:p>
    <w:p w14:paraId="20CD1F8E" w14:textId="0F6BEF71" w:rsidR="00197796" w:rsidRDefault="00197796" w:rsidP="00197796">
      <w:pPr>
        <w:pStyle w:val="ListParagraph"/>
        <w:numPr>
          <w:ilvl w:val="0"/>
          <w:numId w:val="3"/>
        </w:numPr>
        <w:spacing w:line="360" w:lineRule="auto"/>
        <w:rPr>
          <w:rFonts w:cs="Arial"/>
          <w:sz w:val="22"/>
        </w:rPr>
      </w:pPr>
      <w:r>
        <w:rPr>
          <w:rFonts w:cs="Arial"/>
          <w:sz w:val="22"/>
        </w:rPr>
        <w:t>Employee Wellbeing</w:t>
      </w:r>
    </w:p>
    <w:p w14:paraId="238E2340" w14:textId="41C69AEB" w:rsidR="00197796" w:rsidRDefault="00197796" w:rsidP="00197796">
      <w:pPr>
        <w:pStyle w:val="ListParagraph"/>
        <w:numPr>
          <w:ilvl w:val="0"/>
          <w:numId w:val="3"/>
        </w:numPr>
        <w:spacing w:line="360" w:lineRule="auto"/>
        <w:rPr>
          <w:rFonts w:cs="Arial"/>
          <w:sz w:val="22"/>
        </w:rPr>
      </w:pPr>
      <w:r>
        <w:rPr>
          <w:rFonts w:cs="Arial"/>
          <w:sz w:val="22"/>
        </w:rPr>
        <w:t>Employee Engagement</w:t>
      </w:r>
    </w:p>
    <w:p w14:paraId="49899697" w14:textId="0FBDA924" w:rsidR="00197796" w:rsidRDefault="00197796" w:rsidP="00197796">
      <w:pPr>
        <w:pStyle w:val="ListParagraph"/>
        <w:numPr>
          <w:ilvl w:val="0"/>
          <w:numId w:val="3"/>
        </w:numPr>
        <w:spacing w:line="360" w:lineRule="auto"/>
        <w:rPr>
          <w:rFonts w:cs="Arial"/>
          <w:sz w:val="22"/>
        </w:rPr>
      </w:pPr>
      <w:r>
        <w:rPr>
          <w:rFonts w:cs="Arial"/>
          <w:sz w:val="22"/>
        </w:rPr>
        <w:t>Employee Experience</w:t>
      </w:r>
    </w:p>
    <w:p w14:paraId="76956E64" w14:textId="77777777" w:rsidR="00F02CE3" w:rsidRPr="00727DBF" w:rsidRDefault="00F02CE3" w:rsidP="00727DBF">
      <w:pPr>
        <w:spacing w:line="360" w:lineRule="auto"/>
        <w:rPr>
          <w:rFonts w:cs="Arial"/>
          <w:sz w:val="22"/>
        </w:rPr>
      </w:pPr>
    </w:p>
    <w:p w14:paraId="5C0673A3" w14:textId="226F14C9" w:rsidR="00F02CE3" w:rsidRPr="004D18DC" w:rsidRDefault="00197796" w:rsidP="00197796">
      <w:pPr>
        <w:spacing w:line="360" w:lineRule="auto"/>
        <w:rPr>
          <w:rFonts w:cs="Arial"/>
          <w:sz w:val="22"/>
        </w:rPr>
      </w:pPr>
      <w:r w:rsidRPr="004D18DC">
        <w:rPr>
          <w:rFonts w:cs="Arial"/>
          <w:sz w:val="22"/>
        </w:rPr>
        <w:t>There is a very focused view on retaining employees, however is this the right approach?</w:t>
      </w:r>
      <w:r w:rsidR="004F6D22" w:rsidRPr="004D18DC">
        <w:rPr>
          <w:rFonts w:cs="Arial"/>
          <w:sz w:val="22"/>
        </w:rPr>
        <w:t xml:space="preserve">  This can be at the expense of recruiting new blood from outside of the organisation which can lead to a feeling of the ‘old boys network’</w:t>
      </w:r>
      <w:r w:rsidR="004D18DC" w:rsidRPr="004D18DC">
        <w:rPr>
          <w:rFonts w:cs="Arial"/>
          <w:sz w:val="22"/>
        </w:rPr>
        <w:t>.</w:t>
      </w:r>
      <w:r w:rsidR="004F6D22" w:rsidRPr="004D18DC">
        <w:rPr>
          <w:rFonts w:cs="Arial"/>
          <w:sz w:val="22"/>
        </w:rPr>
        <w:t xml:space="preserve">  </w:t>
      </w:r>
      <w:r w:rsidR="00F02CE3" w:rsidRPr="004D18DC">
        <w:rPr>
          <w:rFonts w:cs="Arial"/>
          <w:sz w:val="22"/>
        </w:rPr>
        <w:t xml:space="preserve">In 2016, the CIPD undertook a call to evidence regarding the perceived closed recruitment process in the public sector.  The evidence concluded that, not only was this perception misconceived, but also could be </w:t>
      </w:r>
      <w:r w:rsidR="00117637" w:rsidRPr="004D18DC">
        <w:rPr>
          <w:rFonts w:cs="Arial"/>
          <w:sz w:val="22"/>
        </w:rPr>
        <w:t>because</w:t>
      </w:r>
      <w:r w:rsidR="00F02CE3" w:rsidRPr="004D18DC">
        <w:rPr>
          <w:rFonts w:cs="Arial"/>
          <w:sz w:val="22"/>
        </w:rPr>
        <w:t xml:space="preserve"> areas of the public sector are very specialist which my default, mean that the organisation ends up appointing internally or from another local authority.  The sheer size of councils also meant that it could be more likely to recruit from within the public sector (CIPD, 2016), indeed, the conclusions from the CIPD were that ‘t</w:t>
      </w:r>
      <w:r w:rsidR="00F02CE3" w:rsidRPr="004D18DC">
        <w:rPr>
          <w:rFonts w:cs="Arial"/>
          <w:sz w:val="22"/>
        </w:rPr>
        <w:t>he overwhelming evidence and feedback we have received from our members indicates that employers in the public sector have a balanced and diverse approach to recruiting and managing people</w:t>
      </w:r>
      <w:r w:rsidR="00F02CE3" w:rsidRPr="004D18DC">
        <w:rPr>
          <w:rFonts w:cs="Arial"/>
          <w:sz w:val="22"/>
        </w:rPr>
        <w:t xml:space="preserve">’. </w:t>
      </w:r>
    </w:p>
    <w:p w14:paraId="3344EE00" w14:textId="1A31C942" w:rsidR="00197796" w:rsidRPr="00F02CE3" w:rsidRDefault="00197796" w:rsidP="00197796">
      <w:pPr>
        <w:spacing w:line="360" w:lineRule="auto"/>
        <w:rPr>
          <w:rFonts w:cs="Arial"/>
          <w:color w:val="FF0000"/>
          <w:sz w:val="22"/>
        </w:rPr>
      </w:pPr>
    </w:p>
    <w:p w14:paraId="0CCEC932" w14:textId="2D6FC147" w:rsidR="00197796" w:rsidRDefault="00197796" w:rsidP="00197796">
      <w:pPr>
        <w:spacing w:line="360" w:lineRule="auto"/>
        <w:rPr>
          <w:rFonts w:cs="Arial"/>
          <w:sz w:val="22"/>
        </w:rPr>
      </w:pPr>
      <w:r>
        <w:rPr>
          <w:rFonts w:cs="Arial"/>
          <w:sz w:val="22"/>
        </w:rPr>
        <w:t>Representation and transformation</w:t>
      </w:r>
      <w:r w:rsidR="006C1223">
        <w:rPr>
          <w:rFonts w:cs="Arial"/>
          <w:sz w:val="22"/>
        </w:rPr>
        <w:t xml:space="preserve"> </w:t>
      </w:r>
      <w:proofErr w:type="gramStart"/>
      <w:r w:rsidR="00117637">
        <w:rPr>
          <w:rFonts w:cs="Arial"/>
          <w:sz w:val="22"/>
        </w:rPr>
        <w:t>ensures</w:t>
      </w:r>
      <w:proofErr w:type="gramEnd"/>
      <w:r w:rsidR="006C1223">
        <w:rPr>
          <w:rFonts w:cs="Arial"/>
          <w:sz w:val="22"/>
        </w:rPr>
        <w:t xml:space="preserve"> that the Council employees are representative of the population that it serves and that it </w:t>
      </w:r>
      <w:r w:rsidR="008066F6">
        <w:rPr>
          <w:rFonts w:cs="Arial"/>
          <w:sz w:val="22"/>
        </w:rPr>
        <w:t>can</w:t>
      </w:r>
      <w:r w:rsidR="006C1223">
        <w:rPr>
          <w:rFonts w:cs="Arial"/>
          <w:sz w:val="22"/>
        </w:rPr>
        <w:t xml:space="preserve"> move forward understanding the wants and needs of all its employees and service users through a more diverse and representative workforce.  This also support all in understanding their ability to achieve and aim high.</w:t>
      </w:r>
    </w:p>
    <w:p w14:paraId="5CA46F78" w14:textId="77777777" w:rsidR="00727DBF" w:rsidRDefault="00727DBF" w:rsidP="001774EA">
      <w:pPr>
        <w:spacing w:line="360" w:lineRule="auto"/>
        <w:rPr>
          <w:rFonts w:cs="Arial"/>
          <w:color w:val="FF0000"/>
          <w:sz w:val="22"/>
          <w:szCs w:val="22"/>
        </w:rPr>
      </w:pPr>
    </w:p>
    <w:p w14:paraId="25F70F83" w14:textId="1C9988F9" w:rsidR="00875DE2" w:rsidRDefault="00875DE2" w:rsidP="00875DE2">
      <w:pPr>
        <w:spacing w:line="360" w:lineRule="auto"/>
        <w:rPr>
          <w:rFonts w:cs="Arial"/>
          <w:sz w:val="22"/>
          <w:szCs w:val="22"/>
        </w:rPr>
      </w:pPr>
      <w:r>
        <w:rPr>
          <w:rFonts w:cs="Arial"/>
          <w:sz w:val="22"/>
          <w:szCs w:val="22"/>
        </w:rPr>
        <w:t xml:space="preserve">Currently, the </w:t>
      </w:r>
      <w:r w:rsidR="004F6D22">
        <w:rPr>
          <w:rFonts w:cs="Arial"/>
          <w:sz w:val="22"/>
          <w:szCs w:val="22"/>
        </w:rPr>
        <w:t>People</w:t>
      </w:r>
      <w:r>
        <w:rPr>
          <w:rFonts w:cs="Arial"/>
          <w:sz w:val="22"/>
          <w:szCs w:val="22"/>
        </w:rPr>
        <w:t xml:space="preserve"> Management </w:t>
      </w:r>
      <w:r w:rsidR="004F6D22">
        <w:rPr>
          <w:rFonts w:cs="Arial"/>
          <w:sz w:val="22"/>
          <w:szCs w:val="22"/>
        </w:rPr>
        <w:t xml:space="preserve">Plan </w:t>
      </w:r>
      <w:r>
        <w:rPr>
          <w:rFonts w:cs="Arial"/>
          <w:sz w:val="22"/>
          <w:szCs w:val="22"/>
        </w:rPr>
        <w:t xml:space="preserve">does not </w:t>
      </w:r>
      <w:r w:rsidR="005710D8">
        <w:rPr>
          <w:rFonts w:cs="Arial"/>
          <w:sz w:val="22"/>
          <w:szCs w:val="22"/>
        </w:rPr>
        <w:t xml:space="preserve">provide opportunities to </w:t>
      </w:r>
      <w:r>
        <w:rPr>
          <w:rFonts w:cs="Arial"/>
          <w:sz w:val="22"/>
          <w:szCs w:val="22"/>
        </w:rPr>
        <w:t>include</w:t>
      </w:r>
      <w:r w:rsidR="005710D8">
        <w:rPr>
          <w:rFonts w:cs="Arial"/>
          <w:sz w:val="22"/>
          <w:szCs w:val="22"/>
        </w:rPr>
        <w:t xml:space="preserve"> all</w:t>
      </w:r>
      <w:r>
        <w:rPr>
          <w:rFonts w:cs="Arial"/>
          <w:sz w:val="22"/>
          <w:szCs w:val="22"/>
        </w:rPr>
        <w:t xml:space="preserve"> employee voice</w:t>
      </w:r>
      <w:r w:rsidR="005710D8">
        <w:rPr>
          <w:rFonts w:cs="Arial"/>
          <w:sz w:val="22"/>
          <w:szCs w:val="22"/>
        </w:rPr>
        <w:t>s</w:t>
      </w:r>
      <w:r>
        <w:rPr>
          <w:rFonts w:cs="Arial"/>
          <w:sz w:val="22"/>
          <w:szCs w:val="22"/>
        </w:rPr>
        <w:t xml:space="preserve"> at NCC.  </w:t>
      </w:r>
      <w:r w:rsidR="00117637">
        <w:rPr>
          <w:rFonts w:cs="Arial"/>
          <w:sz w:val="22"/>
          <w:szCs w:val="22"/>
        </w:rPr>
        <w:t>Consequently</w:t>
      </w:r>
      <w:r>
        <w:rPr>
          <w:rFonts w:cs="Arial"/>
          <w:sz w:val="22"/>
          <w:szCs w:val="22"/>
        </w:rPr>
        <w:t xml:space="preserve">, NCC does not have any analytics on which to base its evidence for what the organisation needs from an employee perspective.  </w:t>
      </w:r>
      <w:r w:rsidRPr="00875DE2">
        <w:rPr>
          <w:rFonts w:cs="Arial"/>
          <w:sz w:val="22"/>
          <w:szCs w:val="22"/>
        </w:rPr>
        <w:t>Analytics are a crucial tool in the creation and value of talent management</w:t>
      </w:r>
      <w:r>
        <w:rPr>
          <w:rFonts w:cs="Arial"/>
          <w:sz w:val="22"/>
          <w:szCs w:val="22"/>
        </w:rPr>
        <w:t xml:space="preserve"> as they</w:t>
      </w:r>
      <w:r w:rsidRPr="00875DE2">
        <w:rPr>
          <w:rFonts w:cs="Arial"/>
          <w:sz w:val="22"/>
          <w:szCs w:val="22"/>
        </w:rPr>
        <w:t xml:space="preserve"> support the understanding of what is happening in an organisation.  According to Oracle ‘analytics helps us see insights and meaningful data that we might not otherwise detect’.  This is crucial in </w:t>
      </w:r>
      <w:r w:rsidRPr="00875DE2">
        <w:rPr>
          <w:rFonts w:cs="Arial"/>
          <w:sz w:val="22"/>
          <w:szCs w:val="22"/>
        </w:rPr>
        <w:lastRenderedPageBreak/>
        <w:t xml:space="preserve">the role of talent management, we need the correct data, which helps with the understanding of how the initiatives are impacting on the ground.  If we </w:t>
      </w:r>
      <w:r w:rsidR="008066F6" w:rsidRPr="00875DE2">
        <w:rPr>
          <w:rFonts w:cs="Arial"/>
          <w:sz w:val="22"/>
          <w:szCs w:val="22"/>
        </w:rPr>
        <w:t>understand</w:t>
      </w:r>
      <w:r w:rsidRPr="00875DE2">
        <w:rPr>
          <w:rFonts w:cs="Arial"/>
          <w:sz w:val="22"/>
          <w:szCs w:val="22"/>
        </w:rPr>
        <w:t xml:space="preserve"> how talent management is viewed by employees, by identifying its impact, then we </w:t>
      </w:r>
      <w:proofErr w:type="gramStart"/>
      <w:r w:rsidRPr="00875DE2">
        <w:rPr>
          <w:rFonts w:cs="Arial"/>
          <w:sz w:val="22"/>
          <w:szCs w:val="22"/>
        </w:rPr>
        <w:t>are able to</w:t>
      </w:r>
      <w:proofErr w:type="gramEnd"/>
      <w:r w:rsidRPr="00875DE2">
        <w:rPr>
          <w:rFonts w:cs="Arial"/>
          <w:sz w:val="22"/>
          <w:szCs w:val="22"/>
        </w:rPr>
        <w:t xml:space="preserve"> act on the strategies that are </w:t>
      </w:r>
      <w:r w:rsidR="00117637" w:rsidRPr="00875DE2">
        <w:rPr>
          <w:rFonts w:cs="Arial"/>
          <w:sz w:val="22"/>
          <w:szCs w:val="22"/>
        </w:rPr>
        <w:t>working and</w:t>
      </w:r>
      <w:r w:rsidRPr="00875DE2">
        <w:rPr>
          <w:rFonts w:cs="Arial"/>
          <w:sz w:val="22"/>
          <w:szCs w:val="22"/>
        </w:rPr>
        <w:t xml:space="preserve"> pull back on those that are not succeeding.</w:t>
      </w:r>
    </w:p>
    <w:p w14:paraId="689C565C" w14:textId="77777777" w:rsidR="00875DE2" w:rsidRPr="00875DE2" w:rsidRDefault="00875DE2" w:rsidP="00875DE2">
      <w:pPr>
        <w:spacing w:line="360" w:lineRule="auto"/>
        <w:rPr>
          <w:rFonts w:cs="Arial"/>
          <w:sz w:val="22"/>
          <w:szCs w:val="22"/>
        </w:rPr>
      </w:pPr>
    </w:p>
    <w:p w14:paraId="121AE870" w14:textId="3FA53B44" w:rsidR="00875DE2" w:rsidRDefault="00875DE2" w:rsidP="00875DE2">
      <w:pPr>
        <w:spacing w:line="360" w:lineRule="auto"/>
        <w:rPr>
          <w:rFonts w:cs="Arial"/>
          <w:sz w:val="22"/>
          <w:szCs w:val="22"/>
        </w:rPr>
      </w:pPr>
      <w:r w:rsidRPr="00875DE2">
        <w:rPr>
          <w:rFonts w:cs="Arial"/>
          <w:sz w:val="22"/>
          <w:szCs w:val="22"/>
        </w:rPr>
        <w:t>Analytics also give employees a voice, by feeling heard, employees</w:t>
      </w:r>
      <w:r w:rsidR="001C0C43">
        <w:rPr>
          <w:rFonts w:cs="Arial"/>
          <w:sz w:val="22"/>
          <w:szCs w:val="22"/>
        </w:rPr>
        <w:t>, who</w:t>
      </w:r>
      <w:r w:rsidRPr="00875DE2">
        <w:rPr>
          <w:rFonts w:cs="Arial"/>
          <w:sz w:val="22"/>
          <w:szCs w:val="22"/>
        </w:rPr>
        <w:t xml:space="preserve"> are more likely to engage with the organisation </w:t>
      </w:r>
      <w:r w:rsidR="001C0C43">
        <w:rPr>
          <w:rFonts w:cs="Arial"/>
          <w:sz w:val="22"/>
          <w:szCs w:val="22"/>
        </w:rPr>
        <w:t xml:space="preserve">as </w:t>
      </w:r>
      <w:r w:rsidRPr="00875DE2">
        <w:rPr>
          <w:rFonts w:cs="Arial"/>
          <w:sz w:val="22"/>
          <w:szCs w:val="22"/>
        </w:rPr>
        <w:t>‘when employee voice channels work effectively, employees can feel valued, trusted and influential. In turn, this can increase their job satisfaction and performance’ (CIPD, 2025).  </w:t>
      </w:r>
      <w:r w:rsidR="00117637" w:rsidRPr="00875DE2">
        <w:rPr>
          <w:rFonts w:cs="Arial"/>
          <w:sz w:val="22"/>
          <w:szCs w:val="22"/>
        </w:rPr>
        <w:t>Consequently</w:t>
      </w:r>
      <w:r w:rsidRPr="00875DE2">
        <w:rPr>
          <w:rFonts w:cs="Arial"/>
          <w:sz w:val="22"/>
          <w:szCs w:val="22"/>
        </w:rPr>
        <w:t>, employees with increased job satisfaction are 13% more effective (University of Oxford, 2019), are more likely to stay with an organisation and therefore cost the organisation less in monetary output in the long run.</w:t>
      </w:r>
    </w:p>
    <w:p w14:paraId="3C6FA620" w14:textId="7E6721F1" w:rsidR="00220DB2" w:rsidRDefault="00220DB2" w:rsidP="00875DE2">
      <w:pPr>
        <w:spacing w:line="360" w:lineRule="auto"/>
        <w:rPr>
          <w:rFonts w:cs="Arial"/>
          <w:sz w:val="22"/>
          <w:szCs w:val="22"/>
        </w:rPr>
      </w:pPr>
    </w:p>
    <w:p w14:paraId="47493400" w14:textId="5FE1A6CD" w:rsidR="00220DB2" w:rsidRDefault="00220DB2" w:rsidP="00875DE2">
      <w:pPr>
        <w:spacing w:line="360" w:lineRule="auto"/>
        <w:rPr>
          <w:rFonts w:cs="Arial"/>
          <w:sz w:val="22"/>
          <w:szCs w:val="22"/>
        </w:rPr>
      </w:pPr>
      <w:r>
        <w:rPr>
          <w:rFonts w:cs="Arial"/>
          <w:sz w:val="22"/>
          <w:szCs w:val="22"/>
        </w:rPr>
        <w:t>This said, there are employee voice groups available to</w:t>
      </w:r>
      <w:r w:rsidR="004F6D22">
        <w:rPr>
          <w:rFonts w:cs="Arial"/>
          <w:sz w:val="22"/>
          <w:szCs w:val="22"/>
        </w:rPr>
        <w:t xml:space="preserve"> some</w:t>
      </w:r>
      <w:r>
        <w:rPr>
          <w:rFonts w:cs="Arial"/>
          <w:sz w:val="22"/>
          <w:szCs w:val="22"/>
        </w:rPr>
        <w:t xml:space="preserve"> staff, just not all.  There is a danger with this that some people’s voices are not represented in the organisation and can become a silent party within th</w:t>
      </w:r>
      <w:r w:rsidR="004F6D22">
        <w:rPr>
          <w:rFonts w:cs="Arial"/>
          <w:sz w:val="22"/>
          <w:szCs w:val="22"/>
        </w:rPr>
        <w:t>e workforce</w:t>
      </w:r>
      <w:r>
        <w:rPr>
          <w:rFonts w:cs="Arial"/>
          <w:sz w:val="22"/>
          <w:szCs w:val="22"/>
        </w:rPr>
        <w:t xml:space="preserve">.  NCC has </w:t>
      </w:r>
      <w:r w:rsidR="001C0C43">
        <w:rPr>
          <w:rFonts w:cs="Arial"/>
          <w:sz w:val="22"/>
          <w:szCs w:val="22"/>
        </w:rPr>
        <w:t>six</w:t>
      </w:r>
      <w:r>
        <w:rPr>
          <w:rFonts w:cs="Arial"/>
          <w:sz w:val="22"/>
          <w:szCs w:val="22"/>
        </w:rPr>
        <w:t xml:space="preserve"> staff networks, Diversity, Pride</w:t>
      </w:r>
      <w:r w:rsidR="001C0C43">
        <w:rPr>
          <w:rFonts w:cs="Arial"/>
          <w:sz w:val="22"/>
          <w:szCs w:val="22"/>
        </w:rPr>
        <w:t>, Climate Change, Menopause, Carers</w:t>
      </w:r>
      <w:r>
        <w:rPr>
          <w:rFonts w:cs="Arial"/>
          <w:sz w:val="22"/>
          <w:szCs w:val="22"/>
        </w:rPr>
        <w:t xml:space="preserve"> and IN-NCC</w:t>
      </w:r>
      <w:r w:rsidR="00E61C79">
        <w:rPr>
          <w:rFonts w:cs="Arial"/>
          <w:sz w:val="22"/>
          <w:szCs w:val="22"/>
        </w:rPr>
        <w:t xml:space="preserve"> (disability, health conditions and neurodivergence)</w:t>
      </w:r>
      <w:r>
        <w:rPr>
          <w:rFonts w:cs="Arial"/>
          <w:sz w:val="22"/>
          <w:szCs w:val="22"/>
        </w:rPr>
        <w:t xml:space="preserve">.  These networks </w:t>
      </w:r>
      <w:r w:rsidR="00E61C79">
        <w:rPr>
          <w:rFonts w:cs="Arial"/>
          <w:sz w:val="22"/>
          <w:szCs w:val="22"/>
        </w:rPr>
        <w:t>are available to all staff who qualify, but it could be argue</w:t>
      </w:r>
      <w:r w:rsidR="004F6D22">
        <w:rPr>
          <w:rFonts w:cs="Arial"/>
          <w:sz w:val="22"/>
          <w:szCs w:val="22"/>
        </w:rPr>
        <w:t>d</w:t>
      </w:r>
      <w:r w:rsidR="00E61C79">
        <w:rPr>
          <w:rFonts w:cs="Arial"/>
          <w:sz w:val="22"/>
          <w:szCs w:val="22"/>
        </w:rPr>
        <w:t xml:space="preserve">, that in a staff of c6,000 staff, there are a high number of staff whose voice is not being heard.  </w:t>
      </w:r>
      <w:r>
        <w:rPr>
          <w:rFonts w:cs="Arial"/>
          <w:sz w:val="22"/>
          <w:szCs w:val="22"/>
        </w:rPr>
        <w:t xml:space="preserve"> </w:t>
      </w:r>
      <w:r w:rsidR="00906E02">
        <w:rPr>
          <w:rFonts w:cs="Arial"/>
          <w:sz w:val="22"/>
          <w:szCs w:val="22"/>
        </w:rPr>
        <w:t>As noted by the CIPD, effective employee voice can mean better relationships with their employees and a more positive workplace climate (CIPD, 2025).  If a substantial number of employees are not able to be heard, then these relationships cannot be developed and there is the potential for a negative reaction towards those who are seen to be heard from those who feel that they are not.</w:t>
      </w:r>
    </w:p>
    <w:p w14:paraId="6E77A1B3" w14:textId="77777777" w:rsidR="00647DC5" w:rsidRPr="00875DE2" w:rsidRDefault="00647DC5" w:rsidP="00875DE2">
      <w:pPr>
        <w:spacing w:line="360" w:lineRule="auto"/>
        <w:rPr>
          <w:rFonts w:cs="Arial"/>
          <w:sz w:val="22"/>
          <w:szCs w:val="22"/>
        </w:rPr>
      </w:pPr>
    </w:p>
    <w:p w14:paraId="01ED9C92" w14:textId="11665A39" w:rsidR="00647DC5" w:rsidRDefault="00647DC5" w:rsidP="00647DC5">
      <w:pPr>
        <w:spacing w:line="360" w:lineRule="auto"/>
        <w:rPr>
          <w:rFonts w:cs="Arial"/>
          <w:sz w:val="22"/>
        </w:rPr>
      </w:pPr>
      <w:r>
        <w:rPr>
          <w:rFonts w:cs="Arial"/>
          <w:sz w:val="22"/>
        </w:rPr>
        <w:t>The areas covered by the People Plan fall broadly within the areas identified by Houghton (2019) as the aspects needed by Houghton for HRM to be sustainable, however, they do lack the areas long-term orientation, care of environment (if you exclude the staff network), profitability, employee development in terms of job rotation and external partnership when you begin to drill down further.</w:t>
      </w:r>
      <w:r>
        <w:rPr>
          <w:rFonts w:cs="Arial"/>
          <w:sz w:val="22"/>
        </w:rPr>
        <w:t xml:space="preserve"> It can be argued immediately, that due to the nature of NCC being a local government organisation that profitability share is immediately impossible, which indeed it is, which does cause Houghton’s approach to </w:t>
      </w:r>
      <w:proofErr w:type="gramStart"/>
      <w:r w:rsidR="00117637">
        <w:rPr>
          <w:rFonts w:cs="Arial"/>
          <w:sz w:val="22"/>
        </w:rPr>
        <w:t>fall</w:t>
      </w:r>
      <w:r>
        <w:rPr>
          <w:rFonts w:cs="Arial"/>
          <w:sz w:val="22"/>
        </w:rPr>
        <w:t xml:space="preserve"> </w:t>
      </w:r>
      <w:r w:rsidR="00117637">
        <w:rPr>
          <w:rFonts w:cs="Arial"/>
          <w:sz w:val="22"/>
        </w:rPr>
        <w:t>down</w:t>
      </w:r>
      <w:proofErr w:type="gramEnd"/>
      <w:r w:rsidR="00117637">
        <w:rPr>
          <w:rFonts w:cs="Arial"/>
          <w:sz w:val="22"/>
        </w:rPr>
        <w:t xml:space="preserve"> </w:t>
      </w:r>
      <w:r>
        <w:rPr>
          <w:rFonts w:cs="Arial"/>
          <w:sz w:val="22"/>
        </w:rPr>
        <w:t xml:space="preserve">somewhat.  Rewarding against environmentally sustainable behaviour can arguably come up with organisation’s bike to work and electric car leasing schemes, however these still involved significant employee buy-in and not every employee will be able to afford such luxuries.  </w:t>
      </w:r>
    </w:p>
    <w:p w14:paraId="54A49537" w14:textId="77777777" w:rsidR="00647DC5" w:rsidRDefault="00647DC5" w:rsidP="00647DC5">
      <w:pPr>
        <w:spacing w:line="360" w:lineRule="auto"/>
        <w:rPr>
          <w:rFonts w:cs="Arial"/>
          <w:sz w:val="22"/>
        </w:rPr>
      </w:pPr>
    </w:p>
    <w:p w14:paraId="0975BCAE" w14:textId="77777777" w:rsidR="00647DC5" w:rsidRDefault="00647DC5" w:rsidP="00647DC5">
      <w:pPr>
        <w:spacing w:line="360" w:lineRule="auto"/>
        <w:rPr>
          <w:rFonts w:cs="Arial"/>
          <w:sz w:val="22"/>
          <w:szCs w:val="22"/>
        </w:rPr>
      </w:pPr>
      <w:r>
        <w:rPr>
          <w:rFonts w:cs="Arial"/>
          <w:sz w:val="22"/>
          <w:szCs w:val="22"/>
        </w:rPr>
        <w:t xml:space="preserve">Having the opportunity to complete further education for most organisations is a boon, however, funding will often be a limiter to being able to promote and develop talent, </w:t>
      </w:r>
      <w:r>
        <w:rPr>
          <w:rFonts w:cs="Arial"/>
          <w:sz w:val="22"/>
          <w:szCs w:val="22"/>
        </w:rPr>
        <w:lastRenderedPageBreak/>
        <w:t>especially in the public sector.  Public sector organisations are accountable for their funding and the income is often generated through grant funding streams.  These grants are often attached to specific activities which may or may not fulfil the aims and objectives of the organisation.  If these funding streams do not support what the organisation needs, then the organisation is constrained into the wants and needs of another external organisation which may or not be complementary to what is needed.</w:t>
      </w:r>
    </w:p>
    <w:p w14:paraId="05F53430" w14:textId="77777777" w:rsidR="00647DC5" w:rsidRDefault="00647DC5" w:rsidP="00647DC5">
      <w:pPr>
        <w:spacing w:line="360" w:lineRule="auto"/>
        <w:rPr>
          <w:rFonts w:cs="Arial"/>
          <w:sz w:val="22"/>
        </w:rPr>
      </w:pPr>
    </w:p>
    <w:p w14:paraId="13F7355C" w14:textId="4DD760A9" w:rsidR="00647DC5" w:rsidRPr="00925352" w:rsidRDefault="00647DC5" w:rsidP="001774EA">
      <w:pPr>
        <w:spacing w:line="360" w:lineRule="auto"/>
        <w:rPr>
          <w:rFonts w:cs="Arial"/>
          <w:color w:val="FF0000"/>
          <w:sz w:val="22"/>
        </w:rPr>
      </w:pPr>
      <w:r>
        <w:rPr>
          <w:rFonts w:cs="Arial"/>
          <w:sz w:val="22"/>
        </w:rPr>
        <w:t>Job rotation is not an area that LAs have historically engaged in, with people mapping their careers within different sectors of the organisation, however, this could be an are of development to support employees in gaining new and in sharing transferable skills across the organisation.</w:t>
      </w:r>
      <w:r w:rsidR="00906E02">
        <w:rPr>
          <w:rFonts w:cs="Arial"/>
          <w:sz w:val="22"/>
        </w:rPr>
        <w:t xml:space="preserve"> As identified by Leddy (2017), job rotations not only offer a multitude of advantages for employee and employer alike, and there needs to be close alignment to the HR strategy </w:t>
      </w:r>
      <w:r w:rsidR="00117637">
        <w:rPr>
          <w:rFonts w:cs="Arial"/>
          <w:sz w:val="22"/>
        </w:rPr>
        <w:t>to</w:t>
      </w:r>
      <w:r w:rsidR="00906E02">
        <w:rPr>
          <w:rFonts w:cs="Arial"/>
          <w:sz w:val="22"/>
        </w:rPr>
        <w:t xml:space="preserve"> succeed.  This said, it can enable the organisation to grow leadership by developing </w:t>
      </w:r>
      <w:proofErr w:type="gramStart"/>
      <w:r w:rsidR="00906E02">
        <w:rPr>
          <w:rFonts w:cs="Arial"/>
          <w:sz w:val="22"/>
        </w:rPr>
        <w:t>a number of</w:t>
      </w:r>
      <w:proofErr w:type="gramEnd"/>
      <w:r w:rsidR="00906E02">
        <w:rPr>
          <w:rFonts w:cs="Arial"/>
          <w:sz w:val="22"/>
        </w:rPr>
        <w:t xml:space="preserve"> people who understand large aspects of the organisation, although, as identified by Leddy, this cannot be at the expense of losing all expertise and developing a generalist workforce rather than one that can broaden skills and retain employees with cross-functional capabilities.</w:t>
      </w:r>
    </w:p>
    <w:p w14:paraId="04672D20" w14:textId="77777777" w:rsidR="0079268D" w:rsidRDefault="0079268D" w:rsidP="001774EA">
      <w:pPr>
        <w:spacing w:line="360" w:lineRule="auto"/>
        <w:rPr>
          <w:rFonts w:cs="Arial"/>
          <w:sz w:val="22"/>
          <w:szCs w:val="22"/>
        </w:rPr>
      </w:pPr>
    </w:p>
    <w:p w14:paraId="0B21BC4D" w14:textId="77777777" w:rsidR="00FE400E" w:rsidRDefault="00FE400E" w:rsidP="00FE400E">
      <w:pPr>
        <w:spacing w:line="360" w:lineRule="auto"/>
        <w:rPr>
          <w:rFonts w:cs="Arial"/>
          <w:b/>
          <w:bCs/>
          <w:sz w:val="22"/>
          <w:szCs w:val="22"/>
        </w:rPr>
      </w:pPr>
      <w:r>
        <w:rPr>
          <w:rFonts w:cs="Arial"/>
          <w:b/>
          <w:bCs/>
          <w:sz w:val="22"/>
          <w:szCs w:val="22"/>
        </w:rPr>
        <w:t>Risk factors</w:t>
      </w:r>
    </w:p>
    <w:p w14:paraId="28418D7F" w14:textId="77777777" w:rsidR="00FE400E" w:rsidRDefault="00FE400E" w:rsidP="00FE400E">
      <w:pPr>
        <w:spacing w:line="360" w:lineRule="auto"/>
        <w:rPr>
          <w:rFonts w:cs="Arial"/>
          <w:sz w:val="22"/>
        </w:rPr>
      </w:pPr>
      <w:r>
        <w:rPr>
          <w:rFonts w:cs="Arial"/>
          <w:sz w:val="22"/>
        </w:rPr>
        <w:t>There is a c</w:t>
      </w:r>
      <w:r w:rsidRPr="009D0198">
        <w:rPr>
          <w:rFonts w:cs="Arial"/>
          <w:sz w:val="22"/>
        </w:rPr>
        <w:t xml:space="preserve">onception that NCC </w:t>
      </w:r>
      <w:r>
        <w:rPr>
          <w:rFonts w:cs="Arial"/>
          <w:sz w:val="22"/>
        </w:rPr>
        <w:t>is</w:t>
      </w:r>
      <w:r w:rsidRPr="009D0198">
        <w:rPr>
          <w:rFonts w:cs="Arial"/>
          <w:sz w:val="22"/>
        </w:rPr>
        <w:t xml:space="preserve"> a poor payer </w:t>
      </w:r>
      <w:r>
        <w:rPr>
          <w:rFonts w:cs="Arial"/>
          <w:sz w:val="22"/>
        </w:rPr>
        <w:t>compared to other LAs in South Wales.  For example,</w:t>
      </w:r>
      <w:r w:rsidRPr="009D0198">
        <w:rPr>
          <w:rFonts w:cs="Arial"/>
          <w:sz w:val="22"/>
        </w:rPr>
        <w:t xml:space="preserve"> in </w:t>
      </w:r>
      <w:r>
        <w:rPr>
          <w:rFonts w:cs="Arial"/>
          <w:sz w:val="22"/>
        </w:rPr>
        <w:t>NCC</w:t>
      </w:r>
      <w:r w:rsidRPr="009D0198">
        <w:rPr>
          <w:rFonts w:cs="Arial"/>
          <w:sz w:val="22"/>
        </w:rPr>
        <w:t xml:space="preserve"> support workers are a grade 5 </w:t>
      </w:r>
      <w:r>
        <w:rPr>
          <w:rFonts w:cs="Arial"/>
          <w:sz w:val="22"/>
        </w:rPr>
        <w:t xml:space="preserve">(Newport City Council, 2024) </w:t>
      </w:r>
      <w:r w:rsidRPr="009D0198">
        <w:rPr>
          <w:rFonts w:cs="Arial"/>
          <w:sz w:val="22"/>
        </w:rPr>
        <w:t xml:space="preserve">whereas elsewhere in </w:t>
      </w:r>
      <w:r>
        <w:rPr>
          <w:rFonts w:cs="Arial"/>
          <w:sz w:val="22"/>
        </w:rPr>
        <w:t>S</w:t>
      </w:r>
      <w:r w:rsidRPr="009D0198">
        <w:rPr>
          <w:rFonts w:cs="Arial"/>
          <w:sz w:val="22"/>
        </w:rPr>
        <w:t>outh Wales</w:t>
      </w:r>
      <w:r>
        <w:rPr>
          <w:rFonts w:cs="Arial"/>
          <w:sz w:val="22"/>
        </w:rPr>
        <w:t>, support workers are</w:t>
      </w:r>
      <w:r w:rsidRPr="009D0198">
        <w:rPr>
          <w:rFonts w:cs="Arial"/>
          <w:sz w:val="22"/>
        </w:rPr>
        <w:t xml:space="preserve"> paid</w:t>
      </w:r>
      <w:r>
        <w:rPr>
          <w:rFonts w:cs="Arial"/>
          <w:sz w:val="22"/>
        </w:rPr>
        <w:t xml:space="preserve"> at</w:t>
      </w:r>
      <w:r w:rsidRPr="009D0198">
        <w:rPr>
          <w:rFonts w:cs="Arial"/>
          <w:sz w:val="22"/>
        </w:rPr>
        <w:t xml:space="preserve"> </w:t>
      </w:r>
      <w:r>
        <w:rPr>
          <w:rFonts w:cs="Arial"/>
          <w:sz w:val="22"/>
        </w:rPr>
        <w:t>g</w:t>
      </w:r>
      <w:r w:rsidRPr="009D0198">
        <w:rPr>
          <w:rFonts w:cs="Arial"/>
          <w:sz w:val="22"/>
        </w:rPr>
        <w:t xml:space="preserve">rade 6 </w:t>
      </w:r>
      <w:r>
        <w:rPr>
          <w:rFonts w:cs="Arial"/>
          <w:sz w:val="22"/>
        </w:rPr>
        <w:t xml:space="preserve">(Cardiff Council, 2022, Vale of Glamorgan Council [hosted by Cardiff Council] 2022).  This differential equates to £27,269 being paid in Newport as opposed to £31,067 in Cardiff and the Vale of Glamorgan which equates to a 13% difference in pay for a very similar role.  </w:t>
      </w:r>
    </w:p>
    <w:p w14:paraId="75DE0B76" w14:textId="77777777" w:rsidR="00FE400E" w:rsidRDefault="00FE400E" w:rsidP="00FE400E">
      <w:pPr>
        <w:spacing w:line="360" w:lineRule="auto"/>
        <w:rPr>
          <w:rFonts w:cs="Arial"/>
          <w:sz w:val="22"/>
        </w:rPr>
      </w:pPr>
    </w:p>
    <w:p w14:paraId="626AB543" w14:textId="77777777" w:rsidR="00FE400E" w:rsidRDefault="00FE400E" w:rsidP="00FE400E">
      <w:pPr>
        <w:spacing w:line="360" w:lineRule="auto"/>
        <w:rPr>
          <w:rFonts w:cs="Arial"/>
          <w:sz w:val="22"/>
        </w:rPr>
      </w:pPr>
      <w:r>
        <w:rPr>
          <w:rFonts w:cs="Arial"/>
          <w:sz w:val="22"/>
        </w:rPr>
        <w:t xml:space="preserve">This is just one example; however, it leaves to a lack of motivation when the perception is that other LAs are paying more money for the same role.  Soliman (2024) identified that 39% of were seeking new roles because of limited opportunities for pay increases with 50% of candidates rating competitive pay as their top priority when applying for jobs.  </w:t>
      </w:r>
      <w:proofErr w:type="gramStart"/>
      <w:r>
        <w:rPr>
          <w:rFonts w:cs="Arial"/>
          <w:sz w:val="22"/>
        </w:rPr>
        <w:t>With this in mind, it</w:t>
      </w:r>
      <w:proofErr w:type="gramEnd"/>
      <w:r>
        <w:rPr>
          <w:rFonts w:cs="Arial"/>
          <w:sz w:val="22"/>
        </w:rPr>
        <w:t xml:space="preserve"> is likely that NCC is not attracting the top candidates, as if comparable roles are advertised, it is likely that they will seek employment elsewhere.</w:t>
      </w:r>
    </w:p>
    <w:p w14:paraId="32B8ADDF" w14:textId="77777777" w:rsidR="00FE400E" w:rsidRDefault="00FE400E" w:rsidP="00FE400E">
      <w:pPr>
        <w:spacing w:line="360" w:lineRule="auto"/>
        <w:rPr>
          <w:rFonts w:cs="Arial"/>
          <w:sz w:val="22"/>
        </w:rPr>
      </w:pPr>
    </w:p>
    <w:p w14:paraId="71F31861" w14:textId="77777777" w:rsidR="00FE400E" w:rsidRDefault="00FE400E" w:rsidP="00FE400E">
      <w:pPr>
        <w:spacing w:line="360" w:lineRule="auto"/>
        <w:rPr>
          <w:rFonts w:cs="Arial"/>
          <w:sz w:val="22"/>
        </w:rPr>
      </w:pPr>
      <w:r>
        <w:rPr>
          <w:rFonts w:cs="Arial"/>
          <w:sz w:val="22"/>
        </w:rPr>
        <w:t xml:space="preserve">All this said however, research for the House of Commons in February 2025, identified that public sector pay is 7% higher than that of the private sector (Francis-Devine and Ferguson, 2025), coupled with research that demonstrates the security of public sector roles over those </w:t>
      </w:r>
      <w:r>
        <w:rPr>
          <w:rFonts w:cs="Arial"/>
          <w:sz w:val="22"/>
        </w:rPr>
        <w:lastRenderedPageBreak/>
        <w:t>in the private sector (Johnson, 2020), this does lead to a more secure approach to the employment of individuals into the Council over the private sector.</w:t>
      </w:r>
    </w:p>
    <w:p w14:paraId="15FB2F50" w14:textId="77777777" w:rsidR="00FE400E" w:rsidRDefault="00FE400E" w:rsidP="00FE400E">
      <w:pPr>
        <w:spacing w:line="360" w:lineRule="auto"/>
        <w:rPr>
          <w:rFonts w:cs="Arial"/>
          <w:sz w:val="22"/>
        </w:rPr>
      </w:pPr>
    </w:p>
    <w:p w14:paraId="6052BD18" w14:textId="77777777" w:rsidR="00FE400E" w:rsidRDefault="00FE400E" w:rsidP="00FE400E">
      <w:pPr>
        <w:spacing w:line="360" w:lineRule="auto"/>
        <w:rPr>
          <w:rFonts w:cs="Arial"/>
          <w:sz w:val="22"/>
        </w:rPr>
      </w:pPr>
      <w:r>
        <w:rPr>
          <w:rFonts w:cs="Arial"/>
          <w:sz w:val="22"/>
        </w:rPr>
        <w:t>Within NCC, there is the availability of workplace apprenticeships, varying from a Level 2 to a Level 5 mainly in the form of Institute of Leadership and Management courses which support the development of aspiring leaders. However, there is a n</w:t>
      </w:r>
      <w:r w:rsidRPr="004152B9">
        <w:rPr>
          <w:rFonts w:cs="Arial"/>
          <w:sz w:val="22"/>
        </w:rPr>
        <w:t xml:space="preserve">eed to apply for </w:t>
      </w:r>
      <w:r>
        <w:rPr>
          <w:rFonts w:cs="Arial"/>
          <w:sz w:val="22"/>
        </w:rPr>
        <w:t xml:space="preserve">these </w:t>
      </w:r>
      <w:r w:rsidRPr="004152B9">
        <w:rPr>
          <w:rFonts w:cs="Arial"/>
          <w:sz w:val="22"/>
        </w:rPr>
        <w:t>external courses</w:t>
      </w:r>
      <w:r>
        <w:rPr>
          <w:rFonts w:cs="Arial"/>
          <w:sz w:val="22"/>
        </w:rPr>
        <w:t xml:space="preserve"> and the ability to apply for these courses is</w:t>
      </w:r>
      <w:r w:rsidRPr="004152B9">
        <w:rPr>
          <w:rFonts w:cs="Arial"/>
          <w:sz w:val="22"/>
        </w:rPr>
        <w:t xml:space="preserve"> </w:t>
      </w:r>
      <w:r>
        <w:rPr>
          <w:rFonts w:cs="Arial"/>
          <w:sz w:val="22"/>
        </w:rPr>
        <w:t xml:space="preserve">heavily </w:t>
      </w:r>
      <w:r w:rsidRPr="004152B9">
        <w:rPr>
          <w:rFonts w:cs="Arial"/>
          <w:sz w:val="22"/>
        </w:rPr>
        <w:t>dependent on manager knowing about the courses and informing the employee</w:t>
      </w:r>
      <w:r>
        <w:rPr>
          <w:rFonts w:cs="Arial"/>
          <w:sz w:val="22"/>
        </w:rPr>
        <w:t>.  It involves the manager having a proactive approach to employee development and</w:t>
      </w:r>
      <w:r w:rsidRPr="004152B9">
        <w:rPr>
          <w:rFonts w:cs="Arial"/>
          <w:sz w:val="22"/>
        </w:rPr>
        <w:t xml:space="preserve"> whether the manager feels that the person in capable of completing the course.  </w:t>
      </w:r>
    </w:p>
    <w:p w14:paraId="612D21ED" w14:textId="77777777" w:rsidR="00FE400E" w:rsidRDefault="00FE400E" w:rsidP="00FE400E">
      <w:pPr>
        <w:spacing w:line="360" w:lineRule="auto"/>
        <w:rPr>
          <w:rFonts w:cs="Arial"/>
          <w:sz w:val="22"/>
        </w:rPr>
      </w:pPr>
    </w:p>
    <w:p w14:paraId="1B7B63A2" w14:textId="77777777" w:rsidR="00FE400E" w:rsidRDefault="00FE400E" w:rsidP="00FE400E">
      <w:pPr>
        <w:spacing w:line="360" w:lineRule="auto"/>
        <w:rPr>
          <w:rFonts w:cs="Arial"/>
          <w:color w:val="FF0000"/>
          <w:sz w:val="22"/>
        </w:rPr>
      </w:pPr>
      <w:r>
        <w:rPr>
          <w:rFonts w:cs="Arial"/>
          <w:sz w:val="22"/>
        </w:rPr>
        <w:t>This of course, could be problematic as the potential for whether an employee is able to access further training is potentially subjective and could also depend on whether this could lead to a manager blocking these opportunities due to potentially feeling threatened in their role of leadership potentia</w:t>
      </w:r>
      <w:r w:rsidRPr="008473A4">
        <w:rPr>
          <w:rFonts w:cs="Arial"/>
          <w:sz w:val="22"/>
        </w:rPr>
        <w:t xml:space="preserve">l.  As Torrington </w:t>
      </w:r>
      <w:r>
        <w:rPr>
          <w:rFonts w:cs="Arial"/>
          <w:sz w:val="22"/>
        </w:rPr>
        <w:t xml:space="preserve">et al </w:t>
      </w:r>
      <w:r w:rsidRPr="008473A4">
        <w:rPr>
          <w:rFonts w:cs="Arial"/>
          <w:sz w:val="22"/>
        </w:rPr>
        <w:t>(2020, p348) note, ‘too little responsibility is taken by individuals for their own training and a qualifications system divorced from the needs of the workplace’, identifying that qualifications can be difficult for employees to come by.</w:t>
      </w:r>
    </w:p>
    <w:p w14:paraId="67A9EBDB" w14:textId="77777777" w:rsidR="00FE400E" w:rsidRDefault="00FE400E" w:rsidP="00FE400E">
      <w:pPr>
        <w:spacing w:line="360" w:lineRule="auto"/>
        <w:rPr>
          <w:rFonts w:cs="Arial"/>
          <w:sz w:val="22"/>
        </w:rPr>
      </w:pPr>
    </w:p>
    <w:p w14:paraId="7CCA1EA0" w14:textId="77777777" w:rsidR="00FE400E" w:rsidRPr="007E741E" w:rsidRDefault="00FE400E" w:rsidP="00FE400E">
      <w:pPr>
        <w:spacing w:line="360" w:lineRule="auto"/>
        <w:rPr>
          <w:rFonts w:cs="Arial"/>
          <w:color w:val="FF0000"/>
          <w:sz w:val="22"/>
        </w:rPr>
      </w:pPr>
      <w:r>
        <w:rPr>
          <w:rFonts w:cs="Arial"/>
          <w:sz w:val="22"/>
        </w:rPr>
        <w:t xml:space="preserve">Newport City Council promotes its </w:t>
      </w:r>
      <w:r w:rsidRPr="005054BA">
        <w:rPr>
          <w:rFonts w:cs="Arial"/>
          <w:sz w:val="22"/>
        </w:rPr>
        <w:t>Exceptional Leadership Talent Programme</w:t>
      </w:r>
      <w:r>
        <w:rPr>
          <w:rFonts w:cs="Arial"/>
          <w:sz w:val="22"/>
        </w:rPr>
        <w:t xml:space="preserve"> for aspiring leaders and managers working in the Council.  This ambitious programme enables applicants to apply for an MBA, however, this programme</w:t>
      </w:r>
      <w:r w:rsidRPr="005054BA">
        <w:rPr>
          <w:rFonts w:cs="Arial"/>
          <w:sz w:val="22"/>
        </w:rPr>
        <w:t xml:space="preserve"> is reliant on people having the confidence to apply and then getting through the selection process.  Perception from some staff that they are not a high enough grade to apply</w:t>
      </w:r>
      <w:r>
        <w:rPr>
          <w:rFonts w:cs="Arial"/>
          <w:sz w:val="22"/>
        </w:rPr>
        <w:t xml:space="preserve"> means that the process can be somewhat ambiguous as to how will, and can, apply.</w:t>
      </w:r>
      <w:r w:rsidRPr="005054BA">
        <w:rPr>
          <w:rFonts w:cs="Arial"/>
          <w:sz w:val="22"/>
        </w:rPr>
        <w:t xml:space="preserve"> </w:t>
      </w:r>
      <w:r>
        <w:rPr>
          <w:rFonts w:cs="Arial"/>
          <w:sz w:val="22"/>
        </w:rPr>
        <w:t>Such an approach c</w:t>
      </w:r>
      <w:r w:rsidRPr="005054BA">
        <w:rPr>
          <w:rFonts w:cs="Arial"/>
          <w:sz w:val="22"/>
        </w:rPr>
        <w:t>ould miss talent</w:t>
      </w:r>
      <w:r>
        <w:rPr>
          <w:rFonts w:cs="Arial"/>
          <w:sz w:val="22"/>
        </w:rPr>
        <w:t>ed individuals</w:t>
      </w:r>
      <w:r w:rsidRPr="005054BA">
        <w:rPr>
          <w:rFonts w:cs="Arial"/>
          <w:sz w:val="22"/>
        </w:rPr>
        <w:t xml:space="preserve"> who are capable</w:t>
      </w:r>
      <w:r>
        <w:rPr>
          <w:rFonts w:cs="Arial"/>
          <w:sz w:val="22"/>
        </w:rPr>
        <w:t xml:space="preserve"> of being excellent manager but are not currently</w:t>
      </w:r>
      <w:r w:rsidRPr="005054BA">
        <w:rPr>
          <w:rFonts w:cs="Arial"/>
          <w:sz w:val="22"/>
        </w:rPr>
        <w:t xml:space="preserve"> classed as being far enough through the leadership pathway.  </w:t>
      </w:r>
      <w:r>
        <w:rPr>
          <w:rFonts w:cs="Arial"/>
          <w:sz w:val="22"/>
        </w:rPr>
        <w:t>This process also</w:t>
      </w:r>
      <w:r w:rsidRPr="005054BA">
        <w:rPr>
          <w:rFonts w:cs="Arial"/>
          <w:sz w:val="22"/>
        </w:rPr>
        <w:t xml:space="preserve"> needs line manager and head of service approval</w:t>
      </w:r>
      <w:r>
        <w:rPr>
          <w:rFonts w:cs="Arial"/>
          <w:sz w:val="22"/>
        </w:rPr>
        <w:t xml:space="preserve">, </w:t>
      </w:r>
      <w:r w:rsidRPr="005054BA">
        <w:rPr>
          <w:rFonts w:cs="Arial"/>
          <w:sz w:val="22"/>
        </w:rPr>
        <w:t xml:space="preserve">if </w:t>
      </w:r>
      <w:r>
        <w:rPr>
          <w:rFonts w:cs="Arial"/>
          <w:sz w:val="22"/>
        </w:rPr>
        <w:t>an individual</w:t>
      </w:r>
      <w:r w:rsidRPr="005054BA">
        <w:rPr>
          <w:rFonts w:cs="Arial"/>
          <w:sz w:val="22"/>
        </w:rPr>
        <w:t xml:space="preserve"> hasn’t got backing </w:t>
      </w:r>
      <w:r>
        <w:rPr>
          <w:rFonts w:cs="Arial"/>
          <w:sz w:val="22"/>
        </w:rPr>
        <w:t xml:space="preserve">from their senior managers, </w:t>
      </w:r>
      <w:r w:rsidRPr="005054BA">
        <w:rPr>
          <w:rFonts w:cs="Arial"/>
          <w:sz w:val="22"/>
        </w:rPr>
        <w:t>then they won’t be able to even apply</w:t>
      </w:r>
      <w:r>
        <w:rPr>
          <w:rFonts w:cs="Arial"/>
          <w:sz w:val="22"/>
        </w:rPr>
        <w:t>,</w:t>
      </w:r>
      <w:r w:rsidRPr="005054BA">
        <w:rPr>
          <w:rFonts w:cs="Arial"/>
          <w:sz w:val="22"/>
        </w:rPr>
        <w:t xml:space="preserve"> let alone </w:t>
      </w:r>
      <w:r>
        <w:rPr>
          <w:rFonts w:cs="Arial"/>
          <w:sz w:val="22"/>
        </w:rPr>
        <w:t>be able to apply for</w:t>
      </w:r>
      <w:r w:rsidRPr="005054BA">
        <w:rPr>
          <w:rFonts w:cs="Arial"/>
          <w:sz w:val="22"/>
        </w:rPr>
        <w:t xml:space="preserve"> the</w:t>
      </w:r>
      <w:r>
        <w:rPr>
          <w:rFonts w:cs="Arial"/>
          <w:sz w:val="22"/>
        </w:rPr>
        <w:t xml:space="preserve"> leadership</w:t>
      </w:r>
      <w:r w:rsidRPr="005054BA">
        <w:rPr>
          <w:rFonts w:cs="Arial"/>
          <w:sz w:val="22"/>
        </w:rPr>
        <w:t xml:space="preserve"> pathway.</w:t>
      </w:r>
      <w:r>
        <w:rPr>
          <w:rFonts w:cs="Arial"/>
          <w:sz w:val="22"/>
        </w:rPr>
        <w:t xml:space="preserve">  </w:t>
      </w:r>
    </w:p>
    <w:p w14:paraId="7105D9CE" w14:textId="77777777" w:rsidR="00FE400E" w:rsidRDefault="00FE400E" w:rsidP="00FE400E">
      <w:pPr>
        <w:spacing w:line="360" w:lineRule="auto"/>
        <w:ind w:left="360"/>
        <w:rPr>
          <w:rFonts w:cs="Arial"/>
          <w:sz w:val="22"/>
        </w:rPr>
      </w:pPr>
    </w:p>
    <w:p w14:paraId="0881B371" w14:textId="77777777" w:rsidR="00FE400E" w:rsidRDefault="00FE400E" w:rsidP="00FE400E">
      <w:pPr>
        <w:spacing w:line="360" w:lineRule="auto"/>
        <w:rPr>
          <w:rFonts w:cs="Arial"/>
          <w:sz w:val="22"/>
        </w:rPr>
      </w:pPr>
      <w:r>
        <w:rPr>
          <w:rFonts w:cs="Arial"/>
          <w:sz w:val="22"/>
        </w:rPr>
        <w:t xml:space="preserve">Another area of NCCs HR strategy is the provision of employment assistance programmes.   The programmes involved provide a variety of resources from employee support, wellbeing resources.  NCC currently employs </w:t>
      </w:r>
      <w:r w:rsidRPr="007E741E">
        <w:rPr>
          <w:rFonts w:cs="Arial"/>
          <w:sz w:val="22"/>
        </w:rPr>
        <w:t>VIVUP</w:t>
      </w:r>
      <w:r>
        <w:rPr>
          <w:rFonts w:cs="Arial"/>
          <w:sz w:val="22"/>
        </w:rPr>
        <w:t xml:space="preserve"> as its employment assistance partner who declare themselves to ‘</w:t>
      </w:r>
      <w:r w:rsidRPr="00F37ED5">
        <w:rPr>
          <w:rFonts w:cs="Arial"/>
          <w:sz w:val="22"/>
        </w:rPr>
        <w:t>arm you with the tools you need to enrich the lives of your hardworking public sector people</w:t>
      </w:r>
      <w:r>
        <w:rPr>
          <w:rFonts w:cs="Arial"/>
          <w:sz w:val="22"/>
        </w:rPr>
        <w:t xml:space="preserve">’.  However, the prevalence of such support, can again, be dependent on the information that is provided to individuals and </w:t>
      </w:r>
      <w:r w:rsidRPr="007E741E">
        <w:rPr>
          <w:rFonts w:cs="Arial"/>
          <w:sz w:val="22"/>
        </w:rPr>
        <w:t xml:space="preserve">on confident enough or </w:t>
      </w:r>
      <w:r w:rsidRPr="007E741E">
        <w:rPr>
          <w:rFonts w:cs="Arial"/>
          <w:sz w:val="22"/>
        </w:rPr>
        <w:lastRenderedPageBreak/>
        <w:t xml:space="preserve">happy the employee </w:t>
      </w:r>
      <w:r>
        <w:rPr>
          <w:rFonts w:cs="Arial"/>
          <w:sz w:val="22"/>
        </w:rPr>
        <w:t>is</w:t>
      </w:r>
      <w:r w:rsidRPr="007E741E">
        <w:rPr>
          <w:rFonts w:cs="Arial"/>
          <w:sz w:val="22"/>
        </w:rPr>
        <w:t xml:space="preserve"> to access the support.</w:t>
      </w:r>
      <w:r>
        <w:rPr>
          <w:rFonts w:cs="Arial"/>
          <w:sz w:val="22"/>
        </w:rPr>
        <w:t xml:space="preserve">  Generational divides face not just attitudes to support, but with some, the ability to access such services.  </w:t>
      </w:r>
    </w:p>
    <w:p w14:paraId="72CDB669" w14:textId="77777777" w:rsidR="00FE400E" w:rsidRDefault="00FE400E" w:rsidP="00FE400E">
      <w:pPr>
        <w:spacing w:line="360" w:lineRule="auto"/>
        <w:rPr>
          <w:rFonts w:cs="Arial"/>
          <w:sz w:val="22"/>
        </w:rPr>
      </w:pPr>
    </w:p>
    <w:p w14:paraId="4AA06C8F" w14:textId="057F7838" w:rsidR="00FE400E" w:rsidRPr="00FE400E" w:rsidRDefault="00FE400E" w:rsidP="001774EA">
      <w:pPr>
        <w:spacing w:line="360" w:lineRule="auto"/>
        <w:rPr>
          <w:rFonts w:cs="Arial"/>
          <w:sz w:val="22"/>
        </w:rPr>
      </w:pPr>
      <w:r>
        <w:rPr>
          <w:rFonts w:cs="Arial"/>
          <w:sz w:val="22"/>
        </w:rPr>
        <w:t xml:space="preserve">Indeed, </w:t>
      </w:r>
      <w:proofErr w:type="spellStart"/>
      <w:r w:rsidRPr="0051172C">
        <w:rPr>
          <w:rFonts w:cs="Arial"/>
          <w:sz w:val="22"/>
          <w:szCs w:val="22"/>
        </w:rPr>
        <w:t>Frogola</w:t>
      </w:r>
      <w:proofErr w:type="spellEnd"/>
      <w:r>
        <w:rPr>
          <w:rFonts w:cs="Arial"/>
          <w:sz w:val="22"/>
          <w:szCs w:val="22"/>
        </w:rPr>
        <w:t xml:space="preserve"> (2024)</w:t>
      </w:r>
      <w:r w:rsidRPr="0051172C">
        <w:rPr>
          <w:rFonts w:cs="Arial"/>
          <w:sz w:val="22"/>
          <w:szCs w:val="22"/>
        </w:rPr>
        <w:t xml:space="preserve"> identified </w:t>
      </w:r>
      <w:r w:rsidRPr="0051172C">
        <w:rPr>
          <w:sz w:val="22"/>
          <w:szCs w:val="22"/>
        </w:rPr>
        <w:t>the need to shift away from generations being every 25 years and look towards shorter periods of time depending on a person’s age.</w:t>
      </w:r>
      <w:r>
        <w:rPr>
          <w:sz w:val="22"/>
          <w:szCs w:val="22"/>
        </w:rPr>
        <w:t xml:space="preserve">  This is ostensibly due to the shifting trends of technology and the rapid advancement in this area. However, it is something that HR needs to be mindful of when developing strategies, to ensure that, with much shorter generational shifts, that all employees are included,</w:t>
      </w:r>
      <w:r>
        <w:rPr>
          <w:rFonts w:cs="Arial"/>
          <w:color w:val="FF0000"/>
          <w:sz w:val="22"/>
        </w:rPr>
        <w:t xml:space="preserve"> </w:t>
      </w:r>
      <w:r w:rsidRPr="0051172C">
        <w:rPr>
          <w:rFonts w:cs="Arial"/>
          <w:sz w:val="22"/>
        </w:rPr>
        <w:t xml:space="preserve">when considering a workforce where vacancies can be accessed from the age of 16 to beyond the age of 65 leading a potential of </w:t>
      </w:r>
      <w:r>
        <w:rPr>
          <w:rFonts w:cs="Arial"/>
          <w:sz w:val="22"/>
        </w:rPr>
        <w:t>several</w:t>
      </w:r>
      <w:r w:rsidRPr="0051172C">
        <w:rPr>
          <w:rFonts w:cs="Arial"/>
          <w:sz w:val="22"/>
        </w:rPr>
        <w:t xml:space="preserve"> generations within a workforce when this modelling is considered.</w:t>
      </w:r>
    </w:p>
    <w:p w14:paraId="27052323" w14:textId="77777777" w:rsidR="00FE400E" w:rsidRPr="000E35EE" w:rsidRDefault="00FE400E" w:rsidP="001774EA">
      <w:pPr>
        <w:spacing w:line="360" w:lineRule="auto"/>
        <w:rPr>
          <w:rFonts w:cs="Arial"/>
          <w:sz w:val="22"/>
          <w:szCs w:val="22"/>
        </w:rPr>
      </w:pPr>
    </w:p>
    <w:p w14:paraId="4A4FFF90" w14:textId="37633812" w:rsidR="001774EA" w:rsidRDefault="005710D8" w:rsidP="001774EA">
      <w:pPr>
        <w:spacing w:line="360" w:lineRule="auto"/>
        <w:rPr>
          <w:rFonts w:cs="Arial"/>
          <w:b/>
          <w:bCs/>
          <w:sz w:val="22"/>
          <w:szCs w:val="22"/>
        </w:rPr>
      </w:pPr>
      <w:r>
        <w:rPr>
          <w:rFonts w:cs="Arial"/>
          <w:b/>
          <w:bCs/>
          <w:sz w:val="22"/>
          <w:szCs w:val="22"/>
        </w:rPr>
        <w:t>Conclusions and Recommendations</w:t>
      </w:r>
    </w:p>
    <w:p w14:paraId="5BC6EA76" w14:textId="65A3E2D0" w:rsidR="004F6D22" w:rsidRDefault="004F6D22" w:rsidP="001774EA">
      <w:pPr>
        <w:spacing w:line="360" w:lineRule="auto"/>
        <w:rPr>
          <w:rFonts w:cs="Arial"/>
          <w:sz w:val="22"/>
          <w:szCs w:val="22"/>
        </w:rPr>
      </w:pPr>
      <w:r>
        <w:rPr>
          <w:rFonts w:cs="Arial"/>
          <w:sz w:val="22"/>
          <w:szCs w:val="22"/>
        </w:rPr>
        <w:t>Ensure that the organisation is looking outside its own four walls to recruit and ensure that new ideas are being generated through this process</w:t>
      </w:r>
      <w:r w:rsidR="003B6240">
        <w:rPr>
          <w:rFonts w:cs="Arial"/>
          <w:sz w:val="22"/>
          <w:szCs w:val="22"/>
        </w:rPr>
        <w:t>.</w:t>
      </w:r>
    </w:p>
    <w:p w14:paraId="54E124B5" w14:textId="77777777" w:rsidR="004D2B0C" w:rsidRDefault="004D2B0C" w:rsidP="001774EA">
      <w:pPr>
        <w:spacing w:line="360" w:lineRule="auto"/>
        <w:rPr>
          <w:rFonts w:cs="Arial"/>
          <w:sz w:val="22"/>
          <w:szCs w:val="22"/>
        </w:rPr>
      </w:pPr>
    </w:p>
    <w:p w14:paraId="01C7D990" w14:textId="4D943069" w:rsidR="004D2B0C" w:rsidRDefault="004D2B0C" w:rsidP="001774EA">
      <w:pPr>
        <w:spacing w:line="360" w:lineRule="auto"/>
        <w:rPr>
          <w:rFonts w:cs="Arial"/>
          <w:sz w:val="22"/>
          <w:szCs w:val="22"/>
        </w:rPr>
      </w:pPr>
      <w:r>
        <w:rPr>
          <w:rFonts w:cs="Arial"/>
          <w:sz w:val="22"/>
          <w:szCs w:val="22"/>
        </w:rPr>
        <w:t xml:space="preserve">Alongside this, ensure that employees develop the opportunity for job rotation where they may be able to aspire to leadership by experiencing many different areas of the organisation.  Anyone who is aspiring to a role beyond service manager will find themselves needing to understanding multiple different areas of the organisation and being able to </w:t>
      </w:r>
      <w:r w:rsidR="008066F6">
        <w:rPr>
          <w:rFonts w:cs="Arial"/>
          <w:sz w:val="22"/>
          <w:szCs w:val="22"/>
        </w:rPr>
        <w:t>relate</w:t>
      </w:r>
      <w:r>
        <w:rPr>
          <w:rFonts w:cs="Arial"/>
          <w:sz w:val="22"/>
          <w:szCs w:val="22"/>
        </w:rPr>
        <w:t xml:space="preserve"> to the successes and challenges involved with that service area as a head of service.  For example, the head of service for Housing and Communities covers housing, homelessness, housing development, asylum seeking, refugees, community cohesion, counter terrorism, libraries, community centres and community regeneration to name just a few areas which demonstrates a need to understand many areas of service but also a need to be able to defer to the experts in each area.</w:t>
      </w:r>
    </w:p>
    <w:p w14:paraId="232E6CE8" w14:textId="77777777" w:rsidR="004D2B0C" w:rsidRDefault="004D2B0C" w:rsidP="001774EA">
      <w:pPr>
        <w:spacing w:line="360" w:lineRule="auto"/>
        <w:rPr>
          <w:rFonts w:cs="Arial"/>
          <w:sz w:val="22"/>
          <w:szCs w:val="22"/>
        </w:rPr>
      </w:pPr>
    </w:p>
    <w:p w14:paraId="24190E73" w14:textId="613AF860" w:rsidR="00F93DFB" w:rsidRDefault="00F93DFB" w:rsidP="001774EA">
      <w:pPr>
        <w:spacing w:line="360" w:lineRule="auto"/>
        <w:rPr>
          <w:rFonts w:cs="Arial"/>
          <w:sz w:val="22"/>
          <w:szCs w:val="22"/>
        </w:rPr>
      </w:pPr>
      <w:r>
        <w:rPr>
          <w:rFonts w:cs="Arial"/>
          <w:sz w:val="22"/>
          <w:szCs w:val="22"/>
        </w:rPr>
        <w:t>Ensure that pay is comparable to other LAs offering the same roles</w:t>
      </w:r>
      <w:r w:rsidR="00AD40A5">
        <w:rPr>
          <w:rFonts w:cs="Arial"/>
          <w:sz w:val="22"/>
          <w:szCs w:val="22"/>
        </w:rPr>
        <w:t xml:space="preserve"> </w:t>
      </w:r>
      <w:r w:rsidR="00117637">
        <w:rPr>
          <w:rFonts w:cs="Arial"/>
          <w:sz w:val="22"/>
          <w:szCs w:val="22"/>
        </w:rPr>
        <w:t>to</w:t>
      </w:r>
      <w:r w:rsidR="00AD40A5">
        <w:rPr>
          <w:rFonts w:cs="Arial"/>
          <w:sz w:val="22"/>
          <w:szCs w:val="22"/>
        </w:rPr>
        <w:t xml:space="preserve"> attract and maintain a high quality and motivated workforce.</w:t>
      </w:r>
    </w:p>
    <w:p w14:paraId="79883410" w14:textId="77777777" w:rsidR="00AD40A5" w:rsidRDefault="00AD40A5" w:rsidP="001774EA">
      <w:pPr>
        <w:spacing w:line="360" w:lineRule="auto"/>
        <w:rPr>
          <w:rFonts w:cs="Arial"/>
          <w:sz w:val="22"/>
          <w:szCs w:val="22"/>
        </w:rPr>
      </w:pPr>
    </w:p>
    <w:p w14:paraId="11E7CE16" w14:textId="75F8A715" w:rsidR="00F93DFB" w:rsidRDefault="00F93DFB" w:rsidP="001774EA">
      <w:pPr>
        <w:spacing w:line="360" w:lineRule="auto"/>
        <w:rPr>
          <w:rFonts w:cs="Arial"/>
          <w:sz w:val="22"/>
          <w:szCs w:val="22"/>
        </w:rPr>
      </w:pPr>
      <w:r>
        <w:rPr>
          <w:rFonts w:cs="Arial"/>
          <w:sz w:val="22"/>
          <w:szCs w:val="22"/>
        </w:rPr>
        <w:t>Develop the talent management strategy so that all employees are aware and able to access the extra qualifications that are offered by the Council</w:t>
      </w:r>
      <w:r w:rsidR="008473A4">
        <w:rPr>
          <w:rFonts w:cs="Arial"/>
          <w:sz w:val="22"/>
          <w:szCs w:val="22"/>
        </w:rPr>
        <w:t xml:space="preserve"> by focusing on a way to identify those that would benefit rather than just those that wish to apply.</w:t>
      </w:r>
    </w:p>
    <w:p w14:paraId="3D1B5607" w14:textId="77777777" w:rsidR="00727DBF" w:rsidRDefault="00727DBF" w:rsidP="001774EA">
      <w:pPr>
        <w:spacing w:line="360" w:lineRule="auto"/>
        <w:rPr>
          <w:rFonts w:cs="Arial"/>
          <w:sz w:val="22"/>
          <w:szCs w:val="22"/>
        </w:rPr>
      </w:pPr>
    </w:p>
    <w:p w14:paraId="25F78E81" w14:textId="0396FA07" w:rsidR="00727DBF" w:rsidRPr="00197796" w:rsidRDefault="004956A3" w:rsidP="00727DBF">
      <w:pPr>
        <w:spacing w:line="360" w:lineRule="auto"/>
        <w:rPr>
          <w:rFonts w:cs="Arial"/>
          <w:sz w:val="22"/>
        </w:rPr>
      </w:pPr>
      <w:r>
        <w:rPr>
          <w:rFonts w:cs="Arial"/>
          <w:sz w:val="22"/>
        </w:rPr>
        <w:t>Ensure that e</w:t>
      </w:r>
      <w:r w:rsidR="00727DBF">
        <w:rPr>
          <w:rFonts w:cs="Arial"/>
          <w:sz w:val="22"/>
        </w:rPr>
        <w:t xml:space="preserve">mployee engagement focuses on </w:t>
      </w:r>
      <w:r>
        <w:rPr>
          <w:rFonts w:cs="Arial"/>
          <w:sz w:val="22"/>
        </w:rPr>
        <w:t>all</w:t>
      </w:r>
      <w:r w:rsidR="00727DBF">
        <w:rPr>
          <w:rFonts w:cs="Arial"/>
          <w:sz w:val="22"/>
        </w:rPr>
        <w:t xml:space="preserve"> employee</w:t>
      </w:r>
      <w:r>
        <w:rPr>
          <w:rFonts w:cs="Arial"/>
          <w:sz w:val="22"/>
        </w:rPr>
        <w:t>s, not just the</w:t>
      </w:r>
      <w:r w:rsidR="00727DBF">
        <w:rPr>
          <w:rFonts w:cs="Arial"/>
          <w:sz w:val="22"/>
        </w:rPr>
        <w:t xml:space="preserve"> networks and employee voice</w:t>
      </w:r>
      <w:r>
        <w:rPr>
          <w:rFonts w:cs="Arial"/>
          <w:sz w:val="22"/>
        </w:rPr>
        <w:t>, so</w:t>
      </w:r>
      <w:r w:rsidR="00727DBF">
        <w:rPr>
          <w:rFonts w:cs="Arial"/>
          <w:sz w:val="22"/>
        </w:rPr>
        <w:t xml:space="preserve"> that </w:t>
      </w:r>
      <w:r>
        <w:rPr>
          <w:rFonts w:cs="Arial"/>
          <w:sz w:val="22"/>
        </w:rPr>
        <w:t>all</w:t>
      </w:r>
      <w:r w:rsidR="00727DBF">
        <w:rPr>
          <w:rFonts w:cs="Arial"/>
          <w:sz w:val="22"/>
        </w:rPr>
        <w:t xml:space="preserve"> </w:t>
      </w:r>
      <w:r w:rsidR="00727DBF" w:rsidRPr="00727DBF">
        <w:rPr>
          <w:rFonts w:cs="Arial"/>
          <w:sz w:val="22"/>
        </w:rPr>
        <w:t>employees</w:t>
      </w:r>
      <w:r>
        <w:rPr>
          <w:rFonts w:cs="Arial"/>
          <w:sz w:val="22"/>
        </w:rPr>
        <w:t xml:space="preserve"> are able</w:t>
      </w:r>
      <w:r w:rsidR="00727DBF" w:rsidRPr="00727DBF">
        <w:rPr>
          <w:rFonts w:cs="Arial"/>
          <w:sz w:val="22"/>
        </w:rPr>
        <w:t xml:space="preserve"> to have their say about the organisation and what is going well and what needs more work.</w:t>
      </w:r>
      <w:r w:rsidR="00727DBF" w:rsidRPr="00727DBF">
        <w:rPr>
          <w:sz w:val="22"/>
          <w:szCs w:val="18"/>
        </w:rPr>
        <w:t xml:space="preserve"> </w:t>
      </w:r>
      <w:r>
        <w:rPr>
          <w:sz w:val="22"/>
          <w:szCs w:val="18"/>
        </w:rPr>
        <w:t>The current</w:t>
      </w:r>
      <w:r w:rsidR="00727DBF" w:rsidRPr="00727DBF">
        <w:rPr>
          <w:sz w:val="22"/>
          <w:szCs w:val="18"/>
        </w:rPr>
        <w:t xml:space="preserve"> approach</w:t>
      </w:r>
      <w:r>
        <w:rPr>
          <w:sz w:val="22"/>
          <w:szCs w:val="18"/>
        </w:rPr>
        <w:t>,</w:t>
      </w:r>
      <w:r w:rsidR="00727DBF" w:rsidRPr="00727DBF">
        <w:rPr>
          <w:sz w:val="22"/>
          <w:szCs w:val="18"/>
        </w:rPr>
        <w:t xml:space="preserve"> although effective in </w:t>
      </w:r>
      <w:r w:rsidR="00727DBF" w:rsidRPr="00727DBF">
        <w:rPr>
          <w:sz w:val="22"/>
          <w:szCs w:val="18"/>
        </w:rPr>
        <w:lastRenderedPageBreak/>
        <w:t xml:space="preserve">ensuring that everyone understands policy, also means that there are groups of people who do not necessarily get the buy in to advancing change as discussed previously regarding the staff networks.  </w:t>
      </w:r>
    </w:p>
    <w:p w14:paraId="140AA522" w14:textId="77777777" w:rsidR="004F6D22" w:rsidRPr="005710D8" w:rsidRDefault="004F6D22" w:rsidP="001774EA">
      <w:pPr>
        <w:spacing w:line="360" w:lineRule="auto"/>
        <w:rPr>
          <w:rFonts w:cs="Arial"/>
          <w:sz w:val="22"/>
          <w:szCs w:val="22"/>
        </w:rPr>
      </w:pPr>
    </w:p>
    <w:p w14:paraId="4C320602" w14:textId="4F31641E" w:rsidR="00E46DA1" w:rsidRDefault="00AD40A5" w:rsidP="001774EA">
      <w:pPr>
        <w:spacing w:line="360" w:lineRule="auto"/>
        <w:rPr>
          <w:rFonts w:cs="Arial"/>
          <w:sz w:val="22"/>
          <w:szCs w:val="22"/>
        </w:rPr>
      </w:pPr>
      <w:r>
        <w:rPr>
          <w:rFonts w:cs="Arial"/>
          <w:sz w:val="22"/>
          <w:szCs w:val="22"/>
        </w:rPr>
        <w:t xml:space="preserve">In summary, there are many aspects of the Council’s HRM strategy, all </w:t>
      </w:r>
      <w:proofErr w:type="gramStart"/>
      <w:r>
        <w:rPr>
          <w:rFonts w:cs="Arial"/>
          <w:sz w:val="22"/>
          <w:szCs w:val="22"/>
        </w:rPr>
        <w:t>this being said there</w:t>
      </w:r>
      <w:proofErr w:type="gramEnd"/>
      <w:r>
        <w:rPr>
          <w:rFonts w:cs="Arial"/>
          <w:sz w:val="22"/>
          <w:szCs w:val="22"/>
        </w:rPr>
        <w:t xml:space="preserve"> are areas of development that could be adopted fairly easily (especially in terms of the apprenticeship scheme) and at minimal cost given the strains that local authority budgets currently face.</w:t>
      </w:r>
    </w:p>
    <w:p w14:paraId="1F6A2E7E" w14:textId="77777777" w:rsidR="00E46DA1" w:rsidRDefault="00E46DA1" w:rsidP="001774EA">
      <w:pPr>
        <w:spacing w:line="360" w:lineRule="auto"/>
        <w:rPr>
          <w:rFonts w:cs="Arial"/>
          <w:sz w:val="22"/>
          <w:szCs w:val="22"/>
        </w:rPr>
      </w:pPr>
    </w:p>
    <w:p w14:paraId="0A1DB898" w14:textId="77777777" w:rsidR="00E46DA1" w:rsidRDefault="00E46DA1" w:rsidP="001774EA">
      <w:pPr>
        <w:spacing w:line="360" w:lineRule="auto"/>
        <w:rPr>
          <w:rFonts w:cs="Arial"/>
          <w:sz w:val="22"/>
          <w:szCs w:val="22"/>
        </w:rPr>
      </w:pPr>
    </w:p>
    <w:p w14:paraId="1BA64704" w14:textId="258F2856" w:rsidR="00E46DA1" w:rsidRPr="0051172C" w:rsidRDefault="00E46DA1" w:rsidP="001774EA">
      <w:pPr>
        <w:spacing w:line="360" w:lineRule="auto"/>
        <w:rPr>
          <w:rFonts w:cs="Arial"/>
          <w:b/>
          <w:bCs/>
          <w:sz w:val="20"/>
        </w:rPr>
      </w:pPr>
      <w:r w:rsidRPr="0051172C">
        <w:rPr>
          <w:rFonts w:cs="Arial"/>
          <w:b/>
          <w:bCs/>
          <w:sz w:val="20"/>
        </w:rPr>
        <w:t>Bibliography</w:t>
      </w:r>
    </w:p>
    <w:p w14:paraId="4BF8EB7B" w14:textId="61994D72" w:rsidR="00654E9B" w:rsidRPr="0051172C" w:rsidRDefault="006C1223" w:rsidP="00E46DA1">
      <w:pPr>
        <w:pStyle w:val="NoSpacing"/>
        <w:rPr>
          <w:sz w:val="22"/>
          <w:szCs w:val="18"/>
        </w:rPr>
      </w:pPr>
      <w:r w:rsidRPr="0051172C">
        <w:rPr>
          <w:sz w:val="22"/>
          <w:szCs w:val="18"/>
        </w:rPr>
        <w:t xml:space="preserve">Beardwell, J. and Thompson, A. (2017). </w:t>
      </w:r>
      <w:r w:rsidRPr="0051172C">
        <w:rPr>
          <w:i/>
          <w:iCs/>
          <w:sz w:val="22"/>
          <w:szCs w:val="18"/>
        </w:rPr>
        <w:t>Human Resource Management : A Contemporary Approach</w:t>
      </w:r>
      <w:r w:rsidRPr="0051172C">
        <w:rPr>
          <w:sz w:val="22"/>
          <w:szCs w:val="18"/>
        </w:rPr>
        <w:t>. 8th ed. Harlow: Pearson.</w:t>
      </w:r>
    </w:p>
    <w:p w14:paraId="0957345D" w14:textId="77777777" w:rsidR="007E741E" w:rsidRPr="0051172C" w:rsidRDefault="007E741E" w:rsidP="00E46DA1">
      <w:pPr>
        <w:pStyle w:val="NoSpacing"/>
        <w:rPr>
          <w:sz w:val="22"/>
          <w:szCs w:val="18"/>
        </w:rPr>
      </w:pPr>
    </w:p>
    <w:p w14:paraId="6F9F378D" w14:textId="77777777" w:rsidR="007E741E" w:rsidRPr="0051172C" w:rsidRDefault="007E741E" w:rsidP="007E741E">
      <w:pPr>
        <w:pStyle w:val="NoSpacing"/>
        <w:rPr>
          <w:sz w:val="22"/>
          <w:szCs w:val="18"/>
        </w:rPr>
      </w:pPr>
      <w:r w:rsidRPr="0051172C">
        <w:rPr>
          <w:sz w:val="22"/>
          <w:szCs w:val="18"/>
        </w:rPr>
        <w:t>www.berkeleypartnership.com. (n.d.). </w:t>
      </w:r>
      <w:r w:rsidRPr="0051172C">
        <w:rPr>
          <w:i/>
          <w:iCs/>
          <w:sz w:val="22"/>
          <w:szCs w:val="18"/>
        </w:rPr>
        <w:t>Unilever - HR IT Strategy and Roadmap | Berkeley Partnership</w:t>
      </w:r>
      <w:r w:rsidRPr="0051172C">
        <w:rPr>
          <w:sz w:val="22"/>
          <w:szCs w:val="18"/>
        </w:rPr>
        <w:t>. [online] Available at: </w:t>
      </w:r>
      <w:hyperlink r:id="rId5" w:history="1">
        <w:r w:rsidRPr="0051172C">
          <w:rPr>
            <w:rStyle w:val="Hyperlink"/>
            <w:sz w:val="22"/>
            <w:szCs w:val="18"/>
          </w:rPr>
          <w:t>https://www.berkeleypartnership.com/client-stories/unilever-creating-a-clear-and-comprehensive-hr-it-strategy-and-roadmap</w:t>
        </w:r>
      </w:hyperlink>
      <w:r w:rsidRPr="0051172C">
        <w:rPr>
          <w:sz w:val="22"/>
          <w:szCs w:val="18"/>
        </w:rPr>
        <w:t> [Accessed 3 Mar. 2025].</w:t>
      </w:r>
    </w:p>
    <w:p w14:paraId="40DC893E" w14:textId="77777777" w:rsidR="007E741E" w:rsidRPr="0051172C" w:rsidRDefault="007E741E" w:rsidP="00E46DA1">
      <w:pPr>
        <w:pStyle w:val="NoSpacing"/>
        <w:rPr>
          <w:sz w:val="22"/>
          <w:szCs w:val="18"/>
        </w:rPr>
      </w:pPr>
    </w:p>
    <w:p w14:paraId="134D8860" w14:textId="77777777" w:rsidR="007E741E" w:rsidRPr="0051172C" w:rsidRDefault="007E741E" w:rsidP="007E741E">
      <w:pPr>
        <w:pStyle w:val="NoSpacing"/>
        <w:rPr>
          <w:sz w:val="22"/>
          <w:szCs w:val="18"/>
        </w:rPr>
      </w:pPr>
      <w:r w:rsidRPr="0051172C">
        <w:rPr>
          <w:sz w:val="22"/>
          <w:szCs w:val="18"/>
        </w:rPr>
        <w:t>Broderick, D. (2023). </w:t>
      </w:r>
      <w:r w:rsidRPr="0051172C">
        <w:rPr>
          <w:i/>
          <w:iCs/>
          <w:sz w:val="22"/>
          <w:szCs w:val="18"/>
        </w:rPr>
        <w:t>The Link between Employee Voice and Organisational Performance - Hive</w:t>
      </w:r>
      <w:r w:rsidRPr="0051172C">
        <w:rPr>
          <w:sz w:val="22"/>
          <w:szCs w:val="18"/>
        </w:rPr>
        <w:t>. [online] HIVE HR. Available at: https://www.hive.hr/blog/employee-voice-and-organisational-performance/ [Accessed 3 Mar. 2025].</w:t>
      </w:r>
    </w:p>
    <w:p w14:paraId="20758027" w14:textId="77777777" w:rsidR="007E741E" w:rsidRPr="0051172C" w:rsidRDefault="007E741E" w:rsidP="007E741E">
      <w:pPr>
        <w:pStyle w:val="NoSpacing"/>
        <w:rPr>
          <w:sz w:val="22"/>
          <w:szCs w:val="18"/>
        </w:rPr>
      </w:pPr>
    </w:p>
    <w:p w14:paraId="56C21143" w14:textId="77777777" w:rsidR="007E741E" w:rsidRPr="0051172C" w:rsidRDefault="007E741E" w:rsidP="007E741E">
      <w:pPr>
        <w:pStyle w:val="NoSpacing"/>
        <w:rPr>
          <w:sz w:val="22"/>
          <w:szCs w:val="18"/>
        </w:rPr>
      </w:pPr>
      <w:r w:rsidRPr="009D0198">
        <w:rPr>
          <w:sz w:val="22"/>
          <w:szCs w:val="18"/>
        </w:rPr>
        <w:t xml:space="preserve">Cardiff Council (2022). </w:t>
      </w:r>
      <w:r w:rsidRPr="009D0198">
        <w:rPr>
          <w:i/>
          <w:iCs/>
          <w:sz w:val="22"/>
          <w:szCs w:val="18"/>
        </w:rPr>
        <w:t>REFUGEE SUPPORT WORKER</w:t>
      </w:r>
      <w:r w:rsidRPr="009D0198">
        <w:rPr>
          <w:sz w:val="22"/>
          <w:szCs w:val="18"/>
        </w:rPr>
        <w:t>. [online] Cardiff Internal. Available at: https://www.jobscardiffcouncil.co.uk/internal/jobs/refugee-support-worker-peo01861-1?lang=en_GB [Accessed 8 Apr. 2025].</w:t>
      </w:r>
    </w:p>
    <w:p w14:paraId="6E1D20E9" w14:textId="77777777" w:rsidR="007E741E" w:rsidRPr="0051172C" w:rsidRDefault="007E741E" w:rsidP="007E741E">
      <w:pPr>
        <w:pStyle w:val="NoSpacing"/>
        <w:rPr>
          <w:sz w:val="22"/>
          <w:szCs w:val="18"/>
        </w:rPr>
      </w:pPr>
    </w:p>
    <w:p w14:paraId="6E848839" w14:textId="77777777" w:rsidR="007E741E" w:rsidRPr="009D0198" w:rsidRDefault="007E741E" w:rsidP="007E741E">
      <w:pPr>
        <w:pStyle w:val="NoSpacing"/>
        <w:rPr>
          <w:sz w:val="22"/>
          <w:szCs w:val="18"/>
        </w:rPr>
      </w:pPr>
      <w:r w:rsidRPr="009D0198">
        <w:rPr>
          <w:sz w:val="22"/>
          <w:szCs w:val="18"/>
        </w:rPr>
        <w:t xml:space="preserve">Cardiff Council (2022b). </w:t>
      </w:r>
      <w:r w:rsidRPr="009D0198">
        <w:rPr>
          <w:i/>
          <w:iCs/>
          <w:sz w:val="22"/>
          <w:szCs w:val="18"/>
        </w:rPr>
        <w:t>REFUGEE SUPPORT WORKER (VOG)</w:t>
      </w:r>
      <w:r w:rsidRPr="009D0198">
        <w:rPr>
          <w:sz w:val="22"/>
          <w:szCs w:val="18"/>
        </w:rPr>
        <w:t>. [online] Cardiff Internal. Available at: https://www.jobscardiffcouncil.co.uk/internal/jobs/refugee-support-worker-vog--peo02052?lang=en_GB/1000 [Accessed 8 Apr. 2025].</w:t>
      </w:r>
    </w:p>
    <w:p w14:paraId="23086695" w14:textId="77777777" w:rsidR="00E46DA1" w:rsidRPr="0051172C" w:rsidRDefault="00E46DA1" w:rsidP="00E46DA1">
      <w:pPr>
        <w:pStyle w:val="NoSpacing"/>
        <w:rPr>
          <w:sz w:val="22"/>
          <w:szCs w:val="18"/>
        </w:rPr>
      </w:pPr>
    </w:p>
    <w:p w14:paraId="440D9E6C" w14:textId="6F7A00DC" w:rsidR="009D0198" w:rsidRPr="0051172C" w:rsidRDefault="009D0198" w:rsidP="00E46DA1">
      <w:pPr>
        <w:pStyle w:val="NoSpacing"/>
        <w:rPr>
          <w:sz w:val="22"/>
          <w:szCs w:val="18"/>
        </w:rPr>
      </w:pPr>
      <w:r w:rsidRPr="009D0198">
        <w:rPr>
          <w:sz w:val="22"/>
          <w:szCs w:val="18"/>
        </w:rPr>
        <w:t xml:space="preserve">Cardiff Council (2024). </w:t>
      </w:r>
      <w:r w:rsidRPr="009D0198">
        <w:rPr>
          <w:i/>
          <w:iCs/>
          <w:sz w:val="22"/>
          <w:szCs w:val="18"/>
        </w:rPr>
        <w:t>Annex 1 -Salary Scales</w:t>
      </w:r>
      <w:r w:rsidRPr="009D0198">
        <w:rPr>
          <w:sz w:val="22"/>
          <w:szCs w:val="18"/>
        </w:rPr>
        <w:t>. [online] Available at: https://cardiff.moderngov.co.uk/documents/s84352/2025-03-20+-+Pay+Policy+Annex+1+to+the+Pay+Policy+Statement+2025+to+2026.pdf [Accessed 8 Apr. 2025].</w:t>
      </w:r>
    </w:p>
    <w:p w14:paraId="3BDF86E2" w14:textId="77777777" w:rsidR="007E741E" w:rsidRPr="0051172C" w:rsidRDefault="007E741E" w:rsidP="007E741E">
      <w:pPr>
        <w:pStyle w:val="NoSpacing"/>
        <w:rPr>
          <w:sz w:val="22"/>
          <w:szCs w:val="18"/>
        </w:rPr>
      </w:pPr>
    </w:p>
    <w:p w14:paraId="09464FB1" w14:textId="77777777" w:rsidR="007E741E" w:rsidRPr="0051172C" w:rsidRDefault="007E741E" w:rsidP="007E741E">
      <w:pPr>
        <w:pStyle w:val="NoSpacing"/>
        <w:rPr>
          <w:sz w:val="22"/>
          <w:szCs w:val="18"/>
        </w:rPr>
      </w:pPr>
      <w:r w:rsidRPr="0051172C">
        <w:rPr>
          <w:sz w:val="22"/>
          <w:szCs w:val="18"/>
        </w:rPr>
        <w:t>CIPD (2025). </w:t>
      </w:r>
      <w:r w:rsidRPr="0051172C">
        <w:rPr>
          <w:i/>
          <w:iCs/>
          <w:sz w:val="22"/>
          <w:szCs w:val="18"/>
        </w:rPr>
        <w:t>Employee Voice</w:t>
      </w:r>
      <w:r w:rsidRPr="0051172C">
        <w:rPr>
          <w:sz w:val="22"/>
          <w:szCs w:val="18"/>
        </w:rPr>
        <w:t>. [online] CIPD. Available at: https://www.cipd.org/uk/views-and-insights/cipd-viewpoint/employee-voice/ [Accessed 3 Mar. 2025].</w:t>
      </w:r>
    </w:p>
    <w:p w14:paraId="1441D37C" w14:textId="77777777" w:rsidR="0000359C" w:rsidRPr="0051172C" w:rsidRDefault="0000359C" w:rsidP="007E741E">
      <w:pPr>
        <w:pStyle w:val="NoSpacing"/>
        <w:rPr>
          <w:sz w:val="22"/>
          <w:szCs w:val="18"/>
        </w:rPr>
      </w:pPr>
    </w:p>
    <w:p w14:paraId="0889AF02" w14:textId="2D39F667" w:rsidR="0000359C" w:rsidRPr="0051172C" w:rsidRDefault="0000359C" w:rsidP="007E741E">
      <w:pPr>
        <w:pStyle w:val="NoSpacing"/>
        <w:rPr>
          <w:sz w:val="22"/>
          <w:szCs w:val="18"/>
        </w:rPr>
      </w:pPr>
      <w:r w:rsidRPr="0000359C">
        <w:rPr>
          <w:sz w:val="22"/>
          <w:szCs w:val="18"/>
        </w:rPr>
        <w:t xml:space="preserve">CIPD (2016). </w:t>
      </w:r>
      <w:r w:rsidRPr="0000359C">
        <w:rPr>
          <w:i/>
          <w:iCs/>
          <w:sz w:val="22"/>
          <w:szCs w:val="18"/>
        </w:rPr>
        <w:t>Closed recruitment practices in the public sector CIPD response to the Department for Business, Innovation and Skills Chartered Institute of Personnel and Development (CIPD)</w:t>
      </w:r>
      <w:r w:rsidRPr="0000359C">
        <w:rPr>
          <w:sz w:val="22"/>
          <w:szCs w:val="18"/>
        </w:rPr>
        <w:t>. [online] Available at: https://www.cipd.org/globalassets/media/comms/about-us/influencing-public-policy/misc-policy/closed-recruitment-practices-in-the-public-sector_2016-april_tcm18-14009.pdf [Accessed 8 Apr. 2025].</w:t>
      </w:r>
    </w:p>
    <w:p w14:paraId="4944B097" w14:textId="77777777" w:rsidR="007E741E" w:rsidRPr="0051172C" w:rsidRDefault="007E741E" w:rsidP="007E741E">
      <w:pPr>
        <w:pStyle w:val="NoSpacing"/>
        <w:rPr>
          <w:sz w:val="22"/>
          <w:szCs w:val="18"/>
        </w:rPr>
      </w:pPr>
    </w:p>
    <w:p w14:paraId="33BC95F2" w14:textId="77777777" w:rsidR="007E741E" w:rsidRPr="0051172C" w:rsidRDefault="007E741E" w:rsidP="007E741E">
      <w:pPr>
        <w:pStyle w:val="NoSpacing"/>
        <w:rPr>
          <w:sz w:val="22"/>
          <w:szCs w:val="18"/>
        </w:rPr>
      </w:pPr>
      <w:r w:rsidRPr="0051172C">
        <w:rPr>
          <w:sz w:val="22"/>
          <w:szCs w:val="18"/>
        </w:rPr>
        <w:t>Corporate Research Forum. (2023). </w:t>
      </w:r>
      <w:r w:rsidRPr="0051172C">
        <w:rPr>
          <w:i/>
          <w:iCs/>
          <w:sz w:val="22"/>
          <w:szCs w:val="18"/>
        </w:rPr>
        <w:t>Blog: The Future at Work: A Unilever Case Study</w:t>
      </w:r>
      <w:r w:rsidRPr="0051172C">
        <w:rPr>
          <w:sz w:val="22"/>
          <w:szCs w:val="18"/>
        </w:rPr>
        <w:t>. [online] Available at: https://www.crforum.co.uk/research-and-resources/the-future-at-work-a-unilever-case-study/ [Accessed 3 Mar. 2025].</w:t>
      </w:r>
    </w:p>
    <w:p w14:paraId="2C94EA06" w14:textId="77777777" w:rsidR="00654E9B" w:rsidRPr="0051172C" w:rsidRDefault="00654E9B" w:rsidP="00E46DA1">
      <w:pPr>
        <w:pStyle w:val="NoSpacing"/>
        <w:rPr>
          <w:sz w:val="22"/>
          <w:szCs w:val="18"/>
        </w:rPr>
      </w:pPr>
    </w:p>
    <w:p w14:paraId="2CA56ED3" w14:textId="77777777" w:rsidR="00654E9B" w:rsidRPr="0051172C" w:rsidRDefault="00654E9B" w:rsidP="00654E9B">
      <w:pPr>
        <w:pStyle w:val="NoSpacing"/>
        <w:rPr>
          <w:sz w:val="22"/>
          <w:szCs w:val="18"/>
        </w:rPr>
      </w:pPr>
      <w:r w:rsidRPr="00654E9B">
        <w:rPr>
          <w:sz w:val="22"/>
          <w:szCs w:val="18"/>
        </w:rPr>
        <w:t xml:space="preserve">Francis-Devine, B. and Ferguson, D. (2025). Public sector pay. </w:t>
      </w:r>
      <w:r w:rsidRPr="00654E9B">
        <w:rPr>
          <w:i/>
          <w:iCs/>
          <w:sz w:val="22"/>
          <w:szCs w:val="18"/>
        </w:rPr>
        <w:t>commonslibrary.parliament.uk</w:t>
      </w:r>
      <w:r w:rsidRPr="00654E9B">
        <w:rPr>
          <w:sz w:val="22"/>
          <w:szCs w:val="18"/>
        </w:rPr>
        <w:t>. [online] Available at: https://commonslibrary.parliament.uk/research-briefings/cbp-8037/ [Accessed 8 Apr. 2025].</w:t>
      </w:r>
    </w:p>
    <w:p w14:paraId="496C63F1" w14:textId="77777777" w:rsidR="0051172C" w:rsidRPr="0051172C" w:rsidRDefault="0051172C" w:rsidP="00654E9B">
      <w:pPr>
        <w:pStyle w:val="NoSpacing"/>
        <w:rPr>
          <w:sz w:val="22"/>
          <w:szCs w:val="18"/>
        </w:rPr>
      </w:pPr>
    </w:p>
    <w:p w14:paraId="32A2F17B" w14:textId="77777777" w:rsidR="0051172C" w:rsidRPr="0051172C" w:rsidRDefault="0051172C" w:rsidP="0051172C">
      <w:pPr>
        <w:pStyle w:val="NoSpacing"/>
        <w:rPr>
          <w:sz w:val="22"/>
          <w:szCs w:val="18"/>
        </w:rPr>
      </w:pPr>
      <w:r w:rsidRPr="0051172C">
        <w:rPr>
          <w:sz w:val="22"/>
          <w:szCs w:val="18"/>
        </w:rPr>
        <w:t xml:space="preserve">Fragola, J. (2024). </w:t>
      </w:r>
      <w:r w:rsidRPr="0051172C">
        <w:rPr>
          <w:i/>
          <w:iCs/>
          <w:sz w:val="22"/>
          <w:szCs w:val="18"/>
        </w:rPr>
        <w:t>Will AI replace teachers? A perspective on Labour’s new policy proposal - MPW</w:t>
      </w:r>
      <w:r w:rsidRPr="0051172C">
        <w:rPr>
          <w:sz w:val="22"/>
          <w:szCs w:val="18"/>
        </w:rPr>
        <w:t>. [online] MPW. Available at: https://www.mpw.ac.uk/2024/09/24/will-ai-replace-teachers-a-perspective-on-labours-new-policy-proposal/ [Accessed 15 Mar. 2025].</w:t>
      </w:r>
    </w:p>
    <w:p w14:paraId="7311AC97" w14:textId="77777777" w:rsidR="00727DBF" w:rsidRPr="0051172C" w:rsidRDefault="00727DBF" w:rsidP="00654E9B">
      <w:pPr>
        <w:pStyle w:val="NoSpacing"/>
        <w:rPr>
          <w:sz w:val="22"/>
          <w:szCs w:val="18"/>
        </w:rPr>
      </w:pPr>
    </w:p>
    <w:p w14:paraId="71FA67D5" w14:textId="7C852803" w:rsidR="00727DBF" w:rsidRPr="0051172C" w:rsidRDefault="00727DBF" w:rsidP="00654E9B">
      <w:pPr>
        <w:pStyle w:val="NoSpacing"/>
        <w:rPr>
          <w:sz w:val="22"/>
          <w:szCs w:val="18"/>
        </w:rPr>
      </w:pPr>
      <w:r w:rsidRPr="0051172C">
        <w:rPr>
          <w:sz w:val="22"/>
          <w:szCs w:val="18"/>
        </w:rPr>
        <w:t xml:space="preserve">Houghton, E. (2019). </w:t>
      </w:r>
      <w:r w:rsidRPr="0051172C">
        <w:rPr>
          <w:i/>
          <w:iCs/>
          <w:sz w:val="22"/>
          <w:szCs w:val="18"/>
        </w:rPr>
        <w:t>CIPD | Sustainable HR: a ‘green’ fad, or a realistic model for change?</w:t>
      </w:r>
      <w:r w:rsidRPr="0051172C">
        <w:rPr>
          <w:sz w:val="22"/>
          <w:szCs w:val="18"/>
        </w:rPr>
        <w:t xml:space="preserve"> [online] CIPD. Available at: https://www.cipd.org/uk/views-and-insights/thought-leadership/the-world-of-work/sustainable-hr/ [Accessed 3 Mar. 2025].</w:t>
      </w:r>
    </w:p>
    <w:p w14:paraId="1C918D06" w14:textId="77777777" w:rsidR="00654E9B" w:rsidRPr="0051172C" w:rsidRDefault="00654E9B" w:rsidP="00654E9B">
      <w:pPr>
        <w:pStyle w:val="NoSpacing"/>
        <w:rPr>
          <w:sz w:val="22"/>
          <w:szCs w:val="18"/>
        </w:rPr>
      </w:pPr>
    </w:p>
    <w:p w14:paraId="0D12E757" w14:textId="5E0C6222" w:rsidR="00654E9B" w:rsidRPr="0051172C" w:rsidRDefault="00654E9B" w:rsidP="00654E9B">
      <w:pPr>
        <w:pStyle w:val="NoSpacing"/>
        <w:rPr>
          <w:sz w:val="22"/>
          <w:szCs w:val="18"/>
        </w:rPr>
      </w:pPr>
      <w:r w:rsidRPr="00654E9B">
        <w:rPr>
          <w:sz w:val="22"/>
          <w:szCs w:val="18"/>
        </w:rPr>
        <w:t xml:space="preserve">Johnson, D. (2020). Public Versus Private Employees: A Perspective on the Characteristics and Implications. </w:t>
      </w:r>
      <w:r w:rsidRPr="00654E9B">
        <w:rPr>
          <w:i/>
          <w:iCs/>
          <w:sz w:val="22"/>
          <w:szCs w:val="18"/>
        </w:rPr>
        <w:t>FIIB Business Review</w:t>
      </w:r>
      <w:r w:rsidRPr="00654E9B">
        <w:rPr>
          <w:sz w:val="22"/>
          <w:szCs w:val="18"/>
        </w:rPr>
        <w:t>, [online] 9(1). doi:https://doi.org/10.1177/23197145199010.</w:t>
      </w:r>
    </w:p>
    <w:p w14:paraId="566C9A91" w14:textId="77777777" w:rsidR="00906E02" w:rsidRPr="0051172C" w:rsidRDefault="00906E02" w:rsidP="00654E9B">
      <w:pPr>
        <w:pStyle w:val="NoSpacing"/>
        <w:rPr>
          <w:sz w:val="22"/>
          <w:szCs w:val="18"/>
        </w:rPr>
      </w:pPr>
    </w:p>
    <w:p w14:paraId="521EDD71" w14:textId="77777777" w:rsidR="00906E02" w:rsidRPr="00906E02" w:rsidRDefault="00906E02" w:rsidP="00906E02">
      <w:pPr>
        <w:pStyle w:val="NoSpacing"/>
        <w:rPr>
          <w:sz w:val="22"/>
          <w:szCs w:val="18"/>
        </w:rPr>
      </w:pPr>
      <w:r w:rsidRPr="00906E02">
        <w:rPr>
          <w:sz w:val="22"/>
          <w:szCs w:val="18"/>
        </w:rPr>
        <w:t xml:space="preserve">Leddy, C. (2017). </w:t>
      </w:r>
      <w:r w:rsidRPr="00906E02">
        <w:rPr>
          <w:i/>
          <w:iCs/>
          <w:sz w:val="22"/>
          <w:szCs w:val="18"/>
        </w:rPr>
        <w:t>ADP BrandVoice: The Benefits And Challenges Of Job Rotation</w:t>
      </w:r>
      <w:r w:rsidRPr="00906E02">
        <w:rPr>
          <w:sz w:val="22"/>
          <w:szCs w:val="18"/>
        </w:rPr>
        <w:t>. [online] Forbes. Available at: https://www.forbes.com/sites/adp/2017/12/05/the-benefits-and-challenges-of-job-rotation/ [Accessed 9 Apr. 2025].</w:t>
      </w:r>
    </w:p>
    <w:p w14:paraId="0A9065BF" w14:textId="77777777" w:rsidR="00906E02" w:rsidRPr="00654E9B" w:rsidRDefault="00906E02" w:rsidP="00654E9B">
      <w:pPr>
        <w:pStyle w:val="NoSpacing"/>
        <w:rPr>
          <w:sz w:val="22"/>
          <w:szCs w:val="18"/>
        </w:rPr>
      </w:pPr>
    </w:p>
    <w:p w14:paraId="39E57B9D" w14:textId="77777777" w:rsidR="005054BA" w:rsidRPr="0051172C" w:rsidRDefault="005054BA" w:rsidP="00E46DA1">
      <w:pPr>
        <w:pStyle w:val="NoSpacing"/>
        <w:rPr>
          <w:sz w:val="22"/>
          <w:szCs w:val="18"/>
        </w:rPr>
      </w:pPr>
    </w:p>
    <w:p w14:paraId="0109D3ED" w14:textId="73C18FDB" w:rsidR="005054BA" w:rsidRPr="0051172C" w:rsidRDefault="005054BA" w:rsidP="00E46DA1">
      <w:pPr>
        <w:pStyle w:val="NoSpacing"/>
        <w:rPr>
          <w:sz w:val="22"/>
          <w:szCs w:val="18"/>
        </w:rPr>
      </w:pPr>
      <w:r w:rsidRPr="005054BA">
        <w:rPr>
          <w:sz w:val="22"/>
          <w:szCs w:val="18"/>
        </w:rPr>
        <w:t xml:space="preserve">Newport City Council (2024b). </w:t>
      </w:r>
      <w:r w:rsidRPr="005054BA">
        <w:rPr>
          <w:i/>
          <w:iCs/>
          <w:sz w:val="22"/>
          <w:szCs w:val="18"/>
        </w:rPr>
        <w:t>Pay and Reward Policy</w:t>
      </w:r>
      <w:r w:rsidRPr="005054BA">
        <w:rPr>
          <w:sz w:val="22"/>
          <w:szCs w:val="18"/>
        </w:rPr>
        <w:t>. Newport: Newport City Council, p.14.</w:t>
      </w:r>
    </w:p>
    <w:p w14:paraId="207D1245" w14:textId="77777777" w:rsidR="009D0198" w:rsidRPr="0051172C" w:rsidRDefault="009D0198" w:rsidP="00E46DA1">
      <w:pPr>
        <w:pStyle w:val="NoSpacing"/>
        <w:rPr>
          <w:sz w:val="22"/>
          <w:szCs w:val="18"/>
        </w:rPr>
      </w:pPr>
    </w:p>
    <w:p w14:paraId="6A3AFF00" w14:textId="157C3EAB" w:rsidR="006C1223" w:rsidRPr="0051172C" w:rsidRDefault="006C1223" w:rsidP="00E46DA1">
      <w:pPr>
        <w:pStyle w:val="NoSpacing"/>
        <w:rPr>
          <w:sz w:val="22"/>
          <w:szCs w:val="18"/>
        </w:rPr>
      </w:pPr>
      <w:r w:rsidRPr="0051172C">
        <w:rPr>
          <w:sz w:val="22"/>
          <w:szCs w:val="18"/>
        </w:rPr>
        <w:t xml:space="preserve">Newport City Council (2023). </w:t>
      </w:r>
      <w:r w:rsidRPr="0051172C">
        <w:rPr>
          <w:i/>
          <w:iCs/>
          <w:sz w:val="22"/>
          <w:szCs w:val="18"/>
        </w:rPr>
        <w:t>People Plan</w:t>
      </w:r>
      <w:r w:rsidRPr="0051172C">
        <w:rPr>
          <w:sz w:val="22"/>
          <w:szCs w:val="18"/>
        </w:rPr>
        <w:t>.</w:t>
      </w:r>
      <w:r w:rsidRPr="0051172C">
        <w:rPr>
          <w:sz w:val="22"/>
          <w:szCs w:val="18"/>
        </w:rPr>
        <w:t xml:space="preserve"> </w:t>
      </w:r>
      <w:r w:rsidRPr="0051172C">
        <w:rPr>
          <w:sz w:val="22"/>
          <w:szCs w:val="18"/>
        </w:rPr>
        <w:t>[Accessed 28 Mar. 2025].</w:t>
      </w:r>
    </w:p>
    <w:p w14:paraId="7E25EF6B" w14:textId="77777777" w:rsidR="00E46DA1" w:rsidRPr="0051172C" w:rsidRDefault="00E46DA1" w:rsidP="00E46DA1">
      <w:pPr>
        <w:pStyle w:val="NoSpacing"/>
        <w:rPr>
          <w:sz w:val="22"/>
          <w:szCs w:val="18"/>
        </w:rPr>
      </w:pPr>
    </w:p>
    <w:p w14:paraId="74558707" w14:textId="4681268E" w:rsidR="006C1223" w:rsidRPr="0051172C" w:rsidRDefault="006C1223" w:rsidP="00E46DA1">
      <w:pPr>
        <w:pStyle w:val="NoSpacing"/>
        <w:rPr>
          <w:sz w:val="22"/>
          <w:szCs w:val="18"/>
        </w:rPr>
      </w:pPr>
      <w:r w:rsidRPr="0051172C">
        <w:rPr>
          <w:sz w:val="22"/>
          <w:szCs w:val="18"/>
        </w:rPr>
        <w:t xml:space="preserve">Newport City Council (2025). </w:t>
      </w:r>
      <w:r w:rsidRPr="0051172C">
        <w:rPr>
          <w:i/>
          <w:iCs/>
          <w:sz w:val="22"/>
          <w:szCs w:val="18"/>
        </w:rPr>
        <w:t>Policy Directory</w:t>
      </w:r>
      <w:r w:rsidRPr="0051172C">
        <w:rPr>
          <w:sz w:val="22"/>
          <w:szCs w:val="18"/>
        </w:rPr>
        <w:t>.</w:t>
      </w:r>
      <w:r w:rsidRPr="0051172C">
        <w:rPr>
          <w:sz w:val="22"/>
          <w:szCs w:val="18"/>
        </w:rPr>
        <w:t xml:space="preserve"> </w:t>
      </w:r>
      <w:r w:rsidRPr="0051172C">
        <w:rPr>
          <w:sz w:val="22"/>
          <w:szCs w:val="18"/>
        </w:rPr>
        <w:t>[Accessed 28 Mar. 2025].</w:t>
      </w:r>
    </w:p>
    <w:p w14:paraId="2158E039" w14:textId="77777777" w:rsidR="00E46DA1" w:rsidRPr="0051172C" w:rsidRDefault="00E46DA1" w:rsidP="00E46DA1">
      <w:pPr>
        <w:pStyle w:val="NoSpacing"/>
        <w:rPr>
          <w:sz w:val="22"/>
          <w:szCs w:val="18"/>
        </w:rPr>
      </w:pPr>
    </w:p>
    <w:p w14:paraId="102A0431" w14:textId="491200D0" w:rsidR="006C1223" w:rsidRPr="0051172C" w:rsidRDefault="006C1223" w:rsidP="00E46DA1">
      <w:pPr>
        <w:pStyle w:val="NoSpacing"/>
        <w:rPr>
          <w:sz w:val="22"/>
          <w:szCs w:val="18"/>
        </w:rPr>
      </w:pPr>
      <w:r w:rsidRPr="0051172C">
        <w:rPr>
          <w:sz w:val="22"/>
          <w:szCs w:val="18"/>
        </w:rPr>
        <w:t xml:space="preserve">Newport.gov.uk. (2025). </w:t>
      </w:r>
      <w:r w:rsidRPr="0051172C">
        <w:rPr>
          <w:i/>
          <w:iCs/>
          <w:sz w:val="22"/>
          <w:szCs w:val="18"/>
        </w:rPr>
        <w:t>Budget | Newport City Council</w:t>
      </w:r>
      <w:r w:rsidRPr="0051172C">
        <w:rPr>
          <w:sz w:val="22"/>
          <w:szCs w:val="18"/>
        </w:rPr>
        <w:t>. [online] Available at: https://www.newport.gov.uk/our-council/about-council/budget-and-finance/budget [Accessed 28 Mar. 2025].</w:t>
      </w:r>
    </w:p>
    <w:p w14:paraId="05D69ADC" w14:textId="77777777" w:rsidR="00E46DA1" w:rsidRPr="0051172C" w:rsidRDefault="00E46DA1" w:rsidP="00E46DA1">
      <w:pPr>
        <w:pStyle w:val="NoSpacing"/>
        <w:rPr>
          <w:sz w:val="22"/>
          <w:szCs w:val="18"/>
        </w:rPr>
      </w:pPr>
    </w:p>
    <w:p w14:paraId="43D3F487" w14:textId="77777777" w:rsidR="004D1647" w:rsidRPr="0051172C" w:rsidRDefault="004D1647" w:rsidP="004D1647">
      <w:pPr>
        <w:pStyle w:val="NoSpacing"/>
        <w:rPr>
          <w:sz w:val="22"/>
          <w:szCs w:val="18"/>
        </w:rPr>
      </w:pPr>
      <w:r w:rsidRPr="009D0198">
        <w:rPr>
          <w:sz w:val="22"/>
          <w:szCs w:val="18"/>
        </w:rPr>
        <w:t xml:space="preserve">Newport City Council (2024). </w:t>
      </w:r>
      <w:r w:rsidRPr="009D0198">
        <w:rPr>
          <w:i/>
          <w:iCs/>
          <w:sz w:val="22"/>
          <w:szCs w:val="18"/>
        </w:rPr>
        <w:t>Job profile</w:t>
      </w:r>
      <w:r w:rsidRPr="009D0198">
        <w:rPr>
          <w:sz w:val="22"/>
          <w:szCs w:val="18"/>
        </w:rPr>
        <w:t>. [online] Newport.gov.uk. Available at: https://recruitment.newport.gov.uk/ce0536li_webrecruitment/wrd/run/ETREC107GF.open?VACANCY_ID=488789UTrG&amp;WVID=32373800AE&amp;LANG=USA [Accessed 8 Apr. 2025].</w:t>
      </w:r>
    </w:p>
    <w:p w14:paraId="193A2A09" w14:textId="77777777" w:rsidR="004D1647" w:rsidRPr="0051172C" w:rsidRDefault="004D1647" w:rsidP="004D1647">
      <w:pPr>
        <w:pStyle w:val="NoSpacing"/>
        <w:rPr>
          <w:sz w:val="22"/>
          <w:szCs w:val="18"/>
        </w:rPr>
      </w:pPr>
    </w:p>
    <w:p w14:paraId="3BCD0458" w14:textId="77777777" w:rsidR="004D1647" w:rsidRPr="0051172C" w:rsidRDefault="004D1647" w:rsidP="004D1647">
      <w:pPr>
        <w:pStyle w:val="NoSpacing"/>
        <w:rPr>
          <w:sz w:val="22"/>
          <w:szCs w:val="18"/>
        </w:rPr>
      </w:pPr>
      <w:r w:rsidRPr="0051172C">
        <w:rPr>
          <w:sz w:val="22"/>
          <w:szCs w:val="18"/>
        </w:rPr>
        <w:t xml:space="preserve">www.ons.gov.uk. (2022). </w:t>
      </w:r>
      <w:r w:rsidRPr="0051172C">
        <w:rPr>
          <w:i/>
          <w:iCs/>
          <w:sz w:val="22"/>
          <w:szCs w:val="18"/>
        </w:rPr>
        <w:t>How the population changed in Newport, Census 2021 - ONS</w:t>
      </w:r>
      <w:r w:rsidRPr="0051172C">
        <w:rPr>
          <w:sz w:val="22"/>
          <w:szCs w:val="18"/>
        </w:rPr>
        <w:t>. [online] Available at: https://www.ons.gov.uk/visualisations/censuspopulationchange/W06000022/ [Accessed 28 Mar. 2025].</w:t>
      </w:r>
    </w:p>
    <w:p w14:paraId="3558C5EC" w14:textId="77777777" w:rsidR="004D1647" w:rsidRPr="0051172C" w:rsidRDefault="004D1647" w:rsidP="004D1647">
      <w:pPr>
        <w:pStyle w:val="NoSpacing"/>
        <w:rPr>
          <w:sz w:val="22"/>
          <w:szCs w:val="18"/>
        </w:rPr>
      </w:pPr>
    </w:p>
    <w:p w14:paraId="29ADB146" w14:textId="77777777" w:rsidR="004D1647" w:rsidRDefault="004D1647" w:rsidP="004D1647">
      <w:pPr>
        <w:pStyle w:val="NoSpacing"/>
        <w:rPr>
          <w:sz w:val="22"/>
          <w:szCs w:val="18"/>
        </w:rPr>
      </w:pPr>
      <w:r w:rsidRPr="0051172C">
        <w:rPr>
          <w:sz w:val="22"/>
          <w:szCs w:val="18"/>
        </w:rPr>
        <w:t>Oracle.com. (2020). </w:t>
      </w:r>
      <w:r w:rsidRPr="0051172C">
        <w:rPr>
          <w:i/>
          <w:iCs/>
          <w:sz w:val="22"/>
          <w:szCs w:val="18"/>
        </w:rPr>
        <w:t>What is Analytics? | Oracle United Kingdom</w:t>
      </w:r>
      <w:r w:rsidRPr="0051172C">
        <w:rPr>
          <w:sz w:val="22"/>
          <w:szCs w:val="18"/>
        </w:rPr>
        <w:t>. [online] Available at: https://www.oracle.com/uk/business-analytics/what-is-analytics/ [Accessed 3 Mar. 2025].</w:t>
      </w:r>
    </w:p>
    <w:p w14:paraId="33A3BD94" w14:textId="77777777" w:rsidR="00F4119B" w:rsidRDefault="00F4119B" w:rsidP="004D1647">
      <w:pPr>
        <w:pStyle w:val="NoSpacing"/>
        <w:rPr>
          <w:sz w:val="22"/>
          <w:szCs w:val="18"/>
        </w:rPr>
      </w:pPr>
    </w:p>
    <w:p w14:paraId="195C4EDD" w14:textId="528593A8" w:rsidR="00F4119B" w:rsidRDefault="00F4119B" w:rsidP="004D1647">
      <w:pPr>
        <w:pStyle w:val="NoSpacing"/>
        <w:rPr>
          <w:sz w:val="22"/>
          <w:szCs w:val="18"/>
        </w:rPr>
      </w:pPr>
      <w:r w:rsidRPr="00F4119B">
        <w:rPr>
          <w:sz w:val="22"/>
          <w:szCs w:val="18"/>
        </w:rPr>
        <w:t xml:space="preserve">Soliman, I. (2024). </w:t>
      </w:r>
      <w:r w:rsidRPr="00F4119B">
        <w:rPr>
          <w:i/>
          <w:iCs/>
          <w:sz w:val="22"/>
          <w:szCs w:val="18"/>
        </w:rPr>
        <w:t>HR leaders face growing challenge in finding skilled candidates, study finds</w:t>
      </w:r>
      <w:r w:rsidRPr="00F4119B">
        <w:rPr>
          <w:sz w:val="22"/>
          <w:szCs w:val="18"/>
        </w:rPr>
        <w:t>. [online] Peoplemanagement.co.uk. Available at: https://www.peoplemanagement.co.uk/article/1891767/hr-leaders-face-growing-challenge-finding-skilled-candidates-study-finds [Accessed 9 Apr. 2025].</w:t>
      </w:r>
    </w:p>
    <w:p w14:paraId="3A9E6795" w14:textId="77777777" w:rsidR="008473A4" w:rsidRDefault="008473A4" w:rsidP="004D1647">
      <w:pPr>
        <w:pStyle w:val="NoSpacing"/>
        <w:rPr>
          <w:sz w:val="22"/>
          <w:szCs w:val="18"/>
        </w:rPr>
      </w:pPr>
    </w:p>
    <w:p w14:paraId="7DBB7A2C" w14:textId="2DAA18D5" w:rsidR="008473A4" w:rsidRPr="0051172C" w:rsidRDefault="008473A4" w:rsidP="004D1647">
      <w:pPr>
        <w:pStyle w:val="NoSpacing"/>
        <w:rPr>
          <w:sz w:val="22"/>
          <w:szCs w:val="18"/>
        </w:rPr>
      </w:pPr>
      <w:r w:rsidRPr="008473A4">
        <w:rPr>
          <w:sz w:val="22"/>
          <w:szCs w:val="18"/>
        </w:rPr>
        <w:t xml:space="preserve">Torrington, D., Hall, L., Taylor, S. and Atkinson, C. (2020). </w:t>
      </w:r>
      <w:r w:rsidRPr="008473A4">
        <w:rPr>
          <w:i/>
          <w:iCs/>
          <w:sz w:val="22"/>
          <w:szCs w:val="18"/>
        </w:rPr>
        <w:t>Human resource management</w:t>
      </w:r>
      <w:r w:rsidRPr="008473A4">
        <w:rPr>
          <w:sz w:val="22"/>
          <w:szCs w:val="18"/>
        </w:rPr>
        <w:t>. 11th ed. Harlow, U.K.: Pearson Education Limited.</w:t>
      </w:r>
    </w:p>
    <w:p w14:paraId="0776894C" w14:textId="77777777" w:rsidR="004D1647" w:rsidRPr="0051172C" w:rsidRDefault="004D1647" w:rsidP="004D1647">
      <w:pPr>
        <w:pStyle w:val="NoSpacing"/>
        <w:rPr>
          <w:sz w:val="22"/>
          <w:szCs w:val="18"/>
        </w:rPr>
      </w:pPr>
    </w:p>
    <w:p w14:paraId="697DEB4B" w14:textId="77777777" w:rsidR="004D1647" w:rsidRPr="0051172C" w:rsidRDefault="004D1647" w:rsidP="004D1647">
      <w:pPr>
        <w:pStyle w:val="NoSpacing"/>
        <w:rPr>
          <w:sz w:val="22"/>
          <w:szCs w:val="18"/>
        </w:rPr>
      </w:pPr>
      <w:r w:rsidRPr="0051172C">
        <w:rPr>
          <w:sz w:val="22"/>
          <w:szCs w:val="18"/>
        </w:rPr>
        <w:t>University of Oxford (2019). </w:t>
      </w:r>
      <w:r w:rsidRPr="0051172C">
        <w:rPr>
          <w:i/>
          <w:iCs/>
          <w:sz w:val="22"/>
          <w:szCs w:val="18"/>
        </w:rPr>
        <w:t>Happy Workers Are 13% More Productive</w:t>
      </w:r>
      <w:r w:rsidRPr="0051172C">
        <w:rPr>
          <w:sz w:val="22"/>
          <w:szCs w:val="18"/>
        </w:rPr>
        <w:t>. [online] University of Oxford. Available at: https://www.ox.ac.uk/news/2019-10-24-happy-workers-are-13-more-productive [Accessed 3 Mar. 2025].</w:t>
      </w:r>
    </w:p>
    <w:p w14:paraId="1EB88F6A" w14:textId="77777777" w:rsidR="004D1647" w:rsidRPr="0051172C" w:rsidRDefault="004D1647" w:rsidP="004D1647">
      <w:pPr>
        <w:pStyle w:val="NoSpacing"/>
        <w:rPr>
          <w:sz w:val="22"/>
          <w:szCs w:val="18"/>
        </w:rPr>
      </w:pPr>
    </w:p>
    <w:p w14:paraId="29628FF4" w14:textId="77777777" w:rsidR="004D1647" w:rsidRPr="007E741E" w:rsidRDefault="004D1647" w:rsidP="004D1647">
      <w:pPr>
        <w:pStyle w:val="NoSpacing"/>
        <w:rPr>
          <w:sz w:val="22"/>
          <w:szCs w:val="18"/>
        </w:rPr>
      </w:pPr>
      <w:r w:rsidRPr="007E741E">
        <w:rPr>
          <w:sz w:val="22"/>
          <w:szCs w:val="18"/>
        </w:rPr>
        <w:t xml:space="preserve">Vivup (n.d.). </w:t>
      </w:r>
      <w:r w:rsidRPr="007E741E">
        <w:rPr>
          <w:i/>
          <w:iCs/>
          <w:sz w:val="22"/>
          <w:szCs w:val="18"/>
        </w:rPr>
        <w:t>Public Sector Employee Benefits | Vivup</w:t>
      </w:r>
      <w:r w:rsidRPr="007E741E">
        <w:rPr>
          <w:sz w:val="22"/>
          <w:szCs w:val="18"/>
        </w:rPr>
        <w:t>. [online] vivupbenefits.co.uk. Available at: https://vivupbenefits.co.uk/public [Accessed 8 Apr. 2025].</w:t>
      </w:r>
    </w:p>
    <w:p w14:paraId="229FFB00" w14:textId="77777777" w:rsidR="009D0198" w:rsidRPr="0051172C" w:rsidRDefault="009D0198" w:rsidP="00E46DA1">
      <w:pPr>
        <w:pStyle w:val="NoSpacing"/>
        <w:rPr>
          <w:sz w:val="22"/>
          <w:szCs w:val="18"/>
        </w:rPr>
      </w:pPr>
    </w:p>
    <w:p w14:paraId="67F36AB0" w14:textId="77777777" w:rsidR="004D1647" w:rsidRDefault="004D1647">
      <w:pPr>
        <w:pStyle w:val="NoSpacing"/>
      </w:pPr>
    </w:p>
    <w:sectPr w:rsidR="004D16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2361E"/>
    <w:multiLevelType w:val="hybridMultilevel"/>
    <w:tmpl w:val="D8F60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8D0237"/>
    <w:multiLevelType w:val="hybridMultilevel"/>
    <w:tmpl w:val="5B4E3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9157EA"/>
    <w:multiLevelType w:val="hybridMultilevel"/>
    <w:tmpl w:val="F82AE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582946">
    <w:abstractNumId w:val="0"/>
  </w:num>
  <w:num w:numId="2" w16cid:durableId="545337685">
    <w:abstractNumId w:val="1"/>
  </w:num>
  <w:num w:numId="3" w16cid:durableId="21381814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4EA"/>
    <w:rsid w:val="0000359C"/>
    <w:rsid w:val="00005B9D"/>
    <w:rsid w:val="000123BB"/>
    <w:rsid w:val="00094CF7"/>
    <w:rsid w:val="000C12DB"/>
    <w:rsid w:val="00117637"/>
    <w:rsid w:val="00171FB4"/>
    <w:rsid w:val="001774EA"/>
    <w:rsid w:val="00197796"/>
    <w:rsid w:val="001C0C43"/>
    <w:rsid w:val="00220DB2"/>
    <w:rsid w:val="0023073F"/>
    <w:rsid w:val="002448AC"/>
    <w:rsid w:val="00302BF9"/>
    <w:rsid w:val="003B6240"/>
    <w:rsid w:val="003D3C96"/>
    <w:rsid w:val="004152B9"/>
    <w:rsid w:val="0047158D"/>
    <w:rsid w:val="00491290"/>
    <w:rsid w:val="004956A3"/>
    <w:rsid w:val="004D1647"/>
    <w:rsid w:val="004D18DC"/>
    <w:rsid w:val="004D2B0C"/>
    <w:rsid w:val="004F6D22"/>
    <w:rsid w:val="005054BA"/>
    <w:rsid w:val="0051172C"/>
    <w:rsid w:val="005710D8"/>
    <w:rsid w:val="00647DC5"/>
    <w:rsid w:val="00654E9B"/>
    <w:rsid w:val="006C1223"/>
    <w:rsid w:val="00716832"/>
    <w:rsid w:val="00727DBF"/>
    <w:rsid w:val="00735CA9"/>
    <w:rsid w:val="00757FDE"/>
    <w:rsid w:val="00783BE4"/>
    <w:rsid w:val="0079268D"/>
    <w:rsid w:val="007A54FF"/>
    <w:rsid w:val="007B3105"/>
    <w:rsid w:val="007E741E"/>
    <w:rsid w:val="008066F6"/>
    <w:rsid w:val="008473A4"/>
    <w:rsid w:val="00875DE2"/>
    <w:rsid w:val="00906E02"/>
    <w:rsid w:val="00925352"/>
    <w:rsid w:val="009645F6"/>
    <w:rsid w:val="009D0198"/>
    <w:rsid w:val="00AD40A5"/>
    <w:rsid w:val="00BB6230"/>
    <w:rsid w:val="00CC14CB"/>
    <w:rsid w:val="00D93A1A"/>
    <w:rsid w:val="00DC4A57"/>
    <w:rsid w:val="00DD4BF5"/>
    <w:rsid w:val="00E46DA1"/>
    <w:rsid w:val="00E61C79"/>
    <w:rsid w:val="00E76026"/>
    <w:rsid w:val="00EB77E9"/>
    <w:rsid w:val="00F02CE3"/>
    <w:rsid w:val="00F37ED5"/>
    <w:rsid w:val="00F4119B"/>
    <w:rsid w:val="00F93DFB"/>
    <w:rsid w:val="00FC2BA9"/>
    <w:rsid w:val="00FE40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C7D0A"/>
  <w15:chartTrackingRefBased/>
  <w15:docId w15:val="{4E53B095-A21D-4543-A917-804EC6DD6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74EA"/>
    <w:pPr>
      <w:spacing w:after="0" w:line="480" w:lineRule="auto"/>
    </w:pPr>
    <w:rPr>
      <w:rFonts w:eastAsia="Times New Roman" w:cs="Times New Roman"/>
      <w:kern w:val="0"/>
      <w:szCs w:val="20"/>
      <w:lang w:eastAsia="en-GB"/>
      <w14:ligatures w14:val="none"/>
    </w:rPr>
  </w:style>
  <w:style w:type="paragraph" w:styleId="Heading1">
    <w:name w:val="heading 1"/>
    <w:basedOn w:val="Normal"/>
    <w:next w:val="Normal"/>
    <w:link w:val="Heading1Char"/>
    <w:uiPriority w:val="9"/>
    <w:qFormat/>
    <w:rsid w:val="001774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74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74EA"/>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74EA"/>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74E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774E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774E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774E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774E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4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74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74EA"/>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74EA"/>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774EA"/>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774E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774E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774E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774E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774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4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4E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4E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774EA"/>
    <w:pPr>
      <w:spacing w:before="160"/>
      <w:jc w:val="center"/>
    </w:pPr>
    <w:rPr>
      <w:i/>
      <w:iCs/>
      <w:color w:val="404040" w:themeColor="text1" w:themeTint="BF"/>
    </w:rPr>
  </w:style>
  <w:style w:type="character" w:customStyle="1" w:styleId="QuoteChar">
    <w:name w:val="Quote Char"/>
    <w:basedOn w:val="DefaultParagraphFont"/>
    <w:link w:val="Quote"/>
    <w:uiPriority w:val="29"/>
    <w:rsid w:val="001774EA"/>
    <w:rPr>
      <w:i/>
      <w:iCs/>
      <w:color w:val="404040" w:themeColor="text1" w:themeTint="BF"/>
    </w:rPr>
  </w:style>
  <w:style w:type="paragraph" w:styleId="ListParagraph">
    <w:name w:val="List Paragraph"/>
    <w:basedOn w:val="Normal"/>
    <w:uiPriority w:val="34"/>
    <w:qFormat/>
    <w:rsid w:val="001774EA"/>
    <w:pPr>
      <w:ind w:left="720"/>
      <w:contextualSpacing/>
    </w:pPr>
  </w:style>
  <w:style w:type="character" w:styleId="IntenseEmphasis">
    <w:name w:val="Intense Emphasis"/>
    <w:basedOn w:val="DefaultParagraphFont"/>
    <w:uiPriority w:val="21"/>
    <w:qFormat/>
    <w:rsid w:val="001774EA"/>
    <w:rPr>
      <w:i/>
      <w:iCs/>
      <w:color w:val="2F5496" w:themeColor="accent1" w:themeShade="BF"/>
    </w:rPr>
  </w:style>
  <w:style w:type="paragraph" w:styleId="IntenseQuote">
    <w:name w:val="Intense Quote"/>
    <w:basedOn w:val="Normal"/>
    <w:next w:val="Normal"/>
    <w:link w:val="IntenseQuoteChar"/>
    <w:uiPriority w:val="30"/>
    <w:qFormat/>
    <w:rsid w:val="001774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74EA"/>
    <w:rPr>
      <w:i/>
      <w:iCs/>
      <w:color w:val="2F5496" w:themeColor="accent1" w:themeShade="BF"/>
    </w:rPr>
  </w:style>
  <w:style w:type="character" w:styleId="IntenseReference">
    <w:name w:val="Intense Reference"/>
    <w:basedOn w:val="DefaultParagraphFont"/>
    <w:uiPriority w:val="32"/>
    <w:qFormat/>
    <w:rsid w:val="001774EA"/>
    <w:rPr>
      <w:b/>
      <w:bCs/>
      <w:smallCaps/>
      <w:color w:val="2F5496" w:themeColor="accent1" w:themeShade="BF"/>
      <w:spacing w:val="5"/>
    </w:rPr>
  </w:style>
  <w:style w:type="paragraph" w:styleId="NoSpacing">
    <w:name w:val="No Spacing"/>
    <w:uiPriority w:val="1"/>
    <w:qFormat/>
    <w:rsid w:val="00BB6230"/>
    <w:pPr>
      <w:spacing w:after="0" w:line="240" w:lineRule="auto"/>
    </w:pPr>
    <w:rPr>
      <w:rFonts w:eastAsia="Times New Roman" w:cs="Times New Roman"/>
      <w:kern w:val="0"/>
      <w:szCs w:val="20"/>
      <w:lang w:eastAsia="en-GB"/>
      <w14:ligatures w14:val="none"/>
    </w:rPr>
  </w:style>
  <w:style w:type="character" w:styleId="Hyperlink">
    <w:name w:val="Hyperlink"/>
    <w:basedOn w:val="DefaultParagraphFont"/>
    <w:uiPriority w:val="99"/>
    <w:unhideWhenUsed/>
    <w:rsid w:val="00E76026"/>
    <w:rPr>
      <w:color w:val="0563C1" w:themeColor="hyperlink"/>
      <w:u w:val="single"/>
    </w:rPr>
  </w:style>
  <w:style w:type="character" w:styleId="UnresolvedMention">
    <w:name w:val="Unresolved Mention"/>
    <w:basedOn w:val="DefaultParagraphFont"/>
    <w:uiPriority w:val="99"/>
    <w:semiHidden/>
    <w:unhideWhenUsed/>
    <w:rsid w:val="00E76026"/>
    <w:rPr>
      <w:color w:val="605E5C"/>
      <w:shd w:val="clear" w:color="auto" w:fill="E1DFDD"/>
    </w:rPr>
  </w:style>
  <w:style w:type="character" w:styleId="FollowedHyperlink">
    <w:name w:val="FollowedHyperlink"/>
    <w:basedOn w:val="DefaultParagraphFont"/>
    <w:uiPriority w:val="99"/>
    <w:semiHidden/>
    <w:unhideWhenUsed/>
    <w:rsid w:val="00AD40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9070">
      <w:bodyDiv w:val="1"/>
      <w:marLeft w:val="0"/>
      <w:marRight w:val="0"/>
      <w:marTop w:val="0"/>
      <w:marBottom w:val="0"/>
      <w:divBdr>
        <w:top w:val="none" w:sz="0" w:space="0" w:color="auto"/>
        <w:left w:val="none" w:sz="0" w:space="0" w:color="auto"/>
        <w:bottom w:val="none" w:sz="0" w:space="0" w:color="auto"/>
        <w:right w:val="none" w:sz="0" w:space="0" w:color="auto"/>
      </w:divBdr>
      <w:divsChild>
        <w:div w:id="1851293274">
          <w:marLeft w:val="0"/>
          <w:marRight w:val="0"/>
          <w:marTop w:val="0"/>
          <w:marBottom w:val="0"/>
          <w:divBdr>
            <w:top w:val="none" w:sz="0" w:space="0" w:color="auto"/>
            <w:left w:val="none" w:sz="0" w:space="0" w:color="auto"/>
            <w:bottom w:val="none" w:sz="0" w:space="0" w:color="auto"/>
            <w:right w:val="none" w:sz="0" w:space="0" w:color="auto"/>
          </w:divBdr>
        </w:div>
      </w:divsChild>
    </w:div>
    <w:div w:id="245573079">
      <w:bodyDiv w:val="1"/>
      <w:marLeft w:val="0"/>
      <w:marRight w:val="0"/>
      <w:marTop w:val="0"/>
      <w:marBottom w:val="0"/>
      <w:divBdr>
        <w:top w:val="none" w:sz="0" w:space="0" w:color="auto"/>
        <w:left w:val="none" w:sz="0" w:space="0" w:color="auto"/>
        <w:bottom w:val="none" w:sz="0" w:space="0" w:color="auto"/>
        <w:right w:val="none" w:sz="0" w:space="0" w:color="auto"/>
      </w:divBdr>
      <w:divsChild>
        <w:div w:id="562838629">
          <w:marLeft w:val="0"/>
          <w:marRight w:val="0"/>
          <w:marTop w:val="0"/>
          <w:marBottom w:val="0"/>
          <w:divBdr>
            <w:top w:val="none" w:sz="0" w:space="0" w:color="auto"/>
            <w:left w:val="none" w:sz="0" w:space="0" w:color="auto"/>
            <w:bottom w:val="none" w:sz="0" w:space="0" w:color="auto"/>
            <w:right w:val="none" w:sz="0" w:space="0" w:color="auto"/>
          </w:divBdr>
        </w:div>
      </w:divsChild>
    </w:div>
    <w:div w:id="453913339">
      <w:bodyDiv w:val="1"/>
      <w:marLeft w:val="0"/>
      <w:marRight w:val="0"/>
      <w:marTop w:val="0"/>
      <w:marBottom w:val="0"/>
      <w:divBdr>
        <w:top w:val="none" w:sz="0" w:space="0" w:color="auto"/>
        <w:left w:val="none" w:sz="0" w:space="0" w:color="auto"/>
        <w:bottom w:val="none" w:sz="0" w:space="0" w:color="auto"/>
        <w:right w:val="none" w:sz="0" w:space="0" w:color="auto"/>
      </w:divBdr>
      <w:divsChild>
        <w:div w:id="614677269">
          <w:marLeft w:val="0"/>
          <w:marRight w:val="0"/>
          <w:marTop w:val="0"/>
          <w:marBottom w:val="0"/>
          <w:divBdr>
            <w:top w:val="none" w:sz="0" w:space="0" w:color="auto"/>
            <w:left w:val="none" w:sz="0" w:space="0" w:color="auto"/>
            <w:bottom w:val="none" w:sz="0" w:space="0" w:color="auto"/>
            <w:right w:val="none" w:sz="0" w:space="0" w:color="auto"/>
          </w:divBdr>
        </w:div>
      </w:divsChild>
    </w:div>
    <w:div w:id="460926310">
      <w:bodyDiv w:val="1"/>
      <w:marLeft w:val="0"/>
      <w:marRight w:val="0"/>
      <w:marTop w:val="0"/>
      <w:marBottom w:val="0"/>
      <w:divBdr>
        <w:top w:val="none" w:sz="0" w:space="0" w:color="auto"/>
        <w:left w:val="none" w:sz="0" w:space="0" w:color="auto"/>
        <w:bottom w:val="none" w:sz="0" w:space="0" w:color="auto"/>
        <w:right w:val="none" w:sz="0" w:space="0" w:color="auto"/>
      </w:divBdr>
      <w:divsChild>
        <w:div w:id="1135682740">
          <w:marLeft w:val="0"/>
          <w:marRight w:val="0"/>
          <w:marTop w:val="0"/>
          <w:marBottom w:val="0"/>
          <w:divBdr>
            <w:top w:val="none" w:sz="0" w:space="0" w:color="auto"/>
            <w:left w:val="none" w:sz="0" w:space="0" w:color="auto"/>
            <w:bottom w:val="none" w:sz="0" w:space="0" w:color="auto"/>
            <w:right w:val="none" w:sz="0" w:space="0" w:color="auto"/>
          </w:divBdr>
        </w:div>
      </w:divsChild>
    </w:div>
    <w:div w:id="533621683">
      <w:bodyDiv w:val="1"/>
      <w:marLeft w:val="0"/>
      <w:marRight w:val="0"/>
      <w:marTop w:val="0"/>
      <w:marBottom w:val="0"/>
      <w:divBdr>
        <w:top w:val="none" w:sz="0" w:space="0" w:color="auto"/>
        <w:left w:val="none" w:sz="0" w:space="0" w:color="auto"/>
        <w:bottom w:val="none" w:sz="0" w:space="0" w:color="auto"/>
        <w:right w:val="none" w:sz="0" w:space="0" w:color="auto"/>
      </w:divBdr>
      <w:divsChild>
        <w:div w:id="631985052">
          <w:marLeft w:val="0"/>
          <w:marRight w:val="0"/>
          <w:marTop w:val="0"/>
          <w:marBottom w:val="0"/>
          <w:divBdr>
            <w:top w:val="none" w:sz="0" w:space="0" w:color="auto"/>
            <w:left w:val="none" w:sz="0" w:space="0" w:color="auto"/>
            <w:bottom w:val="none" w:sz="0" w:space="0" w:color="auto"/>
            <w:right w:val="none" w:sz="0" w:space="0" w:color="auto"/>
          </w:divBdr>
        </w:div>
      </w:divsChild>
    </w:div>
    <w:div w:id="577440567">
      <w:bodyDiv w:val="1"/>
      <w:marLeft w:val="0"/>
      <w:marRight w:val="0"/>
      <w:marTop w:val="0"/>
      <w:marBottom w:val="0"/>
      <w:divBdr>
        <w:top w:val="none" w:sz="0" w:space="0" w:color="auto"/>
        <w:left w:val="none" w:sz="0" w:space="0" w:color="auto"/>
        <w:bottom w:val="none" w:sz="0" w:space="0" w:color="auto"/>
        <w:right w:val="none" w:sz="0" w:space="0" w:color="auto"/>
      </w:divBdr>
      <w:divsChild>
        <w:div w:id="1391687803">
          <w:marLeft w:val="0"/>
          <w:marRight w:val="0"/>
          <w:marTop w:val="0"/>
          <w:marBottom w:val="0"/>
          <w:divBdr>
            <w:top w:val="none" w:sz="0" w:space="0" w:color="auto"/>
            <w:left w:val="none" w:sz="0" w:space="0" w:color="auto"/>
            <w:bottom w:val="none" w:sz="0" w:space="0" w:color="auto"/>
            <w:right w:val="none" w:sz="0" w:space="0" w:color="auto"/>
          </w:divBdr>
        </w:div>
      </w:divsChild>
    </w:div>
    <w:div w:id="634988060">
      <w:bodyDiv w:val="1"/>
      <w:marLeft w:val="0"/>
      <w:marRight w:val="0"/>
      <w:marTop w:val="0"/>
      <w:marBottom w:val="0"/>
      <w:divBdr>
        <w:top w:val="none" w:sz="0" w:space="0" w:color="auto"/>
        <w:left w:val="none" w:sz="0" w:space="0" w:color="auto"/>
        <w:bottom w:val="none" w:sz="0" w:space="0" w:color="auto"/>
        <w:right w:val="none" w:sz="0" w:space="0" w:color="auto"/>
      </w:divBdr>
    </w:div>
    <w:div w:id="642585980">
      <w:bodyDiv w:val="1"/>
      <w:marLeft w:val="0"/>
      <w:marRight w:val="0"/>
      <w:marTop w:val="0"/>
      <w:marBottom w:val="0"/>
      <w:divBdr>
        <w:top w:val="none" w:sz="0" w:space="0" w:color="auto"/>
        <w:left w:val="none" w:sz="0" w:space="0" w:color="auto"/>
        <w:bottom w:val="none" w:sz="0" w:space="0" w:color="auto"/>
        <w:right w:val="none" w:sz="0" w:space="0" w:color="auto"/>
      </w:divBdr>
    </w:div>
    <w:div w:id="700472476">
      <w:bodyDiv w:val="1"/>
      <w:marLeft w:val="0"/>
      <w:marRight w:val="0"/>
      <w:marTop w:val="0"/>
      <w:marBottom w:val="0"/>
      <w:divBdr>
        <w:top w:val="none" w:sz="0" w:space="0" w:color="auto"/>
        <w:left w:val="none" w:sz="0" w:space="0" w:color="auto"/>
        <w:bottom w:val="none" w:sz="0" w:space="0" w:color="auto"/>
        <w:right w:val="none" w:sz="0" w:space="0" w:color="auto"/>
      </w:divBdr>
    </w:div>
    <w:div w:id="718868849">
      <w:bodyDiv w:val="1"/>
      <w:marLeft w:val="0"/>
      <w:marRight w:val="0"/>
      <w:marTop w:val="0"/>
      <w:marBottom w:val="0"/>
      <w:divBdr>
        <w:top w:val="none" w:sz="0" w:space="0" w:color="auto"/>
        <w:left w:val="none" w:sz="0" w:space="0" w:color="auto"/>
        <w:bottom w:val="none" w:sz="0" w:space="0" w:color="auto"/>
        <w:right w:val="none" w:sz="0" w:space="0" w:color="auto"/>
      </w:divBdr>
      <w:divsChild>
        <w:div w:id="533544552">
          <w:marLeft w:val="0"/>
          <w:marRight w:val="0"/>
          <w:marTop w:val="0"/>
          <w:marBottom w:val="0"/>
          <w:divBdr>
            <w:top w:val="none" w:sz="0" w:space="0" w:color="auto"/>
            <w:left w:val="none" w:sz="0" w:space="0" w:color="auto"/>
            <w:bottom w:val="none" w:sz="0" w:space="0" w:color="auto"/>
            <w:right w:val="none" w:sz="0" w:space="0" w:color="auto"/>
          </w:divBdr>
        </w:div>
      </w:divsChild>
    </w:div>
    <w:div w:id="818570925">
      <w:bodyDiv w:val="1"/>
      <w:marLeft w:val="0"/>
      <w:marRight w:val="0"/>
      <w:marTop w:val="0"/>
      <w:marBottom w:val="0"/>
      <w:divBdr>
        <w:top w:val="none" w:sz="0" w:space="0" w:color="auto"/>
        <w:left w:val="none" w:sz="0" w:space="0" w:color="auto"/>
        <w:bottom w:val="none" w:sz="0" w:space="0" w:color="auto"/>
        <w:right w:val="none" w:sz="0" w:space="0" w:color="auto"/>
      </w:divBdr>
      <w:divsChild>
        <w:div w:id="1097170570">
          <w:marLeft w:val="0"/>
          <w:marRight w:val="0"/>
          <w:marTop w:val="0"/>
          <w:marBottom w:val="0"/>
          <w:divBdr>
            <w:top w:val="none" w:sz="0" w:space="0" w:color="auto"/>
            <w:left w:val="none" w:sz="0" w:space="0" w:color="auto"/>
            <w:bottom w:val="none" w:sz="0" w:space="0" w:color="auto"/>
            <w:right w:val="none" w:sz="0" w:space="0" w:color="auto"/>
          </w:divBdr>
        </w:div>
      </w:divsChild>
    </w:div>
    <w:div w:id="856038783">
      <w:bodyDiv w:val="1"/>
      <w:marLeft w:val="0"/>
      <w:marRight w:val="0"/>
      <w:marTop w:val="0"/>
      <w:marBottom w:val="0"/>
      <w:divBdr>
        <w:top w:val="none" w:sz="0" w:space="0" w:color="auto"/>
        <w:left w:val="none" w:sz="0" w:space="0" w:color="auto"/>
        <w:bottom w:val="none" w:sz="0" w:space="0" w:color="auto"/>
        <w:right w:val="none" w:sz="0" w:space="0" w:color="auto"/>
      </w:divBdr>
      <w:divsChild>
        <w:div w:id="1598904347">
          <w:marLeft w:val="0"/>
          <w:marRight w:val="0"/>
          <w:marTop w:val="0"/>
          <w:marBottom w:val="0"/>
          <w:divBdr>
            <w:top w:val="none" w:sz="0" w:space="0" w:color="auto"/>
            <w:left w:val="none" w:sz="0" w:space="0" w:color="auto"/>
            <w:bottom w:val="none" w:sz="0" w:space="0" w:color="auto"/>
            <w:right w:val="none" w:sz="0" w:space="0" w:color="auto"/>
          </w:divBdr>
        </w:div>
      </w:divsChild>
    </w:div>
    <w:div w:id="962687913">
      <w:bodyDiv w:val="1"/>
      <w:marLeft w:val="0"/>
      <w:marRight w:val="0"/>
      <w:marTop w:val="0"/>
      <w:marBottom w:val="0"/>
      <w:divBdr>
        <w:top w:val="none" w:sz="0" w:space="0" w:color="auto"/>
        <w:left w:val="none" w:sz="0" w:space="0" w:color="auto"/>
        <w:bottom w:val="none" w:sz="0" w:space="0" w:color="auto"/>
        <w:right w:val="none" w:sz="0" w:space="0" w:color="auto"/>
      </w:divBdr>
      <w:divsChild>
        <w:div w:id="519469943">
          <w:marLeft w:val="0"/>
          <w:marRight w:val="0"/>
          <w:marTop w:val="0"/>
          <w:marBottom w:val="0"/>
          <w:divBdr>
            <w:top w:val="none" w:sz="0" w:space="0" w:color="auto"/>
            <w:left w:val="none" w:sz="0" w:space="0" w:color="auto"/>
            <w:bottom w:val="none" w:sz="0" w:space="0" w:color="auto"/>
            <w:right w:val="none" w:sz="0" w:space="0" w:color="auto"/>
          </w:divBdr>
        </w:div>
      </w:divsChild>
    </w:div>
    <w:div w:id="1048144646">
      <w:bodyDiv w:val="1"/>
      <w:marLeft w:val="0"/>
      <w:marRight w:val="0"/>
      <w:marTop w:val="0"/>
      <w:marBottom w:val="0"/>
      <w:divBdr>
        <w:top w:val="none" w:sz="0" w:space="0" w:color="auto"/>
        <w:left w:val="none" w:sz="0" w:space="0" w:color="auto"/>
        <w:bottom w:val="none" w:sz="0" w:space="0" w:color="auto"/>
        <w:right w:val="none" w:sz="0" w:space="0" w:color="auto"/>
      </w:divBdr>
      <w:divsChild>
        <w:div w:id="257181562">
          <w:marLeft w:val="0"/>
          <w:marRight w:val="0"/>
          <w:marTop w:val="0"/>
          <w:marBottom w:val="0"/>
          <w:divBdr>
            <w:top w:val="none" w:sz="0" w:space="0" w:color="auto"/>
            <w:left w:val="none" w:sz="0" w:space="0" w:color="auto"/>
            <w:bottom w:val="none" w:sz="0" w:space="0" w:color="auto"/>
            <w:right w:val="none" w:sz="0" w:space="0" w:color="auto"/>
          </w:divBdr>
        </w:div>
      </w:divsChild>
    </w:div>
    <w:div w:id="1094975948">
      <w:bodyDiv w:val="1"/>
      <w:marLeft w:val="0"/>
      <w:marRight w:val="0"/>
      <w:marTop w:val="0"/>
      <w:marBottom w:val="0"/>
      <w:divBdr>
        <w:top w:val="none" w:sz="0" w:space="0" w:color="auto"/>
        <w:left w:val="none" w:sz="0" w:space="0" w:color="auto"/>
        <w:bottom w:val="none" w:sz="0" w:space="0" w:color="auto"/>
        <w:right w:val="none" w:sz="0" w:space="0" w:color="auto"/>
      </w:divBdr>
      <w:divsChild>
        <w:div w:id="975716245">
          <w:marLeft w:val="0"/>
          <w:marRight w:val="0"/>
          <w:marTop w:val="0"/>
          <w:marBottom w:val="0"/>
          <w:divBdr>
            <w:top w:val="none" w:sz="0" w:space="0" w:color="auto"/>
            <w:left w:val="none" w:sz="0" w:space="0" w:color="auto"/>
            <w:bottom w:val="none" w:sz="0" w:space="0" w:color="auto"/>
            <w:right w:val="none" w:sz="0" w:space="0" w:color="auto"/>
          </w:divBdr>
        </w:div>
      </w:divsChild>
    </w:div>
    <w:div w:id="1194078925">
      <w:bodyDiv w:val="1"/>
      <w:marLeft w:val="0"/>
      <w:marRight w:val="0"/>
      <w:marTop w:val="0"/>
      <w:marBottom w:val="0"/>
      <w:divBdr>
        <w:top w:val="none" w:sz="0" w:space="0" w:color="auto"/>
        <w:left w:val="none" w:sz="0" w:space="0" w:color="auto"/>
        <w:bottom w:val="none" w:sz="0" w:space="0" w:color="auto"/>
        <w:right w:val="none" w:sz="0" w:space="0" w:color="auto"/>
      </w:divBdr>
      <w:divsChild>
        <w:div w:id="912738141">
          <w:marLeft w:val="0"/>
          <w:marRight w:val="0"/>
          <w:marTop w:val="0"/>
          <w:marBottom w:val="0"/>
          <w:divBdr>
            <w:top w:val="none" w:sz="0" w:space="0" w:color="auto"/>
            <w:left w:val="none" w:sz="0" w:space="0" w:color="auto"/>
            <w:bottom w:val="none" w:sz="0" w:space="0" w:color="auto"/>
            <w:right w:val="none" w:sz="0" w:space="0" w:color="auto"/>
          </w:divBdr>
        </w:div>
      </w:divsChild>
    </w:div>
    <w:div w:id="1254775415">
      <w:bodyDiv w:val="1"/>
      <w:marLeft w:val="0"/>
      <w:marRight w:val="0"/>
      <w:marTop w:val="0"/>
      <w:marBottom w:val="0"/>
      <w:divBdr>
        <w:top w:val="none" w:sz="0" w:space="0" w:color="auto"/>
        <w:left w:val="none" w:sz="0" w:space="0" w:color="auto"/>
        <w:bottom w:val="none" w:sz="0" w:space="0" w:color="auto"/>
        <w:right w:val="none" w:sz="0" w:space="0" w:color="auto"/>
      </w:divBdr>
      <w:divsChild>
        <w:div w:id="2014140230">
          <w:marLeft w:val="0"/>
          <w:marRight w:val="0"/>
          <w:marTop w:val="0"/>
          <w:marBottom w:val="0"/>
          <w:divBdr>
            <w:top w:val="none" w:sz="0" w:space="0" w:color="auto"/>
            <w:left w:val="none" w:sz="0" w:space="0" w:color="auto"/>
            <w:bottom w:val="none" w:sz="0" w:space="0" w:color="auto"/>
            <w:right w:val="none" w:sz="0" w:space="0" w:color="auto"/>
          </w:divBdr>
        </w:div>
      </w:divsChild>
    </w:div>
    <w:div w:id="1277714370">
      <w:bodyDiv w:val="1"/>
      <w:marLeft w:val="0"/>
      <w:marRight w:val="0"/>
      <w:marTop w:val="0"/>
      <w:marBottom w:val="0"/>
      <w:divBdr>
        <w:top w:val="none" w:sz="0" w:space="0" w:color="auto"/>
        <w:left w:val="none" w:sz="0" w:space="0" w:color="auto"/>
        <w:bottom w:val="none" w:sz="0" w:space="0" w:color="auto"/>
        <w:right w:val="none" w:sz="0" w:space="0" w:color="auto"/>
      </w:divBdr>
      <w:divsChild>
        <w:div w:id="634337096">
          <w:marLeft w:val="0"/>
          <w:marRight w:val="0"/>
          <w:marTop w:val="0"/>
          <w:marBottom w:val="0"/>
          <w:divBdr>
            <w:top w:val="none" w:sz="0" w:space="0" w:color="auto"/>
            <w:left w:val="none" w:sz="0" w:space="0" w:color="auto"/>
            <w:bottom w:val="none" w:sz="0" w:space="0" w:color="auto"/>
            <w:right w:val="none" w:sz="0" w:space="0" w:color="auto"/>
          </w:divBdr>
        </w:div>
      </w:divsChild>
    </w:div>
    <w:div w:id="1327981441">
      <w:bodyDiv w:val="1"/>
      <w:marLeft w:val="0"/>
      <w:marRight w:val="0"/>
      <w:marTop w:val="0"/>
      <w:marBottom w:val="0"/>
      <w:divBdr>
        <w:top w:val="none" w:sz="0" w:space="0" w:color="auto"/>
        <w:left w:val="none" w:sz="0" w:space="0" w:color="auto"/>
        <w:bottom w:val="none" w:sz="0" w:space="0" w:color="auto"/>
        <w:right w:val="none" w:sz="0" w:space="0" w:color="auto"/>
      </w:divBdr>
      <w:divsChild>
        <w:div w:id="1413118660">
          <w:marLeft w:val="0"/>
          <w:marRight w:val="0"/>
          <w:marTop w:val="0"/>
          <w:marBottom w:val="0"/>
          <w:divBdr>
            <w:top w:val="none" w:sz="0" w:space="0" w:color="auto"/>
            <w:left w:val="none" w:sz="0" w:space="0" w:color="auto"/>
            <w:bottom w:val="none" w:sz="0" w:space="0" w:color="auto"/>
            <w:right w:val="none" w:sz="0" w:space="0" w:color="auto"/>
          </w:divBdr>
        </w:div>
      </w:divsChild>
    </w:div>
    <w:div w:id="1337803961">
      <w:bodyDiv w:val="1"/>
      <w:marLeft w:val="0"/>
      <w:marRight w:val="0"/>
      <w:marTop w:val="0"/>
      <w:marBottom w:val="0"/>
      <w:divBdr>
        <w:top w:val="none" w:sz="0" w:space="0" w:color="auto"/>
        <w:left w:val="none" w:sz="0" w:space="0" w:color="auto"/>
        <w:bottom w:val="none" w:sz="0" w:space="0" w:color="auto"/>
        <w:right w:val="none" w:sz="0" w:space="0" w:color="auto"/>
      </w:divBdr>
      <w:divsChild>
        <w:div w:id="2078160541">
          <w:marLeft w:val="0"/>
          <w:marRight w:val="0"/>
          <w:marTop w:val="0"/>
          <w:marBottom w:val="0"/>
          <w:divBdr>
            <w:top w:val="none" w:sz="0" w:space="0" w:color="auto"/>
            <w:left w:val="none" w:sz="0" w:space="0" w:color="auto"/>
            <w:bottom w:val="none" w:sz="0" w:space="0" w:color="auto"/>
            <w:right w:val="none" w:sz="0" w:space="0" w:color="auto"/>
          </w:divBdr>
        </w:div>
      </w:divsChild>
    </w:div>
    <w:div w:id="1373506346">
      <w:bodyDiv w:val="1"/>
      <w:marLeft w:val="0"/>
      <w:marRight w:val="0"/>
      <w:marTop w:val="0"/>
      <w:marBottom w:val="0"/>
      <w:divBdr>
        <w:top w:val="none" w:sz="0" w:space="0" w:color="auto"/>
        <w:left w:val="none" w:sz="0" w:space="0" w:color="auto"/>
        <w:bottom w:val="none" w:sz="0" w:space="0" w:color="auto"/>
        <w:right w:val="none" w:sz="0" w:space="0" w:color="auto"/>
      </w:divBdr>
      <w:divsChild>
        <w:div w:id="1686321141">
          <w:marLeft w:val="0"/>
          <w:marRight w:val="0"/>
          <w:marTop w:val="0"/>
          <w:marBottom w:val="0"/>
          <w:divBdr>
            <w:top w:val="none" w:sz="0" w:space="0" w:color="auto"/>
            <w:left w:val="none" w:sz="0" w:space="0" w:color="auto"/>
            <w:bottom w:val="none" w:sz="0" w:space="0" w:color="auto"/>
            <w:right w:val="none" w:sz="0" w:space="0" w:color="auto"/>
          </w:divBdr>
        </w:div>
      </w:divsChild>
    </w:div>
    <w:div w:id="1427996130">
      <w:bodyDiv w:val="1"/>
      <w:marLeft w:val="0"/>
      <w:marRight w:val="0"/>
      <w:marTop w:val="0"/>
      <w:marBottom w:val="0"/>
      <w:divBdr>
        <w:top w:val="none" w:sz="0" w:space="0" w:color="auto"/>
        <w:left w:val="none" w:sz="0" w:space="0" w:color="auto"/>
        <w:bottom w:val="none" w:sz="0" w:space="0" w:color="auto"/>
        <w:right w:val="none" w:sz="0" w:space="0" w:color="auto"/>
      </w:divBdr>
      <w:divsChild>
        <w:div w:id="470753164">
          <w:marLeft w:val="0"/>
          <w:marRight w:val="0"/>
          <w:marTop w:val="0"/>
          <w:marBottom w:val="0"/>
          <w:divBdr>
            <w:top w:val="none" w:sz="0" w:space="0" w:color="auto"/>
            <w:left w:val="none" w:sz="0" w:space="0" w:color="auto"/>
            <w:bottom w:val="none" w:sz="0" w:space="0" w:color="auto"/>
            <w:right w:val="none" w:sz="0" w:space="0" w:color="auto"/>
          </w:divBdr>
        </w:div>
      </w:divsChild>
    </w:div>
    <w:div w:id="1505901304">
      <w:bodyDiv w:val="1"/>
      <w:marLeft w:val="0"/>
      <w:marRight w:val="0"/>
      <w:marTop w:val="0"/>
      <w:marBottom w:val="0"/>
      <w:divBdr>
        <w:top w:val="none" w:sz="0" w:space="0" w:color="auto"/>
        <w:left w:val="none" w:sz="0" w:space="0" w:color="auto"/>
        <w:bottom w:val="none" w:sz="0" w:space="0" w:color="auto"/>
        <w:right w:val="none" w:sz="0" w:space="0" w:color="auto"/>
      </w:divBdr>
      <w:divsChild>
        <w:div w:id="1359966108">
          <w:marLeft w:val="0"/>
          <w:marRight w:val="0"/>
          <w:marTop w:val="0"/>
          <w:marBottom w:val="0"/>
          <w:divBdr>
            <w:top w:val="none" w:sz="0" w:space="0" w:color="auto"/>
            <w:left w:val="none" w:sz="0" w:space="0" w:color="auto"/>
            <w:bottom w:val="none" w:sz="0" w:space="0" w:color="auto"/>
            <w:right w:val="none" w:sz="0" w:space="0" w:color="auto"/>
          </w:divBdr>
        </w:div>
      </w:divsChild>
    </w:div>
    <w:div w:id="1511985107">
      <w:bodyDiv w:val="1"/>
      <w:marLeft w:val="0"/>
      <w:marRight w:val="0"/>
      <w:marTop w:val="0"/>
      <w:marBottom w:val="0"/>
      <w:divBdr>
        <w:top w:val="none" w:sz="0" w:space="0" w:color="auto"/>
        <w:left w:val="none" w:sz="0" w:space="0" w:color="auto"/>
        <w:bottom w:val="none" w:sz="0" w:space="0" w:color="auto"/>
        <w:right w:val="none" w:sz="0" w:space="0" w:color="auto"/>
      </w:divBdr>
      <w:divsChild>
        <w:div w:id="665862704">
          <w:marLeft w:val="0"/>
          <w:marRight w:val="0"/>
          <w:marTop w:val="0"/>
          <w:marBottom w:val="0"/>
          <w:divBdr>
            <w:top w:val="none" w:sz="0" w:space="0" w:color="auto"/>
            <w:left w:val="none" w:sz="0" w:space="0" w:color="auto"/>
            <w:bottom w:val="none" w:sz="0" w:space="0" w:color="auto"/>
            <w:right w:val="none" w:sz="0" w:space="0" w:color="auto"/>
          </w:divBdr>
        </w:div>
      </w:divsChild>
    </w:div>
    <w:div w:id="1587835334">
      <w:bodyDiv w:val="1"/>
      <w:marLeft w:val="0"/>
      <w:marRight w:val="0"/>
      <w:marTop w:val="0"/>
      <w:marBottom w:val="0"/>
      <w:divBdr>
        <w:top w:val="none" w:sz="0" w:space="0" w:color="auto"/>
        <w:left w:val="none" w:sz="0" w:space="0" w:color="auto"/>
        <w:bottom w:val="none" w:sz="0" w:space="0" w:color="auto"/>
        <w:right w:val="none" w:sz="0" w:space="0" w:color="auto"/>
      </w:divBdr>
      <w:divsChild>
        <w:div w:id="1386562257">
          <w:marLeft w:val="0"/>
          <w:marRight w:val="0"/>
          <w:marTop w:val="0"/>
          <w:marBottom w:val="0"/>
          <w:divBdr>
            <w:top w:val="none" w:sz="0" w:space="0" w:color="auto"/>
            <w:left w:val="none" w:sz="0" w:space="0" w:color="auto"/>
            <w:bottom w:val="none" w:sz="0" w:space="0" w:color="auto"/>
            <w:right w:val="none" w:sz="0" w:space="0" w:color="auto"/>
          </w:divBdr>
        </w:div>
      </w:divsChild>
    </w:div>
    <w:div w:id="1656377939">
      <w:bodyDiv w:val="1"/>
      <w:marLeft w:val="0"/>
      <w:marRight w:val="0"/>
      <w:marTop w:val="0"/>
      <w:marBottom w:val="0"/>
      <w:divBdr>
        <w:top w:val="none" w:sz="0" w:space="0" w:color="auto"/>
        <w:left w:val="none" w:sz="0" w:space="0" w:color="auto"/>
        <w:bottom w:val="none" w:sz="0" w:space="0" w:color="auto"/>
        <w:right w:val="none" w:sz="0" w:space="0" w:color="auto"/>
      </w:divBdr>
      <w:divsChild>
        <w:div w:id="2079670639">
          <w:marLeft w:val="0"/>
          <w:marRight w:val="0"/>
          <w:marTop w:val="0"/>
          <w:marBottom w:val="0"/>
          <w:divBdr>
            <w:top w:val="none" w:sz="0" w:space="0" w:color="auto"/>
            <w:left w:val="none" w:sz="0" w:space="0" w:color="auto"/>
            <w:bottom w:val="none" w:sz="0" w:space="0" w:color="auto"/>
            <w:right w:val="none" w:sz="0" w:space="0" w:color="auto"/>
          </w:divBdr>
        </w:div>
      </w:divsChild>
    </w:div>
    <w:div w:id="1677227983">
      <w:bodyDiv w:val="1"/>
      <w:marLeft w:val="0"/>
      <w:marRight w:val="0"/>
      <w:marTop w:val="0"/>
      <w:marBottom w:val="0"/>
      <w:divBdr>
        <w:top w:val="none" w:sz="0" w:space="0" w:color="auto"/>
        <w:left w:val="none" w:sz="0" w:space="0" w:color="auto"/>
        <w:bottom w:val="none" w:sz="0" w:space="0" w:color="auto"/>
        <w:right w:val="none" w:sz="0" w:space="0" w:color="auto"/>
      </w:divBdr>
    </w:div>
    <w:div w:id="1718360831">
      <w:bodyDiv w:val="1"/>
      <w:marLeft w:val="0"/>
      <w:marRight w:val="0"/>
      <w:marTop w:val="0"/>
      <w:marBottom w:val="0"/>
      <w:divBdr>
        <w:top w:val="none" w:sz="0" w:space="0" w:color="auto"/>
        <w:left w:val="none" w:sz="0" w:space="0" w:color="auto"/>
        <w:bottom w:val="none" w:sz="0" w:space="0" w:color="auto"/>
        <w:right w:val="none" w:sz="0" w:space="0" w:color="auto"/>
      </w:divBdr>
      <w:divsChild>
        <w:div w:id="891967430">
          <w:marLeft w:val="0"/>
          <w:marRight w:val="0"/>
          <w:marTop w:val="0"/>
          <w:marBottom w:val="0"/>
          <w:divBdr>
            <w:top w:val="none" w:sz="0" w:space="0" w:color="auto"/>
            <w:left w:val="none" w:sz="0" w:space="0" w:color="auto"/>
            <w:bottom w:val="none" w:sz="0" w:space="0" w:color="auto"/>
            <w:right w:val="none" w:sz="0" w:space="0" w:color="auto"/>
          </w:divBdr>
        </w:div>
      </w:divsChild>
    </w:div>
    <w:div w:id="1889762620">
      <w:bodyDiv w:val="1"/>
      <w:marLeft w:val="0"/>
      <w:marRight w:val="0"/>
      <w:marTop w:val="0"/>
      <w:marBottom w:val="0"/>
      <w:divBdr>
        <w:top w:val="none" w:sz="0" w:space="0" w:color="auto"/>
        <w:left w:val="none" w:sz="0" w:space="0" w:color="auto"/>
        <w:bottom w:val="none" w:sz="0" w:space="0" w:color="auto"/>
        <w:right w:val="none" w:sz="0" w:space="0" w:color="auto"/>
      </w:divBdr>
      <w:divsChild>
        <w:div w:id="415826703">
          <w:marLeft w:val="0"/>
          <w:marRight w:val="0"/>
          <w:marTop w:val="0"/>
          <w:marBottom w:val="0"/>
          <w:divBdr>
            <w:top w:val="none" w:sz="0" w:space="0" w:color="auto"/>
            <w:left w:val="none" w:sz="0" w:space="0" w:color="auto"/>
            <w:bottom w:val="none" w:sz="0" w:space="0" w:color="auto"/>
            <w:right w:val="none" w:sz="0" w:space="0" w:color="auto"/>
          </w:divBdr>
        </w:div>
      </w:divsChild>
    </w:div>
    <w:div w:id="1903906965">
      <w:bodyDiv w:val="1"/>
      <w:marLeft w:val="0"/>
      <w:marRight w:val="0"/>
      <w:marTop w:val="0"/>
      <w:marBottom w:val="0"/>
      <w:divBdr>
        <w:top w:val="none" w:sz="0" w:space="0" w:color="auto"/>
        <w:left w:val="none" w:sz="0" w:space="0" w:color="auto"/>
        <w:bottom w:val="none" w:sz="0" w:space="0" w:color="auto"/>
        <w:right w:val="none" w:sz="0" w:space="0" w:color="auto"/>
      </w:divBdr>
      <w:divsChild>
        <w:div w:id="516427279">
          <w:marLeft w:val="0"/>
          <w:marRight w:val="0"/>
          <w:marTop w:val="0"/>
          <w:marBottom w:val="0"/>
          <w:divBdr>
            <w:top w:val="none" w:sz="0" w:space="0" w:color="auto"/>
            <w:left w:val="none" w:sz="0" w:space="0" w:color="auto"/>
            <w:bottom w:val="none" w:sz="0" w:space="0" w:color="auto"/>
            <w:right w:val="none" w:sz="0" w:space="0" w:color="auto"/>
          </w:divBdr>
        </w:div>
      </w:divsChild>
    </w:div>
    <w:div w:id="1939219339">
      <w:bodyDiv w:val="1"/>
      <w:marLeft w:val="0"/>
      <w:marRight w:val="0"/>
      <w:marTop w:val="0"/>
      <w:marBottom w:val="0"/>
      <w:divBdr>
        <w:top w:val="none" w:sz="0" w:space="0" w:color="auto"/>
        <w:left w:val="none" w:sz="0" w:space="0" w:color="auto"/>
        <w:bottom w:val="none" w:sz="0" w:space="0" w:color="auto"/>
        <w:right w:val="none" w:sz="0" w:space="0" w:color="auto"/>
      </w:divBdr>
      <w:divsChild>
        <w:div w:id="1941375587">
          <w:marLeft w:val="0"/>
          <w:marRight w:val="0"/>
          <w:marTop w:val="0"/>
          <w:marBottom w:val="0"/>
          <w:divBdr>
            <w:top w:val="none" w:sz="0" w:space="0" w:color="auto"/>
            <w:left w:val="none" w:sz="0" w:space="0" w:color="auto"/>
            <w:bottom w:val="none" w:sz="0" w:space="0" w:color="auto"/>
            <w:right w:val="none" w:sz="0" w:space="0" w:color="auto"/>
          </w:divBdr>
        </w:div>
      </w:divsChild>
    </w:div>
    <w:div w:id="1961492623">
      <w:bodyDiv w:val="1"/>
      <w:marLeft w:val="0"/>
      <w:marRight w:val="0"/>
      <w:marTop w:val="0"/>
      <w:marBottom w:val="0"/>
      <w:divBdr>
        <w:top w:val="none" w:sz="0" w:space="0" w:color="auto"/>
        <w:left w:val="none" w:sz="0" w:space="0" w:color="auto"/>
        <w:bottom w:val="none" w:sz="0" w:space="0" w:color="auto"/>
        <w:right w:val="none" w:sz="0" w:space="0" w:color="auto"/>
      </w:divBdr>
      <w:divsChild>
        <w:div w:id="1937980063">
          <w:marLeft w:val="0"/>
          <w:marRight w:val="0"/>
          <w:marTop w:val="0"/>
          <w:marBottom w:val="0"/>
          <w:divBdr>
            <w:top w:val="none" w:sz="0" w:space="0" w:color="auto"/>
            <w:left w:val="none" w:sz="0" w:space="0" w:color="auto"/>
            <w:bottom w:val="none" w:sz="0" w:space="0" w:color="auto"/>
            <w:right w:val="none" w:sz="0" w:space="0" w:color="auto"/>
          </w:divBdr>
        </w:div>
      </w:divsChild>
    </w:div>
    <w:div w:id="1967345915">
      <w:bodyDiv w:val="1"/>
      <w:marLeft w:val="0"/>
      <w:marRight w:val="0"/>
      <w:marTop w:val="0"/>
      <w:marBottom w:val="0"/>
      <w:divBdr>
        <w:top w:val="none" w:sz="0" w:space="0" w:color="auto"/>
        <w:left w:val="none" w:sz="0" w:space="0" w:color="auto"/>
        <w:bottom w:val="none" w:sz="0" w:space="0" w:color="auto"/>
        <w:right w:val="none" w:sz="0" w:space="0" w:color="auto"/>
      </w:divBdr>
      <w:divsChild>
        <w:div w:id="1886525531">
          <w:marLeft w:val="0"/>
          <w:marRight w:val="0"/>
          <w:marTop w:val="0"/>
          <w:marBottom w:val="0"/>
          <w:divBdr>
            <w:top w:val="none" w:sz="0" w:space="0" w:color="auto"/>
            <w:left w:val="none" w:sz="0" w:space="0" w:color="auto"/>
            <w:bottom w:val="none" w:sz="0" w:space="0" w:color="auto"/>
            <w:right w:val="none" w:sz="0" w:space="0" w:color="auto"/>
          </w:divBdr>
        </w:div>
      </w:divsChild>
    </w:div>
    <w:div w:id="2066099707">
      <w:bodyDiv w:val="1"/>
      <w:marLeft w:val="0"/>
      <w:marRight w:val="0"/>
      <w:marTop w:val="0"/>
      <w:marBottom w:val="0"/>
      <w:divBdr>
        <w:top w:val="none" w:sz="0" w:space="0" w:color="auto"/>
        <w:left w:val="none" w:sz="0" w:space="0" w:color="auto"/>
        <w:bottom w:val="none" w:sz="0" w:space="0" w:color="auto"/>
        <w:right w:val="none" w:sz="0" w:space="0" w:color="auto"/>
      </w:divBdr>
      <w:divsChild>
        <w:div w:id="916790591">
          <w:marLeft w:val="0"/>
          <w:marRight w:val="0"/>
          <w:marTop w:val="0"/>
          <w:marBottom w:val="0"/>
          <w:divBdr>
            <w:top w:val="none" w:sz="0" w:space="0" w:color="auto"/>
            <w:left w:val="none" w:sz="0" w:space="0" w:color="auto"/>
            <w:bottom w:val="none" w:sz="0" w:space="0" w:color="auto"/>
            <w:right w:val="none" w:sz="0" w:space="0" w:color="auto"/>
          </w:divBdr>
        </w:div>
      </w:divsChild>
    </w:div>
    <w:div w:id="2121217372">
      <w:bodyDiv w:val="1"/>
      <w:marLeft w:val="0"/>
      <w:marRight w:val="0"/>
      <w:marTop w:val="0"/>
      <w:marBottom w:val="0"/>
      <w:divBdr>
        <w:top w:val="none" w:sz="0" w:space="0" w:color="auto"/>
        <w:left w:val="none" w:sz="0" w:space="0" w:color="auto"/>
        <w:bottom w:val="none" w:sz="0" w:space="0" w:color="auto"/>
        <w:right w:val="none" w:sz="0" w:space="0" w:color="auto"/>
      </w:divBdr>
      <w:divsChild>
        <w:div w:id="2031371239">
          <w:marLeft w:val="0"/>
          <w:marRight w:val="0"/>
          <w:marTop w:val="0"/>
          <w:marBottom w:val="0"/>
          <w:divBdr>
            <w:top w:val="none" w:sz="0" w:space="0" w:color="auto"/>
            <w:left w:val="none" w:sz="0" w:space="0" w:color="auto"/>
            <w:bottom w:val="none" w:sz="0" w:space="0" w:color="auto"/>
            <w:right w:val="none" w:sz="0" w:space="0" w:color="auto"/>
          </w:divBdr>
        </w:div>
      </w:divsChild>
    </w:div>
    <w:div w:id="2127649200">
      <w:bodyDiv w:val="1"/>
      <w:marLeft w:val="0"/>
      <w:marRight w:val="0"/>
      <w:marTop w:val="0"/>
      <w:marBottom w:val="0"/>
      <w:divBdr>
        <w:top w:val="none" w:sz="0" w:space="0" w:color="auto"/>
        <w:left w:val="none" w:sz="0" w:space="0" w:color="auto"/>
        <w:bottom w:val="none" w:sz="0" w:space="0" w:color="auto"/>
        <w:right w:val="none" w:sz="0" w:space="0" w:color="auto"/>
      </w:divBdr>
      <w:divsChild>
        <w:div w:id="2084909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berkeleypartnership.com/client-stories/unilever-creating-a-clear-and-comprehensive-hr-it-strategy-and-roadma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3147</Words>
  <Characters>17942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21047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Jane (Connected Communities Manager)</dc:creator>
  <cp:keywords/>
  <dc:description/>
  <cp:lastModifiedBy>Harvey, Jane (Connected Communities Manager)</cp:lastModifiedBy>
  <cp:revision>2</cp:revision>
  <dcterms:created xsi:type="dcterms:W3CDTF">2025-04-09T20:50:00Z</dcterms:created>
  <dcterms:modified xsi:type="dcterms:W3CDTF">2025-04-09T20:50:00Z</dcterms:modified>
</cp:coreProperties>
</file>