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83B58" w14:textId="77777777" w:rsidR="001354AA" w:rsidRPr="001354AA" w:rsidRDefault="001354AA" w:rsidP="001354AA">
      <w:pPr>
        <w:suppressAutoHyphens/>
        <w:autoSpaceDN w:val="0"/>
        <w:spacing w:after="160" w:line="360" w:lineRule="auto"/>
        <w:jc w:val="both"/>
        <w:rPr>
          <w:rFonts w:ascii="Calibri" w:eastAsia="Calibri" w:hAnsi="Calibri" w:cs="Raavi"/>
          <w:kern w:val="3"/>
          <w:lang w:val="en-GB" w:eastAsia="en-US" w:bidi="pa-IN"/>
        </w:rPr>
      </w:pPr>
      <w:bookmarkStart w:id="0" w:name="_sd0rlukk03cd" w:colFirst="0" w:colLast="0"/>
      <w:bookmarkEnd w:id="0"/>
      <w:r w:rsidRPr="001354AA">
        <w:rPr>
          <w:rFonts w:ascii="Calibri" w:eastAsia="Calibri" w:hAnsi="Calibri" w:cs="Raavi"/>
          <w:noProof/>
          <w:kern w:val="3"/>
          <w:lang w:val="en-GB" w:eastAsia="en-US" w:bidi="pa-IN"/>
        </w:rPr>
        <w:drawing>
          <wp:inline distT="0" distB="0" distL="0" distR="0" wp14:anchorId="0251D1AD" wp14:editId="17E59DCF">
            <wp:extent cx="6314983" cy="1848697"/>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6314983" cy="1848697"/>
                    </a:xfrm>
                    <a:prstGeom prst="rect">
                      <a:avLst/>
                    </a:prstGeom>
                    <a:noFill/>
                    <a:ln>
                      <a:noFill/>
                      <a:prstDash/>
                    </a:ln>
                  </pic:spPr>
                </pic:pic>
              </a:graphicData>
            </a:graphic>
          </wp:inline>
        </w:drawing>
      </w:r>
    </w:p>
    <w:p w14:paraId="0FF96E8C" w14:textId="77777777" w:rsidR="001354AA" w:rsidRPr="001354AA" w:rsidRDefault="001354AA" w:rsidP="001354AA">
      <w:pPr>
        <w:suppressAutoHyphens/>
        <w:autoSpaceDN w:val="0"/>
        <w:spacing w:after="160" w:line="360" w:lineRule="auto"/>
        <w:jc w:val="both"/>
        <w:rPr>
          <w:rFonts w:ascii="Calibri" w:eastAsia="Calibri" w:hAnsi="Calibri" w:cs="Raavi"/>
          <w:kern w:val="3"/>
          <w:lang w:val="en-GB" w:eastAsia="en-US" w:bidi="pa-IN"/>
        </w:rPr>
      </w:pPr>
    </w:p>
    <w:p w14:paraId="6F12A096" w14:textId="6E1607AF" w:rsidR="001354AA" w:rsidRPr="006207B4" w:rsidRDefault="001354AA" w:rsidP="001354AA">
      <w:pPr>
        <w:suppressAutoHyphens/>
        <w:autoSpaceDN w:val="0"/>
        <w:spacing w:after="160" w:line="360" w:lineRule="auto"/>
        <w:jc w:val="both"/>
        <w:rPr>
          <w:rFonts w:ascii="Times New Roman" w:eastAsia="Calibri" w:hAnsi="Times New Roman" w:cs="Times New Roman"/>
          <w:b/>
          <w:bCs/>
          <w:kern w:val="3"/>
          <w:sz w:val="24"/>
          <w:szCs w:val="24"/>
          <w:lang w:val="en-GB" w:eastAsia="en-US" w:bidi="pa-IN"/>
        </w:rPr>
      </w:pPr>
      <w:r w:rsidRPr="006207B4">
        <w:rPr>
          <w:rFonts w:ascii="Times New Roman" w:eastAsia="Calibri" w:hAnsi="Times New Roman" w:cs="Times New Roman"/>
          <w:b/>
          <w:bCs/>
          <w:kern w:val="3"/>
          <w:sz w:val="24"/>
          <w:szCs w:val="24"/>
          <w:lang w:val="en-GB" w:eastAsia="en-US" w:bidi="pa-IN"/>
        </w:rPr>
        <w:t>Tittle:  Managing People</w:t>
      </w:r>
      <w:r w:rsidR="006207B4">
        <w:rPr>
          <w:rFonts w:ascii="Times New Roman" w:eastAsia="Calibri" w:hAnsi="Times New Roman" w:cs="Times New Roman"/>
          <w:b/>
          <w:bCs/>
          <w:kern w:val="3"/>
          <w:sz w:val="24"/>
          <w:szCs w:val="24"/>
          <w:lang w:val="en-GB" w:eastAsia="en-US" w:bidi="pa-IN"/>
        </w:rPr>
        <w:t xml:space="preserve"> Assessment </w:t>
      </w:r>
    </w:p>
    <w:p w14:paraId="38A78F62" w14:textId="77777777" w:rsidR="001354AA" w:rsidRPr="006207B4" w:rsidRDefault="001354AA" w:rsidP="001354AA">
      <w:pPr>
        <w:suppressAutoHyphens/>
        <w:autoSpaceDN w:val="0"/>
        <w:spacing w:after="160" w:line="360" w:lineRule="auto"/>
        <w:jc w:val="both"/>
        <w:rPr>
          <w:rFonts w:ascii="Times New Roman" w:eastAsia="Calibri" w:hAnsi="Times New Roman" w:cs="Times New Roman"/>
          <w:b/>
          <w:bCs/>
          <w:kern w:val="3"/>
          <w:sz w:val="24"/>
          <w:szCs w:val="24"/>
          <w:lang w:val="en-GB" w:eastAsia="en-US" w:bidi="pa-IN"/>
        </w:rPr>
      </w:pPr>
    </w:p>
    <w:p w14:paraId="0F3463DE" w14:textId="77777777" w:rsidR="001354AA" w:rsidRPr="006207B4" w:rsidRDefault="001354AA" w:rsidP="001354AA">
      <w:pPr>
        <w:suppressAutoHyphens/>
        <w:autoSpaceDN w:val="0"/>
        <w:spacing w:after="160" w:line="360" w:lineRule="auto"/>
        <w:jc w:val="both"/>
        <w:rPr>
          <w:rFonts w:ascii="Times New Roman" w:eastAsia="Calibri" w:hAnsi="Times New Roman" w:cs="Times New Roman"/>
          <w:b/>
          <w:bCs/>
          <w:kern w:val="3"/>
          <w:sz w:val="24"/>
          <w:szCs w:val="24"/>
          <w:lang w:val="en-GB" w:eastAsia="en-US" w:bidi="pa-IN"/>
        </w:rPr>
      </w:pPr>
    </w:p>
    <w:p w14:paraId="67E7F724" w14:textId="77777777" w:rsidR="001354AA" w:rsidRPr="006207B4" w:rsidRDefault="001354AA" w:rsidP="001354AA">
      <w:pPr>
        <w:suppressAutoHyphens/>
        <w:autoSpaceDN w:val="0"/>
        <w:spacing w:after="160" w:line="360" w:lineRule="auto"/>
        <w:jc w:val="both"/>
        <w:rPr>
          <w:rFonts w:ascii="Times New Roman" w:eastAsia="Calibri" w:hAnsi="Times New Roman" w:cs="Times New Roman"/>
          <w:b/>
          <w:bCs/>
          <w:kern w:val="3"/>
          <w:sz w:val="24"/>
          <w:szCs w:val="24"/>
          <w:lang w:val="en-GB" w:eastAsia="en-US" w:bidi="pa-IN"/>
        </w:rPr>
      </w:pPr>
      <w:r w:rsidRPr="006207B4">
        <w:rPr>
          <w:rFonts w:ascii="Times New Roman" w:eastAsia="Calibri" w:hAnsi="Times New Roman" w:cs="Times New Roman"/>
          <w:b/>
          <w:bCs/>
          <w:kern w:val="3"/>
          <w:sz w:val="24"/>
          <w:szCs w:val="24"/>
          <w:lang w:val="en-GB" w:eastAsia="en-US" w:bidi="pa-IN"/>
        </w:rPr>
        <w:t>Student name: Akashdeep singh</w:t>
      </w:r>
    </w:p>
    <w:p w14:paraId="49010275" w14:textId="77777777" w:rsidR="001354AA" w:rsidRPr="006207B4" w:rsidRDefault="001354AA" w:rsidP="001354AA">
      <w:pPr>
        <w:suppressAutoHyphens/>
        <w:autoSpaceDN w:val="0"/>
        <w:spacing w:after="160" w:line="360" w:lineRule="auto"/>
        <w:jc w:val="both"/>
        <w:rPr>
          <w:rFonts w:ascii="Times New Roman" w:eastAsia="Calibri" w:hAnsi="Times New Roman" w:cs="Times New Roman"/>
          <w:b/>
          <w:bCs/>
          <w:kern w:val="3"/>
          <w:sz w:val="24"/>
          <w:szCs w:val="24"/>
          <w:lang w:val="en-GB" w:eastAsia="en-US" w:bidi="pa-IN"/>
        </w:rPr>
      </w:pPr>
      <w:r w:rsidRPr="006207B4">
        <w:rPr>
          <w:rFonts w:ascii="Times New Roman" w:eastAsia="Calibri" w:hAnsi="Times New Roman" w:cs="Times New Roman"/>
          <w:b/>
          <w:bCs/>
          <w:kern w:val="3"/>
          <w:sz w:val="24"/>
          <w:szCs w:val="24"/>
          <w:lang w:val="en-GB" w:eastAsia="en-US" w:bidi="pa-IN"/>
        </w:rPr>
        <w:t>Student ID     : 2239847</w:t>
      </w:r>
    </w:p>
    <w:p w14:paraId="46C82F4D" w14:textId="77777777" w:rsidR="001354AA" w:rsidRPr="006207B4" w:rsidRDefault="001354AA" w:rsidP="001354AA">
      <w:pPr>
        <w:suppressAutoHyphens/>
        <w:autoSpaceDN w:val="0"/>
        <w:spacing w:after="160" w:line="360" w:lineRule="auto"/>
        <w:jc w:val="both"/>
        <w:rPr>
          <w:rFonts w:ascii="Times New Roman" w:eastAsia="Calibri" w:hAnsi="Times New Roman" w:cs="Times New Roman"/>
          <w:b/>
          <w:bCs/>
          <w:kern w:val="3"/>
          <w:sz w:val="24"/>
          <w:szCs w:val="24"/>
          <w:lang w:val="en-GB" w:eastAsia="en-US" w:bidi="pa-IN"/>
        </w:rPr>
      </w:pPr>
      <w:r w:rsidRPr="006207B4">
        <w:rPr>
          <w:rFonts w:ascii="Times New Roman" w:eastAsia="Calibri" w:hAnsi="Times New Roman" w:cs="Times New Roman"/>
          <w:b/>
          <w:bCs/>
          <w:kern w:val="3"/>
          <w:sz w:val="24"/>
          <w:szCs w:val="24"/>
          <w:lang w:val="en-GB" w:eastAsia="en-US" w:bidi="pa-IN"/>
        </w:rPr>
        <w:t>Programme   : MBA Human Resource Management</w:t>
      </w:r>
    </w:p>
    <w:p w14:paraId="08CB6CED" w14:textId="77777777" w:rsidR="001354AA" w:rsidRPr="006207B4" w:rsidRDefault="001354AA" w:rsidP="001354AA">
      <w:pPr>
        <w:suppressAutoHyphens/>
        <w:autoSpaceDN w:val="0"/>
        <w:spacing w:after="160" w:line="360" w:lineRule="auto"/>
        <w:jc w:val="both"/>
        <w:rPr>
          <w:rFonts w:ascii="Times New Roman" w:eastAsia="Calibri" w:hAnsi="Times New Roman" w:cs="Times New Roman"/>
          <w:b/>
          <w:bCs/>
          <w:kern w:val="3"/>
          <w:sz w:val="24"/>
          <w:szCs w:val="24"/>
          <w:lang w:val="en-GB" w:eastAsia="en-US" w:bidi="pa-IN"/>
        </w:rPr>
      </w:pPr>
      <w:r w:rsidRPr="006207B4">
        <w:rPr>
          <w:rFonts w:ascii="Times New Roman" w:eastAsia="Calibri" w:hAnsi="Times New Roman" w:cs="Times New Roman"/>
          <w:b/>
          <w:bCs/>
          <w:kern w:val="3"/>
          <w:sz w:val="24"/>
          <w:szCs w:val="24"/>
          <w:lang w:val="en-GB" w:eastAsia="en-US" w:bidi="pa-IN"/>
        </w:rPr>
        <w:t xml:space="preserve">Module Name : </w:t>
      </w:r>
      <w:bookmarkStart w:id="1" w:name="_Hlk153938988"/>
      <w:r w:rsidRPr="006207B4">
        <w:rPr>
          <w:rFonts w:ascii="Times New Roman" w:eastAsia="Calibri" w:hAnsi="Times New Roman" w:cs="Times New Roman"/>
          <w:b/>
          <w:bCs/>
          <w:kern w:val="3"/>
          <w:sz w:val="24"/>
          <w:szCs w:val="24"/>
          <w:lang w:val="en-GB" w:eastAsia="en-US" w:bidi="pa-IN"/>
        </w:rPr>
        <w:t>Managing People</w:t>
      </w:r>
    </w:p>
    <w:bookmarkEnd w:id="1"/>
    <w:p w14:paraId="7F1E6C4D" w14:textId="77777777" w:rsidR="001354AA" w:rsidRPr="006207B4" w:rsidRDefault="001354AA" w:rsidP="001354AA">
      <w:pPr>
        <w:suppressAutoHyphens/>
        <w:autoSpaceDN w:val="0"/>
        <w:spacing w:after="160" w:line="360" w:lineRule="auto"/>
        <w:jc w:val="both"/>
        <w:rPr>
          <w:rFonts w:ascii="Times New Roman" w:eastAsia="Calibri" w:hAnsi="Times New Roman" w:cs="Times New Roman"/>
          <w:b/>
          <w:bCs/>
          <w:kern w:val="3"/>
          <w:sz w:val="24"/>
          <w:szCs w:val="24"/>
          <w:lang w:val="en-GB" w:eastAsia="en-US" w:bidi="pa-IN"/>
        </w:rPr>
      </w:pPr>
      <w:r w:rsidRPr="006207B4">
        <w:rPr>
          <w:rFonts w:ascii="Times New Roman" w:eastAsia="Calibri" w:hAnsi="Times New Roman" w:cs="Times New Roman"/>
          <w:b/>
          <w:bCs/>
          <w:kern w:val="3"/>
          <w:sz w:val="24"/>
          <w:szCs w:val="24"/>
          <w:lang w:val="en-GB" w:eastAsia="en-US" w:bidi="pa-IN"/>
        </w:rPr>
        <w:t>Module code : LCMB7011</w:t>
      </w:r>
    </w:p>
    <w:p w14:paraId="4D2DCC9E" w14:textId="6763EBE6" w:rsidR="001354AA" w:rsidRPr="006207B4" w:rsidRDefault="001354AA" w:rsidP="001354AA">
      <w:pPr>
        <w:suppressAutoHyphens/>
        <w:autoSpaceDN w:val="0"/>
        <w:spacing w:after="160" w:line="360" w:lineRule="auto"/>
        <w:jc w:val="both"/>
        <w:rPr>
          <w:rFonts w:ascii="Times New Roman" w:eastAsia="Calibri" w:hAnsi="Times New Roman" w:cs="Times New Roman"/>
          <w:b/>
          <w:bCs/>
          <w:kern w:val="3"/>
          <w:sz w:val="24"/>
          <w:szCs w:val="24"/>
          <w:lang w:val="en-GB" w:eastAsia="en-US" w:bidi="pa-IN"/>
        </w:rPr>
      </w:pPr>
      <w:r w:rsidRPr="006207B4">
        <w:rPr>
          <w:rFonts w:ascii="Times New Roman" w:eastAsia="Calibri" w:hAnsi="Times New Roman" w:cs="Times New Roman"/>
          <w:b/>
          <w:bCs/>
          <w:kern w:val="3"/>
          <w:sz w:val="24"/>
          <w:szCs w:val="24"/>
          <w:lang w:val="en-GB" w:eastAsia="en-US" w:bidi="pa-IN"/>
        </w:rPr>
        <w:t xml:space="preserve">Lecturer name: </w:t>
      </w:r>
      <w:r w:rsidR="00A76E1C" w:rsidRPr="006207B4">
        <w:rPr>
          <w:rFonts w:ascii="Times New Roman" w:eastAsia="Calibri" w:hAnsi="Times New Roman" w:cs="Times New Roman"/>
          <w:b/>
          <w:bCs/>
          <w:kern w:val="3"/>
          <w:sz w:val="24"/>
          <w:szCs w:val="24"/>
          <w:lang w:val="en-GB" w:eastAsia="en-US" w:bidi="pa-IN"/>
        </w:rPr>
        <w:t xml:space="preserve">Jaya </w:t>
      </w:r>
      <w:proofErr w:type="spellStart"/>
      <w:r w:rsidR="00A76E1C" w:rsidRPr="006207B4">
        <w:rPr>
          <w:rFonts w:ascii="Times New Roman" w:eastAsia="Calibri" w:hAnsi="Times New Roman" w:cs="Times New Roman"/>
          <w:b/>
          <w:bCs/>
          <w:kern w:val="3"/>
          <w:sz w:val="24"/>
          <w:szCs w:val="24"/>
          <w:lang w:val="en-GB" w:eastAsia="en-US" w:bidi="pa-IN"/>
        </w:rPr>
        <w:t>Gopal</w:t>
      </w:r>
      <w:r w:rsidR="00AE6E7D" w:rsidRPr="006207B4">
        <w:rPr>
          <w:rFonts w:ascii="Times New Roman" w:eastAsia="Calibri" w:hAnsi="Times New Roman" w:cs="Times New Roman"/>
          <w:b/>
          <w:bCs/>
          <w:kern w:val="3"/>
          <w:sz w:val="24"/>
          <w:szCs w:val="24"/>
          <w:lang w:val="en-GB" w:eastAsia="en-US" w:bidi="pa-IN"/>
        </w:rPr>
        <w:t>krishn</w:t>
      </w:r>
      <w:proofErr w:type="spellEnd"/>
    </w:p>
    <w:p w14:paraId="34CDB403" w14:textId="51E1C6AC" w:rsidR="00A035F4" w:rsidRPr="006207B4" w:rsidRDefault="001354AA" w:rsidP="00CD2AA3">
      <w:pPr>
        <w:pStyle w:val="Heading2"/>
      </w:pPr>
      <w:r w:rsidRPr="006207B4">
        <w:rPr>
          <w:rFonts w:eastAsia="Calibri"/>
          <w:bCs/>
          <w:kern w:val="3"/>
          <w:lang w:val="en-GB" w:eastAsia="en-US" w:bidi="pa-IN"/>
        </w:rPr>
        <w:t>Date</w:t>
      </w:r>
      <w:r w:rsidR="00AD6429">
        <w:rPr>
          <w:rFonts w:eastAsia="Calibri"/>
          <w:bCs/>
          <w:kern w:val="3"/>
          <w:lang w:val="en-GB" w:eastAsia="en-US" w:bidi="pa-IN"/>
        </w:rPr>
        <w:t>: 28 April 2024</w:t>
      </w:r>
    </w:p>
    <w:p w14:paraId="527FB6B3" w14:textId="77777777" w:rsidR="00A035F4" w:rsidRPr="006207B4" w:rsidRDefault="00A035F4" w:rsidP="00CD2AA3">
      <w:pPr>
        <w:pStyle w:val="Heading2"/>
      </w:pPr>
      <w:bookmarkStart w:id="2" w:name="_v4h1tkrzj14w" w:colFirst="0" w:colLast="0"/>
      <w:bookmarkEnd w:id="2"/>
    </w:p>
    <w:p w14:paraId="0890C22E" w14:textId="77777777" w:rsidR="00A035F4" w:rsidRDefault="00A035F4" w:rsidP="00CD2AA3">
      <w:pPr>
        <w:pStyle w:val="Heading2"/>
      </w:pPr>
      <w:bookmarkStart w:id="3" w:name="_shzgqwmzfwd4" w:colFirst="0" w:colLast="0"/>
      <w:bookmarkEnd w:id="3"/>
    </w:p>
    <w:bookmarkStart w:id="4" w:name="_jjw0d16pgwmo" w:colFirst="0" w:colLast="0" w:displacedByCustomXml="next"/>
    <w:bookmarkEnd w:id="4" w:displacedByCustomXml="next"/>
    <w:bookmarkStart w:id="5" w:name="_3ft44gmlqmwf" w:colFirst="0" w:colLast="0" w:displacedByCustomXml="next"/>
    <w:bookmarkEnd w:id="5" w:displacedByCustomXml="next"/>
    <w:sdt>
      <w:sdtPr>
        <w:rPr>
          <w:rFonts w:ascii="Arial" w:eastAsia="Arial" w:hAnsi="Arial" w:cs="Arial"/>
          <w:b w:val="0"/>
          <w:color w:val="auto"/>
          <w:sz w:val="22"/>
          <w:szCs w:val="22"/>
          <w:lang w:val="en" w:eastAsia="en-IN"/>
        </w:rPr>
        <w:id w:val="1315989666"/>
        <w:docPartObj>
          <w:docPartGallery w:val="Table of Contents"/>
          <w:docPartUnique/>
        </w:docPartObj>
      </w:sdtPr>
      <w:sdtEndPr>
        <w:rPr>
          <w:bCs/>
          <w:noProof/>
        </w:rPr>
      </w:sdtEndPr>
      <w:sdtContent>
        <w:p w14:paraId="62F14BBA" w14:textId="77777777" w:rsidR="001354AA" w:rsidRDefault="001354AA" w:rsidP="007D5CB2">
          <w:pPr>
            <w:pStyle w:val="TOCHeading"/>
            <w:spacing w:line="360" w:lineRule="auto"/>
            <w:rPr>
              <w:rFonts w:ascii="Arial" w:eastAsia="Arial" w:hAnsi="Arial" w:cs="Arial"/>
              <w:b w:val="0"/>
              <w:color w:val="auto"/>
              <w:sz w:val="22"/>
              <w:szCs w:val="22"/>
              <w:lang w:val="en" w:eastAsia="en-IN"/>
            </w:rPr>
          </w:pPr>
        </w:p>
        <w:p w14:paraId="4F7B0B6F" w14:textId="77777777" w:rsidR="001354AA" w:rsidRDefault="001354AA" w:rsidP="007D5CB2">
          <w:pPr>
            <w:pStyle w:val="TOCHeading"/>
            <w:spacing w:line="360" w:lineRule="auto"/>
            <w:rPr>
              <w:rFonts w:ascii="Arial" w:eastAsia="Arial" w:hAnsi="Arial" w:cs="Arial"/>
              <w:b w:val="0"/>
              <w:color w:val="auto"/>
              <w:sz w:val="22"/>
              <w:szCs w:val="22"/>
              <w:lang w:val="en" w:eastAsia="en-IN"/>
            </w:rPr>
          </w:pPr>
        </w:p>
        <w:p w14:paraId="49590704" w14:textId="77777777" w:rsidR="001354AA" w:rsidRDefault="001354AA" w:rsidP="007D5CB2">
          <w:pPr>
            <w:pStyle w:val="TOCHeading"/>
            <w:spacing w:line="360" w:lineRule="auto"/>
            <w:rPr>
              <w:rFonts w:ascii="Arial" w:eastAsia="Arial" w:hAnsi="Arial" w:cs="Arial"/>
              <w:b w:val="0"/>
              <w:color w:val="auto"/>
              <w:sz w:val="22"/>
              <w:szCs w:val="22"/>
              <w:lang w:val="en" w:eastAsia="en-IN"/>
            </w:rPr>
          </w:pPr>
        </w:p>
        <w:p w14:paraId="77945B1F" w14:textId="77777777" w:rsidR="001354AA" w:rsidRDefault="001354AA" w:rsidP="007D5CB2">
          <w:pPr>
            <w:pStyle w:val="TOCHeading"/>
            <w:spacing w:line="360" w:lineRule="auto"/>
            <w:rPr>
              <w:rFonts w:ascii="Arial" w:eastAsia="Arial" w:hAnsi="Arial" w:cs="Arial"/>
              <w:b w:val="0"/>
              <w:color w:val="auto"/>
              <w:sz w:val="22"/>
              <w:szCs w:val="22"/>
              <w:lang w:val="en" w:eastAsia="en-IN"/>
            </w:rPr>
          </w:pPr>
        </w:p>
        <w:p w14:paraId="406493EB" w14:textId="776EFAB1" w:rsidR="007D5CB2" w:rsidRPr="007D5CB2" w:rsidRDefault="00CD2AA3" w:rsidP="007D5CB2">
          <w:pPr>
            <w:pStyle w:val="TOCHeading"/>
            <w:spacing w:line="360" w:lineRule="auto"/>
            <w:rPr>
              <w:rFonts w:ascii="Times New Roman" w:hAnsi="Times New Roman" w:cs="Times New Roman"/>
              <w:noProof/>
              <w:color w:val="000000" w:themeColor="text1"/>
            </w:rPr>
          </w:pPr>
          <w:r w:rsidRPr="007D5CB2">
            <w:rPr>
              <w:rFonts w:ascii="Times New Roman" w:hAnsi="Times New Roman" w:cs="Times New Roman"/>
              <w:color w:val="000000" w:themeColor="text1"/>
            </w:rPr>
            <w:lastRenderedPageBreak/>
            <w:t>Table of Contents</w:t>
          </w:r>
          <w:r w:rsidRPr="007D5CB2">
            <w:rPr>
              <w:rFonts w:ascii="Times New Roman" w:hAnsi="Times New Roman" w:cs="Times New Roman"/>
              <w:color w:val="000000" w:themeColor="text1"/>
            </w:rPr>
            <w:fldChar w:fldCharType="begin"/>
          </w:r>
          <w:r w:rsidRPr="007D5CB2">
            <w:rPr>
              <w:rFonts w:ascii="Times New Roman" w:hAnsi="Times New Roman" w:cs="Times New Roman"/>
              <w:color w:val="000000" w:themeColor="text1"/>
            </w:rPr>
            <w:instrText xml:space="preserve"> TOC \o "1-3" \h \z \u </w:instrText>
          </w:r>
          <w:r w:rsidRPr="007D5CB2">
            <w:rPr>
              <w:rFonts w:ascii="Times New Roman" w:hAnsi="Times New Roman" w:cs="Times New Roman"/>
              <w:color w:val="000000" w:themeColor="text1"/>
            </w:rPr>
            <w:fldChar w:fldCharType="separate"/>
          </w:r>
        </w:p>
        <w:p w14:paraId="6D8B6C72" w14:textId="77777777" w:rsidR="007D5CB2" w:rsidRPr="007D5CB2" w:rsidRDefault="007B1C7B" w:rsidP="007D5CB2">
          <w:pPr>
            <w:pStyle w:val="TOC2"/>
            <w:tabs>
              <w:tab w:val="right" w:leader="dot" w:pos="9350"/>
            </w:tabs>
            <w:spacing w:line="360" w:lineRule="auto"/>
            <w:rPr>
              <w:rFonts w:ascii="Times New Roman" w:eastAsiaTheme="minorEastAsia" w:hAnsi="Times New Roman" w:cs="Times New Roman"/>
              <w:noProof/>
              <w:color w:val="000000" w:themeColor="text1"/>
              <w:lang w:val="en-IN"/>
            </w:rPr>
          </w:pPr>
          <w:hyperlink w:anchor="_Toc164694706" w:history="1">
            <w:r w:rsidR="007D5CB2" w:rsidRPr="007D5CB2">
              <w:rPr>
                <w:rStyle w:val="Hyperlink"/>
                <w:rFonts w:ascii="Times New Roman" w:hAnsi="Times New Roman" w:cs="Times New Roman"/>
                <w:noProof/>
                <w:color w:val="000000" w:themeColor="text1"/>
              </w:rPr>
              <w:t>Introduction</w:t>
            </w:r>
            <w:r w:rsidR="007D5CB2" w:rsidRPr="007D5CB2">
              <w:rPr>
                <w:rFonts w:ascii="Times New Roman" w:hAnsi="Times New Roman" w:cs="Times New Roman"/>
                <w:noProof/>
                <w:webHidden/>
                <w:color w:val="000000" w:themeColor="text1"/>
              </w:rPr>
              <w:tab/>
            </w:r>
            <w:r w:rsidR="007D5CB2" w:rsidRPr="007D5CB2">
              <w:rPr>
                <w:rFonts w:ascii="Times New Roman" w:hAnsi="Times New Roman" w:cs="Times New Roman"/>
                <w:noProof/>
                <w:webHidden/>
                <w:color w:val="000000" w:themeColor="text1"/>
              </w:rPr>
              <w:fldChar w:fldCharType="begin"/>
            </w:r>
            <w:r w:rsidR="007D5CB2" w:rsidRPr="007D5CB2">
              <w:rPr>
                <w:rFonts w:ascii="Times New Roman" w:hAnsi="Times New Roman" w:cs="Times New Roman"/>
                <w:noProof/>
                <w:webHidden/>
                <w:color w:val="000000" w:themeColor="text1"/>
              </w:rPr>
              <w:instrText xml:space="preserve"> PAGEREF _Toc164694706 \h </w:instrText>
            </w:r>
            <w:r w:rsidR="007D5CB2" w:rsidRPr="007D5CB2">
              <w:rPr>
                <w:rFonts w:ascii="Times New Roman" w:hAnsi="Times New Roman" w:cs="Times New Roman"/>
                <w:noProof/>
                <w:webHidden/>
                <w:color w:val="000000" w:themeColor="text1"/>
              </w:rPr>
            </w:r>
            <w:r w:rsidR="007D5CB2" w:rsidRPr="007D5CB2">
              <w:rPr>
                <w:rFonts w:ascii="Times New Roman" w:hAnsi="Times New Roman" w:cs="Times New Roman"/>
                <w:noProof/>
                <w:webHidden/>
                <w:color w:val="000000" w:themeColor="text1"/>
              </w:rPr>
              <w:fldChar w:fldCharType="separate"/>
            </w:r>
            <w:r w:rsidR="007D5CB2">
              <w:rPr>
                <w:rFonts w:ascii="Times New Roman" w:hAnsi="Times New Roman" w:cs="Times New Roman"/>
                <w:noProof/>
                <w:webHidden/>
                <w:color w:val="000000" w:themeColor="text1"/>
              </w:rPr>
              <w:t>3</w:t>
            </w:r>
            <w:r w:rsidR="007D5CB2" w:rsidRPr="007D5CB2">
              <w:rPr>
                <w:rFonts w:ascii="Times New Roman" w:hAnsi="Times New Roman" w:cs="Times New Roman"/>
                <w:noProof/>
                <w:webHidden/>
                <w:color w:val="000000" w:themeColor="text1"/>
              </w:rPr>
              <w:fldChar w:fldCharType="end"/>
            </w:r>
          </w:hyperlink>
        </w:p>
        <w:p w14:paraId="18CC3599" w14:textId="77777777" w:rsidR="007D5CB2" w:rsidRPr="007D5CB2" w:rsidRDefault="007B1C7B" w:rsidP="007D5CB2">
          <w:pPr>
            <w:pStyle w:val="TOC1"/>
            <w:tabs>
              <w:tab w:val="right" w:leader="dot" w:pos="9350"/>
            </w:tabs>
            <w:spacing w:line="360" w:lineRule="auto"/>
            <w:rPr>
              <w:rFonts w:ascii="Times New Roman" w:eastAsiaTheme="minorEastAsia" w:hAnsi="Times New Roman" w:cs="Times New Roman"/>
              <w:noProof/>
              <w:color w:val="000000" w:themeColor="text1"/>
              <w:lang w:val="en-IN"/>
            </w:rPr>
          </w:pPr>
          <w:hyperlink w:anchor="_Toc164694707" w:history="1">
            <w:r w:rsidR="007D5CB2" w:rsidRPr="007D5CB2">
              <w:rPr>
                <w:rStyle w:val="Hyperlink"/>
                <w:rFonts w:ascii="Times New Roman" w:hAnsi="Times New Roman" w:cs="Times New Roman"/>
                <w:noProof/>
                <w:color w:val="000000" w:themeColor="text1"/>
              </w:rPr>
              <w:t>Part 1:  "Contemporary and Ethical Issues in International HRM: US &amp; India"</w:t>
            </w:r>
            <w:r w:rsidR="007D5CB2" w:rsidRPr="007D5CB2">
              <w:rPr>
                <w:rFonts w:ascii="Times New Roman" w:hAnsi="Times New Roman" w:cs="Times New Roman"/>
                <w:noProof/>
                <w:webHidden/>
                <w:color w:val="000000" w:themeColor="text1"/>
              </w:rPr>
              <w:tab/>
            </w:r>
            <w:r w:rsidR="007D5CB2" w:rsidRPr="007D5CB2">
              <w:rPr>
                <w:rFonts w:ascii="Times New Roman" w:hAnsi="Times New Roman" w:cs="Times New Roman"/>
                <w:noProof/>
                <w:webHidden/>
                <w:color w:val="000000" w:themeColor="text1"/>
              </w:rPr>
              <w:fldChar w:fldCharType="begin"/>
            </w:r>
            <w:r w:rsidR="007D5CB2" w:rsidRPr="007D5CB2">
              <w:rPr>
                <w:rFonts w:ascii="Times New Roman" w:hAnsi="Times New Roman" w:cs="Times New Roman"/>
                <w:noProof/>
                <w:webHidden/>
                <w:color w:val="000000" w:themeColor="text1"/>
              </w:rPr>
              <w:instrText xml:space="preserve"> PAGEREF _Toc164694707 \h </w:instrText>
            </w:r>
            <w:r w:rsidR="007D5CB2" w:rsidRPr="007D5CB2">
              <w:rPr>
                <w:rFonts w:ascii="Times New Roman" w:hAnsi="Times New Roman" w:cs="Times New Roman"/>
                <w:noProof/>
                <w:webHidden/>
                <w:color w:val="000000" w:themeColor="text1"/>
              </w:rPr>
            </w:r>
            <w:r w:rsidR="007D5CB2" w:rsidRPr="007D5CB2">
              <w:rPr>
                <w:rFonts w:ascii="Times New Roman" w:hAnsi="Times New Roman" w:cs="Times New Roman"/>
                <w:noProof/>
                <w:webHidden/>
                <w:color w:val="000000" w:themeColor="text1"/>
              </w:rPr>
              <w:fldChar w:fldCharType="separate"/>
            </w:r>
            <w:r w:rsidR="007D5CB2">
              <w:rPr>
                <w:rFonts w:ascii="Times New Roman" w:hAnsi="Times New Roman" w:cs="Times New Roman"/>
                <w:noProof/>
                <w:webHidden/>
                <w:color w:val="000000" w:themeColor="text1"/>
              </w:rPr>
              <w:t>3</w:t>
            </w:r>
            <w:r w:rsidR="007D5CB2" w:rsidRPr="007D5CB2">
              <w:rPr>
                <w:rFonts w:ascii="Times New Roman" w:hAnsi="Times New Roman" w:cs="Times New Roman"/>
                <w:noProof/>
                <w:webHidden/>
                <w:color w:val="000000" w:themeColor="text1"/>
              </w:rPr>
              <w:fldChar w:fldCharType="end"/>
            </w:r>
          </w:hyperlink>
        </w:p>
        <w:p w14:paraId="6D30DC83" w14:textId="77777777" w:rsidR="007D5CB2" w:rsidRPr="007D5CB2" w:rsidRDefault="007B1C7B" w:rsidP="007D5CB2">
          <w:pPr>
            <w:pStyle w:val="TOC2"/>
            <w:tabs>
              <w:tab w:val="right" w:leader="dot" w:pos="9350"/>
            </w:tabs>
            <w:spacing w:line="360" w:lineRule="auto"/>
            <w:rPr>
              <w:rFonts w:ascii="Times New Roman" w:eastAsiaTheme="minorEastAsia" w:hAnsi="Times New Roman" w:cs="Times New Roman"/>
              <w:noProof/>
              <w:color w:val="000000" w:themeColor="text1"/>
              <w:lang w:val="en-IN"/>
            </w:rPr>
          </w:pPr>
          <w:hyperlink w:anchor="_Toc164694708" w:history="1">
            <w:r w:rsidR="007D5CB2" w:rsidRPr="007D5CB2">
              <w:rPr>
                <w:rStyle w:val="Hyperlink"/>
                <w:rFonts w:ascii="Times New Roman" w:hAnsi="Times New Roman" w:cs="Times New Roman"/>
                <w:noProof/>
                <w:color w:val="000000" w:themeColor="text1"/>
              </w:rPr>
              <w:t>Theoretical Framework</w:t>
            </w:r>
            <w:r w:rsidR="007D5CB2" w:rsidRPr="007D5CB2">
              <w:rPr>
                <w:rFonts w:ascii="Times New Roman" w:hAnsi="Times New Roman" w:cs="Times New Roman"/>
                <w:noProof/>
                <w:webHidden/>
                <w:color w:val="000000" w:themeColor="text1"/>
              </w:rPr>
              <w:tab/>
            </w:r>
            <w:r w:rsidR="007D5CB2" w:rsidRPr="007D5CB2">
              <w:rPr>
                <w:rFonts w:ascii="Times New Roman" w:hAnsi="Times New Roman" w:cs="Times New Roman"/>
                <w:noProof/>
                <w:webHidden/>
                <w:color w:val="000000" w:themeColor="text1"/>
              </w:rPr>
              <w:fldChar w:fldCharType="begin"/>
            </w:r>
            <w:r w:rsidR="007D5CB2" w:rsidRPr="007D5CB2">
              <w:rPr>
                <w:rFonts w:ascii="Times New Roman" w:hAnsi="Times New Roman" w:cs="Times New Roman"/>
                <w:noProof/>
                <w:webHidden/>
                <w:color w:val="000000" w:themeColor="text1"/>
              </w:rPr>
              <w:instrText xml:space="preserve"> PAGEREF _Toc164694708 \h </w:instrText>
            </w:r>
            <w:r w:rsidR="007D5CB2" w:rsidRPr="007D5CB2">
              <w:rPr>
                <w:rFonts w:ascii="Times New Roman" w:hAnsi="Times New Roman" w:cs="Times New Roman"/>
                <w:noProof/>
                <w:webHidden/>
                <w:color w:val="000000" w:themeColor="text1"/>
              </w:rPr>
            </w:r>
            <w:r w:rsidR="007D5CB2" w:rsidRPr="007D5CB2">
              <w:rPr>
                <w:rFonts w:ascii="Times New Roman" w:hAnsi="Times New Roman" w:cs="Times New Roman"/>
                <w:noProof/>
                <w:webHidden/>
                <w:color w:val="000000" w:themeColor="text1"/>
              </w:rPr>
              <w:fldChar w:fldCharType="separate"/>
            </w:r>
            <w:r w:rsidR="007D5CB2">
              <w:rPr>
                <w:rFonts w:ascii="Times New Roman" w:hAnsi="Times New Roman" w:cs="Times New Roman"/>
                <w:noProof/>
                <w:webHidden/>
                <w:color w:val="000000" w:themeColor="text1"/>
              </w:rPr>
              <w:t>3</w:t>
            </w:r>
            <w:r w:rsidR="007D5CB2" w:rsidRPr="007D5CB2">
              <w:rPr>
                <w:rFonts w:ascii="Times New Roman" w:hAnsi="Times New Roman" w:cs="Times New Roman"/>
                <w:noProof/>
                <w:webHidden/>
                <w:color w:val="000000" w:themeColor="text1"/>
              </w:rPr>
              <w:fldChar w:fldCharType="end"/>
            </w:r>
          </w:hyperlink>
        </w:p>
        <w:p w14:paraId="068874B2" w14:textId="77777777" w:rsidR="007D5CB2" w:rsidRPr="007D5CB2" w:rsidRDefault="007B1C7B" w:rsidP="007D5CB2">
          <w:pPr>
            <w:pStyle w:val="TOC2"/>
            <w:tabs>
              <w:tab w:val="right" w:leader="dot" w:pos="9350"/>
            </w:tabs>
            <w:spacing w:line="360" w:lineRule="auto"/>
            <w:rPr>
              <w:rFonts w:ascii="Times New Roman" w:eastAsiaTheme="minorEastAsia" w:hAnsi="Times New Roman" w:cs="Times New Roman"/>
              <w:noProof/>
              <w:color w:val="000000" w:themeColor="text1"/>
              <w:lang w:val="en-IN"/>
            </w:rPr>
          </w:pPr>
          <w:hyperlink w:anchor="_Toc164694709" w:history="1">
            <w:r w:rsidR="007D5CB2" w:rsidRPr="007D5CB2">
              <w:rPr>
                <w:rStyle w:val="Hyperlink"/>
                <w:rFonts w:ascii="Times New Roman" w:hAnsi="Times New Roman" w:cs="Times New Roman"/>
                <w:noProof/>
                <w:color w:val="000000" w:themeColor="text1"/>
              </w:rPr>
              <w:t>Institutional Theory and HRM Practices</w:t>
            </w:r>
            <w:r w:rsidR="007D5CB2" w:rsidRPr="007D5CB2">
              <w:rPr>
                <w:rFonts w:ascii="Times New Roman" w:hAnsi="Times New Roman" w:cs="Times New Roman"/>
                <w:noProof/>
                <w:webHidden/>
                <w:color w:val="000000" w:themeColor="text1"/>
              </w:rPr>
              <w:tab/>
            </w:r>
            <w:r w:rsidR="007D5CB2" w:rsidRPr="007D5CB2">
              <w:rPr>
                <w:rFonts w:ascii="Times New Roman" w:hAnsi="Times New Roman" w:cs="Times New Roman"/>
                <w:noProof/>
                <w:webHidden/>
                <w:color w:val="000000" w:themeColor="text1"/>
              </w:rPr>
              <w:fldChar w:fldCharType="begin"/>
            </w:r>
            <w:r w:rsidR="007D5CB2" w:rsidRPr="007D5CB2">
              <w:rPr>
                <w:rFonts w:ascii="Times New Roman" w:hAnsi="Times New Roman" w:cs="Times New Roman"/>
                <w:noProof/>
                <w:webHidden/>
                <w:color w:val="000000" w:themeColor="text1"/>
              </w:rPr>
              <w:instrText xml:space="preserve"> PAGEREF _Toc164694709 \h </w:instrText>
            </w:r>
            <w:r w:rsidR="007D5CB2" w:rsidRPr="007D5CB2">
              <w:rPr>
                <w:rFonts w:ascii="Times New Roman" w:hAnsi="Times New Roman" w:cs="Times New Roman"/>
                <w:noProof/>
                <w:webHidden/>
                <w:color w:val="000000" w:themeColor="text1"/>
              </w:rPr>
            </w:r>
            <w:r w:rsidR="007D5CB2" w:rsidRPr="007D5CB2">
              <w:rPr>
                <w:rFonts w:ascii="Times New Roman" w:hAnsi="Times New Roman" w:cs="Times New Roman"/>
                <w:noProof/>
                <w:webHidden/>
                <w:color w:val="000000" w:themeColor="text1"/>
              </w:rPr>
              <w:fldChar w:fldCharType="separate"/>
            </w:r>
            <w:r w:rsidR="007D5CB2">
              <w:rPr>
                <w:rFonts w:ascii="Times New Roman" w:hAnsi="Times New Roman" w:cs="Times New Roman"/>
                <w:noProof/>
                <w:webHidden/>
                <w:color w:val="000000" w:themeColor="text1"/>
              </w:rPr>
              <w:t>3</w:t>
            </w:r>
            <w:r w:rsidR="007D5CB2" w:rsidRPr="007D5CB2">
              <w:rPr>
                <w:rFonts w:ascii="Times New Roman" w:hAnsi="Times New Roman" w:cs="Times New Roman"/>
                <w:noProof/>
                <w:webHidden/>
                <w:color w:val="000000" w:themeColor="text1"/>
              </w:rPr>
              <w:fldChar w:fldCharType="end"/>
            </w:r>
          </w:hyperlink>
        </w:p>
        <w:p w14:paraId="3BF181BE" w14:textId="77777777" w:rsidR="007D5CB2" w:rsidRPr="007D5CB2" w:rsidRDefault="007B1C7B" w:rsidP="007D5CB2">
          <w:pPr>
            <w:pStyle w:val="TOC2"/>
            <w:tabs>
              <w:tab w:val="right" w:leader="dot" w:pos="9350"/>
            </w:tabs>
            <w:spacing w:line="360" w:lineRule="auto"/>
            <w:rPr>
              <w:rFonts w:ascii="Times New Roman" w:eastAsiaTheme="minorEastAsia" w:hAnsi="Times New Roman" w:cs="Times New Roman"/>
              <w:noProof/>
              <w:color w:val="000000" w:themeColor="text1"/>
              <w:lang w:val="en-IN"/>
            </w:rPr>
          </w:pPr>
          <w:hyperlink w:anchor="_Toc164694710" w:history="1">
            <w:r w:rsidR="007D5CB2" w:rsidRPr="007D5CB2">
              <w:rPr>
                <w:rStyle w:val="Hyperlink"/>
                <w:rFonts w:ascii="Times New Roman" w:hAnsi="Times New Roman" w:cs="Times New Roman"/>
                <w:noProof/>
                <w:color w:val="000000" w:themeColor="text1"/>
              </w:rPr>
              <w:t>Challenges for International HRM</w:t>
            </w:r>
            <w:r w:rsidR="007D5CB2" w:rsidRPr="007D5CB2">
              <w:rPr>
                <w:rFonts w:ascii="Times New Roman" w:hAnsi="Times New Roman" w:cs="Times New Roman"/>
                <w:noProof/>
                <w:webHidden/>
                <w:color w:val="000000" w:themeColor="text1"/>
              </w:rPr>
              <w:tab/>
            </w:r>
            <w:r w:rsidR="007D5CB2" w:rsidRPr="007D5CB2">
              <w:rPr>
                <w:rFonts w:ascii="Times New Roman" w:hAnsi="Times New Roman" w:cs="Times New Roman"/>
                <w:noProof/>
                <w:webHidden/>
                <w:color w:val="000000" w:themeColor="text1"/>
              </w:rPr>
              <w:fldChar w:fldCharType="begin"/>
            </w:r>
            <w:r w:rsidR="007D5CB2" w:rsidRPr="007D5CB2">
              <w:rPr>
                <w:rFonts w:ascii="Times New Roman" w:hAnsi="Times New Roman" w:cs="Times New Roman"/>
                <w:noProof/>
                <w:webHidden/>
                <w:color w:val="000000" w:themeColor="text1"/>
              </w:rPr>
              <w:instrText xml:space="preserve"> PAGEREF _Toc164694710 \h </w:instrText>
            </w:r>
            <w:r w:rsidR="007D5CB2" w:rsidRPr="007D5CB2">
              <w:rPr>
                <w:rFonts w:ascii="Times New Roman" w:hAnsi="Times New Roman" w:cs="Times New Roman"/>
                <w:noProof/>
                <w:webHidden/>
                <w:color w:val="000000" w:themeColor="text1"/>
              </w:rPr>
            </w:r>
            <w:r w:rsidR="007D5CB2" w:rsidRPr="007D5CB2">
              <w:rPr>
                <w:rFonts w:ascii="Times New Roman" w:hAnsi="Times New Roman" w:cs="Times New Roman"/>
                <w:noProof/>
                <w:webHidden/>
                <w:color w:val="000000" w:themeColor="text1"/>
              </w:rPr>
              <w:fldChar w:fldCharType="separate"/>
            </w:r>
            <w:r w:rsidR="007D5CB2">
              <w:rPr>
                <w:rFonts w:ascii="Times New Roman" w:hAnsi="Times New Roman" w:cs="Times New Roman"/>
                <w:noProof/>
                <w:webHidden/>
                <w:color w:val="000000" w:themeColor="text1"/>
              </w:rPr>
              <w:t>4</w:t>
            </w:r>
            <w:r w:rsidR="007D5CB2" w:rsidRPr="007D5CB2">
              <w:rPr>
                <w:rFonts w:ascii="Times New Roman" w:hAnsi="Times New Roman" w:cs="Times New Roman"/>
                <w:noProof/>
                <w:webHidden/>
                <w:color w:val="000000" w:themeColor="text1"/>
              </w:rPr>
              <w:fldChar w:fldCharType="end"/>
            </w:r>
          </w:hyperlink>
        </w:p>
        <w:p w14:paraId="3B0B2EE4" w14:textId="77777777" w:rsidR="007D5CB2" w:rsidRPr="007D5CB2" w:rsidRDefault="007B1C7B" w:rsidP="007D5CB2">
          <w:pPr>
            <w:pStyle w:val="TOC2"/>
            <w:tabs>
              <w:tab w:val="right" w:leader="dot" w:pos="9350"/>
            </w:tabs>
            <w:spacing w:line="360" w:lineRule="auto"/>
            <w:rPr>
              <w:rFonts w:ascii="Times New Roman" w:eastAsiaTheme="minorEastAsia" w:hAnsi="Times New Roman" w:cs="Times New Roman"/>
              <w:noProof/>
              <w:color w:val="000000" w:themeColor="text1"/>
              <w:lang w:val="en-IN"/>
            </w:rPr>
          </w:pPr>
          <w:hyperlink w:anchor="_Toc164694711" w:history="1">
            <w:r w:rsidR="007D5CB2" w:rsidRPr="007D5CB2">
              <w:rPr>
                <w:rStyle w:val="Hyperlink"/>
                <w:rFonts w:ascii="Times New Roman" w:hAnsi="Times New Roman" w:cs="Times New Roman"/>
                <w:noProof/>
                <w:color w:val="000000" w:themeColor="text1"/>
              </w:rPr>
              <w:t>Strategies for Mitigating Challenges</w:t>
            </w:r>
            <w:r w:rsidR="007D5CB2" w:rsidRPr="007D5CB2">
              <w:rPr>
                <w:rFonts w:ascii="Times New Roman" w:hAnsi="Times New Roman" w:cs="Times New Roman"/>
                <w:noProof/>
                <w:webHidden/>
                <w:color w:val="000000" w:themeColor="text1"/>
              </w:rPr>
              <w:tab/>
            </w:r>
            <w:r w:rsidR="007D5CB2" w:rsidRPr="007D5CB2">
              <w:rPr>
                <w:rFonts w:ascii="Times New Roman" w:hAnsi="Times New Roman" w:cs="Times New Roman"/>
                <w:noProof/>
                <w:webHidden/>
                <w:color w:val="000000" w:themeColor="text1"/>
              </w:rPr>
              <w:fldChar w:fldCharType="begin"/>
            </w:r>
            <w:r w:rsidR="007D5CB2" w:rsidRPr="007D5CB2">
              <w:rPr>
                <w:rFonts w:ascii="Times New Roman" w:hAnsi="Times New Roman" w:cs="Times New Roman"/>
                <w:noProof/>
                <w:webHidden/>
                <w:color w:val="000000" w:themeColor="text1"/>
              </w:rPr>
              <w:instrText xml:space="preserve"> PAGEREF _Toc164694711 \h </w:instrText>
            </w:r>
            <w:r w:rsidR="007D5CB2" w:rsidRPr="007D5CB2">
              <w:rPr>
                <w:rFonts w:ascii="Times New Roman" w:hAnsi="Times New Roman" w:cs="Times New Roman"/>
                <w:noProof/>
                <w:webHidden/>
                <w:color w:val="000000" w:themeColor="text1"/>
              </w:rPr>
            </w:r>
            <w:r w:rsidR="007D5CB2" w:rsidRPr="007D5CB2">
              <w:rPr>
                <w:rFonts w:ascii="Times New Roman" w:hAnsi="Times New Roman" w:cs="Times New Roman"/>
                <w:noProof/>
                <w:webHidden/>
                <w:color w:val="000000" w:themeColor="text1"/>
              </w:rPr>
              <w:fldChar w:fldCharType="separate"/>
            </w:r>
            <w:r w:rsidR="007D5CB2">
              <w:rPr>
                <w:rFonts w:ascii="Times New Roman" w:hAnsi="Times New Roman" w:cs="Times New Roman"/>
                <w:noProof/>
                <w:webHidden/>
                <w:color w:val="000000" w:themeColor="text1"/>
              </w:rPr>
              <w:t>5</w:t>
            </w:r>
            <w:r w:rsidR="007D5CB2" w:rsidRPr="007D5CB2">
              <w:rPr>
                <w:rFonts w:ascii="Times New Roman" w:hAnsi="Times New Roman" w:cs="Times New Roman"/>
                <w:noProof/>
                <w:webHidden/>
                <w:color w:val="000000" w:themeColor="text1"/>
              </w:rPr>
              <w:fldChar w:fldCharType="end"/>
            </w:r>
          </w:hyperlink>
        </w:p>
        <w:p w14:paraId="3712A4A4" w14:textId="77777777" w:rsidR="007D5CB2" w:rsidRPr="007D5CB2" w:rsidRDefault="007B1C7B" w:rsidP="007D5CB2">
          <w:pPr>
            <w:pStyle w:val="TOC2"/>
            <w:tabs>
              <w:tab w:val="right" w:leader="dot" w:pos="9350"/>
            </w:tabs>
            <w:spacing w:line="360" w:lineRule="auto"/>
            <w:rPr>
              <w:rFonts w:ascii="Times New Roman" w:eastAsiaTheme="minorEastAsia" w:hAnsi="Times New Roman" w:cs="Times New Roman"/>
              <w:noProof/>
              <w:color w:val="000000" w:themeColor="text1"/>
              <w:lang w:val="en-IN"/>
            </w:rPr>
          </w:pPr>
          <w:hyperlink w:anchor="_Toc164694712" w:history="1">
            <w:r w:rsidR="007D5CB2" w:rsidRPr="007D5CB2">
              <w:rPr>
                <w:rStyle w:val="Hyperlink"/>
                <w:rFonts w:ascii="Times New Roman" w:hAnsi="Times New Roman" w:cs="Times New Roman"/>
                <w:noProof/>
                <w:color w:val="000000" w:themeColor="text1"/>
              </w:rPr>
              <w:t>Conclusion</w:t>
            </w:r>
            <w:r w:rsidR="007D5CB2" w:rsidRPr="007D5CB2">
              <w:rPr>
                <w:rFonts w:ascii="Times New Roman" w:hAnsi="Times New Roman" w:cs="Times New Roman"/>
                <w:noProof/>
                <w:webHidden/>
                <w:color w:val="000000" w:themeColor="text1"/>
              </w:rPr>
              <w:tab/>
            </w:r>
            <w:r w:rsidR="007D5CB2" w:rsidRPr="007D5CB2">
              <w:rPr>
                <w:rFonts w:ascii="Times New Roman" w:hAnsi="Times New Roman" w:cs="Times New Roman"/>
                <w:noProof/>
                <w:webHidden/>
                <w:color w:val="000000" w:themeColor="text1"/>
              </w:rPr>
              <w:fldChar w:fldCharType="begin"/>
            </w:r>
            <w:r w:rsidR="007D5CB2" w:rsidRPr="007D5CB2">
              <w:rPr>
                <w:rFonts w:ascii="Times New Roman" w:hAnsi="Times New Roman" w:cs="Times New Roman"/>
                <w:noProof/>
                <w:webHidden/>
                <w:color w:val="000000" w:themeColor="text1"/>
              </w:rPr>
              <w:instrText xml:space="preserve"> PAGEREF _Toc164694712 \h </w:instrText>
            </w:r>
            <w:r w:rsidR="007D5CB2" w:rsidRPr="007D5CB2">
              <w:rPr>
                <w:rFonts w:ascii="Times New Roman" w:hAnsi="Times New Roman" w:cs="Times New Roman"/>
                <w:noProof/>
                <w:webHidden/>
                <w:color w:val="000000" w:themeColor="text1"/>
              </w:rPr>
            </w:r>
            <w:r w:rsidR="007D5CB2" w:rsidRPr="007D5CB2">
              <w:rPr>
                <w:rFonts w:ascii="Times New Roman" w:hAnsi="Times New Roman" w:cs="Times New Roman"/>
                <w:noProof/>
                <w:webHidden/>
                <w:color w:val="000000" w:themeColor="text1"/>
              </w:rPr>
              <w:fldChar w:fldCharType="separate"/>
            </w:r>
            <w:r w:rsidR="007D5CB2">
              <w:rPr>
                <w:rFonts w:ascii="Times New Roman" w:hAnsi="Times New Roman" w:cs="Times New Roman"/>
                <w:noProof/>
                <w:webHidden/>
                <w:color w:val="000000" w:themeColor="text1"/>
              </w:rPr>
              <w:t>5</w:t>
            </w:r>
            <w:r w:rsidR="007D5CB2" w:rsidRPr="007D5CB2">
              <w:rPr>
                <w:rFonts w:ascii="Times New Roman" w:hAnsi="Times New Roman" w:cs="Times New Roman"/>
                <w:noProof/>
                <w:webHidden/>
                <w:color w:val="000000" w:themeColor="text1"/>
              </w:rPr>
              <w:fldChar w:fldCharType="end"/>
            </w:r>
          </w:hyperlink>
        </w:p>
        <w:p w14:paraId="6142E9D0" w14:textId="77777777" w:rsidR="007D5CB2" w:rsidRPr="007D5CB2" w:rsidRDefault="007B1C7B" w:rsidP="007D5CB2">
          <w:pPr>
            <w:pStyle w:val="TOC2"/>
            <w:tabs>
              <w:tab w:val="right" w:leader="dot" w:pos="9350"/>
            </w:tabs>
            <w:spacing w:line="360" w:lineRule="auto"/>
            <w:rPr>
              <w:rFonts w:ascii="Times New Roman" w:eastAsiaTheme="minorEastAsia" w:hAnsi="Times New Roman" w:cs="Times New Roman"/>
              <w:noProof/>
              <w:color w:val="000000" w:themeColor="text1"/>
              <w:lang w:val="en-IN"/>
            </w:rPr>
          </w:pPr>
          <w:hyperlink w:anchor="_Toc164694713" w:history="1">
            <w:r w:rsidR="007D5CB2" w:rsidRPr="007D5CB2">
              <w:rPr>
                <w:rStyle w:val="Hyperlink"/>
                <w:rFonts w:ascii="Times New Roman" w:hAnsi="Times New Roman" w:cs="Times New Roman"/>
                <w:noProof/>
                <w:color w:val="000000" w:themeColor="text1"/>
              </w:rPr>
              <w:t>Cultural Sensitivity and Diversity</w:t>
            </w:r>
            <w:r w:rsidR="007D5CB2" w:rsidRPr="007D5CB2">
              <w:rPr>
                <w:rFonts w:ascii="Times New Roman" w:hAnsi="Times New Roman" w:cs="Times New Roman"/>
                <w:noProof/>
                <w:webHidden/>
                <w:color w:val="000000" w:themeColor="text1"/>
              </w:rPr>
              <w:tab/>
            </w:r>
            <w:r w:rsidR="007D5CB2" w:rsidRPr="007D5CB2">
              <w:rPr>
                <w:rFonts w:ascii="Times New Roman" w:hAnsi="Times New Roman" w:cs="Times New Roman"/>
                <w:noProof/>
                <w:webHidden/>
                <w:color w:val="000000" w:themeColor="text1"/>
              </w:rPr>
              <w:fldChar w:fldCharType="begin"/>
            </w:r>
            <w:r w:rsidR="007D5CB2" w:rsidRPr="007D5CB2">
              <w:rPr>
                <w:rFonts w:ascii="Times New Roman" w:hAnsi="Times New Roman" w:cs="Times New Roman"/>
                <w:noProof/>
                <w:webHidden/>
                <w:color w:val="000000" w:themeColor="text1"/>
              </w:rPr>
              <w:instrText xml:space="preserve"> PAGEREF _Toc164694713 \h </w:instrText>
            </w:r>
            <w:r w:rsidR="007D5CB2" w:rsidRPr="007D5CB2">
              <w:rPr>
                <w:rFonts w:ascii="Times New Roman" w:hAnsi="Times New Roman" w:cs="Times New Roman"/>
                <w:noProof/>
                <w:webHidden/>
                <w:color w:val="000000" w:themeColor="text1"/>
              </w:rPr>
            </w:r>
            <w:r w:rsidR="007D5CB2" w:rsidRPr="007D5CB2">
              <w:rPr>
                <w:rFonts w:ascii="Times New Roman" w:hAnsi="Times New Roman" w:cs="Times New Roman"/>
                <w:noProof/>
                <w:webHidden/>
                <w:color w:val="000000" w:themeColor="text1"/>
              </w:rPr>
              <w:fldChar w:fldCharType="separate"/>
            </w:r>
            <w:r w:rsidR="007D5CB2">
              <w:rPr>
                <w:rFonts w:ascii="Times New Roman" w:hAnsi="Times New Roman" w:cs="Times New Roman"/>
                <w:noProof/>
                <w:webHidden/>
                <w:color w:val="000000" w:themeColor="text1"/>
              </w:rPr>
              <w:t>7</w:t>
            </w:r>
            <w:r w:rsidR="007D5CB2" w:rsidRPr="007D5CB2">
              <w:rPr>
                <w:rFonts w:ascii="Times New Roman" w:hAnsi="Times New Roman" w:cs="Times New Roman"/>
                <w:noProof/>
                <w:webHidden/>
                <w:color w:val="000000" w:themeColor="text1"/>
              </w:rPr>
              <w:fldChar w:fldCharType="end"/>
            </w:r>
          </w:hyperlink>
        </w:p>
        <w:p w14:paraId="5F10C047" w14:textId="77777777" w:rsidR="007D5CB2" w:rsidRPr="007D5CB2" w:rsidRDefault="007B1C7B" w:rsidP="007D5CB2">
          <w:pPr>
            <w:pStyle w:val="TOC2"/>
            <w:tabs>
              <w:tab w:val="right" w:leader="dot" w:pos="9350"/>
            </w:tabs>
            <w:spacing w:line="360" w:lineRule="auto"/>
            <w:rPr>
              <w:rFonts w:ascii="Times New Roman" w:eastAsiaTheme="minorEastAsia" w:hAnsi="Times New Roman" w:cs="Times New Roman"/>
              <w:noProof/>
              <w:color w:val="000000" w:themeColor="text1"/>
              <w:lang w:val="en-IN"/>
            </w:rPr>
          </w:pPr>
          <w:hyperlink w:anchor="_Toc164694714" w:history="1">
            <w:r w:rsidR="007D5CB2" w:rsidRPr="007D5CB2">
              <w:rPr>
                <w:rStyle w:val="Hyperlink"/>
                <w:rFonts w:ascii="Times New Roman" w:hAnsi="Times New Roman" w:cs="Times New Roman"/>
                <w:noProof/>
                <w:color w:val="000000" w:themeColor="text1"/>
              </w:rPr>
              <w:t>Legal and Regulatory Compliance</w:t>
            </w:r>
            <w:r w:rsidR="007D5CB2" w:rsidRPr="007D5CB2">
              <w:rPr>
                <w:rFonts w:ascii="Times New Roman" w:hAnsi="Times New Roman" w:cs="Times New Roman"/>
                <w:noProof/>
                <w:webHidden/>
                <w:color w:val="000000" w:themeColor="text1"/>
              </w:rPr>
              <w:tab/>
            </w:r>
            <w:r w:rsidR="007D5CB2" w:rsidRPr="007D5CB2">
              <w:rPr>
                <w:rFonts w:ascii="Times New Roman" w:hAnsi="Times New Roman" w:cs="Times New Roman"/>
                <w:noProof/>
                <w:webHidden/>
                <w:color w:val="000000" w:themeColor="text1"/>
              </w:rPr>
              <w:fldChar w:fldCharType="begin"/>
            </w:r>
            <w:r w:rsidR="007D5CB2" w:rsidRPr="007D5CB2">
              <w:rPr>
                <w:rFonts w:ascii="Times New Roman" w:hAnsi="Times New Roman" w:cs="Times New Roman"/>
                <w:noProof/>
                <w:webHidden/>
                <w:color w:val="000000" w:themeColor="text1"/>
              </w:rPr>
              <w:instrText xml:space="preserve"> PAGEREF _Toc164694714 \h </w:instrText>
            </w:r>
            <w:r w:rsidR="007D5CB2" w:rsidRPr="007D5CB2">
              <w:rPr>
                <w:rFonts w:ascii="Times New Roman" w:hAnsi="Times New Roman" w:cs="Times New Roman"/>
                <w:noProof/>
                <w:webHidden/>
                <w:color w:val="000000" w:themeColor="text1"/>
              </w:rPr>
            </w:r>
            <w:r w:rsidR="007D5CB2" w:rsidRPr="007D5CB2">
              <w:rPr>
                <w:rFonts w:ascii="Times New Roman" w:hAnsi="Times New Roman" w:cs="Times New Roman"/>
                <w:noProof/>
                <w:webHidden/>
                <w:color w:val="000000" w:themeColor="text1"/>
              </w:rPr>
              <w:fldChar w:fldCharType="separate"/>
            </w:r>
            <w:r w:rsidR="007D5CB2">
              <w:rPr>
                <w:rFonts w:ascii="Times New Roman" w:hAnsi="Times New Roman" w:cs="Times New Roman"/>
                <w:noProof/>
                <w:webHidden/>
                <w:color w:val="000000" w:themeColor="text1"/>
              </w:rPr>
              <w:t>8</w:t>
            </w:r>
            <w:r w:rsidR="007D5CB2" w:rsidRPr="007D5CB2">
              <w:rPr>
                <w:rFonts w:ascii="Times New Roman" w:hAnsi="Times New Roman" w:cs="Times New Roman"/>
                <w:noProof/>
                <w:webHidden/>
                <w:color w:val="000000" w:themeColor="text1"/>
              </w:rPr>
              <w:fldChar w:fldCharType="end"/>
            </w:r>
          </w:hyperlink>
        </w:p>
        <w:p w14:paraId="20AD5D54" w14:textId="77777777" w:rsidR="007D5CB2" w:rsidRPr="007D5CB2" w:rsidRDefault="007B1C7B" w:rsidP="007D5CB2">
          <w:pPr>
            <w:pStyle w:val="TOC2"/>
            <w:tabs>
              <w:tab w:val="right" w:leader="dot" w:pos="9350"/>
            </w:tabs>
            <w:spacing w:line="360" w:lineRule="auto"/>
            <w:rPr>
              <w:rFonts w:ascii="Times New Roman" w:eastAsiaTheme="minorEastAsia" w:hAnsi="Times New Roman" w:cs="Times New Roman"/>
              <w:noProof/>
              <w:color w:val="000000" w:themeColor="text1"/>
              <w:lang w:val="en-IN"/>
            </w:rPr>
          </w:pPr>
          <w:hyperlink w:anchor="_Toc164694715" w:history="1">
            <w:r w:rsidR="007D5CB2" w:rsidRPr="007D5CB2">
              <w:rPr>
                <w:rStyle w:val="Hyperlink"/>
                <w:rFonts w:ascii="Times New Roman" w:hAnsi="Times New Roman" w:cs="Times New Roman"/>
                <w:noProof/>
                <w:color w:val="000000" w:themeColor="text1"/>
              </w:rPr>
              <w:t>Compensation Disparities</w:t>
            </w:r>
            <w:r w:rsidR="007D5CB2" w:rsidRPr="007D5CB2">
              <w:rPr>
                <w:rFonts w:ascii="Times New Roman" w:hAnsi="Times New Roman" w:cs="Times New Roman"/>
                <w:noProof/>
                <w:webHidden/>
                <w:color w:val="000000" w:themeColor="text1"/>
              </w:rPr>
              <w:tab/>
            </w:r>
            <w:r w:rsidR="007D5CB2" w:rsidRPr="007D5CB2">
              <w:rPr>
                <w:rFonts w:ascii="Times New Roman" w:hAnsi="Times New Roman" w:cs="Times New Roman"/>
                <w:noProof/>
                <w:webHidden/>
                <w:color w:val="000000" w:themeColor="text1"/>
              </w:rPr>
              <w:fldChar w:fldCharType="begin"/>
            </w:r>
            <w:r w:rsidR="007D5CB2" w:rsidRPr="007D5CB2">
              <w:rPr>
                <w:rFonts w:ascii="Times New Roman" w:hAnsi="Times New Roman" w:cs="Times New Roman"/>
                <w:noProof/>
                <w:webHidden/>
                <w:color w:val="000000" w:themeColor="text1"/>
              </w:rPr>
              <w:instrText xml:space="preserve"> PAGEREF _Toc164694715 \h </w:instrText>
            </w:r>
            <w:r w:rsidR="007D5CB2" w:rsidRPr="007D5CB2">
              <w:rPr>
                <w:rFonts w:ascii="Times New Roman" w:hAnsi="Times New Roman" w:cs="Times New Roman"/>
                <w:noProof/>
                <w:webHidden/>
                <w:color w:val="000000" w:themeColor="text1"/>
              </w:rPr>
            </w:r>
            <w:r w:rsidR="007D5CB2" w:rsidRPr="007D5CB2">
              <w:rPr>
                <w:rFonts w:ascii="Times New Roman" w:hAnsi="Times New Roman" w:cs="Times New Roman"/>
                <w:noProof/>
                <w:webHidden/>
                <w:color w:val="000000" w:themeColor="text1"/>
              </w:rPr>
              <w:fldChar w:fldCharType="separate"/>
            </w:r>
            <w:r w:rsidR="007D5CB2">
              <w:rPr>
                <w:rFonts w:ascii="Times New Roman" w:hAnsi="Times New Roman" w:cs="Times New Roman"/>
                <w:noProof/>
                <w:webHidden/>
                <w:color w:val="000000" w:themeColor="text1"/>
              </w:rPr>
              <w:t>9</w:t>
            </w:r>
            <w:r w:rsidR="007D5CB2" w:rsidRPr="007D5CB2">
              <w:rPr>
                <w:rFonts w:ascii="Times New Roman" w:hAnsi="Times New Roman" w:cs="Times New Roman"/>
                <w:noProof/>
                <w:webHidden/>
                <w:color w:val="000000" w:themeColor="text1"/>
              </w:rPr>
              <w:fldChar w:fldCharType="end"/>
            </w:r>
          </w:hyperlink>
        </w:p>
        <w:p w14:paraId="35E22AD2" w14:textId="77777777" w:rsidR="007D5CB2" w:rsidRPr="007D5CB2" w:rsidRDefault="007B1C7B" w:rsidP="007D5CB2">
          <w:pPr>
            <w:pStyle w:val="TOC2"/>
            <w:tabs>
              <w:tab w:val="right" w:leader="dot" w:pos="9350"/>
            </w:tabs>
            <w:spacing w:line="360" w:lineRule="auto"/>
            <w:rPr>
              <w:rFonts w:ascii="Times New Roman" w:eastAsiaTheme="minorEastAsia" w:hAnsi="Times New Roman" w:cs="Times New Roman"/>
              <w:noProof/>
              <w:color w:val="000000" w:themeColor="text1"/>
              <w:lang w:val="en-IN"/>
            </w:rPr>
          </w:pPr>
          <w:hyperlink w:anchor="_Toc164694716" w:history="1">
            <w:r w:rsidR="007D5CB2" w:rsidRPr="007D5CB2">
              <w:rPr>
                <w:rStyle w:val="Hyperlink"/>
                <w:rFonts w:ascii="Times New Roman" w:hAnsi="Times New Roman" w:cs="Times New Roman"/>
                <w:noProof/>
                <w:color w:val="000000" w:themeColor="text1"/>
              </w:rPr>
              <w:t>Communication Challenges</w:t>
            </w:r>
            <w:r w:rsidR="007D5CB2" w:rsidRPr="007D5CB2">
              <w:rPr>
                <w:rFonts w:ascii="Times New Roman" w:hAnsi="Times New Roman" w:cs="Times New Roman"/>
                <w:noProof/>
                <w:webHidden/>
                <w:color w:val="000000" w:themeColor="text1"/>
              </w:rPr>
              <w:tab/>
            </w:r>
            <w:r w:rsidR="007D5CB2" w:rsidRPr="007D5CB2">
              <w:rPr>
                <w:rFonts w:ascii="Times New Roman" w:hAnsi="Times New Roman" w:cs="Times New Roman"/>
                <w:noProof/>
                <w:webHidden/>
                <w:color w:val="000000" w:themeColor="text1"/>
              </w:rPr>
              <w:fldChar w:fldCharType="begin"/>
            </w:r>
            <w:r w:rsidR="007D5CB2" w:rsidRPr="007D5CB2">
              <w:rPr>
                <w:rFonts w:ascii="Times New Roman" w:hAnsi="Times New Roman" w:cs="Times New Roman"/>
                <w:noProof/>
                <w:webHidden/>
                <w:color w:val="000000" w:themeColor="text1"/>
              </w:rPr>
              <w:instrText xml:space="preserve"> PAGEREF _Toc164694716 \h </w:instrText>
            </w:r>
            <w:r w:rsidR="007D5CB2" w:rsidRPr="007D5CB2">
              <w:rPr>
                <w:rFonts w:ascii="Times New Roman" w:hAnsi="Times New Roman" w:cs="Times New Roman"/>
                <w:noProof/>
                <w:webHidden/>
                <w:color w:val="000000" w:themeColor="text1"/>
              </w:rPr>
            </w:r>
            <w:r w:rsidR="007D5CB2" w:rsidRPr="007D5CB2">
              <w:rPr>
                <w:rFonts w:ascii="Times New Roman" w:hAnsi="Times New Roman" w:cs="Times New Roman"/>
                <w:noProof/>
                <w:webHidden/>
                <w:color w:val="000000" w:themeColor="text1"/>
              </w:rPr>
              <w:fldChar w:fldCharType="separate"/>
            </w:r>
            <w:r w:rsidR="007D5CB2">
              <w:rPr>
                <w:rFonts w:ascii="Times New Roman" w:hAnsi="Times New Roman" w:cs="Times New Roman"/>
                <w:noProof/>
                <w:webHidden/>
                <w:color w:val="000000" w:themeColor="text1"/>
              </w:rPr>
              <w:t>9</w:t>
            </w:r>
            <w:r w:rsidR="007D5CB2" w:rsidRPr="007D5CB2">
              <w:rPr>
                <w:rFonts w:ascii="Times New Roman" w:hAnsi="Times New Roman" w:cs="Times New Roman"/>
                <w:noProof/>
                <w:webHidden/>
                <w:color w:val="000000" w:themeColor="text1"/>
              </w:rPr>
              <w:fldChar w:fldCharType="end"/>
            </w:r>
          </w:hyperlink>
        </w:p>
        <w:p w14:paraId="409182D2" w14:textId="77777777" w:rsidR="007D5CB2" w:rsidRPr="007D5CB2" w:rsidRDefault="007B1C7B" w:rsidP="007D5CB2">
          <w:pPr>
            <w:pStyle w:val="TOC2"/>
            <w:tabs>
              <w:tab w:val="right" w:leader="dot" w:pos="9350"/>
            </w:tabs>
            <w:spacing w:line="360" w:lineRule="auto"/>
            <w:rPr>
              <w:rFonts w:ascii="Times New Roman" w:eastAsiaTheme="minorEastAsia" w:hAnsi="Times New Roman" w:cs="Times New Roman"/>
              <w:noProof/>
              <w:color w:val="000000" w:themeColor="text1"/>
              <w:lang w:val="en-IN"/>
            </w:rPr>
          </w:pPr>
          <w:hyperlink w:anchor="_Toc164694717" w:history="1">
            <w:r w:rsidR="007D5CB2" w:rsidRPr="007D5CB2">
              <w:rPr>
                <w:rStyle w:val="Hyperlink"/>
                <w:rFonts w:ascii="Times New Roman" w:hAnsi="Times New Roman" w:cs="Times New Roman"/>
                <w:noProof/>
                <w:color w:val="000000" w:themeColor="text1"/>
              </w:rPr>
              <w:t>Intercultural Team Dynamics</w:t>
            </w:r>
            <w:r w:rsidR="007D5CB2" w:rsidRPr="007D5CB2">
              <w:rPr>
                <w:rFonts w:ascii="Times New Roman" w:hAnsi="Times New Roman" w:cs="Times New Roman"/>
                <w:noProof/>
                <w:webHidden/>
                <w:color w:val="000000" w:themeColor="text1"/>
              </w:rPr>
              <w:tab/>
            </w:r>
            <w:r w:rsidR="007D5CB2" w:rsidRPr="007D5CB2">
              <w:rPr>
                <w:rFonts w:ascii="Times New Roman" w:hAnsi="Times New Roman" w:cs="Times New Roman"/>
                <w:noProof/>
                <w:webHidden/>
                <w:color w:val="000000" w:themeColor="text1"/>
              </w:rPr>
              <w:fldChar w:fldCharType="begin"/>
            </w:r>
            <w:r w:rsidR="007D5CB2" w:rsidRPr="007D5CB2">
              <w:rPr>
                <w:rFonts w:ascii="Times New Roman" w:hAnsi="Times New Roman" w:cs="Times New Roman"/>
                <w:noProof/>
                <w:webHidden/>
                <w:color w:val="000000" w:themeColor="text1"/>
              </w:rPr>
              <w:instrText xml:space="preserve"> PAGEREF _Toc164694717 \h </w:instrText>
            </w:r>
            <w:r w:rsidR="007D5CB2" w:rsidRPr="007D5CB2">
              <w:rPr>
                <w:rFonts w:ascii="Times New Roman" w:hAnsi="Times New Roman" w:cs="Times New Roman"/>
                <w:noProof/>
                <w:webHidden/>
                <w:color w:val="000000" w:themeColor="text1"/>
              </w:rPr>
            </w:r>
            <w:r w:rsidR="007D5CB2" w:rsidRPr="007D5CB2">
              <w:rPr>
                <w:rFonts w:ascii="Times New Roman" w:hAnsi="Times New Roman" w:cs="Times New Roman"/>
                <w:noProof/>
                <w:webHidden/>
                <w:color w:val="000000" w:themeColor="text1"/>
              </w:rPr>
              <w:fldChar w:fldCharType="separate"/>
            </w:r>
            <w:r w:rsidR="007D5CB2">
              <w:rPr>
                <w:rFonts w:ascii="Times New Roman" w:hAnsi="Times New Roman" w:cs="Times New Roman"/>
                <w:noProof/>
                <w:webHidden/>
                <w:color w:val="000000" w:themeColor="text1"/>
              </w:rPr>
              <w:t>10</w:t>
            </w:r>
            <w:r w:rsidR="007D5CB2" w:rsidRPr="007D5CB2">
              <w:rPr>
                <w:rFonts w:ascii="Times New Roman" w:hAnsi="Times New Roman" w:cs="Times New Roman"/>
                <w:noProof/>
                <w:webHidden/>
                <w:color w:val="000000" w:themeColor="text1"/>
              </w:rPr>
              <w:fldChar w:fldCharType="end"/>
            </w:r>
          </w:hyperlink>
        </w:p>
        <w:p w14:paraId="29548589" w14:textId="77777777" w:rsidR="007D5CB2" w:rsidRPr="007D5CB2" w:rsidRDefault="007B1C7B" w:rsidP="007D5CB2">
          <w:pPr>
            <w:pStyle w:val="TOC1"/>
            <w:tabs>
              <w:tab w:val="right" w:leader="dot" w:pos="9350"/>
            </w:tabs>
            <w:spacing w:line="360" w:lineRule="auto"/>
            <w:rPr>
              <w:rFonts w:ascii="Times New Roman" w:eastAsiaTheme="minorEastAsia" w:hAnsi="Times New Roman" w:cs="Times New Roman"/>
              <w:noProof/>
              <w:color w:val="000000" w:themeColor="text1"/>
              <w:lang w:val="en-IN"/>
            </w:rPr>
          </w:pPr>
          <w:hyperlink w:anchor="_Toc164694718" w:history="1">
            <w:r w:rsidR="007D5CB2" w:rsidRPr="007D5CB2">
              <w:rPr>
                <w:rStyle w:val="Hyperlink"/>
                <w:rFonts w:ascii="Times New Roman" w:hAnsi="Times New Roman" w:cs="Times New Roman"/>
                <w:noProof/>
                <w:color w:val="000000" w:themeColor="text1"/>
              </w:rPr>
              <w:t>Part 2: The study compares institutional arrangements and HR practices in the US and India.</w:t>
            </w:r>
            <w:r w:rsidR="007D5CB2" w:rsidRPr="007D5CB2">
              <w:rPr>
                <w:rFonts w:ascii="Times New Roman" w:hAnsi="Times New Roman" w:cs="Times New Roman"/>
                <w:noProof/>
                <w:webHidden/>
                <w:color w:val="000000" w:themeColor="text1"/>
              </w:rPr>
              <w:tab/>
            </w:r>
            <w:r w:rsidR="007D5CB2" w:rsidRPr="007D5CB2">
              <w:rPr>
                <w:rFonts w:ascii="Times New Roman" w:hAnsi="Times New Roman" w:cs="Times New Roman"/>
                <w:noProof/>
                <w:webHidden/>
                <w:color w:val="000000" w:themeColor="text1"/>
              </w:rPr>
              <w:fldChar w:fldCharType="begin"/>
            </w:r>
            <w:r w:rsidR="007D5CB2" w:rsidRPr="007D5CB2">
              <w:rPr>
                <w:rFonts w:ascii="Times New Roman" w:hAnsi="Times New Roman" w:cs="Times New Roman"/>
                <w:noProof/>
                <w:webHidden/>
                <w:color w:val="000000" w:themeColor="text1"/>
              </w:rPr>
              <w:instrText xml:space="preserve"> PAGEREF _Toc164694718 \h </w:instrText>
            </w:r>
            <w:r w:rsidR="007D5CB2" w:rsidRPr="007D5CB2">
              <w:rPr>
                <w:rFonts w:ascii="Times New Roman" w:hAnsi="Times New Roman" w:cs="Times New Roman"/>
                <w:noProof/>
                <w:webHidden/>
                <w:color w:val="000000" w:themeColor="text1"/>
              </w:rPr>
            </w:r>
            <w:r w:rsidR="007D5CB2" w:rsidRPr="007D5CB2">
              <w:rPr>
                <w:rFonts w:ascii="Times New Roman" w:hAnsi="Times New Roman" w:cs="Times New Roman"/>
                <w:noProof/>
                <w:webHidden/>
                <w:color w:val="000000" w:themeColor="text1"/>
              </w:rPr>
              <w:fldChar w:fldCharType="separate"/>
            </w:r>
            <w:r w:rsidR="007D5CB2">
              <w:rPr>
                <w:rFonts w:ascii="Times New Roman" w:hAnsi="Times New Roman" w:cs="Times New Roman"/>
                <w:noProof/>
                <w:webHidden/>
                <w:color w:val="000000" w:themeColor="text1"/>
              </w:rPr>
              <w:t>11</w:t>
            </w:r>
            <w:r w:rsidR="007D5CB2" w:rsidRPr="007D5CB2">
              <w:rPr>
                <w:rFonts w:ascii="Times New Roman" w:hAnsi="Times New Roman" w:cs="Times New Roman"/>
                <w:noProof/>
                <w:webHidden/>
                <w:color w:val="000000" w:themeColor="text1"/>
              </w:rPr>
              <w:fldChar w:fldCharType="end"/>
            </w:r>
          </w:hyperlink>
        </w:p>
        <w:p w14:paraId="2A93AB0B" w14:textId="77777777" w:rsidR="007D5CB2" w:rsidRPr="007D5CB2" w:rsidRDefault="007B1C7B" w:rsidP="007D5CB2">
          <w:pPr>
            <w:pStyle w:val="TOC2"/>
            <w:tabs>
              <w:tab w:val="right" w:leader="dot" w:pos="9350"/>
            </w:tabs>
            <w:spacing w:line="360" w:lineRule="auto"/>
            <w:rPr>
              <w:rFonts w:ascii="Times New Roman" w:eastAsiaTheme="minorEastAsia" w:hAnsi="Times New Roman" w:cs="Times New Roman"/>
              <w:noProof/>
              <w:color w:val="000000" w:themeColor="text1"/>
              <w:lang w:val="en-IN"/>
            </w:rPr>
          </w:pPr>
          <w:hyperlink w:anchor="_Toc164694719" w:history="1">
            <w:r w:rsidR="007D5CB2" w:rsidRPr="007D5CB2">
              <w:rPr>
                <w:rStyle w:val="Hyperlink"/>
                <w:rFonts w:ascii="Times New Roman" w:hAnsi="Times New Roman" w:cs="Times New Roman"/>
                <w:noProof/>
                <w:color w:val="000000" w:themeColor="text1"/>
              </w:rPr>
              <w:t>Investment in Training and Development:</w:t>
            </w:r>
            <w:r w:rsidR="007D5CB2" w:rsidRPr="007D5CB2">
              <w:rPr>
                <w:rFonts w:ascii="Times New Roman" w:hAnsi="Times New Roman" w:cs="Times New Roman"/>
                <w:noProof/>
                <w:webHidden/>
                <w:color w:val="000000" w:themeColor="text1"/>
              </w:rPr>
              <w:tab/>
            </w:r>
            <w:r w:rsidR="007D5CB2" w:rsidRPr="007D5CB2">
              <w:rPr>
                <w:rFonts w:ascii="Times New Roman" w:hAnsi="Times New Roman" w:cs="Times New Roman"/>
                <w:noProof/>
                <w:webHidden/>
                <w:color w:val="000000" w:themeColor="text1"/>
              </w:rPr>
              <w:fldChar w:fldCharType="begin"/>
            </w:r>
            <w:r w:rsidR="007D5CB2" w:rsidRPr="007D5CB2">
              <w:rPr>
                <w:rFonts w:ascii="Times New Roman" w:hAnsi="Times New Roman" w:cs="Times New Roman"/>
                <w:noProof/>
                <w:webHidden/>
                <w:color w:val="000000" w:themeColor="text1"/>
              </w:rPr>
              <w:instrText xml:space="preserve"> PAGEREF _Toc164694719 \h </w:instrText>
            </w:r>
            <w:r w:rsidR="007D5CB2" w:rsidRPr="007D5CB2">
              <w:rPr>
                <w:rFonts w:ascii="Times New Roman" w:hAnsi="Times New Roman" w:cs="Times New Roman"/>
                <w:noProof/>
                <w:webHidden/>
                <w:color w:val="000000" w:themeColor="text1"/>
              </w:rPr>
            </w:r>
            <w:r w:rsidR="007D5CB2" w:rsidRPr="007D5CB2">
              <w:rPr>
                <w:rFonts w:ascii="Times New Roman" w:hAnsi="Times New Roman" w:cs="Times New Roman"/>
                <w:noProof/>
                <w:webHidden/>
                <w:color w:val="000000" w:themeColor="text1"/>
              </w:rPr>
              <w:fldChar w:fldCharType="separate"/>
            </w:r>
            <w:r w:rsidR="007D5CB2">
              <w:rPr>
                <w:rFonts w:ascii="Times New Roman" w:hAnsi="Times New Roman" w:cs="Times New Roman"/>
                <w:noProof/>
                <w:webHidden/>
                <w:color w:val="000000" w:themeColor="text1"/>
              </w:rPr>
              <w:t>11</w:t>
            </w:r>
            <w:r w:rsidR="007D5CB2" w:rsidRPr="007D5CB2">
              <w:rPr>
                <w:rFonts w:ascii="Times New Roman" w:hAnsi="Times New Roman" w:cs="Times New Roman"/>
                <w:noProof/>
                <w:webHidden/>
                <w:color w:val="000000" w:themeColor="text1"/>
              </w:rPr>
              <w:fldChar w:fldCharType="end"/>
            </w:r>
          </w:hyperlink>
        </w:p>
        <w:p w14:paraId="7E158967" w14:textId="77777777" w:rsidR="007D5CB2" w:rsidRPr="007D5CB2" w:rsidRDefault="007B1C7B" w:rsidP="007D5CB2">
          <w:pPr>
            <w:pStyle w:val="TOC2"/>
            <w:tabs>
              <w:tab w:val="right" w:leader="dot" w:pos="9350"/>
            </w:tabs>
            <w:spacing w:line="360" w:lineRule="auto"/>
            <w:rPr>
              <w:rFonts w:ascii="Times New Roman" w:eastAsiaTheme="minorEastAsia" w:hAnsi="Times New Roman" w:cs="Times New Roman"/>
              <w:noProof/>
              <w:color w:val="000000" w:themeColor="text1"/>
              <w:lang w:val="en-IN"/>
            </w:rPr>
          </w:pPr>
          <w:hyperlink w:anchor="_Toc164694720" w:history="1">
            <w:r w:rsidR="007D5CB2" w:rsidRPr="007D5CB2">
              <w:rPr>
                <w:rStyle w:val="Hyperlink"/>
                <w:rFonts w:ascii="Times New Roman" w:hAnsi="Times New Roman" w:cs="Times New Roman"/>
                <w:noProof/>
                <w:color w:val="000000" w:themeColor="text1"/>
              </w:rPr>
              <w:t>Recruitment and Selection:</w:t>
            </w:r>
            <w:r w:rsidR="007D5CB2" w:rsidRPr="007D5CB2">
              <w:rPr>
                <w:rFonts w:ascii="Times New Roman" w:hAnsi="Times New Roman" w:cs="Times New Roman"/>
                <w:noProof/>
                <w:webHidden/>
                <w:color w:val="000000" w:themeColor="text1"/>
              </w:rPr>
              <w:tab/>
            </w:r>
            <w:r w:rsidR="007D5CB2" w:rsidRPr="007D5CB2">
              <w:rPr>
                <w:rFonts w:ascii="Times New Roman" w:hAnsi="Times New Roman" w:cs="Times New Roman"/>
                <w:noProof/>
                <w:webHidden/>
                <w:color w:val="000000" w:themeColor="text1"/>
              </w:rPr>
              <w:fldChar w:fldCharType="begin"/>
            </w:r>
            <w:r w:rsidR="007D5CB2" w:rsidRPr="007D5CB2">
              <w:rPr>
                <w:rFonts w:ascii="Times New Roman" w:hAnsi="Times New Roman" w:cs="Times New Roman"/>
                <w:noProof/>
                <w:webHidden/>
                <w:color w:val="000000" w:themeColor="text1"/>
              </w:rPr>
              <w:instrText xml:space="preserve"> PAGEREF _Toc164694720 \h </w:instrText>
            </w:r>
            <w:r w:rsidR="007D5CB2" w:rsidRPr="007D5CB2">
              <w:rPr>
                <w:rFonts w:ascii="Times New Roman" w:hAnsi="Times New Roman" w:cs="Times New Roman"/>
                <w:noProof/>
                <w:webHidden/>
                <w:color w:val="000000" w:themeColor="text1"/>
              </w:rPr>
            </w:r>
            <w:r w:rsidR="007D5CB2" w:rsidRPr="007D5CB2">
              <w:rPr>
                <w:rFonts w:ascii="Times New Roman" w:hAnsi="Times New Roman" w:cs="Times New Roman"/>
                <w:noProof/>
                <w:webHidden/>
                <w:color w:val="000000" w:themeColor="text1"/>
              </w:rPr>
              <w:fldChar w:fldCharType="separate"/>
            </w:r>
            <w:r w:rsidR="007D5CB2">
              <w:rPr>
                <w:rFonts w:ascii="Times New Roman" w:hAnsi="Times New Roman" w:cs="Times New Roman"/>
                <w:noProof/>
                <w:webHidden/>
                <w:color w:val="000000" w:themeColor="text1"/>
              </w:rPr>
              <w:t>13</w:t>
            </w:r>
            <w:r w:rsidR="007D5CB2" w:rsidRPr="007D5CB2">
              <w:rPr>
                <w:rFonts w:ascii="Times New Roman" w:hAnsi="Times New Roman" w:cs="Times New Roman"/>
                <w:noProof/>
                <w:webHidden/>
                <w:color w:val="000000" w:themeColor="text1"/>
              </w:rPr>
              <w:fldChar w:fldCharType="end"/>
            </w:r>
          </w:hyperlink>
        </w:p>
        <w:p w14:paraId="1B452E67" w14:textId="77777777" w:rsidR="007D5CB2" w:rsidRPr="007D5CB2" w:rsidRDefault="007B1C7B" w:rsidP="007D5CB2">
          <w:pPr>
            <w:pStyle w:val="TOC2"/>
            <w:tabs>
              <w:tab w:val="right" w:leader="dot" w:pos="9350"/>
            </w:tabs>
            <w:spacing w:line="360" w:lineRule="auto"/>
            <w:rPr>
              <w:rFonts w:ascii="Times New Roman" w:eastAsiaTheme="minorEastAsia" w:hAnsi="Times New Roman" w:cs="Times New Roman"/>
              <w:noProof/>
              <w:color w:val="000000" w:themeColor="text1"/>
              <w:lang w:val="en-IN"/>
            </w:rPr>
          </w:pPr>
          <w:hyperlink w:anchor="_Toc164694721" w:history="1">
            <w:r w:rsidR="007D5CB2" w:rsidRPr="007D5CB2">
              <w:rPr>
                <w:rStyle w:val="Hyperlink"/>
                <w:rFonts w:ascii="Times New Roman" w:hAnsi="Times New Roman" w:cs="Times New Roman"/>
                <w:noProof/>
                <w:color w:val="000000" w:themeColor="text1"/>
              </w:rPr>
              <w:t>Employee Welfare:</w:t>
            </w:r>
            <w:r w:rsidR="007D5CB2" w:rsidRPr="007D5CB2">
              <w:rPr>
                <w:rFonts w:ascii="Times New Roman" w:hAnsi="Times New Roman" w:cs="Times New Roman"/>
                <w:noProof/>
                <w:webHidden/>
                <w:color w:val="000000" w:themeColor="text1"/>
              </w:rPr>
              <w:tab/>
            </w:r>
            <w:r w:rsidR="007D5CB2" w:rsidRPr="007D5CB2">
              <w:rPr>
                <w:rFonts w:ascii="Times New Roman" w:hAnsi="Times New Roman" w:cs="Times New Roman"/>
                <w:noProof/>
                <w:webHidden/>
                <w:color w:val="000000" w:themeColor="text1"/>
              </w:rPr>
              <w:fldChar w:fldCharType="begin"/>
            </w:r>
            <w:r w:rsidR="007D5CB2" w:rsidRPr="007D5CB2">
              <w:rPr>
                <w:rFonts w:ascii="Times New Roman" w:hAnsi="Times New Roman" w:cs="Times New Roman"/>
                <w:noProof/>
                <w:webHidden/>
                <w:color w:val="000000" w:themeColor="text1"/>
              </w:rPr>
              <w:instrText xml:space="preserve"> PAGEREF _Toc164694721 \h </w:instrText>
            </w:r>
            <w:r w:rsidR="007D5CB2" w:rsidRPr="007D5CB2">
              <w:rPr>
                <w:rFonts w:ascii="Times New Roman" w:hAnsi="Times New Roman" w:cs="Times New Roman"/>
                <w:noProof/>
                <w:webHidden/>
                <w:color w:val="000000" w:themeColor="text1"/>
              </w:rPr>
            </w:r>
            <w:r w:rsidR="007D5CB2" w:rsidRPr="007D5CB2">
              <w:rPr>
                <w:rFonts w:ascii="Times New Roman" w:hAnsi="Times New Roman" w:cs="Times New Roman"/>
                <w:noProof/>
                <w:webHidden/>
                <w:color w:val="000000" w:themeColor="text1"/>
              </w:rPr>
              <w:fldChar w:fldCharType="separate"/>
            </w:r>
            <w:r w:rsidR="007D5CB2">
              <w:rPr>
                <w:rFonts w:ascii="Times New Roman" w:hAnsi="Times New Roman" w:cs="Times New Roman"/>
                <w:noProof/>
                <w:webHidden/>
                <w:color w:val="000000" w:themeColor="text1"/>
              </w:rPr>
              <w:t>14</w:t>
            </w:r>
            <w:r w:rsidR="007D5CB2" w:rsidRPr="007D5CB2">
              <w:rPr>
                <w:rFonts w:ascii="Times New Roman" w:hAnsi="Times New Roman" w:cs="Times New Roman"/>
                <w:noProof/>
                <w:webHidden/>
                <w:color w:val="000000" w:themeColor="text1"/>
              </w:rPr>
              <w:fldChar w:fldCharType="end"/>
            </w:r>
          </w:hyperlink>
        </w:p>
        <w:p w14:paraId="4811F42B" w14:textId="77777777" w:rsidR="007D5CB2" w:rsidRPr="007D5CB2" w:rsidRDefault="007B1C7B" w:rsidP="007D5CB2">
          <w:pPr>
            <w:pStyle w:val="TOC2"/>
            <w:tabs>
              <w:tab w:val="right" w:leader="dot" w:pos="9350"/>
            </w:tabs>
            <w:spacing w:line="360" w:lineRule="auto"/>
            <w:rPr>
              <w:rFonts w:ascii="Times New Roman" w:eastAsiaTheme="minorEastAsia" w:hAnsi="Times New Roman" w:cs="Times New Roman"/>
              <w:noProof/>
              <w:color w:val="000000" w:themeColor="text1"/>
              <w:lang w:val="en-IN"/>
            </w:rPr>
          </w:pPr>
          <w:hyperlink w:anchor="_Toc164694722" w:history="1">
            <w:r w:rsidR="007D5CB2" w:rsidRPr="007D5CB2">
              <w:rPr>
                <w:rStyle w:val="Hyperlink"/>
                <w:rFonts w:ascii="Times New Roman" w:hAnsi="Times New Roman" w:cs="Times New Roman"/>
                <w:noProof/>
                <w:color w:val="000000" w:themeColor="text1"/>
              </w:rPr>
              <w:t>Trade Union Membership and Influence:</w:t>
            </w:r>
            <w:r w:rsidR="007D5CB2" w:rsidRPr="007D5CB2">
              <w:rPr>
                <w:rFonts w:ascii="Times New Roman" w:hAnsi="Times New Roman" w:cs="Times New Roman"/>
                <w:noProof/>
                <w:webHidden/>
                <w:color w:val="000000" w:themeColor="text1"/>
              </w:rPr>
              <w:tab/>
            </w:r>
            <w:r w:rsidR="007D5CB2" w:rsidRPr="007D5CB2">
              <w:rPr>
                <w:rFonts w:ascii="Times New Roman" w:hAnsi="Times New Roman" w:cs="Times New Roman"/>
                <w:noProof/>
                <w:webHidden/>
                <w:color w:val="000000" w:themeColor="text1"/>
              </w:rPr>
              <w:fldChar w:fldCharType="begin"/>
            </w:r>
            <w:r w:rsidR="007D5CB2" w:rsidRPr="007D5CB2">
              <w:rPr>
                <w:rFonts w:ascii="Times New Roman" w:hAnsi="Times New Roman" w:cs="Times New Roman"/>
                <w:noProof/>
                <w:webHidden/>
                <w:color w:val="000000" w:themeColor="text1"/>
              </w:rPr>
              <w:instrText xml:space="preserve"> PAGEREF _Toc164694722 \h </w:instrText>
            </w:r>
            <w:r w:rsidR="007D5CB2" w:rsidRPr="007D5CB2">
              <w:rPr>
                <w:rFonts w:ascii="Times New Roman" w:hAnsi="Times New Roman" w:cs="Times New Roman"/>
                <w:noProof/>
                <w:webHidden/>
                <w:color w:val="000000" w:themeColor="text1"/>
              </w:rPr>
            </w:r>
            <w:r w:rsidR="007D5CB2" w:rsidRPr="007D5CB2">
              <w:rPr>
                <w:rFonts w:ascii="Times New Roman" w:hAnsi="Times New Roman" w:cs="Times New Roman"/>
                <w:noProof/>
                <w:webHidden/>
                <w:color w:val="000000" w:themeColor="text1"/>
              </w:rPr>
              <w:fldChar w:fldCharType="separate"/>
            </w:r>
            <w:r w:rsidR="007D5CB2">
              <w:rPr>
                <w:rFonts w:ascii="Times New Roman" w:hAnsi="Times New Roman" w:cs="Times New Roman"/>
                <w:noProof/>
                <w:webHidden/>
                <w:color w:val="000000" w:themeColor="text1"/>
              </w:rPr>
              <w:t>15</w:t>
            </w:r>
            <w:r w:rsidR="007D5CB2" w:rsidRPr="007D5CB2">
              <w:rPr>
                <w:rFonts w:ascii="Times New Roman" w:hAnsi="Times New Roman" w:cs="Times New Roman"/>
                <w:noProof/>
                <w:webHidden/>
                <w:color w:val="000000" w:themeColor="text1"/>
              </w:rPr>
              <w:fldChar w:fldCharType="end"/>
            </w:r>
          </w:hyperlink>
        </w:p>
        <w:p w14:paraId="73D0EBC9" w14:textId="77777777" w:rsidR="007D5CB2" w:rsidRPr="007D5CB2" w:rsidRDefault="007B1C7B" w:rsidP="007D5CB2">
          <w:pPr>
            <w:pStyle w:val="TOC1"/>
            <w:tabs>
              <w:tab w:val="right" w:leader="dot" w:pos="9350"/>
            </w:tabs>
            <w:spacing w:line="360" w:lineRule="auto"/>
            <w:rPr>
              <w:rFonts w:ascii="Times New Roman" w:eastAsiaTheme="minorEastAsia" w:hAnsi="Times New Roman" w:cs="Times New Roman"/>
              <w:noProof/>
              <w:color w:val="000000" w:themeColor="text1"/>
              <w:lang w:val="en-IN"/>
            </w:rPr>
          </w:pPr>
          <w:hyperlink w:anchor="_Toc164694723" w:history="1">
            <w:r w:rsidR="007D5CB2" w:rsidRPr="007D5CB2">
              <w:rPr>
                <w:rStyle w:val="Hyperlink"/>
                <w:rFonts w:ascii="Times New Roman" w:hAnsi="Times New Roman" w:cs="Times New Roman"/>
                <w:noProof/>
                <w:color w:val="000000" w:themeColor="text1"/>
              </w:rPr>
              <w:t>Part 3: The study examines international working culture and relationship management.</w:t>
            </w:r>
            <w:r w:rsidR="007D5CB2" w:rsidRPr="007D5CB2">
              <w:rPr>
                <w:rFonts w:ascii="Times New Roman" w:hAnsi="Times New Roman" w:cs="Times New Roman"/>
                <w:noProof/>
                <w:webHidden/>
                <w:color w:val="000000" w:themeColor="text1"/>
              </w:rPr>
              <w:tab/>
            </w:r>
            <w:r w:rsidR="007D5CB2" w:rsidRPr="007D5CB2">
              <w:rPr>
                <w:rFonts w:ascii="Times New Roman" w:hAnsi="Times New Roman" w:cs="Times New Roman"/>
                <w:noProof/>
                <w:webHidden/>
                <w:color w:val="000000" w:themeColor="text1"/>
              </w:rPr>
              <w:fldChar w:fldCharType="begin"/>
            </w:r>
            <w:r w:rsidR="007D5CB2" w:rsidRPr="007D5CB2">
              <w:rPr>
                <w:rFonts w:ascii="Times New Roman" w:hAnsi="Times New Roman" w:cs="Times New Roman"/>
                <w:noProof/>
                <w:webHidden/>
                <w:color w:val="000000" w:themeColor="text1"/>
              </w:rPr>
              <w:instrText xml:space="preserve"> PAGEREF _Toc164694723 \h </w:instrText>
            </w:r>
            <w:r w:rsidR="007D5CB2" w:rsidRPr="007D5CB2">
              <w:rPr>
                <w:rFonts w:ascii="Times New Roman" w:hAnsi="Times New Roman" w:cs="Times New Roman"/>
                <w:noProof/>
                <w:webHidden/>
                <w:color w:val="000000" w:themeColor="text1"/>
              </w:rPr>
            </w:r>
            <w:r w:rsidR="007D5CB2" w:rsidRPr="007D5CB2">
              <w:rPr>
                <w:rFonts w:ascii="Times New Roman" w:hAnsi="Times New Roman" w:cs="Times New Roman"/>
                <w:noProof/>
                <w:webHidden/>
                <w:color w:val="000000" w:themeColor="text1"/>
              </w:rPr>
              <w:fldChar w:fldCharType="separate"/>
            </w:r>
            <w:r w:rsidR="007D5CB2">
              <w:rPr>
                <w:rFonts w:ascii="Times New Roman" w:hAnsi="Times New Roman" w:cs="Times New Roman"/>
                <w:noProof/>
                <w:webHidden/>
                <w:color w:val="000000" w:themeColor="text1"/>
              </w:rPr>
              <w:t>16</w:t>
            </w:r>
            <w:r w:rsidR="007D5CB2" w:rsidRPr="007D5CB2">
              <w:rPr>
                <w:rFonts w:ascii="Times New Roman" w:hAnsi="Times New Roman" w:cs="Times New Roman"/>
                <w:noProof/>
                <w:webHidden/>
                <w:color w:val="000000" w:themeColor="text1"/>
              </w:rPr>
              <w:fldChar w:fldCharType="end"/>
            </w:r>
          </w:hyperlink>
        </w:p>
        <w:p w14:paraId="30F279E1" w14:textId="77777777" w:rsidR="007D5CB2" w:rsidRPr="007D5CB2" w:rsidRDefault="007B1C7B" w:rsidP="007D5CB2">
          <w:pPr>
            <w:pStyle w:val="TOC2"/>
            <w:tabs>
              <w:tab w:val="right" w:leader="dot" w:pos="9350"/>
            </w:tabs>
            <w:spacing w:line="360" w:lineRule="auto"/>
            <w:rPr>
              <w:rFonts w:ascii="Times New Roman" w:eastAsiaTheme="minorEastAsia" w:hAnsi="Times New Roman" w:cs="Times New Roman"/>
              <w:noProof/>
              <w:color w:val="000000" w:themeColor="text1"/>
              <w:lang w:val="en-IN"/>
            </w:rPr>
          </w:pPr>
          <w:hyperlink w:anchor="_Toc164694724" w:history="1">
            <w:r w:rsidR="007D5CB2" w:rsidRPr="007D5CB2">
              <w:rPr>
                <w:rStyle w:val="Hyperlink"/>
                <w:rFonts w:ascii="Times New Roman" w:hAnsi="Times New Roman" w:cs="Times New Roman"/>
                <w:noProof/>
                <w:color w:val="000000" w:themeColor="text1"/>
              </w:rPr>
              <w:t>Workplace Culture Disparities: US vs. India</w:t>
            </w:r>
            <w:r w:rsidR="007D5CB2" w:rsidRPr="007D5CB2">
              <w:rPr>
                <w:rFonts w:ascii="Times New Roman" w:hAnsi="Times New Roman" w:cs="Times New Roman"/>
                <w:noProof/>
                <w:webHidden/>
                <w:color w:val="000000" w:themeColor="text1"/>
              </w:rPr>
              <w:tab/>
            </w:r>
            <w:r w:rsidR="007D5CB2" w:rsidRPr="007D5CB2">
              <w:rPr>
                <w:rFonts w:ascii="Times New Roman" w:hAnsi="Times New Roman" w:cs="Times New Roman"/>
                <w:noProof/>
                <w:webHidden/>
                <w:color w:val="000000" w:themeColor="text1"/>
              </w:rPr>
              <w:fldChar w:fldCharType="begin"/>
            </w:r>
            <w:r w:rsidR="007D5CB2" w:rsidRPr="007D5CB2">
              <w:rPr>
                <w:rFonts w:ascii="Times New Roman" w:hAnsi="Times New Roman" w:cs="Times New Roman"/>
                <w:noProof/>
                <w:webHidden/>
                <w:color w:val="000000" w:themeColor="text1"/>
              </w:rPr>
              <w:instrText xml:space="preserve"> PAGEREF _Toc164694724 \h </w:instrText>
            </w:r>
            <w:r w:rsidR="007D5CB2" w:rsidRPr="007D5CB2">
              <w:rPr>
                <w:rFonts w:ascii="Times New Roman" w:hAnsi="Times New Roman" w:cs="Times New Roman"/>
                <w:noProof/>
                <w:webHidden/>
                <w:color w:val="000000" w:themeColor="text1"/>
              </w:rPr>
            </w:r>
            <w:r w:rsidR="007D5CB2" w:rsidRPr="007D5CB2">
              <w:rPr>
                <w:rFonts w:ascii="Times New Roman" w:hAnsi="Times New Roman" w:cs="Times New Roman"/>
                <w:noProof/>
                <w:webHidden/>
                <w:color w:val="000000" w:themeColor="text1"/>
              </w:rPr>
              <w:fldChar w:fldCharType="separate"/>
            </w:r>
            <w:r w:rsidR="007D5CB2">
              <w:rPr>
                <w:rFonts w:ascii="Times New Roman" w:hAnsi="Times New Roman" w:cs="Times New Roman"/>
                <w:noProof/>
                <w:webHidden/>
                <w:color w:val="000000" w:themeColor="text1"/>
              </w:rPr>
              <w:t>16</w:t>
            </w:r>
            <w:r w:rsidR="007D5CB2" w:rsidRPr="007D5CB2">
              <w:rPr>
                <w:rFonts w:ascii="Times New Roman" w:hAnsi="Times New Roman" w:cs="Times New Roman"/>
                <w:noProof/>
                <w:webHidden/>
                <w:color w:val="000000" w:themeColor="text1"/>
              </w:rPr>
              <w:fldChar w:fldCharType="end"/>
            </w:r>
          </w:hyperlink>
        </w:p>
        <w:p w14:paraId="613A69F4" w14:textId="77777777" w:rsidR="007D5CB2" w:rsidRPr="007D5CB2" w:rsidRDefault="007B1C7B" w:rsidP="007D5CB2">
          <w:pPr>
            <w:pStyle w:val="TOC2"/>
            <w:tabs>
              <w:tab w:val="right" w:leader="dot" w:pos="9350"/>
            </w:tabs>
            <w:spacing w:line="360" w:lineRule="auto"/>
            <w:rPr>
              <w:rFonts w:ascii="Times New Roman" w:eastAsiaTheme="minorEastAsia" w:hAnsi="Times New Roman" w:cs="Times New Roman"/>
              <w:noProof/>
              <w:color w:val="000000" w:themeColor="text1"/>
              <w:lang w:val="en-IN"/>
            </w:rPr>
          </w:pPr>
          <w:hyperlink w:anchor="_Toc164694725" w:history="1">
            <w:r w:rsidR="007D5CB2" w:rsidRPr="007D5CB2">
              <w:rPr>
                <w:rStyle w:val="Hyperlink"/>
                <w:rFonts w:ascii="Times New Roman" w:hAnsi="Times New Roman" w:cs="Times New Roman"/>
                <w:noProof/>
                <w:color w:val="000000" w:themeColor="text1"/>
              </w:rPr>
              <w:t>Cultural Disparities and Relationship Management in International HRM (US vs. India)</w:t>
            </w:r>
            <w:r w:rsidR="007D5CB2" w:rsidRPr="007D5CB2">
              <w:rPr>
                <w:rFonts w:ascii="Times New Roman" w:hAnsi="Times New Roman" w:cs="Times New Roman"/>
                <w:noProof/>
                <w:webHidden/>
                <w:color w:val="000000" w:themeColor="text1"/>
              </w:rPr>
              <w:tab/>
            </w:r>
            <w:r w:rsidR="007D5CB2" w:rsidRPr="007D5CB2">
              <w:rPr>
                <w:rFonts w:ascii="Times New Roman" w:hAnsi="Times New Roman" w:cs="Times New Roman"/>
                <w:noProof/>
                <w:webHidden/>
                <w:color w:val="000000" w:themeColor="text1"/>
              </w:rPr>
              <w:fldChar w:fldCharType="begin"/>
            </w:r>
            <w:r w:rsidR="007D5CB2" w:rsidRPr="007D5CB2">
              <w:rPr>
                <w:rFonts w:ascii="Times New Roman" w:hAnsi="Times New Roman" w:cs="Times New Roman"/>
                <w:noProof/>
                <w:webHidden/>
                <w:color w:val="000000" w:themeColor="text1"/>
              </w:rPr>
              <w:instrText xml:space="preserve"> PAGEREF _Toc164694725 \h </w:instrText>
            </w:r>
            <w:r w:rsidR="007D5CB2" w:rsidRPr="007D5CB2">
              <w:rPr>
                <w:rFonts w:ascii="Times New Roman" w:hAnsi="Times New Roman" w:cs="Times New Roman"/>
                <w:noProof/>
                <w:webHidden/>
                <w:color w:val="000000" w:themeColor="text1"/>
              </w:rPr>
            </w:r>
            <w:r w:rsidR="007D5CB2" w:rsidRPr="007D5CB2">
              <w:rPr>
                <w:rFonts w:ascii="Times New Roman" w:hAnsi="Times New Roman" w:cs="Times New Roman"/>
                <w:noProof/>
                <w:webHidden/>
                <w:color w:val="000000" w:themeColor="text1"/>
              </w:rPr>
              <w:fldChar w:fldCharType="separate"/>
            </w:r>
            <w:r w:rsidR="007D5CB2">
              <w:rPr>
                <w:rFonts w:ascii="Times New Roman" w:hAnsi="Times New Roman" w:cs="Times New Roman"/>
                <w:noProof/>
                <w:webHidden/>
                <w:color w:val="000000" w:themeColor="text1"/>
              </w:rPr>
              <w:t>17</w:t>
            </w:r>
            <w:r w:rsidR="007D5CB2" w:rsidRPr="007D5CB2">
              <w:rPr>
                <w:rFonts w:ascii="Times New Roman" w:hAnsi="Times New Roman" w:cs="Times New Roman"/>
                <w:noProof/>
                <w:webHidden/>
                <w:color w:val="000000" w:themeColor="text1"/>
              </w:rPr>
              <w:fldChar w:fldCharType="end"/>
            </w:r>
          </w:hyperlink>
        </w:p>
        <w:p w14:paraId="18FF9ED8" w14:textId="77777777" w:rsidR="007D5CB2" w:rsidRPr="007D5CB2" w:rsidRDefault="007B1C7B" w:rsidP="007D5CB2">
          <w:pPr>
            <w:pStyle w:val="TOC2"/>
            <w:tabs>
              <w:tab w:val="right" w:leader="dot" w:pos="9350"/>
            </w:tabs>
            <w:spacing w:line="360" w:lineRule="auto"/>
            <w:rPr>
              <w:rFonts w:ascii="Times New Roman" w:eastAsiaTheme="minorEastAsia" w:hAnsi="Times New Roman" w:cs="Times New Roman"/>
              <w:noProof/>
              <w:color w:val="000000" w:themeColor="text1"/>
              <w:lang w:val="en-IN"/>
            </w:rPr>
          </w:pPr>
          <w:hyperlink w:anchor="_Toc164694726" w:history="1">
            <w:r w:rsidR="007D5CB2" w:rsidRPr="007D5CB2">
              <w:rPr>
                <w:rStyle w:val="Hyperlink"/>
                <w:rFonts w:ascii="Times New Roman" w:hAnsi="Times New Roman" w:cs="Times New Roman"/>
                <w:noProof/>
                <w:color w:val="000000" w:themeColor="text1"/>
              </w:rPr>
              <w:t>Strategies for Managing Cross-Cultural Relationships</w:t>
            </w:r>
            <w:r w:rsidR="007D5CB2" w:rsidRPr="007D5CB2">
              <w:rPr>
                <w:rFonts w:ascii="Times New Roman" w:hAnsi="Times New Roman" w:cs="Times New Roman"/>
                <w:noProof/>
                <w:webHidden/>
                <w:color w:val="000000" w:themeColor="text1"/>
              </w:rPr>
              <w:tab/>
            </w:r>
            <w:r w:rsidR="007D5CB2" w:rsidRPr="007D5CB2">
              <w:rPr>
                <w:rFonts w:ascii="Times New Roman" w:hAnsi="Times New Roman" w:cs="Times New Roman"/>
                <w:noProof/>
                <w:webHidden/>
                <w:color w:val="000000" w:themeColor="text1"/>
              </w:rPr>
              <w:fldChar w:fldCharType="begin"/>
            </w:r>
            <w:r w:rsidR="007D5CB2" w:rsidRPr="007D5CB2">
              <w:rPr>
                <w:rFonts w:ascii="Times New Roman" w:hAnsi="Times New Roman" w:cs="Times New Roman"/>
                <w:noProof/>
                <w:webHidden/>
                <w:color w:val="000000" w:themeColor="text1"/>
              </w:rPr>
              <w:instrText xml:space="preserve"> PAGEREF _Toc164694726 \h </w:instrText>
            </w:r>
            <w:r w:rsidR="007D5CB2" w:rsidRPr="007D5CB2">
              <w:rPr>
                <w:rFonts w:ascii="Times New Roman" w:hAnsi="Times New Roman" w:cs="Times New Roman"/>
                <w:noProof/>
                <w:webHidden/>
                <w:color w:val="000000" w:themeColor="text1"/>
              </w:rPr>
            </w:r>
            <w:r w:rsidR="007D5CB2" w:rsidRPr="007D5CB2">
              <w:rPr>
                <w:rFonts w:ascii="Times New Roman" w:hAnsi="Times New Roman" w:cs="Times New Roman"/>
                <w:noProof/>
                <w:webHidden/>
                <w:color w:val="000000" w:themeColor="text1"/>
              </w:rPr>
              <w:fldChar w:fldCharType="separate"/>
            </w:r>
            <w:r w:rsidR="007D5CB2">
              <w:rPr>
                <w:rFonts w:ascii="Times New Roman" w:hAnsi="Times New Roman" w:cs="Times New Roman"/>
                <w:noProof/>
                <w:webHidden/>
                <w:color w:val="000000" w:themeColor="text1"/>
              </w:rPr>
              <w:t>18</w:t>
            </w:r>
            <w:r w:rsidR="007D5CB2" w:rsidRPr="007D5CB2">
              <w:rPr>
                <w:rFonts w:ascii="Times New Roman" w:hAnsi="Times New Roman" w:cs="Times New Roman"/>
                <w:noProof/>
                <w:webHidden/>
                <w:color w:val="000000" w:themeColor="text1"/>
              </w:rPr>
              <w:fldChar w:fldCharType="end"/>
            </w:r>
          </w:hyperlink>
        </w:p>
        <w:p w14:paraId="217D78D9" w14:textId="77777777" w:rsidR="007D5CB2" w:rsidRPr="007D5CB2" w:rsidRDefault="007B1C7B" w:rsidP="007D5CB2">
          <w:pPr>
            <w:pStyle w:val="TOC2"/>
            <w:tabs>
              <w:tab w:val="right" w:leader="dot" w:pos="9350"/>
            </w:tabs>
            <w:spacing w:line="360" w:lineRule="auto"/>
            <w:rPr>
              <w:rFonts w:ascii="Times New Roman" w:eastAsiaTheme="minorEastAsia" w:hAnsi="Times New Roman" w:cs="Times New Roman"/>
              <w:noProof/>
              <w:color w:val="000000" w:themeColor="text1"/>
              <w:lang w:val="en-IN"/>
            </w:rPr>
          </w:pPr>
          <w:hyperlink w:anchor="_Toc164694727" w:history="1">
            <w:r w:rsidR="007D5CB2" w:rsidRPr="007D5CB2">
              <w:rPr>
                <w:rStyle w:val="Hyperlink"/>
                <w:rFonts w:ascii="Times New Roman" w:hAnsi="Times New Roman" w:cs="Times New Roman"/>
                <w:noProof/>
                <w:color w:val="000000" w:themeColor="text1"/>
              </w:rPr>
              <w:t>Strategies for Managing Cross-Cultural Relationships</w:t>
            </w:r>
            <w:r w:rsidR="007D5CB2" w:rsidRPr="007D5CB2">
              <w:rPr>
                <w:rFonts w:ascii="Times New Roman" w:hAnsi="Times New Roman" w:cs="Times New Roman"/>
                <w:noProof/>
                <w:webHidden/>
                <w:color w:val="000000" w:themeColor="text1"/>
              </w:rPr>
              <w:tab/>
            </w:r>
            <w:r w:rsidR="007D5CB2" w:rsidRPr="007D5CB2">
              <w:rPr>
                <w:rFonts w:ascii="Times New Roman" w:hAnsi="Times New Roman" w:cs="Times New Roman"/>
                <w:noProof/>
                <w:webHidden/>
                <w:color w:val="000000" w:themeColor="text1"/>
              </w:rPr>
              <w:fldChar w:fldCharType="begin"/>
            </w:r>
            <w:r w:rsidR="007D5CB2" w:rsidRPr="007D5CB2">
              <w:rPr>
                <w:rFonts w:ascii="Times New Roman" w:hAnsi="Times New Roman" w:cs="Times New Roman"/>
                <w:noProof/>
                <w:webHidden/>
                <w:color w:val="000000" w:themeColor="text1"/>
              </w:rPr>
              <w:instrText xml:space="preserve"> PAGEREF _Toc164694727 \h </w:instrText>
            </w:r>
            <w:r w:rsidR="007D5CB2" w:rsidRPr="007D5CB2">
              <w:rPr>
                <w:rFonts w:ascii="Times New Roman" w:hAnsi="Times New Roman" w:cs="Times New Roman"/>
                <w:noProof/>
                <w:webHidden/>
                <w:color w:val="000000" w:themeColor="text1"/>
              </w:rPr>
            </w:r>
            <w:r w:rsidR="007D5CB2" w:rsidRPr="007D5CB2">
              <w:rPr>
                <w:rFonts w:ascii="Times New Roman" w:hAnsi="Times New Roman" w:cs="Times New Roman"/>
                <w:noProof/>
                <w:webHidden/>
                <w:color w:val="000000" w:themeColor="text1"/>
              </w:rPr>
              <w:fldChar w:fldCharType="separate"/>
            </w:r>
            <w:r w:rsidR="007D5CB2">
              <w:rPr>
                <w:rFonts w:ascii="Times New Roman" w:hAnsi="Times New Roman" w:cs="Times New Roman"/>
                <w:noProof/>
                <w:webHidden/>
                <w:color w:val="000000" w:themeColor="text1"/>
              </w:rPr>
              <w:t>20</w:t>
            </w:r>
            <w:r w:rsidR="007D5CB2" w:rsidRPr="007D5CB2">
              <w:rPr>
                <w:rFonts w:ascii="Times New Roman" w:hAnsi="Times New Roman" w:cs="Times New Roman"/>
                <w:noProof/>
                <w:webHidden/>
                <w:color w:val="000000" w:themeColor="text1"/>
              </w:rPr>
              <w:fldChar w:fldCharType="end"/>
            </w:r>
          </w:hyperlink>
        </w:p>
        <w:p w14:paraId="6591CF08" w14:textId="77777777" w:rsidR="007D5CB2" w:rsidRPr="007D5CB2" w:rsidRDefault="007B1C7B" w:rsidP="007D5CB2">
          <w:pPr>
            <w:pStyle w:val="TOC2"/>
            <w:tabs>
              <w:tab w:val="right" w:leader="dot" w:pos="9350"/>
            </w:tabs>
            <w:spacing w:line="360" w:lineRule="auto"/>
            <w:rPr>
              <w:rFonts w:ascii="Times New Roman" w:eastAsiaTheme="minorEastAsia" w:hAnsi="Times New Roman" w:cs="Times New Roman"/>
              <w:noProof/>
              <w:color w:val="000000" w:themeColor="text1"/>
              <w:lang w:val="en-IN"/>
            </w:rPr>
          </w:pPr>
          <w:hyperlink w:anchor="_Toc164694728" w:history="1">
            <w:r w:rsidR="007D5CB2" w:rsidRPr="007D5CB2">
              <w:rPr>
                <w:rStyle w:val="Hyperlink"/>
                <w:rFonts w:ascii="Times New Roman" w:hAnsi="Times New Roman" w:cs="Times New Roman"/>
                <w:noProof/>
                <w:color w:val="000000" w:themeColor="text1"/>
              </w:rPr>
              <w:t>Conclusion</w:t>
            </w:r>
            <w:r w:rsidR="007D5CB2" w:rsidRPr="007D5CB2">
              <w:rPr>
                <w:rFonts w:ascii="Times New Roman" w:hAnsi="Times New Roman" w:cs="Times New Roman"/>
                <w:noProof/>
                <w:webHidden/>
                <w:color w:val="000000" w:themeColor="text1"/>
              </w:rPr>
              <w:tab/>
            </w:r>
            <w:r w:rsidR="007D5CB2" w:rsidRPr="007D5CB2">
              <w:rPr>
                <w:rFonts w:ascii="Times New Roman" w:hAnsi="Times New Roman" w:cs="Times New Roman"/>
                <w:noProof/>
                <w:webHidden/>
                <w:color w:val="000000" w:themeColor="text1"/>
              </w:rPr>
              <w:fldChar w:fldCharType="begin"/>
            </w:r>
            <w:r w:rsidR="007D5CB2" w:rsidRPr="007D5CB2">
              <w:rPr>
                <w:rFonts w:ascii="Times New Roman" w:hAnsi="Times New Roman" w:cs="Times New Roman"/>
                <w:noProof/>
                <w:webHidden/>
                <w:color w:val="000000" w:themeColor="text1"/>
              </w:rPr>
              <w:instrText xml:space="preserve"> PAGEREF _Toc164694728 \h </w:instrText>
            </w:r>
            <w:r w:rsidR="007D5CB2" w:rsidRPr="007D5CB2">
              <w:rPr>
                <w:rFonts w:ascii="Times New Roman" w:hAnsi="Times New Roman" w:cs="Times New Roman"/>
                <w:noProof/>
                <w:webHidden/>
                <w:color w:val="000000" w:themeColor="text1"/>
              </w:rPr>
            </w:r>
            <w:r w:rsidR="007D5CB2" w:rsidRPr="007D5CB2">
              <w:rPr>
                <w:rFonts w:ascii="Times New Roman" w:hAnsi="Times New Roman" w:cs="Times New Roman"/>
                <w:noProof/>
                <w:webHidden/>
                <w:color w:val="000000" w:themeColor="text1"/>
              </w:rPr>
              <w:fldChar w:fldCharType="separate"/>
            </w:r>
            <w:r w:rsidR="007D5CB2">
              <w:rPr>
                <w:rFonts w:ascii="Times New Roman" w:hAnsi="Times New Roman" w:cs="Times New Roman"/>
                <w:noProof/>
                <w:webHidden/>
                <w:color w:val="000000" w:themeColor="text1"/>
              </w:rPr>
              <w:t>21</w:t>
            </w:r>
            <w:r w:rsidR="007D5CB2" w:rsidRPr="007D5CB2">
              <w:rPr>
                <w:rFonts w:ascii="Times New Roman" w:hAnsi="Times New Roman" w:cs="Times New Roman"/>
                <w:noProof/>
                <w:webHidden/>
                <w:color w:val="000000" w:themeColor="text1"/>
              </w:rPr>
              <w:fldChar w:fldCharType="end"/>
            </w:r>
          </w:hyperlink>
        </w:p>
        <w:p w14:paraId="25C05A92" w14:textId="77777777" w:rsidR="007D5CB2" w:rsidRPr="007D5CB2" w:rsidRDefault="007B1C7B" w:rsidP="007D5CB2">
          <w:pPr>
            <w:pStyle w:val="TOC1"/>
            <w:tabs>
              <w:tab w:val="right" w:leader="dot" w:pos="9350"/>
            </w:tabs>
            <w:spacing w:line="360" w:lineRule="auto"/>
            <w:rPr>
              <w:rFonts w:ascii="Times New Roman" w:eastAsiaTheme="minorEastAsia" w:hAnsi="Times New Roman" w:cs="Times New Roman"/>
              <w:noProof/>
              <w:color w:val="000000" w:themeColor="text1"/>
              <w:lang w:val="en-IN"/>
            </w:rPr>
          </w:pPr>
          <w:hyperlink w:anchor="_Toc164694729" w:history="1">
            <w:r w:rsidR="007D5CB2" w:rsidRPr="007D5CB2">
              <w:rPr>
                <w:rStyle w:val="Hyperlink"/>
                <w:rFonts w:ascii="Times New Roman" w:hAnsi="Times New Roman" w:cs="Times New Roman"/>
                <w:noProof/>
                <w:color w:val="000000" w:themeColor="text1"/>
              </w:rPr>
              <w:t>References</w:t>
            </w:r>
            <w:r w:rsidR="007D5CB2" w:rsidRPr="007D5CB2">
              <w:rPr>
                <w:rFonts w:ascii="Times New Roman" w:hAnsi="Times New Roman" w:cs="Times New Roman"/>
                <w:noProof/>
                <w:webHidden/>
                <w:color w:val="000000" w:themeColor="text1"/>
              </w:rPr>
              <w:tab/>
            </w:r>
            <w:r w:rsidR="007D5CB2" w:rsidRPr="007D5CB2">
              <w:rPr>
                <w:rFonts w:ascii="Times New Roman" w:hAnsi="Times New Roman" w:cs="Times New Roman"/>
                <w:noProof/>
                <w:webHidden/>
                <w:color w:val="000000" w:themeColor="text1"/>
              </w:rPr>
              <w:fldChar w:fldCharType="begin"/>
            </w:r>
            <w:r w:rsidR="007D5CB2" w:rsidRPr="007D5CB2">
              <w:rPr>
                <w:rFonts w:ascii="Times New Roman" w:hAnsi="Times New Roman" w:cs="Times New Roman"/>
                <w:noProof/>
                <w:webHidden/>
                <w:color w:val="000000" w:themeColor="text1"/>
              </w:rPr>
              <w:instrText xml:space="preserve"> PAGEREF _Toc164694729 \h </w:instrText>
            </w:r>
            <w:r w:rsidR="007D5CB2" w:rsidRPr="007D5CB2">
              <w:rPr>
                <w:rFonts w:ascii="Times New Roman" w:hAnsi="Times New Roman" w:cs="Times New Roman"/>
                <w:noProof/>
                <w:webHidden/>
                <w:color w:val="000000" w:themeColor="text1"/>
              </w:rPr>
            </w:r>
            <w:r w:rsidR="007D5CB2" w:rsidRPr="007D5CB2">
              <w:rPr>
                <w:rFonts w:ascii="Times New Roman" w:hAnsi="Times New Roman" w:cs="Times New Roman"/>
                <w:noProof/>
                <w:webHidden/>
                <w:color w:val="000000" w:themeColor="text1"/>
              </w:rPr>
              <w:fldChar w:fldCharType="separate"/>
            </w:r>
            <w:r w:rsidR="007D5CB2">
              <w:rPr>
                <w:rFonts w:ascii="Times New Roman" w:hAnsi="Times New Roman" w:cs="Times New Roman"/>
                <w:noProof/>
                <w:webHidden/>
                <w:color w:val="000000" w:themeColor="text1"/>
              </w:rPr>
              <w:t>22</w:t>
            </w:r>
            <w:r w:rsidR="007D5CB2" w:rsidRPr="007D5CB2">
              <w:rPr>
                <w:rFonts w:ascii="Times New Roman" w:hAnsi="Times New Roman" w:cs="Times New Roman"/>
                <w:noProof/>
                <w:webHidden/>
                <w:color w:val="000000" w:themeColor="text1"/>
              </w:rPr>
              <w:fldChar w:fldCharType="end"/>
            </w:r>
          </w:hyperlink>
        </w:p>
        <w:p w14:paraId="5F5F65C2" w14:textId="77777777" w:rsidR="00CD2AA3" w:rsidRDefault="00CD2AA3" w:rsidP="007D5CB2">
          <w:pPr>
            <w:spacing w:line="360" w:lineRule="auto"/>
          </w:pPr>
          <w:r w:rsidRPr="007D5CB2">
            <w:rPr>
              <w:rFonts w:ascii="Times New Roman" w:hAnsi="Times New Roman" w:cs="Times New Roman"/>
              <w:b/>
              <w:bCs/>
              <w:noProof/>
              <w:color w:val="000000" w:themeColor="text1"/>
            </w:rPr>
            <w:fldChar w:fldCharType="end"/>
          </w:r>
        </w:p>
      </w:sdtContent>
    </w:sdt>
    <w:p w14:paraId="69CFB1B2" w14:textId="77777777" w:rsidR="007D5CB2" w:rsidRDefault="007D5CB2">
      <w:pPr>
        <w:rPr>
          <w:rFonts w:ascii="Times New Roman" w:eastAsia="Times New Roman" w:hAnsi="Times New Roman" w:cs="Times New Roman"/>
          <w:b/>
          <w:sz w:val="24"/>
          <w:szCs w:val="24"/>
        </w:rPr>
      </w:pPr>
      <w:bookmarkStart w:id="6" w:name="_Toc164694706"/>
      <w:r>
        <w:br w:type="page"/>
      </w:r>
    </w:p>
    <w:p w14:paraId="5FE0DAEB" w14:textId="77777777" w:rsidR="00A035F4" w:rsidRDefault="00CD2AA3" w:rsidP="00CD2AA3">
      <w:pPr>
        <w:pStyle w:val="Heading2"/>
      </w:pPr>
      <w:r>
        <w:lastRenderedPageBreak/>
        <w:t>Introduction</w:t>
      </w:r>
      <w:bookmarkEnd w:id="6"/>
    </w:p>
    <w:p w14:paraId="503B60BB" w14:textId="77777777" w:rsidR="00A035F4" w:rsidRPr="00F45970" w:rsidRDefault="00CD2AA3" w:rsidP="00F4597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the role of human resources in organizational performance, which needs to be effectively managed to ensure a conducive working environment. The challenges of global HR management emanate from the institutional contexts, work patterns, and morality. In the US, the court systems are more fair than in Pakistan and observe international labor standards, whereas, in India, morality has not been observed due to dubious labor practices. Cultural backgrounds, language, and work strategy need to be compromised. In the US, there is a talent to develop talent, compared to India, which uses collective talent, making the HR in the country to be individual. Thus, the identification of problems and the provision of approaches will present a solution geared towards achieving global HR management.</w:t>
      </w:r>
      <w:bookmarkStart w:id="7" w:name="_n2t2ffxxhofj" w:colFirst="0" w:colLast="0"/>
      <w:bookmarkEnd w:id="7"/>
    </w:p>
    <w:p w14:paraId="10FACD56" w14:textId="77777777" w:rsidR="007D5CB2" w:rsidRDefault="007D5CB2" w:rsidP="007D5CB2">
      <w:pPr>
        <w:pStyle w:val="Heading1"/>
      </w:pPr>
      <w:bookmarkStart w:id="8" w:name="_Toc164694707"/>
      <w:r w:rsidRPr="007D5CB2">
        <w:t xml:space="preserve">Part 1:  "Contemporary and Ethical Issues in </w:t>
      </w:r>
      <w:r>
        <w:t>International HRM: US &amp; India"</w:t>
      </w:r>
      <w:bookmarkEnd w:id="8"/>
    </w:p>
    <w:p w14:paraId="00A42933" w14:textId="77777777" w:rsidR="00A035F4" w:rsidRDefault="00CD2AA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increasingly interconnected global business environment requires a more sophisticated model of human resource management. Foreign operations are usually subject to a mix of legal, cultural, and economic issues that make people management more difficult to achieve. The present case examines the current and ethical issues in international HRM, and the selection of the US and the UX as the setting for the “black paper” emphasizes the difficulty inherent in the assignment.</w:t>
      </w:r>
    </w:p>
    <w:p w14:paraId="34CD2B8C" w14:textId="77777777" w:rsidR="00A035F4" w:rsidRDefault="00CD2AA3" w:rsidP="007D5CB2">
      <w:pPr>
        <w:pStyle w:val="Heading2"/>
      </w:pPr>
      <w:bookmarkStart w:id="9" w:name="_Toc164694708"/>
      <w:r>
        <w:t xml:space="preserve">Theoretical </w:t>
      </w:r>
      <w:r w:rsidRPr="00CD2AA3">
        <w:t>Framework</w:t>
      </w:r>
      <w:bookmarkEnd w:id="9"/>
    </w:p>
    <w:p w14:paraId="3E0C5F2B" w14:textId="77777777" w:rsidR="00A035F4" w:rsidRDefault="00CD2AA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understand the contemporary and ethical issues in international HRM, we can draw upon several key theories:</w:t>
      </w:r>
    </w:p>
    <w:p w14:paraId="7BABDAA2" w14:textId="77777777" w:rsidR="00A035F4" w:rsidRDefault="00CD2AA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Institutional Theory:</w:t>
      </w:r>
      <w:r>
        <w:rPr>
          <w:rFonts w:ascii="Times New Roman" w:eastAsia="Times New Roman" w:hAnsi="Times New Roman" w:cs="Times New Roman"/>
          <w:sz w:val="24"/>
          <w:szCs w:val="24"/>
        </w:rPr>
        <w:t xml:space="preserve"> Institutional theory states that organizations take on typical characteristics that are a reflection of their legal, cultural, and political environments. In the case of international HRM, the institutional framework of the US and India will vastly impact HR practices such as training, recruitment, and employee welfare. This paper used the US and India as a role model to identify the contemporary and ethical issues and the appropriateness of the current HR practices in international HRM. In conclusion, via this Institution theory, one can revisit the issues faced by the two selected countries and discern the way these issues relate to established institutions.</w:t>
      </w:r>
    </w:p>
    <w:p w14:paraId="0AEF717D" w14:textId="77777777" w:rsidR="00A035F4" w:rsidRDefault="00CD2AA3" w:rsidP="007D5CB2">
      <w:pPr>
        <w:pStyle w:val="Heading2"/>
      </w:pPr>
      <w:bookmarkStart w:id="10" w:name="_Toc164694709"/>
      <w:r>
        <w:t>Institutional Theory and HRM Practices</w:t>
      </w:r>
      <w:bookmarkEnd w:id="10"/>
    </w:p>
    <w:p w14:paraId="1EE18CF9" w14:textId="77777777" w:rsidR="00A035F4" w:rsidRDefault="00CD2AA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Institutional Theory posits that organizations are shaped by the legal, cultural, and political institutions of their environment (Scott, 2008). In the context of international HRM, the </w:t>
      </w:r>
      <w:r>
        <w:rPr>
          <w:rFonts w:ascii="Times New Roman" w:eastAsia="Times New Roman" w:hAnsi="Times New Roman" w:cs="Times New Roman"/>
          <w:sz w:val="24"/>
          <w:szCs w:val="24"/>
        </w:rPr>
        <w:lastRenderedPageBreak/>
        <w:t>institutional frameworks of the US and India exert a powerful influence on various HR practices, including:</w:t>
      </w:r>
    </w:p>
    <w:p w14:paraId="4DE9E7A6" w14:textId="77777777" w:rsidR="00A035F4" w:rsidRDefault="00CD2AA3">
      <w:pPr>
        <w:numPr>
          <w:ilvl w:val="0"/>
          <w:numId w:val="6"/>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Training and Development: Owing to its privileging of individualism, achievement, and innovation, training, and development in the U.S. is arranged in a way to support strong institutions responsible for skill-building, which, therefore, involves training arrangements and opportunities for up-skilling and re-skilling of employees. In contrast, Indian institutions would most probably focus more on the training or a range of specific skill sets relevant to immediate industry needs, which reflects the history of focus on vocational training in the country (Armstrong, 2006). </w:t>
      </w:r>
    </w:p>
    <w:p w14:paraId="2168B82D" w14:textId="77777777" w:rsidR="00A035F4" w:rsidRDefault="00CD2AA3">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Recruitment and Selection: the U.S. institutional arrangement is legally oriented toward the qualification and experience basis for recruitment and selection processes. Indian institutions, however, would reflect a collectivist culture and social structure of the country that may allow for family ties and/or social network considerations (</w:t>
      </w:r>
      <w:proofErr w:type="spellStart"/>
      <w:r>
        <w:rPr>
          <w:rFonts w:ascii="Times New Roman" w:eastAsia="Times New Roman" w:hAnsi="Times New Roman" w:cs="Times New Roman"/>
          <w:sz w:val="24"/>
          <w:szCs w:val="24"/>
        </w:rPr>
        <w:t>Aycan</w:t>
      </w:r>
      <w:proofErr w:type="spellEnd"/>
      <w:r>
        <w:rPr>
          <w:rFonts w:ascii="Times New Roman" w:eastAsia="Times New Roman" w:hAnsi="Times New Roman" w:cs="Times New Roman"/>
          <w:sz w:val="24"/>
          <w:szCs w:val="24"/>
        </w:rPr>
        <w:t>, 2007).</w:t>
      </w:r>
    </w:p>
    <w:p w14:paraId="496E6D44" w14:textId="77777777" w:rsidR="00A035F4" w:rsidRDefault="00CD2AA3">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welfare of Employees: due to cultural support of individualism and independent well-being, the U.S. would have strong legal arrangements within the national welfare system that would require businesses to arrange employee benefits like health insurance and holidays. Indian institutions would be evolving, but there is a more accentuated tradition of employer-provided housing or transportation in certain sectors. </w:t>
      </w:r>
    </w:p>
    <w:p w14:paraId="2C629828" w14:textId="77777777" w:rsidR="00A035F4" w:rsidRDefault="00CD2AA3">
      <w:pPr>
        <w:numPr>
          <w:ilvl w:val="0"/>
          <w:numId w:val="6"/>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Trade Union Membership: due to the support of individualistic work-styles, the U.S. would have declining trade union power. Indian institutions would have more potent promotions of unions and their influence.</w:t>
      </w:r>
    </w:p>
    <w:p w14:paraId="5D73F0D3" w14:textId="77777777" w:rsidR="00A035F4" w:rsidRDefault="00CD2AA3" w:rsidP="007D5CB2">
      <w:pPr>
        <w:pStyle w:val="Heading2"/>
      </w:pPr>
      <w:bookmarkStart w:id="11" w:name="_Toc164694710"/>
      <w:r>
        <w:t>Challenges for International HRM</w:t>
      </w:r>
      <w:bookmarkEnd w:id="11"/>
    </w:p>
    <w:p w14:paraId="43EAB4A1" w14:textId="77777777" w:rsidR="00A035F4" w:rsidRDefault="00CD2AA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institutional differences between the US and India create challenges for companies operating in both countries:</w:t>
      </w:r>
    </w:p>
    <w:p w14:paraId="1E20667F" w14:textId="77777777" w:rsidR="00A035F4" w:rsidRDefault="00CD2AA3">
      <w:pPr>
        <w:numPr>
          <w:ilvl w:val="0"/>
          <w:numId w:val="4"/>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Standardization versus localization: While the Indian institutional context exists, companies would have to adapt to this new environment (Bandyopadhyay et al., 1994). Therefore, it would be challenging for businesses to decide whether they should continue to use human resource management practices that have failed in the US in this new context. </w:t>
      </w:r>
    </w:p>
    <w:p w14:paraId="5C08E017" w14:textId="77777777" w:rsidR="00A035F4" w:rsidRDefault="00CD2AA3">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Differences in Expectations of Employees – there is no doubt that the institutional differences in India would require companies to align training and development and compensation and benefits with the needs of local employees. </w:t>
      </w:r>
    </w:p>
    <w:p w14:paraId="5B89B6E8" w14:textId="77777777" w:rsidR="00A035F4" w:rsidRDefault="00CD2AA3">
      <w:pPr>
        <w:numPr>
          <w:ilvl w:val="0"/>
          <w:numId w:val="4"/>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Legal complexity – there are different labor laws in India and the US, which can make it difficult for businesses to reconcile all needs.</w:t>
      </w:r>
    </w:p>
    <w:p w14:paraId="4D3AD958" w14:textId="77777777" w:rsidR="00A035F4" w:rsidRDefault="00CD2AA3" w:rsidP="007D5CB2">
      <w:pPr>
        <w:pStyle w:val="Heading2"/>
      </w:pPr>
      <w:bookmarkStart w:id="12" w:name="_Toc164694711"/>
      <w:r>
        <w:t>Strategies for Mitigating Challenges</w:t>
      </w:r>
      <w:bookmarkEnd w:id="12"/>
    </w:p>
    <w:p w14:paraId="65B0D07F" w14:textId="77777777" w:rsidR="00A035F4" w:rsidRDefault="00CD2AA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Here's how companies can overcome these challenges:</w:t>
      </w:r>
    </w:p>
    <w:p w14:paraId="4B3B7592" w14:textId="77777777" w:rsidR="00A035F4" w:rsidRDefault="00CD2AA3">
      <w:pPr>
        <w:numPr>
          <w:ilvl w:val="0"/>
          <w:numId w:val="22"/>
        </w:numPr>
        <w:spacing w:before="240" w:line="360" w:lineRule="auto"/>
        <w:jc w:val="both"/>
      </w:pPr>
      <w:r>
        <w:rPr>
          <w:rFonts w:ascii="Times New Roman" w:eastAsia="Times New Roman" w:hAnsi="Times New Roman" w:cs="Times New Roman"/>
          <w:sz w:val="24"/>
          <w:szCs w:val="24"/>
        </w:rPr>
        <w:t xml:space="preserve">Contextualization. Developing HR policies and practices should be tailored to the specific institutional context of both countries. As already mentioned, both countries have distinct institutional frameworks that must be taken into account when designing training programs, employee benefits, and recruitment strategies (Briscoe et al., 2011). </w:t>
      </w:r>
    </w:p>
    <w:p w14:paraId="431A4F49" w14:textId="77777777" w:rsidR="00A035F4" w:rsidRDefault="00CD2AA3">
      <w:pPr>
        <w:numPr>
          <w:ilvl w:val="0"/>
          <w:numId w:val="22"/>
        </w:numPr>
        <w:spacing w:line="360" w:lineRule="auto"/>
        <w:jc w:val="both"/>
      </w:pPr>
      <w:r>
        <w:rPr>
          <w:rFonts w:ascii="Times New Roman" w:eastAsia="Times New Roman" w:hAnsi="Times New Roman" w:cs="Times New Roman"/>
          <w:sz w:val="24"/>
          <w:szCs w:val="24"/>
        </w:rPr>
        <w:t xml:space="preserve">* Communication and Transparency. Make sure HR policies and procedures are widely and proactively communicated to all employees in all countries. Many differences may arise from the various institutions on which the policies are based. </w:t>
      </w:r>
    </w:p>
    <w:p w14:paraId="636076EA" w14:textId="77777777" w:rsidR="00A035F4" w:rsidRDefault="00CD2AA3">
      <w:pPr>
        <w:numPr>
          <w:ilvl w:val="0"/>
          <w:numId w:val="22"/>
        </w:numPr>
        <w:spacing w:after="240" w:line="360" w:lineRule="auto"/>
        <w:jc w:val="both"/>
      </w:pPr>
      <w:r>
        <w:rPr>
          <w:rFonts w:ascii="Times New Roman" w:eastAsia="Times New Roman" w:hAnsi="Times New Roman" w:cs="Times New Roman"/>
          <w:sz w:val="24"/>
          <w:szCs w:val="24"/>
        </w:rPr>
        <w:t>* Building Internal Capacity. Investing in training HR professionals can identify institutional frameworks in both countries to assist in navigating legal complexities and maintaining culturally sensitive HR practices.</w:t>
      </w:r>
    </w:p>
    <w:p w14:paraId="06BECF38" w14:textId="77777777" w:rsidR="00A035F4" w:rsidRDefault="00CD2AA3" w:rsidP="007D5CB2">
      <w:pPr>
        <w:pStyle w:val="Heading2"/>
      </w:pPr>
      <w:bookmarkStart w:id="13" w:name="_Toc164694712"/>
      <w:r w:rsidRPr="00F45970">
        <w:t>Conclusion</w:t>
      </w:r>
      <w:bookmarkEnd w:id="13"/>
    </w:p>
    <w:p w14:paraId="61205382" w14:textId="77777777" w:rsidR="00A035F4" w:rsidRDefault="00CD2AA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Institutional Theory helps explain how the current United States and India’s legal, cultural, and political systems determine HR functions. Knowledge of these institutions helps companies form a successful strategy to run an international and diverse workforce. Striking a balance between standardization and localization, managing a variety of expectations, and getting through the legal jungle will determine a successful international HRM. Creating a culture where both sides respect institutional discrepancies and can openly communicate will help build a strong international team.</w:t>
      </w:r>
    </w:p>
    <w:p w14:paraId="30309CF6" w14:textId="77777777" w:rsidR="00A035F4" w:rsidRDefault="00A035F4">
      <w:pPr>
        <w:spacing w:line="360" w:lineRule="auto"/>
        <w:jc w:val="both"/>
        <w:rPr>
          <w:rFonts w:ascii="Times New Roman" w:eastAsia="Times New Roman" w:hAnsi="Times New Roman" w:cs="Times New Roman"/>
          <w:sz w:val="24"/>
          <w:szCs w:val="24"/>
        </w:rPr>
      </w:pPr>
    </w:p>
    <w:p w14:paraId="54025113" w14:textId="77777777" w:rsidR="00A035F4" w:rsidRDefault="00CD2AA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lastRenderedPageBreak/>
        <w:drawing>
          <wp:inline distT="114300" distB="114300" distL="114300" distR="114300" wp14:anchorId="3BE57D88" wp14:editId="6E0DAA3D">
            <wp:extent cx="5201389" cy="29289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201389" cy="2928938"/>
                    </a:xfrm>
                    <a:prstGeom prst="rect">
                      <a:avLst/>
                    </a:prstGeom>
                    <a:ln/>
                  </pic:spPr>
                </pic:pic>
              </a:graphicData>
            </a:graphic>
          </wp:inline>
        </w:drawing>
      </w:r>
    </w:p>
    <w:p w14:paraId="77ED1938" w14:textId="77777777" w:rsidR="00A035F4" w:rsidRDefault="00CD2AA3">
      <w:pPr>
        <w:spacing w:line="360" w:lineRule="auto"/>
        <w:jc w:val="both"/>
        <w:rPr>
          <w:rFonts w:ascii="Times New Roman" w:eastAsia="Times New Roman" w:hAnsi="Times New Roman" w:cs="Times New Roman"/>
        </w:rPr>
      </w:pPr>
      <w:proofErr w:type="spellStart"/>
      <w:r>
        <w:rPr>
          <w:rFonts w:ascii="Times New Roman" w:eastAsia="Times New Roman" w:hAnsi="Times New Roman" w:cs="Times New Roman"/>
          <w:b/>
          <w:sz w:val="24"/>
          <w:szCs w:val="24"/>
        </w:rPr>
        <w:t>Hofstede's</w:t>
      </w:r>
      <w:proofErr w:type="spellEnd"/>
      <w:r>
        <w:rPr>
          <w:rFonts w:ascii="Times New Roman" w:eastAsia="Times New Roman" w:hAnsi="Times New Roman" w:cs="Times New Roman"/>
          <w:b/>
          <w:sz w:val="24"/>
          <w:szCs w:val="24"/>
        </w:rPr>
        <w:t xml:space="preserve"> Cultural Dimensions Theory:</w:t>
      </w:r>
      <w:r>
        <w:rPr>
          <w:rFonts w:ascii="Times New Roman" w:eastAsia="Times New Roman" w:hAnsi="Times New Roman" w:cs="Times New Roman"/>
          <w:sz w:val="24"/>
          <w:szCs w:val="24"/>
        </w:rPr>
        <w:t xml:space="preserve"> The theory introduced the six dimensions of national culture that shape the work attitudes and work styles of an individual. They are power distance, individualism, masculinity, uncertainty avoidance, long-term orientation, and indulgence. Power distance and individualism are the primary two concepts that are important to managing the US and Indian conflicts. This theory will aid in considering the Modern and ethical issues presented in the US-India HRM case. I will explain in the further sections how each of the six dimensions helps to understand the issue behind the challenges and presented strategies.</w:t>
      </w:r>
    </w:p>
    <w:tbl>
      <w:tblPr>
        <w:tblStyle w:val="a"/>
        <w:tblW w:w="9360" w:type="dxa"/>
        <w:tblBorders>
          <w:top w:val="nil"/>
          <w:left w:val="nil"/>
          <w:bottom w:val="nil"/>
          <w:right w:val="nil"/>
          <w:insideH w:val="nil"/>
          <w:insideV w:val="nil"/>
        </w:tblBorders>
        <w:tblLayout w:type="fixed"/>
        <w:tblLook w:val="0600" w:firstRow="0" w:lastRow="0" w:firstColumn="0" w:lastColumn="0" w:noHBand="1" w:noVBand="1"/>
      </w:tblPr>
      <w:tblGrid>
        <w:gridCol w:w="2109"/>
        <w:gridCol w:w="1269"/>
        <w:gridCol w:w="1475"/>
        <w:gridCol w:w="2054"/>
        <w:gridCol w:w="2453"/>
      </w:tblGrid>
      <w:tr w:rsidR="00A035F4" w14:paraId="009BDF84" w14:textId="77777777">
        <w:trPr>
          <w:trHeight w:val="765"/>
        </w:trPr>
        <w:tc>
          <w:tcPr>
            <w:tcW w:w="2108" w:type="dxa"/>
            <w:tcBorders>
              <w:top w:val="nil"/>
              <w:left w:val="nil"/>
              <w:bottom w:val="nil"/>
              <w:right w:val="nil"/>
            </w:tcBorders>
            <w:shd w:val="clear" w:color="auto" w:fill="D9D2E9"/>
            <w:tcMar>
              <w:top w:w="100" w:type="dxa"/>
              <w:left w:w="100" w:type="dxa"/>
              <w:bottom w:w="100" w:type="dxa"/>
              <w:right w:w="100" w:type="dxa"/>
            </w:tcMar>
          </w:tcPr>
          <w:p w14:paraId="5DED78F2" w14:textId="77777777" w:rsidR="00A035F4" w:rsidRDefault="00CD2AA3">
            <w:pPr>
              <w:spacing w:line="360" w:lineRule="auto"/>
              <w:jc w:val="both"/>
              <w:rPr>
                <w:rFonts w:ascii="Times New Roman" w:eastAsia="Times New Roman" w:hAnsi="Times New Roman" w:cs="Times New Roman"/>
                <w:b/>
              </w:rPr>
            </w:pPr>
            <w:r>
              <w:rPr>
                <w:rFonts w:ascii="Times New Roman" w:eastAsia="Times New Roman" w:hAnsi="Times New Roman" w:cs="Times New Roman"/>
                <w:b/>
              </w:rPr>
              <w:t>Dimension</w:t>
            </w:r>
          </w:p>
        </w:tc>
        <w:tc>
          <w:tcPr>
            <w:tcW w:w="1269" w:type="dxa"/>
            <w:tcBorders>
              <w:top w:val="nil"/>
              <w:left w:val="nil"/>
              <w:bottom w:val="nil"/>
              <w:right w:val="nil"/>
            </w:tcBorders>
            <w:shd w:val="clear" w:color="auto" w:fill="D9D2E9"/>
            <w:tcMar>
              <w:top w:w="100" w:type="dxa"/>
              <w:left w:w="100" w:type="dxa"/>
              <w:bottom w:w="100" w:type="dxa"/>
              <w:right w:w="100" w:type="dxa"/>
            </w:tcMar>
          </w:tcPr>
          <w:p w14:paraId="7A45C2A3" w14:textId="77777777" w:rsidR="00A035F4" w:rsidRDefault="00CD2AA3">
            <w:pPr>
              <w:spacing w:line="360" w:lineRule="auto"/>
              <w:jc w:val="both"/>
              <w:rPr>
                <w:rFonts w:ascii="Times New Roman" w:eastAsia="Times New Roman" w:hAnsi="Times New Roman" w:cs="Times New Roman"/>
                <w:b/>
              </w:rPr>
            </w:pPr>
            <w:r>
              <w:rPr>
                <w:rFonts w:ascii="Times New Roman" w:eastAsia="Times New Roman" w:hAnsi="Times New Roman" w:cs="Times New Roman"/>
                <w:b/>
              </w:rPr>
              <w:t>US Culture</w:t>
            </w:r>
          </w:p>
        </w:tc>
        <w:tc>
          <w:tcPr>
            <w:tcW w:w="1475" w:type="dxa"/>
            <w:tcBorders>
              <w:top w:val="nil"/>
              <w:left w:val="nil"/>
              <w:bottom w:val="nil"/>
              <w:right w:val="nil"/>
            </w:tcBorders>
            <w:shd w:val="clear" w:color="auto" w:fill="D9D2E9"/>
            <w:tcMar>
              <w:top w:w="100" w:type="dxa"/>
              <w:left w:w="100" w:type="dxa"/>
              <w:bottom w:w="100" w:type="dxa"/>
              <w:right w:w="100" w:type="dxa"/>
            </w:tcMar>
          </w:tcPr>
          <w:p w14:paraId="6148E88A" w14:textId="77777777" w:rsidR="00A035F4" w:rsidRDefault="00CD2AA3">
            <w:pPr>
              <w:spacing w:line="360" w:lineRule="auto"/>
              <w:jc w:val="both"/>
              <w:rPr>
                <w:rFonts w:ascii="Times New Roman" w:eastAsia="Times New Roman" w:hAnsi="Times New Roman" w:cs="Times New Roman"/>
                <w:b/>
              </w:rPr>
            </w:pPr>
            <w:r>
              <w:rPr>
                <w:rFonts w:ascii="Times New Roman" w:eastAsia="Times New Roman" w:hAnsi="Times New Roman" w:cs="Times New Roman"/>
                <w:b/>
              </w:rPr>
              <w:t>Indian Culture</w:t>
            </w:r>
          </w:p>
        </w:tc>
        <w:tc>
          <w:tcPr>
            <w:tcW w:w="2053" w:type="dxa"/>
            <w:tcBorders>
              <w:top w:val="nil"/>
              <w:left w:val="nil"/>
              <w:bottom w:val="nil"/>
              <w:right w:val="nil"/>
            </w:tcBorders>
            <w:shd w:val="clear" w:color="auto" w:fill="D9D2E9"/>
            <w:tcMar>
              <w:top w:w="100" w:type="dxa"/>
              <w:left w:w="100" w:type="dxa"/>
              <w:bottom w:w="100" w:type="dxa"/>
              <w:right w:w="100" w:type="dxa"/>
            </w:tcMar>
          </w:tcPr>
          <w:p w14:paraId="450DE3C1" w14:textId="77777777" w:rsidR="00A035F4" w:rsidRDefault="00CD2AA3">
            <w:pPr>
              <w:spacing w:line="360" w:lineRule="auto"/>
              <w:jc w:val="both"/>
              <w:rPr>
                <w:rFonts w:ascii="Times New Roman" w:eastAsia="Times New Roman" w:hAnsi="Times New Roman" w:cs="Times New Roman"/>
                <w:b/>
              </w:rPr>
            </w:pPr>
            <w:r>
              <w:rPr>
                <w:rFonts w:ascii="Times New Roman" w:eastAsia="Times New Roman" w:hAnsi="Times New Roman" w:cs="Times New Roman"/>
                <w:b/>
              </w:rPr>
              <w:t>Challenges</w:t>
            </w:r>
          </w:p>
        </w:tc>
        <w:tc>
          <w:tcPr>
            <w:tcW w:w="2452" w:type="dxa"/>
            <w:tcBorders>
              <w:top w:val="nil"/>
              <w:left w:val="nil"/>
              <w:bottom w:val="nil"/>
              <w:right w:val="nil"/>
            </w:tcBorders>
            <w:shd w:val="clear" w:color="auto" w:fill="D9D2E9"/>
            <w:tcMar>
              <w:top w:w="100" w:type="dxa"/>
              <w:left w:w="100" w:type="dxa"/>
              <w:bottom w:w="100" w:type="dxa"/>
              <w:right w:w="100" w:type="dxa"/>
            </w:tcMar>
          </w:tcPr>
          <w:p w14:paraId="40E732FD" w14:textId="77777777" w:rsidR="00A035F4" w:rsidRDefault="00CD2AA3">
            <w:pPr>
              <w:spacing w:line="360" w:lineRule="auto"/>
              <w:jc w:val="both"/>
              <w:rPr>
                <w:rFonts w:ascii="Times New Roman" w:eastAsia="Times New Roman" w:hAnsi="Times New Roman" w:cs="Times New Roman"/>
                <w:b/>
              </w:rPr>
            </w:pPr>
            <w:r>
              <w:rPr>
                <w:rFonts w:ascii="Times New Roman" w:eastAsia="Times New Roman" w:hAnsi="Times New Roman" w:cs="Times New Roman"/>
                <w:b/>
              </w:rPr>
              <w:t>Strategies</w:t>
            </w:r>
          </w:p>
        </w:tc>
      </w:tr>
      <w:tr w:rsidR="00A035F4" w14:paraId="16C73215" w14:textId="77777777">
        <w:trPr>
          <w:trHeight w:val="1680"/>
        </w:trPr>
        <w:tc>
          <w:tcPr>
            <w:tcW w:w="2108" w:type="dxa"/>
            <w:tcBorders>
              <w:top w:val="nil"/>
              <w:left w:val="nil"/>
              <w:bottom w:val="nil"/>
              <w:right w:val="nil"/>
            </w:tcBorders>
            <w:shd w:val="clear" w:color="auto" w:fill="FFF2CC"/>
            <w:tcMar>
              <w:top w:w="240" w:type="dxa"/>
              <w:left w:w="240" w:type="dxa"/>
              <w:bottom w:w="240" w:type="dxa"/>
              <w:right w:w="240" w:type="dxa"/>
            </w:tcMar>
          </w:tcPr>
          <w:p w14:paraId="76DA88FE"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Power Distance (PD)</w:t>
            </w:r>
          </w:p>
        </w:tc>
        <w:tc>
          <w:tcPr>
            <w:tcW w:w="1269" w:type="dxa"/>
            <w:tcBorders>
              <w:top w:val="nil"/>
              <w:left w:val="nil"/>
              <w:bottom w:val="nil"/>
              <w:right w:val="nil"/>
            </w:tcBorders>
            <w:shd w:val="clear" w:color="auto" w:fill="9FC5E8"/>
            <w:tcMar>
              <w:top w:w="240" w:type="dxa"/>
              <w:left w:w="240" w:type="dxa"/>
              <w:bottom w:w="240" w:type="dxa"/>
              <w:right w:w="240" w:type="dxa"/>
            </w:tcMar>
          </w:tcPr>
          <w:p w14:paraId="38C66166"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Low</w:t>
            </w:r>
          </w:p>
        </w:tc>
        <w:tc>
          <w:tcPr>
            <w:tcW w:w="1475" w:type="dxa"/>
            <w:tcBorders>
              <w:top w:val="nil"/>
              <w:left w:val="nil"/>
              <w:bottom w:val="nil"/>
              <w:right w:val="nil"/>
            </w:tcBorders>
            <w:shd w:val="clear" w:color="auto" w:fill="9FC5E8"/>
            <w:tcMar>
              <w:top w:w="240" w:type="dxa"/>
              <w:left w:w="240" w:type="dxa"/>
              <w:bottom w:w="240" w:type="dxa"/>
              <w:right w:w="240" w:type="dxa"/>
            </w:tcMar>
          </w:tcPr>
          <w:p w14:paraId="2D936571"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High</w:t>
            </w:r>
          </w:p>
        </w:tc>
        <w:tc>
          <w:tcPr>
            <w:tcW w:w="2053" w:type="dxa"/>
            <w:tcBorders>
              <w:top w:val="nil"/>
              <w:left w:val="nil"/>
              <w:bottom w:val="nil"/>
              <w:right w:val="nil"/>
            </w:tcBorders>
            <w:shd w:val="clear" w:color="auto" w:fill="9FC5E8"/>
            <w:tcMar>
              <w:top w:w="240" w:type="dxa"/>
              <w:left w:w="240" w:type="dxa"/>
              <w:bottom w:w="240" w:type="dxa"/>
              <w:right w:w="240" w:type="dxa"/>
            </w:tcMar>
          </w:tcPr>
          <w:p w14:paraId="0AA75C4C"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Decision-Making, Leadership Styles</w:t>
            </w:r>
          </w:p>
        </w:tc>
        <w:tc>
          <w:tcPr>
            <w:tcW w:w="2452" w:type="dxa"/>
            <w:tcBorders>
              <w:top w:val="nil"/>
              <w:left w:val="nil"/>
              <w:bottom w:val="nil"/>
              <w:right w:val="nil"/>
            </w:tcBorders>
            <w:shd w:val="clear" w:color="auto" w:fill="9FC5E8"/>
            <w:tcMar>
              <w:top w:w="240" w:type="dxa"/>
              <w:left w:w="240" w:type="dxa"/>
              <w:bottom w:w="240" w:type="dxa"/>
              <w:right w:w="240" w:type="dxa"/>
            </w:tcMar>
          </w:tcPr>
          <w:p w14:paraId="518C8495"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Leadership Training, Empowerment with Guidance</w:t>
            </w:r>
          </w:p>
        </w:tc>
      </w:tr>
      <w:tr w:rsidR="00A035F4" w14:paraId="55243AAC" w14:textId="77777777">
        <w:trPr>
          <w:trHeight w:val="1680"/>
        </w:trPr>
        <w:tc>
          <w:tcPr>
            <w:tcW w:w="2108" w:type="dxa"/>
            <w:tcBorders>
              <w:top w:val="nil"/>
              <w:left w:val="nil"/>
              <w:bottom w:val="nil"/>
              <w:right w:val="nil"/>
            </w:tcBorders>
            <w:shd w:val="clear" w:color="auto" w:fill="FFF2CC"/>
            <w:tcMar>
              <w:top w:w="240" w:type="dxa"/>
              <w:left w:w="240" w:type="dxa"/>
              <w:bottom w:w="240" w:type="dxa"/>
              <w:right w:w="240" w:type="dxa"/>
            </w:tcMar>
          </w:tcPr>
          <w:p w14:paraId="72D8FCF5"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Individualism (IDV)</w:t>
            </w:r>
          </w:p>
        </w:tc>
        <w:tc>
          <w:tcPr>
            <w:tcW w:w="1269" w:type="dxa"/>
            <w:tcBorders>
              <w:top w:val="nil"/>
              <w:left w:val="nil"/>
              <w:bottom w:val="nil"/>
              <w:right w:val="nil"/>
            </w:tcBorders>
            <w:shd w:val="clear" w:color="auto" w:fill="9FC5E8"/>
            <w:tcMar>
              <w:top w:w="240" w:type="dxa"/>
              <w:left w:w="240" w:type="dxa"/>
              <w:bottom w:w="240" w:type="dxa"/>
              <w:right w:w="240" w:type="dxa"/>
            </w:tcMar>
          </w:tcPr>
          <w:p w14:paraId="096D3F17"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High</w:t>
            </w:r>
          </w:p>
        </w:tc>
        <w:tc>
          <w:tcPr>
            <w:tcW w:w="1475" w:type="dxa"/>
            <w:tcBorders>
              <w:top w:val="nil"/>
              <w:left w:val="nil"/>
              <w:bottom w:val="nil"/>
              <w:right w:val="nil"/>
            </w:tcBorders>
            <w:shd w:val="clear" w:color="auto" w:fill="9FC5E8"/>
            <w:tcMar>
              <w:top w:w="240" w:type="dxa"/>
              <w:left w:w="240" w:type="dxa"/>
              <w:bottom w:w="240" w:type="dxa"/>
              <w:right w:w="240" w:type="dxa"/>
            </w:tcMar>
          </w:tcPr>
          <w:p w14:paraId="3F1A010A"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Low</w:t>
            </w:r>
          </w:p>
        </w:tc>
        <w:tc>
          <w:tcPr>
            <w:tcW w:w="2053" w:type="dxa"/>
            <w:tcBorders>
              <w:top w:val="nil"/>
              <w:left w:val="nil"/>
              <w:bottom w:val="nil"/>
              <w:right w:val="nil"/>
            </w:tcBorders>
            <w:shd w:val="clear" w:color="auto" w:fill="9FC5E8"/>
            <w:tcMar>
              <w:top w:w="240" w:type="dxa"/>
              <w:left w:w="240" w:type="dxa"/>
              <w:bottom w:w="240" w:type="dxa"/>
              <w:right w:w="240" w:type="dxa"/>
            </w:tcMar>
          </w:tcPr>
          <w:p w14:paraId="63A6B280"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Performance Evaluation, Motivation</w:t>
            </w:r>
          </w:p>
        </w:tc>
        <w:tc>
          <w:tcPr>
            <w:tcW w:w="2452" w:type="dxa"/>
            <w:tcBorders>
              <w:top w:val="nil"/>
              <w:left w:val="nil"/>
              <w:bottom w:val="nil"/>
              <w:right w:val="nil"/>
            </w:tcBorders>
            <w:shd w:val="clear" w:color="auto" w:fill="9FC5E8"/>
            <w:tcMar>
              <w:top w:w="240" w:type="dxa"/>
              <w:left w:w="240" w:type="dxa"/>
              <w:bottom w:w="240" w:type="dxa"/>
              <w:right w:w="240" w:type="dxa"/>
            </w:tcMar>
          </w:tcPr>
          <w:p w14:paraId="0D1AB87D"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Team-Based Performance Metrics, Recognition Programs</w:t>
            </w:r>
          </w:p>
        </w:tc>
      </w:tr>
      <w:tr w:rsidR="00A035F4" w14:paraId="4FAF0B3D" w14:textId="77777777">
        <w:trPr>
          <w:trHeight w:val="1680"/>
        </w:trPr>
        <w:tc>
          <w:tcPr>
            <w:tcW w:w="2108" w:type="dxa"/>
            <w:tcBorders>
              <w:top w:val="nil"/>
              <w:left w:val="nil"/>
              <w:bottom w:val="nil"/>
              <w:right w:val="nil"/>
            </w:tcBorders>
            <w:shd w:val="clear" w:color="auto" w:fill="FFF2CC"/>
            <w:tcMar>
              <w:top w:w="240" w:type="dxa"/>
              <w:left w:w="240" w:type="dxa"/>
              <w:bottom w:w="240" w:type="dxa"/>
              <w:right w:w="240" w:type="dxa"/>
            </w:tcMar>
          </w:tcPr>
          <w:p w14:paraId="69EBB937"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Masculinity (MAS)</w:t>
            </w:r>
          </w:p>
        </w:tc>
        <w:tc>
          <w:tcPr>
            <w:tcW w:w="1269" w:type="dxa"/>
            <w:tcBorders>
              <w:top w:val="nil"/>
              <w:left w:val="nil"/>
              <w:bottom w:val="nil"/>
              <w:right w:val="nil"/>
            </w:tcBorders>
            <w:shd w:val="clear" w:color="auto" w:fill="9FC5E8"/>
            <w:tcMar>
              <w:top w:w="240" w:type="dxa"/>
              <w:left w:w="240" w:type="dxa"/>
              <w:bottom w:w="240" w:type="dxa"/>
              <w:right w:w="240" w:type="dxa"/>
            </w:tcMar>
          </w:tcPr>
          <w:p w14:paraId="132D5FEE"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High</w:t>
            </w:r>
          </w:p>
        </w:tc>
        <w:tc>
          <w:tcPr>
            <w:tcW w:w="1475" w:type="dxa"/>
            <w:tcBorders>
              <w:top w:val="nil"/>
              <w:left w:val="nil"/>
              <w:bottom w:val="nil"/>
              <w:right w:val="nil"/>
            </w:tcBorders>
            <w:shd w:val="clear" w:color="auto" w:fill="9FC5E8"/>
            <w:tcMar>
              <w:top w:w="240" w:type="dxa"/>
              <w:left w:w="240" w:type="dxa"/>
              <w:bottom w:w="240" w:type="dxa"/>
              <w:right w:w="240" w:type="dxa"/>
            </w:tcMar>
          </w:tcPr>
          <w:p w14:paraId="4EC5E4FB"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Moderate</w:t>
            </w:r>
          </w:p>
        </w:tc>
        <w:tc>
          <w:tcPr>
            <w:tcW w:w="2053" w:type="dxa"/>
            <w:tcBorders>
              <w:top w:val="nil"/>
              <w:left w:val="nil"/>
              <w:bottom w:val="nil"/>
              <w:right w:val="nil"/>
            </w:tcBorders>
            <w:shd w:val="clear" w:color="auto" w:fill="9FC5E8"/>
            <w:tcMar>
              <w:top w:w="240" w:type="dxa"/>
              <w:left w:w="240" w:type="dxa"/>
              <w:bottom w:w="240" w:type="dxa"/>
              <w:right w:w="240" w:type="dxa"/>
            </w:tcMar>
          </w:tcPr>
          <w:p w14:paraId="18EE61E1"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Conflict Resolution, Work-Life Balance</w:t>
            </w:r>
          </w:p>
        </w:tc>
        <w:tc>
          <w:tcPr>
            <w:tcW w:w="2452" w:type="dxa"/>
            <w:tcBorders>
              <w:top w:val="nil"/>
              <w:left w:val="nil"/>
              <w:bottom w:val="nil"/>
              <w:right w:val="nil"/>
            </w:tcBorders>
            <w:shd w:val="clear" w:color="auto" w:fill="9FC5E8"/>
            <w:tcMar>
              <w:top w:w="240" w:type="dxa"/>
              <w:left w:w="240" w:type="dxa"/>
              <w:bottom w:w="240" w:type="dxa"/>
              <w:right w:w="240" w:type="dxa"/>
            </w:tcMar>
          </w:tcPr>
          <w:p w14:paraId="0C2DAF69"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Conflict Management Training, Promoting Work-Life Balance</w:t>
            </w:r>
          </w:p>
        </w:tc>
      </w:tr>
      <w:tr w:rsidR="00A035F4" w14:paraId="00F8CB8A" w14:textId="77777777">
        <w:trPr>
          <w:trHeight w:val="1680"/>
        </w:trPr>
        <w:tc>
          <w:tcPr>
            <w:tcW w:w="2108" w:type="dxa"/>
            <w:tcBorders>
              <w:top w:val="nil"/>
              <w:left w:val="nil"/>
              <w:bottom w:val="nil"/>
              <w:right w:val="nil"/>
            </w:tcBorders>
            <w:shd w:val="clear" w:color="auto" w:fill="FFF2CC"/>
            <w:tcMar>
              <w:top w:w="240" w:type="dxa"/>
              <w:left w:w="240" w:type="dxa"/>
              <w:bottom w:w="240" w:type="dxa"/>
              <w:right w:w="240" w:type="dxa"/>
            </w:tcMar>
          </w:tcPr>
          <w:p w14:paraId="094EF091"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Uncertainty Avoidance Index (UAI)</w:t>
            </w:r>
          </w:p>
        </w:tc>
        <w:tc>
          <w:tcPr>
            <w:tcW w:w="1269" w:type="dxa"/>
            <w:tcBorders>
              <w:top w:val="nil"/>
              <w:left w:val="nil"/>
              <w:bottom w:val="nil"/>
              <w:right w:val="nil"/>
            </w:tcBorders>
            <w:shd w:val="clear" w:color="auto" w:fill="9FC5E8"/>
            <w:tcMar>
              <w:top w:w="240" w:type="dxa"/>
              <w:left w:w="240" w:type="dxa"/>
              <w:bottom w:w="240" w:type="dxa"/>
              <w:right w:w="240" w:type="dxa"/>
            </w:tcMar>
          </w:tcPr>
          <w:p w14:paraId="346F9024"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Low</w:t>
            </w:r>
          </w:p>
        </w:tc>
        <w:tc>
          <w:tcPr>
            <w:tcW w:w="1475" w:type="dxa"/>
            <w:tcBorders>
              <w:top w:val="nil"/>
              <w:left w:val="nil"/>
              <w:bottom w:val="nil"/>
              <w:right w:val="nil"/>
            </w:tcBorders>
            <w:shd w:val="clear" w:color="auto" w:fill="9FC5E8"/>
            <w:tcMar>
              <w:top w:w="240" w:type="dxa"/>
              <w:left w:w="240" w:type="dxa"/>
              <w:bottom w:w="240" w:type="dxa"/>
              <w:right w:w="240" w:type="dxa"/>
            </w:tcMar>
          </w:tcPr>
          <w:p w14:paraId="36F98806"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High</w:t>
            </w:r>
          </w:p>
        </w:tc>
        <w:tc>
          <w:tcPr>
            <w:tcW w:w="2053" w:type="dxa"/>
            <w:tcBorders>
              <w:top w:val="nil"/>
              <w:left w:val="nil"/>
              <w:bottom w:val="nil"/>
              <w:right w:val="nil"/>
            </w:tcBorders>
            <w:shd w:val="clear" w:color="auto" w:fill="9FC5E8"/>
            <w:tcMar>
              <w:top w:w="240" w:type="dxa"/>
              <w:left w:w="240" w:type="dxa"/>
              <w:bottom w:w="240" w:type="dxa"/>
              <w:right w:w="240" w:type="dxa"/>
            </w:tcMar>
          </w:tcPr>
          <w:p w14:paraId="1DE42AF1"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Innovation, Change Management</w:t>
            </w:r>
          </w:p>
        </w:tc>
        <w:tc>
          <w:tcPr>
            <w:tcW w:w="2452" w:type="dxa"/>
            <w:tcBorders>
              <w:top w:val="nil"/>
              <w:left w:val="nil"/>
              <w:bottom w:val="nil"/>
              <w:right w:val="nil"/>
            </w:tcBorders>
            <w:shd w:val="clear" w:color="auto" w:fill="9FC5E8"/>
            <w:tcMar>
              <w:top w:w="240" w:type="dxa"/>
              <w:left w:w="240" w:type="dxa"/>
              <w:bottom w:w="240" w:type="dxa"/>
              <w:right w:w="240" w:type="dxa"/>
            </w:tcMar>
          </w:tcPr>
          <w:p w14:paraId="55503472"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Encouraging Calculated Risks, Effective Change Communication (</w:t>
            </w:r>
            <w:r>
              <w:rPr>
                <w:rFonts w:ascii="Times New Roman" w:eastAsia="Times New Roman" w:hAnsi="Times New Roman" w:cs="Times New Roman"/>
                <w:sz w:val="24"/>
                <w:szCs w:val="24"/>
              </w:rPr>
              <w:t>Cooke et al., 2016</w:t>
            </w:r>
            <w:r>
              <w:rPr>
                <w:rFonts w:ascii="Times New Roman" w:eastAsia="Times New Roman" w:hAnsi="Times New Roman" w:cs="Times New Roman"/>
              </w:rPr>
              <w:t>)</w:t>
            </w:r>
          </w:p>
        </w:tc>
      </w:tr>
      <w:tr w:rsidR="00A035F4" w14:paraId="6FCC18B5" w14:textId="77777777">
        <w:trPr>
          <w:trHeight w:val="1980"/>
        </w:trPr>
        <w:tc>
          <w:tcPr>
            <w:tcW w:w="2108" w:type="dxa"/>
            <w:tcBorders>
              <w:top w:val="nil"/>
              <w:left w:val="nil"/>
              <w:bottom w:val="nil"/>
              <w:right w:val="nil"/>
            </w:tcBorders>
            <w:shd w:val="clear" w:color="auto" w:fill="FFF2CC"/>
            <w:tcMar>
              <w:top w:w="240" w:type="dxa"/>
              <w:left w:w="240" w:type="dxa"/>
              <w:bottom w:w="240" w:type="dxa"/>
              <w:right w:w="240" w:type="dxa"/>
            </w:tcMar>
          </w:tcPr>
          <w:p w14:paraId="63A5239B"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Long-Term Orientation (LTO)</w:t>
            </w:r>
          </w:p>
        </w:tc>
        <w:tc>
          <w:tcPr>
            <w:tcW w:w="1269" w:type="dxa"/>
            <w:tcBorders>
              <w:top w:val="nil"/>
              <w:left w:val="nil"/>
              <w:bottom w:val="nil"/>
              <w:right w:val="nil"/>
            </w:tcBorders>
            <w:shd w:val="clear" w:color="auto" w:fill="9FC5E8"/>
            <w:tcMar>
              <w:top w:w="240" w:type="dxa"/>
              <w:left w:w="240" w:type="dxa"/>
              <w:bottom w:w="240" w:type="dxa"/>
              <w:right w:w="240" w:type="dxa"/>
            </w:tcMar>
          </w:tcPr>
          <w:p w14:paraId="5153CD2C"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Short-Term</w:t>
            </w:r>
          </w:p>
        </w:tc>
        <w:tc>
          <w:tcPr>
            <w:tcW w:w="1475" w:type="dxa"/>
            <w:tcBorders>
              <w:top w:val="nil"/>
              <w:left w:val="nil"/>
              <w:bottom w:val="nil"/>
              <w:right w:val="nil"/>
            </w:tcBorders>
            <w:shd w:val="clear" w:color="auto" w:fill="9FC5E8"/>
            <w:tcMar>
              <w:top w:w="240" w:type="dxa"/>
              <w:left w:w="240" w:type="dxa"/>
              <w:bottom w:w="240" w:type="dxa"/>
              <w:right w:w="240" w:type="dxa"/>
            </w:tcMar>
          </w:tcPr>
          <w:p w14:paraId="16F2EA74"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Long-Term</w:t>
            </w:r>
          </w:p>
        </w:tc>
        <w:tc>
          <w:tcPr>
            <w:tcW w:w="2053" w:type="dxa"/>
            <w:tcBorders>
              <w:top w:val="nil"/>
              <w:left w:val="nil"/>
              <w:bottom w:val="nil"/>
              <w:right w:val="nil"/>
            </w:tcBorders>
            <w:shd w:val="clear" w:color="auto" w:fill="9FC5E8"/>
            <w:tcMar>
              <w:top w:w="240" w:type="dxa"/>
              <w:left w:w="240" w:type="dxa"/>
              <w:bottom w:w="240" w:type="dxa"/>
              <w:right w:w="240" w:type="dxa"/>
            </w:tcMar>
          </w:tcPr>
          <w:p w14:paraId="001912FA"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Performance Expectations, Investment in Training</w:t>
            </w:r>
          </w:p>
        </w:tc>
        <w:tc>
          <w:tcPr>
            <w:tcW w:w="2452" w:type="dxa"/>
            <w:tcBorders>
              <w:top w:val="nil"/>
              <w:left w:val="nil"/>
              <w:bottom w:val="nil"/>
              <w:right w:val="nil"/>
            </w:tcBorders>
            <w:shd w:val="clear" w:color="auto" w:fill="9FC5E8"/>
            <w:tcMar>
              <w:top w:w="240" w:type="dxa"/>
              <w:left w:w="240" w:type="dxa"/>
              <w:bottom w:w="240" w:type="dxa"/>
              <w:right w:w="240" w:type="dxa"/>
            </w:tcMar>
          </w:tcPr>
          <w:p w14:paraId="5CF9A216"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Balancing Short-Term and Long-Term Goals, Investing in Employee Development</w:t>
            </w:r>
          </w:p>
        </w:tc>
      </w:tr>
      <w:tr w:rsidR="00A035F4" w14:paraId="13E1D84D" w14:textId="77777777">
        <w:trPr>
          <w:trHeight w:val="1680"/>
        </w:trPr>
        <w:tc>
          <w:tcPr>
            <w:tcW w:w="2108" w:type="dxa"/>
            <w:tcBorders>
              <w:top w:val="nil"/>
              <w:left w:val="nil"/>
              <w:bottom w:val="nil"/>
              <w:right w:val="nil"/>
            </w:tcBorders>
            <w:shd w:val="clear" w:color="auto" w:fill="FFF2CC"/>
            <w:tcMar>
              <w:top w:w="240" w:type="dxa"/>
              <w:left w:w="240" w:type="dxa"/>
              <w:bottom w:w="240" w:type="dxa"/>
              <w:right w:w="240" w:type="dxa"/>
            </w:tcMar>
          </w:tcPr>
          <w:p w14:paraId="03DCC2C1"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Indulgence vs. Restraint (Ind)</w:t>
            </w:r>
          </w:p>
        </w:tc>
        <w:tc>
          <w:tcPr>
            <w:tcW w:w="1269" w:type="dxa"/>
            <w:tcBorders>
              <w:top w:val="nil"/>
              <w:left w:val="nil"/>
              <w:bottom w:val="nil"/>
              <w:right w:val="nil"/>
            </w:tcBorders>
            <w:shd w:val="clear" w:color="auto" w:fill="9FC5E8"/>
            <w:tcMar>
              <w:top w:w="240" w:type="dxa"/>
              <w:left w:w="240" w:type="dxa"/>
              <w:bottom w:w="240" w:type="dxa"/>
              <w:right w:w="240" w:type="dxa"/>
            </w:tcMar>
          </w:tcPr>
          <w:p w14:paraId="47282846"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High</w:t>
            </w:r>
          </w:p>
        </w:tc>
        <w:tc>
          <w:tcPr>
            <w:tcW w:w="1475" w:type="dxa"/>
            <w:tcBorders>
              <w:top w:val="nil"/>
              <w:left w:val="nil"/>
              <w:bottom w:val="nil"/>
              <w:right w:val="nil"/>
            </w:tcBorders>
            <w:shd w:val="clear" w:color="auto" w:fill="9FC5E8"/>
            <w:tcMar>
              <w:top w:w="240" w:type="dxa"/>
              <w:left w:w="240" w:type="dxa"/>
              <w:bottom w:w="240" w:type="dxa"/>
              <w:right w:w="240" w:type="dxa"/>
            </w:tcMar>
          </w:tcPr>
          <w:p w14:paraId="6A9DEE2D"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Low</w:t>
            </w:r>
          </w:p>
        </w:tc>
        <w:tc>
          <w:tcPr>
            <w:tcW w:w="2053" w:type="dxa"/>
            <w:tcBorders>
              <w:top w:val="nil"/>
              <w:left w:val="nil"/>
              <w:bottom w:val="nil"/>
              <w:right w:val="nil"/>
            </w:tcBorders>
            <w:shd w:val="clear" w:color="auto" w:fill="9FC5E8"/>
            <w:tcMar>
              <w:top w:w="240" w:type="dxa"/>
              <w:left w:w="240" w:type="dxa"/>
              <w:bottom w:w="240" w:type="dxa"/>
              <w:right w:w="240" w:type="dxa"/>
            </w:tcMar>
          </w:tcPr>
          <w:p w14:paraId="47C73201"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Work-Life Balance, Motivation</w:t>
            </w:r>
          </w:p>
        </w:tc>
        <w:tc>
          <w:tcPr>
            <w:tcW w:w="2452" w:type="dxa"/>
            <w:tcBorders>
              <w:top w:val="nil"/>
              <w:left w:val="nil"/>
              <w:bottom w:val="nil"/>
              <w:right w:val="nil"/>
            </w:tcBorders>
            <w:shd w:val="clear" w:color="auto" w:fill="9FC5E8"/>
            <w:tcMar>
              <w:top w:w="240" w:type="dxa"/>
              <w:left w:w="240" w:type="dxa"/>
              <w:bottom w:w="240" w:type="dxa"/>
              <w:right w:w="240" w:type="dxa"/>
            </w:tcMar>
          </w:tcPr>
          <w:p w14:paraId="3FD61B4B" w14:textId="77777777" w:rsidR="00A035F4" w:rsidRDefault="00CD2AA3">
            <w:pPr>
              <w:spacing w:line="360" w:lineRule="auto"/>
              <w:jc w:val="both"/>
              <w:rPr>
                <w:rFonts w:ascii="Times New Roman" w:eastAsia="Times New Roman" w:hAnsi="Times New Roman" w:cs="Times New Roman"/>
              </w:rPr>
            </w:pPr>
            <w:r>
              <w:rPr>
                <w:rFonts w:ascii="Times New Roman" w:eastAsia="Times New Roman" w:hAnsi="Times New Roman" w:cs="Times New Roman"/>
              </w:rPr>
              <w:t>Flexible Work Arrangements, Holistic Benefits Packages</w:t>
            </w:r>
          </w:p>
        </w:tc>
      </w:tr>
    </w:tbl>
    <w:p w14:paraId="5A33C375" w14:textId="77777777" w:rsidR="00A035F4" w:rsidRDefault="00A035F4">
      <w:pPr>
        <w:spacing w:line="360" w:lineRule="auto"/>
        <w:jc w:val="both"/>
        <w:rPr>
          <w:rFonts w:ascii="Times New Roman" w:eastAsia="Times New Roman" w:hAnsi="Times New Roman" w:cs="Times New Roman"/>
          <w:sz w:val="24"/>
          <w:szCs w:val="24"/>
        </w:rPr>
      </w:pPr>
    </w:p>
    <w:p w14:paraId="0EDE5645" w14:textId="77777777" w:rsidR="00A035F4" w:rsidRDefault="00CD2AA3" w:rsidP="007D5CB2">
      <w:pPr>
        <w:pStyle w:val="Heading2"/>
      </w:pPr>
      <w:bookmarkStart w:id="14" w:name="_Toc164694713"/>
      <w:r>
        <w:t>Cultural Sensitivity and Diversity</w:t>
      </w:r>
      <w:bookmarkEnd w:id="14"/>
    </w:p>
    <w:p w14:paraId="02A044BA" w14:textId="77777777" w:rsidR="00A035F4" w:rsidRDefault="00CD2AA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most important challenge in the field of IHRM is the management of cultural diversity. In terms of </w:t>
      </w:r>
      <w:proofErr w:type="spellStart"/>
      <w:r>
        <w:rPr>
          <w:rFonts w:ascii="Times New Roman" w:eastAsia="Times New Roman" w:hAnsi="Times New Roman" w:cs="Times New Roman"/>
          <w:sz w:val="24"/>
          <w:szCs w:val="24"/>
        </w:rPr>
        <w:t>Hofstede</w:t>
      </w:r>
      <w:proofErr w:type="spellEnd"/>
      <w:r>
        <w:rPr>
          <w:rFonts w:ascii="Times New Roman" w:eastAsia="Times New Roman" w:hAnsi="Times New Roman" w:cs="Times New Roman"/>
          <w:sz w:val="24"/>
          <w:szCs w:val="24"/>
        </w:rPr>
        <w:t>, the US is situated on individualism, each individual is viewed as an independent unit who must take care of themselves. In collectivism, such as India, the pressures are integrated. Americans are quite informed of their standing and perspective on the globe, while Indians will identify themselves in the group. This characteristic can make a significant difference in communication, the implementation of decision-making, and leadership.</w:t>
      </w:r>
    </w:p>
    <w:p w14:paraId="597934C3" w14:textId="77777777" w:rsidR="00A035F4" w:rsidRDefault="00CD2AA3">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Ethical Considerations:</w:t>
      </w:r>
    </w:p>
    <w:p w14:paraId="19EA0897" w14:textId="77777777" w:rsidR="00A035F4" w:rsidRDefault="00CD2AA3">
      <w:pPr>
        <w:numPr>
          <w:ilvl w:val="0"/>
          <w:numId w:val="15"/>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Ethnocentrism: The idea of the superiority of a single culture causes discrimination within international HRM. Both the company that works in the US and the organization that has offices and other departments in India should strive not to enforce American HRM standards on the Indian workforce “out of sheer disrespect for its culture”. </w:t>
      </w:r>
    </w:p>
    <w:p w14:paraId="42585AFA" w14:textId="77777777" w:rsidR="00A035F4" w:rsidRDefault="00CD2AA3">
      <w:pPr>
        <w:numPr>
          <w:ilvl w:val="0"/>
          <w:numId w:val="15"/>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Exploitation of Labor: Indian labor by multinational corporations may be exploited because of the low wages and poor labor laws used. Healthy corporations appreciate and promote compliance with worldwide labor standards.</w:t>
      </w:r>
    </w:p>
    <w:p w14:paraId="52A705A8" w14:textId="77777777" w:rsidR="00A035F4" w:rsidRDefault="00CD2AA3">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Strategies for Managing Cultural Differences:</w:t>
      </w:r>
    </w:p>
    <w:p w14:paraId="6C90D9E4" w14:textId="77777777" w:rsidR="00A035F4" w:rsidRDefault="00CD2AA3">
      <w:pPr>
        <w:numPr>
          <w:ilvl w:val="0"/>
          <w:numId w:val="2"/>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Cross-cultural training – giving both US and Indian employees awareness of cultural aspects, which can limit communication and cultivate mutual respect. </w:t>
      </w:r>
    </w:p>
    <w:p w14:paraId="0C03F432" w14:textId="77777777" w:rsidR="00A035F4" w:rsidRDefault="00CD2AA3">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Diversity and inclusion programs – creating cultural environments in both national headquarters where anything is achievable for US and Indian employees.</w:t>
      </w:r>
    </w:p>
    <w:p w14:paraId="0EBBD917" w14:textId="77777777" w:rsidR="00A035F4" w:rsidRDefault="00CD2AA3">
      <w:pPr>
        <w:numPr>
          <w:ilvl w:val="0"/>
          <w:numId w:val="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Building trust – considering strengthening relationships and creating trust among the US and Indian employees to make it a perfect place to work.</w:t>
      </w:r>
    </w:p>
    <w:p w14:paraId="5784004D" w14:textId="77777777" w:rsidR="00A035F4" w:rsidRDefault="00CD2AA3" w:rsidP="007D5CB2">
      <w:pPr>
        <w:pStyle w:val="Heading2"/>
      </w:pPr>
      <w:bookmarkStart w:id="15" w:name="_Toc164694714"/>
      <w:r>
        <w:t>Legal and Regulatory Compliance</w:t>
      </w:r>
      <w:bookmarkEnd w:id="15"/>
    </w:p>
    <w:p w14:paraId="7E0C659B" w14:textId="77777777" w:rsidR="00A035F4" w:rsidRDefault="00CD2AA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challenge is a difficult legal framework. The US is characterized by a mature and well-established legal system, cultivating the tradition of respect for the law. At the same time, the US has some stringent labor laws, such as the Fair Labor Standards Act. In India, the legal framework is also developing. Various regulations significantly affect the rights and benefits of employees. It is the Industrial Disputes Act or the Shops and Establishments Act.</w:t>
      </w:r>
    </w:p>
    <w:p w14:paraId="3CA2F122" w14:textId="77777777" w:rsidR="00A035F4" w:rsidRDefault="00CD2AA3">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Ethical Considerations:</w:t>
      </w:r>
    </w:p>
    <w:p w14:paraId="520968B6" w14:textId="77777777" w:rsidR="00A035F4" w:rsidRDefault="00CD2AA3">
      <w:pPr>
        <w:numPr>
          <w:ilvl w:val="0"/>
          <w:numId w:val="23"/>
        </w:numPr>
        <w:spacing w:before="240" w:line="360" w:lineRule="auto"/>
        <w:jc w:val="both"/>
      </w:pPr>
      <w:r>
        <w:rPr>
          <w:rFonts w:ascii="Times New Roman" w:eastAsia="Times New Roman" w:hAnsi="Times New Roman" w:cs="Times New Roman"/>
          <w:sz w:val="24"/>
          <w:szCs w:val="24"/>
        </w:rPr>
        <w:t>Navigating Legal Gray Areas: Companies, especially those operating in developing countries with weaker enforcement mechanisms, should avoid legal “gray areas”.</w:t>
      </w:r>
    </w:p>
    <w:p w14:paraId="4E02F345" w14:textId="77777777" w:rsidR="00A035F4" w:rsidRDefault="00CD2AA3">
      <w:pPr>
        <w:numPr>
          <w:ilvl w:val="0"/>
          <w:numId w:val="23"/>
        </w:numPr>
        <w:spacing w:after="240" w:line="360" w:lineRule="auto"/>
        <w:jc w:val="both"/>
      </w:pPr>
      <w:r>
        <w:rPr>
          <w:rFonts w:ascii="Times New Roman" w:eastAsia="Times New Roman" w:hAnsi="Times New Roman" w:cs="Times New Roman"/>
          <w:sz w:val="24"/>
          <w:szCs w:val="24"/>
        </w:rPr>
        <w:t xml:space="preserve"> Transparency and Communication: overall, companies should act transparently in their HR practices, and this holds for all aspects, from labor costs to rights and obligations. Both measures could be enhanced; however, they seem sufficient in the present context.</w:t>
      </w:r>
    </w:p>
    <w:p w14:paraId="623B8025" w14:textId="77777777" w:rsidR="00A035F4" w:rsidRDefault="00CD2AA3">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Strategies for Legal Compliance:</w:t>
      </w:r>
    </w:p>
    <w:p w14:paraId="1FB002BB" w14:textId="77777777" w:rsidR="00A035F4" w:rsidRDefault="00CD2AA3">
      <w:pPr>
        <w:numPr>
          <w:ilvl w:val="0"/>
          <w:numId w:val="10"/>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counteract this threat, the following steps will be taken. Working with Legal Experts. Regular consultation with US and Indian labor law experts to update the content and not break any rules is critical. </w:t>
      </w:r>
    </w:p>
    <w:p w14:paraId="3E657A01" w14:textId="77777777" w:rsidR="00A035F4" w:rsidRDefault="00CD2AA3">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Follow All Legal Changes: Since laws can change rapidly, it is important to continue monitoring the situation in both countries. </w:t>
      </w:r>
    </w:p>
    <w:p w14:paraId="5606496F" w14:textId="77777777" w:rsidR="00A035F4" w:rsidRDefault="00CD2AA3">
      <w:pPr>
        <w:numPr>
          <w:ilvl w:val="0"/>
          <w:numId w:val="10"/>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Create Compliance Guidelines: Defining the internal rules for working with the most up-to-date information is also important.</w:t>
      </w:r>
    </w:p>
    <w:p w14:paraId="4A3C15B1" w14:textId="77777777" w:rsidR="00A035F4" w:rsidRDefault="00CD2AA3" w:rsidP="007D5CB2">
      <w:pPr>
        <w:pStyle w:val="Heading2"/>
      </w:pPr>
      <w:bookmarkStart w:id="16" w:name="_Toc164694715"/>
      <w:r>
        <w:t>Compensation Disparities</w:t>
      </w:r>
      <w:bookmarkEnd w:id="16"/>
    </w:p>
    <w:p w14:paraId="7E19167E" w14:textId="77777777" w:rsidR="00A035F4" w:rsidRDefault="00CD2AA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Significant differences in living costs, currency valuations, and market demands between the US and India necessitate careful management of compensation structures. US employees might expect higher salaries and more comprehensive benefits packages compared to their Indian counterparts.</w:t>
      </w:r>
    </w:p>
    <w:p w14:paraId="2380CEE5" w14:textId="77777777" w:rsidR="00A035F4" w:rsidRDefault="00CD2AA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Ethical Considerations:</w:t>
      </w:r>
    </w:p>
    <w:p w14:paraId="1F8DE90E" w14:textId="77777777" w:rsidR="00A035F4" w:rsidRDefault="00CD2AA3">
      <w:pPr>
        <w:numPr>
          <w:ilvl w:val="0"/>
          <w:numId w:val="7"/>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Equal work equal pay: This ethical concern means employees who do similar work should get equal or fair pay regardless of their location.</w:t>
      </w:r>
    </w:p>
    <w:p w14:paraId="22328AF7" w14:textId="77777777" w:rsidR="00A035F4" w:rsidRDefault="00CD2AA3">
      <w:pPr>
        <w:numPr>
          <w:ilvl w:val="0"/>
          <w:numId w:val="7"/>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Living wage: It appeals that the company should pay their workers a living wage that enables workers from both countries to meet their needs.</w:t>
      </w:r>
    </w:p>
    <w:p w14:paraId="0809E726" w14:textId="77777777" w:rsidR="00A035F4" w:rsidRDefault="00CD2AA3">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Strategies for Managing Compensation:</w:t>
      </w:r>
    </w:p>
    <w:p w14:paraId="7EF53FDE" w14:textId="77777777" w:rsidR="00A035F4" w:rsidRDefault="00CD2AA3">
      <w:pPr>
        <w:numPr>
          <w:ilvl w:val="0"/>
          <w:numId w:val="9"/>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 Research: It is imperative to conduct comprehensive market research to ascertain the current compensation trends in the US and India as well. </w:t>
      </w:r>
    </w:p>
    <w:p w14:paraId="21A02827" w14:textId="77777777" w:rsidR="00A035F4" w:rsidRDefault="00CD2AA3">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Letting the pay structure fall below the market norms of each country allows the definition of a different pay structure system in both countries. </w:t>
      </w:r>
    </w:p>
    <w:p w14:paraId="1831276D" w14:textId="77777777" w:rsidR="00A035F4" w:rsidRDefault="00CD2AA3">
      <w:pPr>
        <w:numPr>
          <w:ilvl w:val="0"/>
          <w:numId w:val="9"/>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Developing a pay structure that considers the regional living conditions in both countries, as well as market rates, will automatically solve the definition conflict. A different total rewards package, including such benefits as;</w:t>
      </w:r>
    </w:p>
    <w:p w14:paraId="30C25079" w14:textId="77777777" w:rsidR="00A035F4" w:rsidRDefault="00CD2AA3" w:rsidP="007D5CB2">
      <w:pPr>
        <w:pStyle w:val="Heading2"/>
      </w:pPr>
      <w:bookmarkStart w:id="17" w:name="_Toc164694716"/>
      <w:r>
        <w:t>Communication Challenges</w:t>
      </w:r>
      <w:bookmarkEnd w:id="17"/>
    </w:p>
    <w:p w14:paraId="2995FD90" w14:textId="77777777" w:rsidR="00A035F4" w:rsidRDefault="00CD2AA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most Indian employees operate in English, not the case in their native language. Furthermore, American communication was even more contrary to Indian communication, </w:t>
      </w:r>
      <w:r>
        <w:rPr>
          <w:rFonts w:ascii="Times New Roman" w:eastAsia="Times New Roman" w:hAnsi="Times New Roman" w:cs="Times New Roman"/>
          <w:sz w:val="24"/>
          <w:szCs w:val="24"/>
        </w:rPr>
        <w:lastRenderedPageBreak/>
        <w:t>characterized by assertiveness in direct communication, while Indian communication style is indirect.</w:t>
      </w:r>
    </w:p>
    <w:p w14:paraId="7A2D3B5A" w14:textId="77777777" w:rsidR="00A035F4" w:rsidRDefault="00CD2AA3">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Ethical Considerations:</w:t>
      </w:r>
    </w:p>
    <w:p w14:paraId="344AD4D2" w14:textId="77777777" w:rsidR="00A035F4" w:rsidRDefault="00CD2AA3">
      <w:pPr>
        <w:numPr>
          <w:ilvl w:val="0"/>
          <w:numId w:val="1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Language Accessibility: Ensuring clear and accessible communication across language barriers is crucial to avoid misunderstandings and ensure employee rights are understood.</w:t>
      </w:r>
    </w:p>
    <w:p w14:paraId="35D35023" w14:textId="77777777" w:rsidR="00A035F4" w:rsidRDefault="00CD2AA3">
      <w:pPr>
        <w:numPr>
          <w:ilvl w:val="0"/>
          <w:numId w:val="1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Respectful Communication: Promoting respectful communication that acknowledges and values cultural differences in communication styles is essential.</w:t>
      </w:r>
    </w:p>
    <w:p w14:paraId="06B60C03" w14:textId="77777777" w:rsidR="00A035F4" w:rsidRDefault="00CD2AA3">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Strategies for Effective Communication:</w:t>
      </w:r>
    </w:p>
    <w:p w14:paraId="10F77289" w14:textId="77777777" w:rsidR="00A035F4" w:rsidRDefault="00CD2AA3">
      <w:pPr>
        <w:numPr>
          <w:ilvl w:val="0"/>
          <w:numId w:val="20"/>
        </w:numPr>
        <w:spacing w:before="240" w:line="360" w:lineRule="auto"/>
        <w:jc w:val="both"/>
      </w:pPr>
      <w:r>
        <w:rPr>
          <w:rFonts w:ascii="Times New Roman" w:eastAsia="Times New Roman" w:hAnsi="Times New Roman" w:cs="Times New Roman"/>
          <w:sz w:val="24"/>
          <w:szCs w:val="24"/>
        </w:rPr>
        <w:t>Multilingual Communication. Multilingual resources, translation services, and the promotion of language training have the potential to close the gap in language skills of the Global Special Security Office employees.</w:t>
      </w:r>
    </w:p>
    <w:p w14:paraId="7FF1A205" w14:textId="77777777" w:rsidR="00A035F4" w:rsidRDefault="00CD2AA3">
      <w:pPr>
        <w:numPr>
          <w:ilvl w:val="0"/>
          <w:numId w:val="20"/>
        </w:numPr>
        <w:spacing w:line="360" w:lineRule="auto"/>
        <w:jc w:val="both"/>
      </w:pPr>
      <w:r>
        <w:rPr>
          <w:rFonts w:ascii="Times New Roman" w:eastAsia="Times New Roman" w:hAnsi="Times New Roman" w:cs="Times New Roman"/>
          <w:sz w:val="24"/>
          <w:szCs w:val="24"/>
        </w:rPr>
        <w:t>Active Listening. When training in active listening, employees will manage to understand not only the literal content of communication but also its main idea and direction even in intercultural communication.</w:t>
      </w:r>
    </w:p>
    <w:p w14:paraId="73E1991E" w14:textId="77777777" w:rsidR="00A035F4" w:rsidRDefault="00CD2AA3">
      <w:pPr>
        <w:numPr>
          <w:ilvl w:val="0"/>
          <w:numId w:val="20"/>
        </w:numPr>
        <w:spacing w:after="240" w:line="360" w:lineRule="auto"/>
        <w:jc w:val="both"/>
      </w:pPr>
      <w:r>
        <w:rPr>
          <w:rFonts w:ascii="Times New Roman" w:eastAsia="Times New Roman" w:hAnsi="Times New Roman" w:cs="Times New Roman"/>
          <w:sz w:val="24"/>
          <w:szCs w:val="24"/>
        </w:rPr>
        <w:t>Standardized Communication Protocols. It is possible to develop clear and standardized communication protocols for virtual meetings, emails, etc. to increase overall clarity.</w:t>
      </w:r>
    </w:p>
    <w:p w14:paraId="30BC051E" w14:textId="77777777" w:rsidR="00A035F4" w:rsidRDefault="00CD2AA3" w:rsidP="007D5CB2">
      <w:pPr>
        <w:pStyle w:val="Heading2"/>
      </w:pPr>
      <w:bookmarkStart w:id="18" w:name="_Toc164694717"/>
      <w:r>
        <w:t>Intercultural Team Dynamics</w:t>
      </w:r>
      <w:bookmarkEnd w:id="18"/>
    </w:p>
    <w:p w14:paraId="381D150F" w14:textId="77777777" w:rsidR="00A035F4" w:rsidRDefault="00CD2AA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a lot of ethical measures that I have to follow while creating and running projects with different teams from various cultures and time zones. if a shared understanding would be obeyed by the Indian teams because they could use certain information to act upon a decision-making process validated through collaboration.</w:t>
      </w:r>
    </w:p>
    <w:p w14:paraId="4EBDAD06" w14:textId="77777777" w:rsidR="00A035F4" w:rsidRDefault="00CD2AA3">
      <w:pPr>
        <w:spacing w:before="240" w:after="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Ethical Considerations:</w:t>
      </w:r>
    </w:p>
    <w:p w14:paraId="5DA3B172" w14:textId="77777777" w:rsidR="00A035F4" w:rsidRDefault="00CD2AA3">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Inclusive Leadership: Fostering inclusive leadership that values the contributions of all team members, regardless of cultural background, is crucial.</w:t>
      </w:r>
    </w:p>
    <w:p w14:paraId="6BDB3C53" w14:textId="77777777" w:rsidR="00A035F4" w:rsidRDefault="00CD2AA3">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Flexible Work Arrangements: Offering flexible work arrangements can accommodate time zone differences and promote work-life balance for employees in both countries.</w:t>
      </w:r>
    </w:p>
    <w:p w14:paraId="54A63B28" w14:textId="77777777" w:rsidR="00A035F4" w:rsidRDefault="00CD2AA3">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Strategies for Managing Team Dynamics:</w:t>
      </w:r>
    </w:p>
    <w:p w14:paraId="083842E1" w14:textId="77777777" w:rsidR="00A035F4" w:rsidRDefault="00CD2AA3">
      <w:pPr>
        <w:numPr>
          <w:ilvl w:val="0"/>
          <w:numId w:val="11"/>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 Team-building programs – It may be advisable to invest in programs that focus on team-building and are suitable for a multinational team. Such programs can also enhance the team members’ trust and understanding and the working relationship between personnel. </w:t>
      </w:r>
    </w:p>
    <w:p w14:paraId="716A60F1" w14:textId="77777777" w:rsidR="00A035F4" w:rsidRDefault="00CD2AA3">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Virtual collaboration tools – The use of a variety of virtual collaboration tools that encourage live interaction, document sharing and project work enables the narrowing of geographical distances (Dickson et al., 2003). </w:t>
      </w:r>
    </w:p>
    <w:p w14:paraId="1915E807" w14:textId="77777777" w:rsidR="00A035F4" w:rsidRPr="00F45970" w:rsidRDefault="00CD2AA3" w:rsidP="00F45970">
      <w:pPr>
        <w:numPr>
          <w:ilvl w:val="0"/>
          <w:numId w:val="1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Training for team leaders on cultural sensitivity – Team leaders should be given cultural sensitivity training. It will enable them to work efficiently with members with different work patterns and communication styles.</w:t>
      </w:r>
    </w:p>
    <w:p w14:paraId="78730C5D" w14:textId="77777777" w:rsidR="00A035F4" w:rsidRDefault="00CD2AA3" w:rsidP="00F45970">
      <w:pPr>
        <w:pStyle w:val="Heading1"/>
      </w:pPr>
      <w:bookmarkStart w:id="19" w:name="_Toc164694718"/>
      <w:r>
        <w:t>Part 2: The study compares institutional arrangements and HR practices in the US and India.</w:t>
      </w:r>
      <w:bookmarkEnd w:id="19"/>
    </w:p>
    <w:p w14:paraId="70AE31FC" w14:textId="77777777" w:rsidR="00A035F4" w:rsidRDefault="00CD2AA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institutional environment of a country significantly influences its Human Resource Management (HRM) practices. Here's an analysis of how institutional arrangements in the US and India impact key HR areas:</w:t>
      </w:r>
    </w:p>
    <w:p w14:paraId="65C08775" w14:textId="77777777" w:rsidR="00A035F4" w:rsidRDefault="00CD2AA3" w:rsidP="00F45970">
      <w:pPr>
        <w:pStyle w:val="Heading2"/>
      </w:pPr>
      <w:bookmarkStart w:id="20" w:name="_Toc164694719"/>
      <w:r>
        <w:t>Investment in Training and Development:</w:t>
      </w:r>
      <w:bookmarkEnd w:id="20"/>
    </w:p>
    <w:p w14:paraId="26197789" w14:textId="77777777" w:rsidR="00A035F4" w:rsidRDefault="00CD2AA3">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w:t>
      </w:r>
    </w:p>
    <w:p w14:paraId="3A0B890E" w14:textId="77777777" w:rsidR="00A035F4" w:rsidRDefault="00CD2AA3">
      <w:pPr>
        <w:numPr>
          <w:ilvl w:val="1"/>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Market-driven system:</w:t>
      </w:r>
      <w:r>
        <w:rPr>
          <w:rFonts w:ascii="Times New Roman" w:eastAsia="Times New Roman" w:hAnsi="Times New Roman" w:cs="Times New Roman"/>
          <w:sz w:val="24"/>
          <w:szCs w:val="24"/>
        </w:rPr>
        <w:t xml:space="preserve"> Training programs have a greater chance of being successful if they have a high rate of return on investment and if they meet the current demands of businesses. </w:t>
      </w:r>
      <w:r>
        <w:rPr>
          <w:rFonts w:ascii="Times New Roman" w:eastAsia="Times New Roman" w:hAnsi="Times New Roman" w:cs="Times New Roman"/>
          <w:b/>
          <w:sz w:val="24"/>
          <w:szCs w:val="24"/>
        </w:rPr>
        <w:t>Minimal government intervention:</w:t>
      </w:r>
      <w:r>
        <w:rPr>
          <w:rFonts w:ascii="Times New Roman" w:eastAsia="Times New Roman" w:hAnsi="Times New Roman" w:cs="Times New Roman"/>
          <w:sz w:val="24"/>
          <w:szCs w:val="24"/>
        </w:rPr>
        <w:t xml:space="preserve"> There is little to no government financing for training; rather, the majority of the responsibility is based on corporations and people themselves. The American government’s commitment to a dynamic labor force goes far beyond spending money. From union collaborations with educational institutions and colleges, a broad spectrum of activities may underscore the depth and impact. Companies leap to show active, specific actions to enhance skills. A proactive strategy emphasizes the fact that company strategy and government policies go hand in hand. That proactive strategy is ideal for the United States, which leads in technology and hence prioritizes it because of its technology-related characteristics. The government’s broad institutional actions are likely to make a major contribution to its high level of achievement, providing the foundation for a highly skilled and flexible workforce. </w:t>
      </w:r>
      <w:r>
        <w:rPr>
          <w:rFonts w:ascii="Times New Roman" w:eastAsia="Times New Roman" w:hAnsi="Times New Roman" w:cs="Times New Roman"/>
          <w:sz w:val="24"/>
          <w:szCs w:val="24"/>
        </w:rPr>
        <w:lastRenderedPageBreak/>
        <w:t>If the country is to continue to succeed in a competitive environment, this type of work must be at the forefront of innovation.</w:t>
      </w:r>
    </w:p>
    <w:p w14:paraId="6795A018" w14:textId="77777777" w:rsidR="00A035F4" w:rsidRDefault="00CD2AA3">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India:</w:t>
      </w:r>
    </w:p>
    <w:p w14:paraId="722BB9E4" w14:textId="77777777" w:rsidR="00A035F4" w:rsidRDefault="00CD2AA3">
      <w:pPr>
        <w:numPr>
          <w:ilvl w:val="1"/>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role of the government includes several initiatives implemented to develop skills, such as Skill India, which strives to mitigate skill gaps and increase employability. The government also supports various types of apprenticeships that include classroom and practical training. The skill development institutional framework in India faces several barriers, mainly related to inclusiveness and availability (</w:t>
      </w:r>
      <w:proofErr w:type="spellStart"/>
      <w:r>
        <w:rPr>
          <w:rFonts w:ascii="Times New Roman" w:eastAsia="Times New Roman" w:hAnsi="Times New Roman" w:cs="Times New Roman"/>
          <w:sz w:val="24"/>
          <w:szCs w:val="24"/>
        </w:rPr>
        <w:t>Gutterman</w:t>
      </w:r>
      <w:proofErr w:type="spellEnd"/>
      <w:r>
        <w:rPr>
          <w:rFonts w:ascii="Times New Roman" w:eastAsia="Times New Roman" w:hAnsi="Times New Roman" w:cs="Times New Roman"/>
          <w:sz w:val="24"/>
          <w:szCs w:val="24"/>
        </w:rPr>
        <w:t xml:space="preserve">, 2023). In the United States, roles similar to Skill India’s are also displayed by governmental initiatives, such as those provided by the National Skill Development Corporation. </w:t>
      </w:r>
    </w:p>
    <w:p w14:paraId="128765BA" w14:textId="77777777" w:rsidR="00A035F4" w:rsidRDefault="00CD2AA3">
      <w:pPr>
        <w:numPr>
          <w:ilvl w:val="1"/>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efforts of the Corporation for National and Community Service and corporate initiatives in the CSR niche also significantly improve the operations of skill development, reflecting a collaborative effort of the public and commercial sectors. Nonetheless, issues of equal access to skills and economic distortions prevail in closing the gaps between rural and urban areas. </w:t>
      </w:r>
    </w:p>
    <w:p w14:paraId="6F565AD2" w14:textId="77777777" w:rsidR="00A035F4" w:rsidRDefault="00CD2AA3">
      <w:pPr>
        <w:numPr>
          <w:ilvl w:val="1"/>
          <w:numId w:val="17"/>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Due to the complexity and versatility of the population that skill development aims to address, it is essential to identify and focus on sources of poverty, as well as on the differences that underpin their exclusions and availability. Therefore, to address the differences in how skill development is employed, and ensure that this process is not only accessible but also inclusive, it is possible to state that India’s institutional framework should be designed to address these issues comprehensively.</w:t>
      </w:r>
    </w:p>
    <w:p w14:paraId="5EE72AB7" w14:textId="77777777" w:rsidR="00A035F4" w:rsidRDefault="00CD2AA3">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Potential Influence:</w:t>
      </w:r>
    </w:p>
    <w:p w14:paraId="655E9535" w14:textId="77777777" w:rsidR="00A035F4" w:rsidRDefault="00CD2AA3">
      <w:pPr>
        <w:numPr>
          <w:ilvl w:val="0"/>
          <w:numId w:val="5"/>
        </w:numPr>
        <w:spacing w:before="240" w:line="360" w:lineRule="auto"/>
      </w:pPr>
      <w:r>
        <w:rPr>
          <w:rFonts w:ascii="Times New Roman" w:eastAsia="Times New Roman" w:hAnsi="Times New Roman" w:cs="Times New Roman"/>
          <w:sz w:val="24"/>
          <w:szCs w:val="24"/>
        </w:rPr>
        <w:t>US companies in India might have to change the approach to training to a more long-term one due to the perspective of government initiatives (</w:t>
      </w:r>
      <w:proofErr w:type="spellStart"/>
      <w:r>
        <w:rPr>
          <w:rFonts w:ascii="Times New Roman" w:eastAsia="Times New Roman" w:hAnsi="Times New Roman" w:cs="Times New Roman"/>
          <w:sz w:val="24"/>
          <w:szCs w:val="24"/>
        </w:rPr>
        <w:t>Plijter</w:t>
      </w:r>
      <w:proofErr w:type="spellEnd"/>
      <w:r>
        <w:rPr>
          <w:rFonts w:ascii="Times New Roman" w:eastAsia="Times New Roman" w:hAnsi="Times New Roman" w:cs="Times New Roman"/>
          <w:sz w:val="24"/>
          <w:szCs w:val="24"/>
        </w:rPr>
        <w:t xml:space="preserve"> et al., 2017). </w:t>
      </w:r>
    </w:p>
    <w:p w14:paraId="788EED37" w14:textId="77777777" w:rsidR="00A035F4" w:rsidRDefault="00CD2AA3">
      <w:pPr>
        <w:numPr>
          <w:ilvl w:val="0"/>
          <w:numId w:val="5"/>
        </w:numPr>
        <w:spacing w:after="240" w:line="360" w:lineRule="auto"/>
      </w:pPr>
      <w:r>
        <w:rPr>
          <w:rFonts w:ascii="Times New Roman" w:eastAsia="Times New Roman" w:hAnsi="Times New Roman" w:cs="Times New Roman"/>
          <w:sz w:val="24"/>
          <w:szCs w:val="24"/>
        </w:rPr>
        <w:t xml:space="preserve">On the contrary, Indian companies achieve benefits of training from an ROI point of view still encompassing the necessity of government regulations on skill development. </w:t>
      </w:r>
    </w:p>
    <w:p w14:paraId="1E2F4474" w14:textId="77777777" w:rsidR="00A035F4" w:rsidRDefault="00CD2AA3">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Therefore, to eliminate the variance in the use of skill development to make sure that not only availability is ensured, but inclusivity as well, India’s institutional arrangement must be able to counter such functioning.</w:t>
      </w:r>
    </w:p>
    <w:p w14:paraId="1661D828" w14:textId="77777777" w:rsidR="00A035F4" w:rsidRDefault="00CD2AA3" w:rsidP="00F45970">
      <w:pPr>
        <w:pStyle w:val="Heading2"/>
      </w:pPr>
      <w:bookmarkStart w:id="21" w:name="_Toc164694720"/>
      <w:r>
        <w:t>Recruitment and Selection:</w:t>
      </w:r>
      <w:bookmarkEnd w:id="21"/>
    </w:p>
    <w:p w14:paraId="42AE2AFB" w14:textId="77777777" w:rsidR="00A035F4" w:rsidRDefault="00CD2AA3">
      <w:pPr>
        <w:numPr>
          <w:ilvl w:val="0"/>
          <w:numId w:val="1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w:t>
      </w:r>
    </w:p>
    <w:p w14:paraId="2EB3BEB8" w14:textId="77777777" w:rsidR="00A035F4" w:rsidRDefault="00CD2AA3">
      <w:pPr>
        <w:numPr>
          <w:ilvl w:val="1"/>
          <w:numId w:val="1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Firstly, at-will employment plays a crucial role in HR, enabling employees to be hired and dismissed at will, which greatly facilitates hiring. Secondly, qualifications and experience are critical, and interviews and resumes are essential selection dimensions. Lastly, this aspect concerns the influence of institutional systems in the US: there are many HR systems of inclusion and diversity. Most importantly, the HRM is the EEOC that enforces anti-discrimination legislation. Thus, the US uses the most advanced technologies – AI algorithms to make hiring fair and merit-based (Pio, 2007). As for the due processes, they can be impacted by corporate culture; the equal opportunity is widely legislated and mandated by the government. As a result, healthy HRM position employment culture and regulatory requirements in the US reflect a concern for social justice and fairness.</w:t>
      </w:r>
    </w:p>
    <w:p w14:paraId="40A86306" w14:textId="77777777" w:rsidR="00A035F4" w:rsidRDefault="00CD2AA3">
      <w:pPr>
        <w:numPr>
          <w:ilvl w:val="0"/>
          <w:numId w:val="1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India:</w:t>
      </w:r>
    </w:p>
    <w:p w14:paraId="16EBB047" w14:textId="77777777" w:rsidR="00A035F4" w:rsidRDefault="00CD2AA3">
      <w:pPr>
        <w:numPr>
          <w:ilvl w:val="1"/>
          <w:numId w:val="19"/>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India, there are several cultural and legal indicators characterizing the given employment procedure. As the prevalence of family businesses is high, social and family aspects are critical. The role of personal and family connections cannot be assessed properly from a foreigner’s perspective, but it significantly affects hiring. This practice demonstrates cultural priorities as the Indian culture values family relationships and allows for enormous deviation from formal relations. Moreover, reservations and affirmative action broadly determine employment in the country. While these policies are essential for diverseness of opportunities, balancing inclusion and meritocracy is complicated. Commerce minds are forced to consider opposing aims, and the assessment of merits may be highly subjective. Thus, talent acquisition becomes a culturally sensitive procedure.</w:t>
      </w:r>
    </w:p>
    <w:p w14:paraId="6AD65820" w14:textId="77777777" w:rsidR="00A035F4" w:rsidRDefault="00CD2AA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Potential Influence:</w:t>
      </w:r>
    </w:p>
    <w:p w14:paraId="3BFFB6A4" w14:textId="77777777" w:rsidR="00A035F4" w:rsidRDefault="00CD2AA3">
      <w:pPr>
        <w:numPr>
          <w:ilvl w:val="0"/>
          <w:numId w:val="18"/>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companies from the United States, that operate in India, must follow more restrictive labor rules and adapt their recruitment channels accordingly. Since there are statutory constraints, the Indian enterprises wishing to implement a strategy that is similar to the one of the United States-based firms may face significant challenges.</w:t>
      </w:r>
    </w:p>
    <w:p w14:paraId="5C0E8486" w14:textId="77777777" w:rsidR="00A035F4" w:rsidRDefault="00CD2AA3" w:rsidP="00F45970">
      <w:pPr>
        <w:pStyle w:val="Heading2"/>
      </w:pPr>
      <w:bookmarkStart w:id="22" w:name="_Toc164694721"/>
      <w:r>
        <w:t>Employee Welfare:</w:t>
      </w:r>
      <w:bookmarkEnd w:id="22"/>
    </w:p>
    <w:p w14:paraId="33FEE571" w14:textId="77777777" w:rsidR="00A035F4" w:rsidRDefault="00CD2AA3">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w:t>
      </w:r>
    </w:p>
    <w:p w14:paraId="54B4F4F2" w14:textId="77777777" w:rsidR="00A035F4" w:rsidRDefault="00CD2AA3">
      <w:pPr>
        <w:numPr>
          <w:ilvl w:val="1"/>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 government mandates: Like the above two firstly advanced countries, other developed-nation countries have higher minimum wages and more encompassing employer packages: Employer-sponsored. Employee: Given the lack of a national healthcare scheme, uncompensated US firms’ HR Practices are at a disadvantage. Companies are devising innovative methods to satisfy employee health requirements that would be a core function had this been the market. With no national healthcare system, there is a proliferation of workplace wellness programs and staff clinics (Singh, 2020). Various sorts of firm employee packages reflect the tension between institutional unfairness and trade. Several businesses want a national healthcare system, Done in equilibrium with market competition and norms. This paradigm illustrates market processes because the HR strategies in the US are nested in institutional frameworks and dynamics.</w:t>
      </w:r>
    </w:p>
    <w:p w14:paraId="3D25BA09" w14:textId="77777777" w:rsidR="00A035F4" w:rsidRDefault="00CD2AA3">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India:</w:t>
      </w:r>
    </w:p>
    <w:p w14:paraId="6B5EC81A" w14:textId="77777777" w:rsidR="00A035F4" w:rsidRDefault="00CD2AA3">
      <w:pPr>
        <w:numPr>
          <w:ilvl w:val="1"/>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Indian personnel statutes, for instance, the Employees’ Provident Funds and Miscellaneous Provisions Act imply the employees’ entitlement to satisfactory benefits for the profits accessible through provident funds and gratuities. Despite the legal mandate, local and sectoral differences persist in welfare practice execution. The government strives to deliver medical benefits through the </w:t>
      </w:r>
      <w:proofErr w:type="spellStart"/>
      <w:r>
        <w:rPr>
          <w:rFonts w:ascii="Times New Roman" w:eastAsia="Times New Roman" w:hAnsi="Times New Roman" w:cs="Times New Roman"/>
          <w:sz w:val="24"/>
          <w:szCs w:val="24"/>
        </w:rPr>
        <w:t>Ayushman</w:t>
      </w:r>
      <w:proofErr w:type="spellEnd"/>
      <w:r>
        <w:rPr>
          <w:rFonts w:ascii="Times New Roman" w:eastAsia="Times New Roman" w:hAnsi="Times New Roman" w:cs="Times New Roman"/>
          <w:sz w:val="24"/>
          <w:szCs w:val="24"/>
        </w:rPr>
        <w:t xml:space="preserve"> Bharat scheme to impart extraordinary treatments to the impoverished. Some of these programs may perform well while others may become ineffective; therefore, HR specialists must exercise caution (</w:t>
      </w:r>
      <w:proofErr w:type="spellStart"/>
      <w:r>
        <w:rPr>
          <w:rFonts w:ascii="Times New Roman" w:eastAsia="Times New Roman" w:hAnsi="Times New Roman" w:cs="Times New Roman"/>
          <w:sz w:val="24"/>
          <w:szCs w:val="24"/>
        </w:rPr>
        <w:t>Bharti</w:t>
      </w:r>
      <w:proofErr w:type="spellEnd"/>
      <w:r>
        <w:rPr>
          <w:rFonts w:ascii="Times New Roman" w:eastAsia="Times New Roman" w:hAnsi="Times New Roman" w:cs="Times New Roman"/>
          <w:sz w:val="24"/>
          <w:szCs w:val="24"/>
        </w:rPr>
        <w:t xml:space="preserve"> Publications ). </w:t>
      </w:r>
    </w:p>
    <w:p w14:paraId="2E2F8FAC" w14:textId="77777777" w:rsidR="00A035F4" w:rsidRDefault="00CD2AA3">
      <w:pPr>
        <w:numPr>
          <w:ilvl w:val="1"/>
          <w:numId w:val="14"/>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far as the comprehension of socioeconomic variances and cultural expectations formulates the optimal labor and skill managing approaches, integrating usual and contemporary welfare techniques generates additional obstructions. HR </w:t>
      </w:r>
      <w:r>
        <w:rPr>
          <w:rFonts w:ascii="Times New Roman" w:eastAsia="Times New Roman" w:hAnsi="Times New Roman" w:cs="Times New Roman"/>
          <w:sz w:val="24"/>
          <w:szCs w:val="24"/>
        </w:rPr>
        <w:lastRenderedPageBreak/>
        <w:t>professionals must tackle these obstacles to assure employee well-being in the varied and dynamic Indian workforce.</w:t>
      </w:r>
    </w:p>
    <w:p w14:paraId="71A787A2" w14:textId="77777777" w:rsidR="00A035F4" w:rsidRDefault="00CD2AA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Potential Influence:</w:t>
      </w:r>
    </w:p>
    <w:p w14:paraId="430B3D00" w14:textId="77777777" w:rsidR="00A035F4" w:rsidRDefault="00CD2AA3">
      <w:pPr>
        <w:numPr>
          <w:ilvl w:val="0"/>
          <w:numId w:val="3"/>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 firms in India may be required to give more benefits to be compliant with regulatory regulations and to attract more talent. Indian companies increasing their presence in the United States would offer a more comprehensive benefits bundle to remain more competitive in the market.</w:t>
      </w:r>
    </w:p>
    <w:p w14:paraId="212FF940" w14:textId="77777777" w:rsidR="00A035F4" w:rsidRDefault="00CD2AA3" w:rsidP="00F45970">
      <w:pPr>
        <w:pStyle w:val="Heading2"/>
      </w:pPr>
      <w:bookmarkStart w:id="23" w:name="_Toc164694722"/>
      <w:r>
        <w:t>Trade Union Membership and Influence:</w:t>
      </w:r>
      <w:bookmarkEnd w:id="23"/>
    </w:p>
    <w:p w14:paraId="4879D455" w14:textId="77777777" w:rsidR="00A035F4" w:rsidRDefault="00CD2AA3">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w:t>
      </w:r>
    </w:p>
    <w:p w14:paraId="04D390AE" w14:textId="77777777" w:rsidR="00A035F4" w:rsidRDefault="00CD2AA3">
      <w:pPr>
        <w:numPr>
          <w:ilvl w:val="1"/>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 unionization is significantly lower than in other industrialized countries, which reduces the negotiating power of workers. Labor laws focus on providing solutions to individual grievances. Public and private sector features confuse US union institutions. While commercial sector organizations have waned in power, public sector ones still define the structure of institutions. </w:t>
      </w:r>
    </w:p>
    <w:p w14:paraId="436227D8" w14:textId="77777777" w:rsidR="00A035F4" w:rsidRDefault="00CD2AA3">
      <w:pPr>
        <w:numPr>
          <w:ilvl w:val="1"/>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NLRB, right-to-work laws, and regulatory control ferment collective bargaining in both industry groups. Union density in the United States varies across states, demonstrating that institutional frameworks affect HR dynamics. Unions may differ between states due to specific rules and regulations, which demonstrates how institutional variables affect HR practices at the local level. Therefore, HR practitioners need to juggle national and local institutional factors to solve union and collective bargaining problems in different organizations. The complexity of federal and state laws demonstrates this.</w:t>
      </w:r>
    </w:p>
    <w:p w14:paraId="279F71FF" w14:textId="77777777" w:rsidR="00A035F4" w:rsidRDefault="00CD2AA3">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India:</w:t>
      </w:r>
    </w:p>
    <w:p w14:paraId="2AE50606" w14:textId="77777777" w:rsidR="00A035F4" w:rsidRDefault="00CD2AA3">
      <w:pPr>
        <w:numPr>
          <w:ilvl w:val="1"/>
          <w:numId w:val="1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Trade unions also impact negotiations and collective bargaining in some countries. More specifically, collective representation is emphasized. Labor laws allow strikes and acquisitions. Indian trade unions, regardless of the industry, are more active and influential (Tayeb, 2005). Unions are eligible to negotiate and reach an agreement with the firm on behalf of employees. Indian trade unions also engage in socio-political movements addressing social and economic issues. </w:t>
      </w:r>
    </w:p>
    <w:p w14:paraId="2F24EB79" w14:textId="77777777" w:rsidR="00A035F4" w:rsidRDefault="00CD2AA3">
      <w:pPr>
        <w:numPr>
          <w:ilvl w:val="1"/>
          <w:numId w:val="12"/>
        </w:numPr>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This pattern of diversified involvement timely multiplies their potential to endorse certain views and policies. Regional disparities multiply union dynamics’ degree of variation. They are significantly different depending on the industrial sector and the state. The history of industrial development and the current economic situation exert an impact. In India, HR practitioners must have a holistic comprehension of the institutional dynamics of industrial relations between trade unions.</w:t>
      </w:r>
    </w:p>
    <w:p w14:paraId="366A4BE3" w14:textId="77777777" w:rsidR="00A035F4" w:rsidRDefault="00CD2AA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Potential Influence:</w:t>
      </w:r>
    </w:p>
    <w:p w14:paraId="26EE0F85" w14:textId="77777777" w:rsidR="00A035F4" w:rsidRDefault="00CD2AA3">
      <w:pPr>
        <w:numPr>
          <w:ilvl w:val="0"/>
          <w:numId w:val="13"/>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Hence, while businesses in India-based businesses may experience less push from labor unions, they will, most importantly, have to adapt to a more individualistic working environment. In addition, Americans doing business in India would also need to negotiate a more unionized workforce and establish stronger communication channels.</w:t>
      </w:r>
    </w:p>
    <w:p w14:paraId="15D622CE" w14:textId="77777777" w:rsidR="00A035F4" w:rsidRDefault="00CD2AA3" w:rsidP="00F45970">
      <w:pPr>
        <w:pStyle w:val="Heading1"/>
      </w:pPr>
      <w:bookmarkStart w:id="24" w:name="_Toc164694723"/>
      <w:r>
        <w:t>Part 3: The study examines international working culture and relationship management.</w:t>
      </w:r>
      <w:bookmarkEnd w:id="24"/>
    </w:p>
    <w:p w14:paraId="5302093C" w14:textId="77777777" w:rsidR="00A035F4" w:rsidRDefault="00A035F4">
      <w:pPr>
        <w:spacing w:line="360" w:lineRule="auto"/>
        <w:jc w:val="both"/>
        <w:rPr>
          <w:rFonts w:ascii="Times New Roman" w:eastAsia="Times New Roman" w:hAnsi="Times New Roman" w:cs="Times New Roman"/>
          <w:b/>
          <w:sz w:val="24"/>
          <w:szCs w:val="24"/>
        </w:rPr>
      </w:pPr>
    </w:p>
    <w:p w14:paraId="102918D1" w14:textId="77777777" w:rsidR="00A035F4" w:rsidRDefault="00CD2AA3" w:rsidP="00F45970">
      <w:pPr>
        <w:pStyle w:val="Heading2"/>
      </w:pPr>
      <w:bookmarkStart w:id="25" w:name="_Toc164694724"/>
      <w:r>
        <w:t>Workplace Culture Disparities: US vs. India</w:t>
      </w:r>
      <w:bookmarkEnd w:id="25"/>
    </w:p>
    <w:p w14:paraId="13A9D17C" w14:textId="77777777" w:rsidR="00A035F4" w:rsidRDefault="00CD2AA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Indian work culture has identified a triad of centralized and peripherally situated obligations and actions that coexist harmonically. India has always been known for its strong work ethic and conscientious devotion, leading to long hours spent at work. This deep-rooted labor-centered cultural attitude reflects a value system in society that values hard work and perseverance. However, work is not the priority for the vast majority of Indians – social and familial responsibilities are, and these extend farther than just the office. The delicate relationship between professional duties and social and familial ones underlines the duality of employment in the Indian environment. People have to find a compromise on how to approach their professional lives and still meet the expectations of society and their families. Again, the two other domains are theoretically peripherally located but most practically centralized. In the US, the institutionalized 40-hour work week is the most obvious evidence of society’s obsession with properly placing time between life and work. The right to the amount of time an individual can devote to their work. </w:t>
      </w:r>
    </w:p>
    <w:p w14:paraId="74D6476D" w14:textId="77777777" w:rsidR="00A035F4" w:rsidRDefault="00CD2AA3">
      <w:pPr>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Here, the Americans culturally value personal time not for the time itself, but for the essence that can be received from it. They understand the vital need to find the balance between the need to </w:t>
      </w:r>
      <w:r>
        <w:rPr>
          <w:rFonts w:ascii="Times New Roman" w:eastAsia="Times New Roman" w:hAnsi="Times New Roman" w:cs="Times New Roman"/>
          <w:sz w:val="24"/>
          <w:szCs w:val="24"/>
        </w:rPr>
        <w:lastRenderedPageBreak/>
        <w:t xml:space="preserve">make their career and the need to create something more out of their lives. Decision-Making Processes: While for Indian organizations it is diagnostic to arrange for a decision-making process to follow the compromise, consultative collaboration, and concord, for the US, it is quick, informed-based, and personal. Two opposing idea realms, one of which suggests a vast spread of various points of view, about the existence of a large number of different opinions provide in addition to consensus realization, the need for positive relations and as an actor in a dialogue, and, also in the role of an opposer, or of the opponent. In India, this would indicate an idea cradle not just for the many beliefs in one area format but for the consideration of experience and adherence to this set of amicable disagreer experience asses and compatibility builders with those who do not agree with it. The other one implies a little-informed opposite, which, given informants, is immediately transformed into competent and competent after the submission of basic knowledge. The analysis of US and Indian institutional frameworks highlights stark cultural differences impacting workplace dynamics. </w:t>
      </w:r>
      <w:r>
        <w:rPr>
          <w:rFonts w:ascii="Times New Roman" w:eastAsia="Times New Roman" w:hAnsi="Times New Roman" w:cs="Times New Roman"/>
          <w:b/>
          <w:i/>
          <w:sz w:val="24"/>
          <w:szCs w:val="24"/>
        </w:rPr>
        <w:t>Here's a breakdown of key areas:</w:t>
      </w:r>
    </w:p>
    <w:p w14:paraId="5B7F2871" w14:textId="77777777" w:rsidR="00A035F4" w:rsidRDefault="00CD2AA3">
      <w:pPr>
        <w:numPr>
          <w:ilvl w:val="0"/>
          <w:numId w:val="21"/>
        </w:numPr>
        <w:spacing w:before="240" w:line="360" w:lineRule="auto"/>
      </w:pPr>
      <w:r>
        <w:rPr>
          <w:rFonts w:ascii="Times New Roman" w:eastAsia="Times New Roman" w:hAnsi="Times New Roman" w:cs="Times New Roman"/>
          <w:sz w:val="24"/>
          <w:szCs w:val="24"/>
        </w:rPr>
        <w:t>Individualism vs. collectivism: Whereas the US seeks individual accomplishment, India values harmony within the group and social connections. As a result, decision-making, leadership methods, and teamwork may be impacted.</w:t>
      </w:r>
    </w:p>
    <w:p w14:paraId="383F5D07" w14:textId="77777777" w:rsidR="00A035F4" w:rsidRDefault="00CD2AA3">
      <w:pPr>
        <w:numPr>
          <w:ilvl w:val="0"/>
          <w:numId w:val="21"/>
        </w:numPr>
        <w:spacing w:line="360" w:lineRule="auto"/>
      </w:pPr>
      <w:r>
        <w:rPr>
          <w:rFonts w:ascii="Times New Roman" w:eastAsia="Times New Roman" w:hAnsi="Times New Roman" w:cs="Times New Roman"/>
          <w:sz w:val="24"/>
          <w:szCs w:val="24"/>
        </w:rPr>
        <w:t>Communication styles: Americans value straightness, strength, and assertiveness around-the-clock faces, but Indians value indirect contact and respect for hierarchy. All of which might result in misunderstandings and necessitate adaptation on both sides.</w:t>
      </w:r>
    </w:p>
    <w:p w14:paraId="71E0B78C" w14:textId="77777777" w:rsidR="00A035F4" w:rsidRDefault="00CD2AA3">
      <w:pPr>
        <w:numPr>
          <w:ilvl w:val="0"/>
          <w:numId w:val="21"/>
        </w:numPr>
        <w:spacing w:line="360" w:lineRule="auto"/>
      </w:pPr>
      <w:r>
        <w:rPr>
          <w:rFonts w:ascii="Times New Roman" w:eastAsia="Times New Roman" w:hAnsi="Times New Roman" w:cs="Times New Roman"/>
          <w:sz w:val="24"/>
          <w:szCs w:val="24"/>
        </w:rPr>
        <w:t>Work-life balance:  The US often places a high value on time spent at the workplace and advancement opportunities, whereas India may have a more laid-back approach. Employee expectations and productivity are both influenced.</w:t>
      </w:r>
    </w:p>
    <w:p w14:paraId="54EE662D" w14:textId="77777777" w:rsidR="00A035F4" w:rsidRDefault="00CD2AA3">
      <w:pPr>
        <w:numPr>
          <w:ilvl w:val="0"/>
          <w:numId w:val="21"/>
        </w:numPr>
        <w:spacing w:after="240" w:line="360" w:lineRule="auto"/>
      </w:pPr>
      <w:r>
        <w:rPr>
          <w:rFonts w:ascii="Times New Roman" w:eastAsia="Times New Roman" w:hAnsi="Times New Roman" w:cs="Times New Roman"/>
          <w:sz w:val="24"/>
          <w:szCs w:val="24"/>
        </w:rPr>
        <w:t>Power distance:  The US takes pride in a flatter organizational structure, whereas India has a very hierarchical structure. Employee-manager interactions and decision-making are influenced.</w:t>
      </w:r>
    </w:p>
    <w:p w14:paraId="58D2B0FA" w14:textId="77777777" w:rsidR="00A035F4" w:rsidRDefault="00CD2AA3" w:rsidP="00F45970">
      <w:pPr>
        <w:pStyle w:val="Heading2"/>
      </w:pPr>
      <w:bookmarkStart w:id="26" w:name="_j3l5zrjgrzf8" w:colFirst="0" w:colLast="0"/>
      <w:bookmarkStart w:id="27" w:name="_Toc164694725"/>
      <w:bookmarkEnd w:id="26"/>
      <w:r>
        <w:t>Cultural Disparities and Relationship Management in International HRM (US vs. India)</w:t>
      </w:r>
      <w:bookmarkEnd w:id="27"/>
    </w:p>
    <w:tbl>
      <w:tblPr>
        <w:tblStyle w:val="a0"/>
        <w:tblW w:w="9360" w:type="dxa"/>
        <w:tblBorders>
          <w:top w:val="nil"/>
          <w:left w:val="nil"/>
          <w:bottom w:val="nil"/>
          <w:right w:val="nil"/>
          <w:insideH w:val="nil"/>
          <w:insideV w:val="nil"/>
        </w:tblBorders>
        <w:tblLayout w:type="fixed"/>
        <w:tblLook w:val="0600" w:firstRow="0" w:lastRow="0" w:firstColumn="0" w:lastColumn="0" w:noHBand="1" w:noVBand="1"/>
      </w:tblPr>
      <w:tblGrid>
        <w:gridCol w:w="2663"/>
        <w:gridCol w:w="2977"/>
        <w:gridCol w:w="3720"/>
      </w:tblGrid>
      <w:tr w:rsidR="00A035F4" w14:paraId="7DA47104" w14:textId="77777777">
        <w:trPr>
          <w:trHeight w:val="495"/>
        </w:trPr>
        <w:tc>
          <w:tcPr>
            <w:tcW w:w="2662" w:type="dxa"/>
            <w:tcBorders>
              <w:top w:val="nil"/>
              <w:left w:val="nil"/>
              <w:bottom w:val="nil"/>
              <w:right w:val="nil"/>
            </w:tcBorders>
            <w:shd w:val="clear" w:color="auto" w:fill="EAD1DC"/>
            <w:tcMar>
              <w:top w:w="100" w:type="dxa"/>
              <w:left w:w="100" w:type="dxa"/>
              <w:bottom w:w="100" w:type="dxa"/>
              <w:right w:w="100" w:type="dxa"/>
            </w:tcMar>
          </w:tcPr>
          <w:p w14:paraId="25DC3E7D" w14:textId="77777777" w:rsidR="00A035F4" w:rsidRDefault="00CD2AA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Aspect</w:t>
            </w:r>
          </w:p>
        </w:tc>
        <w:tc>
          <w:tcPr>
            <w:tcW w:w="2977" w:type="dxa"/>
            <w:tcBorders>
              <w:top w:val="nil"/>
              <w:left w:val="nil"/>
              <w:bottom w:val="nil"/>
              <w:right w:val="nil"/>
            </w:tcBorders>
            <w:shd w:val="clear" w:color="auto" w:fill="EAD1DC"/>
            <w:tcMar>
              <w:top w:w="100" w:type="dxa"/>
              <w:left w:w="100" w:type="dxa"/>
              <w:bottom w:w="100" w:type="dxa"/>
              <w:right w:w="100" w:type="dxa"/>
            </w:tcMar>
          </w:tcPr>
          <w:p w14:paraId="0D5608D2" w14:textId="77777777" w:rsidR="00A035F4" w:rsidRDefault="00CD2AA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US Workplace Culture</w:t>
            </w:r>
          </w:p>
        </w:tc>
        <w:tc>
          <w:tcPr>
            <w:tcW w:w="3720" w:type="dxa"/>
            <w:tcBorders>
              <w:top w:val="nil"/>
              <w:left w:val="nil"/>
              <w:bottom w:val="nil"/>
              <w:right w:val="nil"/>
            </w:tcBorders>
            <w:shd w:val="clear" w:color="auto" w:fill="EAD1DC"/>
            <w:tcMar>
              <w:top w:w="100" w:type="dxa"/>
              <w:left w:w="100" w:type="dxa"/>
              <w:bottom w:w="100" w:type="dxa"/>
              <w:right w:w="100" w:type="dxa"/>
            </w:tcMar>
          </w:tcPr>
          <w:p w14:paraId="389D17BD" w14:textId="77777777" w:rsidR="00A035F4" w:rsidRDefault="00CD2AA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Indian Workplace Culture</w:t>
            </w:r>
          </w:p>
        </w:tc>
      </w:tr>
      <w:tr w:rsidR="00A035F4" w14:paraId="2E3BDF48" w14:textId="77777777">
        <w:trPr>
          <w:trHeight w:val="1380"/>
        </w:trPr>
        <w:tc>
          <w:tcPr>
            <w:tcW w:w="2662" w:type="dxa"/>
            <w:tcBorders>
              <w:top w:val="nil"/>
              <w:left w:val="nil"/>
              <w:bottom w:val="nil"/>
              <w:right w:val="nil"/>
            </w:tcBorders>
            <w:shd w:val="clear" w:color="auto" w:fill="D0E0E3"/>
            <w:tcMar>
              <w:top w:w="240" w:type="dxa"/>
              <w:left w:w="240" w:type="dxa"/>
              <w:bottom w:w="240" w:type="dxa"/>
              <w:right w:w="240" w:type="dxa"/>
            </w:tcMar>
          </w:tcPr>
          <w:p w14:paraId="2890B1F9" w14:textId="77777777" w:rsidR="00A035F4" w:rsidRDefault="00CD2AA3">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Individualism vs. Collectivism</w:t>
            </w:r>
          </w:p>
        </w:tc>
        <w:tc>
          <w:tcPr>
            <w:tcW w:w="2977" w:type="dxa"/>
            <w:tcBorders>
              <w:top w:val="nil"/>
              <w:left w:val="nil"/>
              <w:bottom w:val="nil"/>
              <w:right w:val="nil"/>
            </w:tcBorders>
            <w:shd w:val="clear" w:color="auto" w:fill="FFE599"/>
            <w:tcMar>
              <w:top w:w="240" w:type="dxa"/>
              <w:left w:w="240" w:type="dxa"/>
              <w:bottom w:w="240" w:type="dxa"/>
              <w:right w:w="240" w:type="dxa"/>
            </w:tcMar>
          </w:tcPr>
          <w:p w14:paraId="52085953" w14:textId="77777777" w:rsidR="00A035F4" w:rsidRDefault="00CD2AA3">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Focus on individual achievement, self-reliance</w:t>
            </w:r>
          </w:p>
        </w:tc>
        <w:tc>
          <w:tcPr>
            <w:tcW w:w="3720" w:type="dxa"/>
            <w:tcBorders>
              <w:top w:val="nil"/>
              <w:left w:val="nil"/>
              <w:bottom w:val="nil"/>
              <w:right w:val="nil"/>
            </w:tcBorders>
            <w:shd w:val="clear" w:color="auto" w:fill="FFE599"/>
            <w:tcMar>
              <w:top w:w="240" w:type="dxa"/>
              <w:left w:w="240" w:type="dxa"/>
              <w:bottom w:w="240" w:type="dxa"/>
              <w:right w:w="240" w:type="dxa"/>
            </w:tcMar>
          </w:tcPr>
          <w:p w14:paraId="2557A403" w14:textId="77777777" w:rsidR="00A035F4" w:rsidRDefault="00CD2AA3">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Emphasis on group harmony, social connections, loyalty to team/family</w:t>
            </w:r>
          </w:p>
        </w:tc>
      </w:tr>
      <w:tr w:rsidR="00A035F4" w14:paraId="49A430E2" w14:textId="77777777">
        <w:trPr>
          <w:trHeight w:val="1080"/>
        </w:trPr>
        <w:tc>
          <w:tcPr>
            <w:tcW w:w="2662" w:type="dxa"/>
            <w:tcBorders>
              <w:top w:val="nil"/>
              <w:left w:val="nil"/>
              <w:bottom w:val="nil"/>
              <w:right w:val="nil"/>
            </w:tcBorders>
            <w:shd w:val="clear" w:color="auto" w:fill="D0E0E3"/>
            <w:tcMar>
              <w:top w:w="240" w:type="dxa"/>
              <w:left w:w="240" w:type="dxa"/>
              <w:bottom w:w="240" w:type="dxa"/>
              <w:right w:w="240" w:type="dxa"/>
            </w:tcMar>
          </w:tcPr>
          <w:p w14:paraId="49F19EFA" w14:textId="77777777" w:rsidR="00A035F4" w:rsidRDefault="00CD2AA3">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Communication Style</w:t>
            </w:r>
          </w:p>
        </w:tc>
        <w:tc>
          <w:tcPr>
            <w:tcW w:w="2977" w:type="dxa"/>
            <w:tcBorders>
              <w:top w:val="nil"/>
              <w:left w:val="nil"/>
              <w:bottom w:val="nil"/>
              <w:right w:val="nil"/>
            </w:tcBorders>
            <w:shd w:val="clear" w:color="auto" w:fill="FFE599"/>
            <w:tcMar>
              <w:top w:w="240" w:type="dxa"/>
              <w:left w:w="240" w:type="dxa"/>
              <w:bottom w:w="240" w:type="dxa"/>
              <w:right w:w="240" w:type="dxa"/>
            </w:tcMar>
          </w:tcPr>
          <w:p w14:paraId="556CC425" w14:textId="77777777" w:rsidR="00A035F4" w:rsidRDefault="00CD2AA3">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Direct, assertive, informal</w:t>
            </w:r>
          </w:p>
        </w:tc>
        <w:tc>
          <w:tcPr>
            <w:tcW w:w="3720" w:type="dxa"/>
            <w:tcBorders>
              <w:top w:val="nil"/>
              <w:left w:val="nil"/>
              <w:bottom w:val="nil"/>
              <w:right w:val="nil"/>
            </w:tcBorders>
            <w:shd w:val="clear" w:color="auto" w:fill="FFE599"/>
            <w:tcMar>
              <w:top w:w="240" w:type="dxa"/>
              <w:left w:w="240" w:type="dxa"/>
              <w:bottom w:w="240" w:type="dxa"/>
              <w:right w:w="240" w:type="dxa"/>
            </w:tcMar>
          </w:tcPr>
          <w:p w14:paraId="48ADABCA" w14:textId="77777777" w:rsidR="00A035F4" w:rsidRDefault="00CD2AA3">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Indirect, respectful, value hierarchy</w:t>
            </w:r>
          </w:p>
        </w:tc>
      </w:tr>
      <w:tr w:rsidR="00A035F4" w14:paraId="743E4A8D" w14:textId="77777777">
        <w:trPr>
          <w:trHeight w:val="1080"/>
        </w:trPr>
        <w:tc>
          <w:tcPr>
            <w:tcW w:w="2662" w:type="dxa"/>
            <w:tcBorders>
              <w:top w:val="nil"/>
              <w:left w:val="nil"/>
              <w:bottom w:val="nil"/>
              <w:right w:val="nil"/>
            </w:tcBorders>
            <w:shd w:val="clear" w:color="auto" w:fill="D0E0E3"/>
            <w:tcMar>
              <w:top w:w="240" w:type="dxa"/>
              <w:left w:w="240" w:type="dxa"/>
              <w:bottom w:w="240" w:type="dxa"/>
              <w:right w:w="240" w:type="dxa"/>
            </w:tcMar>
          </w:tcPr>
          <w:p w14:paraId="3AF43966" w14:textId="77777777" w:rsidR="00A035F4" w:rsidRDefault="00CD2AA3">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Work-Life Balance</w:t>
            </w:r>
          </w:p>
        </w:tc>
        <w:tc>
          <w:tcPr>
            <w:tcW w:w="2977" w:type="dxa"/>
            <w:tcBorders>
              <w:top w:val="nil"/>
              <w:left w:val="nil"/>
              <w:bottom w:val="nil"/>
              <w:right w:val="nil"/>
            </w:tcBorders>
            <w:shd w:val="clear" w:color="auto" w:fill="FFE599"/>
            <w:tcMar>
              <w:top w:w="240" w:type="dxa"/>
              <w:left w:w="240" w:type="dxa"/>
              <w:bottom w:w="240" w:type="dxa"/>
              <w:right w:w="240" w:type="dxa"/>
            </w:tcMar>
          </w:tcPr>
          <w:p w14:paraId="464ADC17" w14:textId="77777777" w:rsidR="00A035F4" w:rsidRDefault="00CD2AA3">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Long hours, career focus</w:t>
            </w:r>
          </w:p>
        </w:tc>
        <w:tc>
          <w:tcPr>
            <w:tcW w:w="3720" w:type="dxa"/>
            <w:tcBorders>
              <w:top w:val="nil"/>
              <w:left w:val="nil"/>
              <w:bottom w:val="nil"/>
              <w:right w:val="nil"/>
            </w:tcBorders>
            <w:shd w:val="clear" w:color="auto" w:fill="FFE599"/>
            <w:tcMar>
              <w:top w:w="240" w:type="dxa"/>
              <w:left w:w="240" w:type="dxa"/>
              <w:bottom w:w="240" w:type="dxa"/>
              <w:right w:w="240" w:type="dxa"/>
            </w:tcMar>
          </w:tcPr>
          <w:p w14:paraId="40EA369F" w14:textId="77777777" w:rsidR="00A035F4" w:rsidRDefault="00CD2AA3">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 more relaxed approach, emphasis on family and personal time</w:t>
            </w:r>
          </w:p>
        </w:tc>
      </w:tr>
      <w:tr w:rsidR="00A035F4" w14:paraId="6B0F3668" w14:textId="77777777">
        <w:trPr>
          <w:trHeight w:val="1080"/>
        </w:trPr>
        <w:tc>
          <w:tcPr>
            <w:tcW w:w="2662" w:type="dxa"/>
            <w:tcBorders>
              <w:top w:val="nil"/>
              <w:left w:val="nil"/>
              <w:bottom w:val="nil"/>
              <w:right w:val="nil"/>
            </w:tcBorders>
            <w:shd w:val="clear" w:color="auto" w:fill="D0E0E3"/>
            <w:tcMar>
              <w:top w:w="240" w:type="dxa"/>
              <w:left w:w="240" w:type="dxa"/>
              <w:bottom w:w="240" w:type="dxa"/>
              <w:right w:w="240" w:type="dxa"/>
            </w:tcMar>
          </w:tcPr>
          <w:p w14:paraId="14BEE66E" w14:textId="77777777" w:rsidR="00A035F4" w:rsidRDefault="00CD2AA3">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Power Distance</w:t>
            </w:r>
          </w:p>
        </w:tc>
        <w:tc>
          <w:tcPr>
            <w:tcW w:w="2977" w:type="dxa"/>
            <w:tcBorders>
              <w:top w:val="nil"/>
              <w:left w:val="nil"/>
              <w:bottom w:val="nil"/>
              <w:right w:val="nil"/>
            </w:tcBorders>
            <w:shd w:val="clear" w:color="auto" w:fill="FFE599"/>
            <w:tcMar>
              <w:top w:w="240" w:type="dxa"/>
              <w:left w:w="240" w:type="dxa"/>
              <w:bottom w:w="240" w:type="dxa"/>
              <w:right w:w="240" w:type="dxa"/>
            </w:tcMar>
          </w:tcPr>
          <w:p w14:paraId="7A9AD051" w14:textId="77777777" w:rsidR="00A035F4" w:rsidRDefault="00CD2AA3">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Flatter organizational structure</w:t>
            </w:r>
          </w:p>
        </w:tc>
        <w:tc>
          <w:tcPr>
            <w:tcW w:w="3720" w:type="dxa"/>
            <w:tcBorders>
              <w:top w:val="nil"/>
              <w:left w:val="nil"/>
              <w:bottom w:val="nil"/>
              <w:right w:val="nil"/>
            </w:tcBorders>
            <w:shd w:val="clear" w:color="auto" w:fill="FFE599"/>
            <w:tcMar>
              <w:top w:w="240" w:type="dxa"/>
              <w:left w:w="240" w:type="dxa"/>
              <w:bottom w:w="240" w:type="dxa"/>
              <w:right w:w="240" w:type="dxa"/>
            </w:tcMar>
          </w:tcPr>
          <w:p w14:paraId="2036A2C6" w14:textId="77777777" w:rsidR="00A035F4" w:rsidRDefault="00CD2AA3">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The more hierarchical system, deference to authority</w:t>
            </w:r>
          </w:p>
        </w:tc>
      </w:tr>
    </w:tbl>
    <w:p w14:paraId="41A721A0" w14:textId="77777777" w:rsidR="00A035F4" w:rsidRDefault="00A035F4">
      <w:pPr>
        <w:spacing w:line="360" w:lineRule="auto"/>
        <w:jc w:val="both"/>
        <w:rPr>
          <w:rFonts w:ascii="Times New Roman" w:eastAsia="Times New Roman" w:hAnsi="Times New Roman" w:cs="Times New Roman"/>
          <w:sz w:val="24"/>
          <w:szCs w:val="24"/>
        </w:rPr>
      </w:pPr>
    </w:p>
    <w:p w14:paraId="43C1DC0E" w14:textId="77777777" w:rsidR="00A035F4" w:rsidRDefault="00CD2AA3" w:rsidP="00F45970">
      <w:pPr>
        <w:pStyle w:val="Heading2"/>
      </w:pPr>
      <w:bookmarkStart w:id="28" w:name="_Toc164694726"/>
      <w:r>
        <w:t>Strategies for Managing Cross-Cultural Relationships</w:t>
      </w:r>
      <w:bookmarkEnd w:id="28"/>
    </w:p>
    <w:p w14:paraId="7F23D242" w14:textId="77777777" w:rsidR="00A035F4" w:rsidRDefault="00CD2AA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Cross-cultural training programs are an integral part of a successful orientation in an organizational environment. Their training should address cultural intelligence in terms of learning from case studies, theoretical knowledge, and interaction methods. As a result, these programs can review the extent of cultural norms, communication methods, and behaviors. An ongoing review and change of the program’s structure can help understand how effective it is in developing cross-cultural competence and promoting enjoyable intercultural interaction. It is also critical to encourage participants to value alternative points of view and adaptivity.</w:t>
      </w:r>
    </w:p>
    <w:p w14:paraId="1C4631A1" w14:textId="77777777" w:rsidR="00A035F4" w:rsidRDefault="00CD2AA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Flexible Communication Channels: Encouraging an extensive scope of communication platforms always comes with a premise of understanding that the broad demographics of a workforce will be characterized by multiple and varied communication styles. Therefore, language diversity promotion and accommodation of cultural communication conventions are vital basics. This includes linguistic assistance and the provision of translation services and multilingual materials </w:t>
      </w:r>
      <w:r>
        <w:rPr>
          <w:rFonts w:ascii="Times New Roman" w:eastAsia="Times New Roman" w:hAnsi="Times New Roman" w:cs="Times New Roman"/>
          <w:sz w:val="24"/>
          <w:szCs w:val="24"/>
        </w:rPr>
        <w:lastRenderedPageBreak/>
        <w:t>where necessary. Additionally, clear expectations must be expressed for a more effective communication process and to reduce misinterpretations. The incorporation of multiple communication channels, both written and oral, as well as the visual route, caters to different preferences and ensures the thorough advantage of information for a culturally diverse workforce. This approach enables inclusion within the organizational environment, making communication more robust and durable.</w:t>
      </w:r>
    </w:p>
    <w:p w14:paraId="4BEAA682" w14:textId="77777777" w:rsidR="00A035F4" w:rsidRDefault="00CD2AA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Adaptable Leadership Styles: The generation of an approach that embraces both participatory and directive leadership aspects is an important part of leadership strategy in a culturally diverse company. Consequently, being able to identify cultural settings serves as a requirement that differentiates between non-participatory and participatory leadership.</w:t>
      </w:r>
    </w:p>
    <w:p w14:paraId="0402ABD6" w14:textId="77777777" w:rsidR="00A035F4" w:rsidRDefault="00CD2AA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style should match culture: directive for a country with a hierarchical work culture and participatory for a team-working system. Directors should have high CQ and CA, and corporate HR departments should develop monoculture employment policies concerning the number of working hours and schedules. Understanding the relationship between time management and striving for work-life balance can make employees more satisfied and companies more effective. Regular surveys and feedback can be options to assess and do so.</w:t>
      </w:r>
    </w:p>
    <w:p w14:paraId="7586E5B7" w14:textId="77777777" w:rsidR="00A035F4" w:rsidRDefault="00CD2AA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 relationships among humans from different cultures enable successful international HRM. As a result, to foster strong relationships among US and Indian employees, the company needs to offer cross-cultural training. Additionally, companies can promote diversity and inclusion among employees with support for intercultural team building and encouraging mentorship programs. Moreover, effective communication for employees is vital to comprehend cultural differences better. Leadership development is also important for increasing communication between US and Indian employees. Companies might also consider applying technology to allow for distant communication. Most importantly, all leaders need to undergo training whereby they are informed on how to manage human relations with consideration of cultural dynamics and be adaptable. Finally, offering flexible work arrangements and hiring Indian managers is also a solution to increase satisfaction and productivity among employees. Therefore, these strategies allow various human relationships that must be managed across cultures, promote a conducive work </w:t>
      </w:r>
      <w:r>
        <w:rPr>
          <w:rFonts w:ascii="Times New Roman" w:eastAsia="Times New Roman" w:hAnsi="Times New Roman" w:cs="Times New Roman"/>
          <w:sz w:val="24"/>
          <w:szCs w:val="24"/>
        </w:rPr>
        <w:lastRenderedPageBreak/>
        <w:t>environment, support good relationships and teamwork, and are important for the working of multi-corporate companies.</w:t>
      </w:r>
    </w:p>
    <w:p w14:paraId="5327876E" w14:textId="77777777" w:rsidR="00A035F4" w:rsidRDefault="00CD2AA3" w:rsidP="00F45970">
      <w:pPr>
        <w:pStyle w:val="Heading2"/>
        <w:rPr>
          <w:color w:val="E3E3E3"/>
        </w:rPr>
      </w:pPr>
      <w:bookmarkStart w:id="29" w:name="_20hmq496a3i8" w:colFirst="0" w:colLast="0"/>
      <w:bookmarkStart w:id="30" w:name="_Toc164694727"/>
      <w:bookmarkEnd w:id="29"/>
      <w:r>
        <w:t>Strategies for Managing Cross-Cultural Relationships</w:t>
      </w:r>
      <w:bookmarkEnd w:id="30"/>
    </w:p>
    <w:tbl>
      <w:tblPr>
        <w:tblStyle w:val="a1"/>
        <w:tblW w:w="9360" w:type="dxa"/>
        <w:tblBorders>
          <w:top w:val="nil"/>
          <w:left w:val="nil"/>
          <w:bottom w:val="nil"/>
          <w:right w:val="nil"/>
          <w:insideH w:val="nil"/>
          <w:insideV w:val="nil"/>
        </w:tblBorders>
        <w:tblLayout w:type="fixed"/>
        <w:tblLook w:val="0600" w:firstRow="0" w:lastRow="0" w:firstColumn="0" w:lastColumn="0" w:noHBand="1" w:noVBand="1"/>
      </w:tblPr>
      <w:tblGrid>
        <w:gridCol w:w="3262"/>
        <w:gridCol w:w="6098"/>
      </w:tblGrid>
      <w:tr w:rsidR="00A035F4" w14:paraId="1D64CF95" w14:textId="77777777">
        <w:trPr>
          <w:trHeight w:val="405"/>
        </w:trPr>
        <w:tc>
          <w:tcPr>
            <w:tcW w:w="3262" w:type="dxa"/>
            <w:tcBorders>
              <w:top w:val="nil"/>
              <w:left w:val="nil"/>
              <w:bottom w:val="nil"/>
              <w:right w:val="nil"/>
            </w:tcBorders>
            <w:shd w:val="clear" w:color="auto" w:fill="FFE599"/>
            <w:tcMar>
              <w:top w:w="100" w:type="dxa"/>
              <w:left w:w="100" w:type="dxa"/>
              <w:bottom w:w="100" w:type="dxa"/>
              <w:right w:w="100" w:type="dxa"/>
            </w:tcMar>
          </w:tcPr>
          <w:p w14:paraId="2E835ACF" w14:textId="77777777" w:rsidR="00A035F4" w:rsidRDefault="00CD2AA3">
            <w:pPr>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Strategy</w:t>
            </w:r>
          </w:p>
        </w:tc>
        <w:tc>
          <w:tcPr>
            <w:tcW w:w="6097" w:type="dxa"/>
            <w:tcBorders>
              <w:top w:val="nil"/>
              <w:left w:val="nil"/>
              <w:bottom w:val="nil"/>
              <w:right w:val="nil"/>
            </w:tcBorders>
            <w:shd w:val="clear" w:color="auto" w:fill="FFE599"/>
            <w:tcMar>
              <w:top w:w="100" w:type="dxa"/>
              <w:left w:w="100" w:type="dxa"/>
              <w:bottom w:w="100" w:type="dxa"/>
              <w:right w:w="100" w:type="dxa"/>
            </w:tcMar>
          </w:tcPr>
          <w:p w14:paraId="003F747F" w14:textId="77777777" w:rsidR="00A035F4" w:rsidRDefault="00CD2AA3">
            <w:pPr>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Description</w:t>
            </w:r>
          </w:p>
        </w:tc>
      </w:tr>
      <w:tr w:rsidR="00A035F4" w14:paraId="229C1D72" w14:textId="77777777">
        <w:trPr>
          <w:trHeight w:val="1080"/>
        </w:trPr>
        <w:tc>
          <w:tcPr>
            <w:tcW w:w="3262" w:type="dxa"/>
            <w:tcBorders>
              <w:top w:val="nil"/>
              <w:left w:val="nil"/>
              <w:bottom w:val="nil"/>
              <w:right w:val="nil"/>
            </w:tcBorders>
            <w:shd w:val="clear" w:color="auto" w:fill="D0E0E3"/>
            <w:tcMar>
              <w:top w:w="240" w:type="dxa"/>
              <w:left w:w="240" w:type="dxa"/>
              <w:bottom w:w="240" w:type="dxa"/>
              <w:right w:w="240" w:type="dxa"/>
            </w:tcMar>
          </w:tcPr>
          <w:p w14:paraId="3F7C3762" w14:textId="77777777" w:rsidR="00A035F4" w:rsidRDefault="00CD2AA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Cross-Cultural Training</w:t>
            </w:r>
          </w:p>
        </w:tc>
        <w:tc>
          <w:tcPr>
            <w:tcW w:w="6097" w:type="dxa"/>
            <w:tcBorders>
              <w:top w:val="nil"/>
              <w:left w:val="nil"/>
              <w:bottom w:val="nil"/>
              <w:right w:val="nil"/>
            </w:tcBorders>
            <w:shd w:val="clear" w:color="auto" w:fill="D0E0E3"/>
            <w:tcMar>
              <w:top w:w="240" w:type="dxa"/>
              <w:left w:w="240" w:type="dxa"/>
              <w:bottom w:w="240" w:type="dxa"/>
              <w:right w:w="240" w:type="dxa"/>
            </w:tcMar>
          </w:tcPr>
          <w:p w14:paraId="1B6591EE" w14:textId="77777777" w:rsidR="00A035F4" w:rsidRDefault="00CD2AA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Equip employees with knowledge of cultural norms, communication styles, and business practices.</w:t>
            </w:r>
          </w:p>
        </w:tc>
      </w:tr>
      <w:tr w:rsidR="00A035F4" w14:paraId="5E36545F" w14:textId="77777777">
        <w:trPr>
          <w:trHeight w:val="1080"/>
        </w:trPr>
        <w:tc>
          <w:tcPr>
            <w:tcW w:w="3262" w:type="dxa"/>
            <w:tcBorders>
              <w:top w:val="nil"/>
              <w:left w:val="nil"/>
              <w:bottom w:val="nil"/>
              <w:right w:val="nil"/>
            </w:tcBorders>
            <w:shd w:val="clear" w:color="auto" w:fill="D0E0E3"/>
            <w:tcMar>
              <w:top w:w="240" w:type="dxa"/>
              <w:left w:w="240" w:type="dxa"/>
              <w:bottom w:w="240" w:type="dxa"/>
              <w:right w:w="240" w:type="dxa"/>
            </w:tcMar>
          </w:tcPr>
          <w:p w14:paraId="5A226AEA" w14:textId="77777777" w:rsidR="00A035F4" w:rsidRDefault="00CD2AA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Diversity and Inclusion Programs</w:t>
            </w:r>
          </w:p>
        </w:tc>
        <w:tc>
          <w:tcPr>
            <w:tcW w:w="6097" w:type="dxa"/>
            <w:tcBorders>
              <w:top w:val="nil"/>
              <w:left w:val="nil"/>
              <w:bottom w:val="nil"/>
              <w:right w:val="nil"/>
            </w:tcBorders>
            <w:shd w:val="clear" w:color="auto" w:fill="D0E0E3"/>
            <w:tcMar>
              <w:top w:w="240" w:type="dxa"/>
              <w:left w:w="240" w:type="dxa"/>
              <w:bottom w:w="240" w:type="dxa"/>
              <w:right w:w="240" w:type="dxa"/>
            </w:tcMar>
          </w:tcPr>
          <w:p w14:paraId="756C7E4D" w14:textId="77777777" w:rsidR="00A035F4" w:rsidRDefault="00CD2AA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Create a work environment that celebrates cultural differences and promotes equal opportunities.</w:t>
            </w:r>
          </w:p>
        </w:tc>
      </w:tr>
      <w:tr w:rsidR="00A035F4" w14:paraId="73EEE9B9" w14:textId="77777777">
        <w:trPr>
          <w:trHeight w:val="1080"/>
        </w:trPr>
        <w:tc>
          <w:tcPr>
            <w:tcW w:w="3262" w:type="dxa"/>
            <w:tcBorders>
              <w:top w:val="nil"/>
              <w:left w:val="nil"/>
              <w:bottom w:val="nil"/>
              <w:right w:val="nil"/>
            </w:tcBorders>
            <w:shd w:val="clear" w:color="auto" w:fill="D0E0E3"/>
            <w:tcMar>
              <w:top w:w="240" w:type="dxa"/>
              <w:left w:w="240" w:type="dxa"/>
              <w:bottom w:w="240" w:type="dxa"/>
              <w:right w:w="240" w:type="dxa"/>
            </w:tcMar>
          </w:tcPr>
          <w:p w14:paraId="654F98DA" w14:textId="77777777" w:rsidR="00A035F4" w:rsidRDefault="00CD2AA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Intercultural Team Building</w:t>
            </w:r>
          </w:p>
        </w:tc>
        <w:tc>
          <w:tcPr>
            <w:tcW w:w="6097" w:type="dxa"/>
            <w:tcBorders>
              <w:top w:val="nil"/>
              <w:left w:val="nil"/>
              <w:bottom w:val="nil"/>
              <w:right w:val="nil"/>
            </w:tcBorders>
            <w:shd w:val="clear" w:color="auto" w:fill="D0E0E3"/>
            <w:tcMar>
              <w:top w:w="240" w:type="dxa"/>
              <w:left w:w="240" w:type="dxa"/>
              <w:bottom w:w="240" w:type="dxa"/>
              <w:right w:w="240" w:type="dxa"/>
            </w:tcMar>
          </w:tcPr>
          <w:p w14:paraId="39A7C2F4" w14:textId="77777777" w:rsidR="00A035F4" w:rsidRDefault="00CD2AA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Organize activities that encourage collaboration and communication between teams.</w:t>
            </w:r>
          </w:p>
        </w:tc>
      </w:tr>
      <w:tr w:rsidR="00A035F4" w14:paraId="3896B832" w14:textId="77777777">
        <w:trPr>
          <w:trHeight w:val="1080"/>
        </w:trPr>
        <w:tc>
          <w:tcPr>
            <w:tcW w:w="3262" w:type="dxa"/>
            <w:tcBorders>
              <w:top w:val="nil"/>
              <w:left w:val="nil"/>
              <w:bottom w:val="nil"/>
              <w:right w:val="nil"/>
            </w:tcBorders>
            <w:shd w:val="clear" w:color="auto" w:fill="D0E0E3"/>
            <w:tcMar>
              <w:top w:w="240" w:type="dxa"/>
              <w:left w:w="240" w:type="dxa"/>
              <w:bottom w:w="240" w:type="dxa"/>
              <w:right w:w="240" w:type="dxa"/>
            </w:tcMar>
          </w:tcPr>
          <w:p w14:paraId="2F894B4E" w14:textId="77777777" w:rsidR="00A035F4" w:rsidRDefault="00CD2AA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Mentorship Programs</w:t>
            </w:r>
          </w:p>
        </w:tc>
        <w:tc>
          <w:tcPr>
            <w:tcW w:w="6097" w:type="dxa"/>
            <w:tcBorders>
              <w:top w:val="nil"/>
              <w:left w:val="nil"/>
              <w:bottom w:val="nil"/>
              <w:right w:val="nil"/>
            </w:tcBorders>
            <w:shd w:val="clear" w:color="auto" w:fill="D0E0E3"/>
            <w:tcMar>
              <w:top w:w="240" w:type="dxa"/>
              <w:left w:w="240" w:type="dxa"/>
              <w:bottom w:w="240" w:type="dxa"/>
              <w:right w:w="240" w:type="dxa"/>
            </w:tcMar>
          </w:tcPr>
          <w:p w14:paraId="411AB4CB" w14:textId="77777777" w:rsidR="00A035F4" w:rsidRDefault="00CD2AA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Pair experienced employees from one culture with newer employees from the other.</w:t>
            </w:r>
          </w:p>
        </w:tc>
      </w:tr>
      <w:tr w:rsidR="00A035F4" w14:paraId="775ED311" w14:textId="77777777">
        <w:trPr>
          <w:trHeight w:val="1080"/>
        </w:trPr>
        <w:tc>
          <w:tcPr>
            <w:tcW w:w="3262" w:type="dxa"/>
            <w:tcBorders>
              <w:top w:val="nil"/>
              <w:left w:val="nil"/>
              <w:bottom w:val="nil"/>
              <w:right w:val="nil"/>
            </w:tcBorders>
            <w:shd w:val="clear" w:color="auto" w:fill="D0E0E3"/>
            <w:tcMar>
              <w:top w:w="240" w:type="dxa"/>
              <w:left w:w="240" w:type="dxa"/>
              <w:bottom w:w="240" w:type="dxa"/>
              <w:right w:w="240" w:type="dxa"/>
            </w:tcMar>
          </w:tcPr>
          <w:p w14:paraId="092537F3" w14:textId="77777777" w:rsidR="00A035F4" w:rsidRDefault="00CD2AA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Effective Communication Strategies</w:t>
            </w:r>
          </w:p>
        </w:tc>
        <w:tc>
          <w:tcPr>
            <w:tcW w:w="6097" w:type="dxa"/>
            <w:tcBorders>
              <w:top w:val="nil"/>
              <w:left w:val="nil"/>
              <w:bottom w:val="nil"/>
              <w:right w:val="nil"/>
            </w:tcBorders>
            <w:shd w:val="clear" w:color="auto" w:fill="D0E0E3"/>
            <w:tcMar>
              <w:top w:w="240" w:type="dxa"/>
              <w:left w:w="240" w:type="dxa"/>
              <w:bottom w:w="240" w:type="dxa"/>
              <w:right w:w="240" w:type="dxa"/>
            </w:tcMar>
          </w:tcPr>
          <w:p w14:paraId="73E01A53" w14:textId="77777777" w:rsidR="00A035F4" w:rsidRDefault="00CD2AA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Use clear language, be mindful of nonverbal cues, and encourage active listening.</w:t>
            </w:r>
          </w:p>
        </w:tc>
      </w:tr>
      <w:tr w:rsidR="00A035F4" w14:paraId="6E591FC6" w14:textId="77777777">
        <w:trPr>
          <w:trHeight w:val="780"/>
        </w:trPr>
        <w:tc>
          <w:tcPr>
            <w:tcW w:w="3262" w:type="dxa"/>
            <w:tcBorders>
              <w:top w:val="nil"/>
              <w:left w:val="nil"/>
              <w:bottom w:val="nil"/>
              <w:right w:val="nil"/>
            </w:tcBorders>
            <w:shd w:val="clear" w:color="auto" w:fill="D0E0E3"/>
            <w:tcMar>
              <w:top w:w="240" w:type="dxa"/>
              <w:left w:w="240" w:type="dxa"/>
              <w:bottom w:w="240" w:type="dxa"/>
              <w:right w:w="240" w:type="dxa"/>
            </w:tcMar>
          </w:tcPr>
          <w:p w14:paraId="0BD42931" w14:textId="77777777" w:rsidR="00A035F4" w:rsidRDefault="00CD2AA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Leadership Development</w:t>
            </w:r>
          </w:p>
        </w:tc>
        <w:tc>
          <w:tcPr>
            <w:tcW w:w="6097" w:type="dxa"/>
            <w:tcBorders>
              <w:top w:val="nil"/>
              <w:left w:val="nil"/>
              <w:bottom w:val="nil"/>
              <w:right w:val="nil"/>
            </w:tcBorders>
            <w:shd w:val="clear" w:color="auto" w:fill="D0E0E3"/>
            <w:tcMar>
              <w:top w:w="240" w:type="dxa"/>
              <w:left w:w="240" w:type="dxa"/>
              <w:bottom w:w="240" w:type="dxa"/>
              <w:right w:w="240" w:type="dxa"/>
            </w:tcMar>
          </w:tcPr>
          <w:p w14:paraId="653CF392" w14:textId="77777777" w:rsidR="00A035F4" w:rsidRDefault="00CD2AA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Train leaders to be culturally sensitive and adaptable.</w:t>
            </w:r>
          </w:p>
        </w:tc>
      </w:tr>
      <w:tr w:rsidR="00A035F4" w14:paraId="43C8EDD8" w14:textId="77777777">
        <w:trPr>
          <w:trHeight w:val="1080"/>
        </w:trPr>
        <w:tc>
          <w:tcPr>
            <w:tcW w:w="3262" w:type="dxa"/>
            <w:tcBorders>
              <w:top w:val="nil"/>
              <w:left w:val="nil"/>
              <w:bottom w:val="nil"/>
              <w:right w:val="nil"/>
            </w:tcBorders>
            <w:shd w:val="clear" w:color="auto" w:fill="D0E0E3"/>
            <w:tcMar>
              <w:top w:w="240" w:type="dxa"/>
              <w:left w:w="240" w:type="dxa"/>
              <w:bottom w:w="240" w:type="dxa"/>
              <w:right w:w="240" w:type="dxa"/>
            </w:tcMar>
          </w:tcPr>
          <w:p w14:paraId="6C24D2CF" w14:textId="77777777" w:rsidR="00A035F4" w:rsidRDefault="00CD2AA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Flexible Work Arrangements</w:t>
            </w:r>
          </w:p>
        </w:tc>
        <w:tc>
          <w:tcPr>
            <w:tcW w:w="6097" w:type="dxa"/>
            <w:tcBorders>
              <w:top w:val="nil"/>
              <w:left w:val="nil"/>
              <w:bottom w:val="nil"/>
              <w:right w:val="nil"/>
            </w:tcBorders>
            <w:shd w:val="clear" w:color="auto" w:fill="D0E0E3"/>
            <w:tcMar>
              <w:top w:w="240" w:type="dxa"/>
              <w:left w:w="240" w:type="dxa"/>
              <w:bottom w:w="240" w:type="dxa"/>
              <w:right w:w="240" w:type="dxa"/>
            </w:tcMar>
          </w:tcPr>
          <w:p w14:paraId="5BB82DFB" w14:textId="77777777" w:rsidR="00A035F4" w:rsidRDefault="00CD2AA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Offer work schedules that accommodate cultural differences in work-life balance expectations.</w:t>
            </w:r>
          </w:p>
        </w:tc>
      </w:tr>
      <w:tr w:rsidR="00A035F4" w14:paraId="6934AC6B" w14:textId="77777777">
        <w:trPr>
          <w:trHeight w:val="1080"/>
        </w:trPr>
        <w:tc>
          <w:tcPr>
            <w:tcW w:w="3262" w:type="dxa"/>
            <w:tcBorders>
              <w:top w:val="nil"/>
              <w:left w:val="nil"/>
              <w:bottom w:val="nil"/>
              <w:right w:val="nil"/>
            </w:tcBorders>
            <w:shd w:val="clear" w:color="auto" w:fill="D0E0E3"/>
            <w:tcMar>
              <w:top w:w="240" w:type="dxa"/>
              <w:left w:w="240" w:type="dxa"/>
              <w:bottom w:w="240" w:type="dxa"/>
              <w:right w:w="240" w:type="dxa"/>
            </w:tcMar>
          </w:tcPr>
          <w:p w14:paraId="0E595462" w14:textId="77777777" w:rsidR="00A035F4" w:rsidRDefault="00CD2AA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Local Hiring</w:t>
            </w:r>
          </w:p>
        </w:tc>
        <w:tc>
          <w:tcPr>
            <w:tcW w:w="6097" w:type="dxa"/>
            <w:tcBorders>
              <w:top w:val="nil"/>
              <w:left w:val="nil"/>
              <w:bottom w:val="nil"/>
              <w:right w:val="nil"/>
            </w:tcBorders>
            <w:shd w:val="clear" w:color="auto" w:fill="D0E0E3"/>
            <w:tcMar>
              <w:top w:w="240" w:type="dxa"/>
              <w:left w:w="240" w:type="dxa"/>
              <w:bottom w:w="240" w:type="dxa"/>
              <w:right w:w="240" w:type="dxa"/>
            </w:tcMar>
          </w:tcPr>
          <w:p w14:paraId="1406F012" w14:textId="77777777" w:rsidR="00A035F4" w:rsidRDefault="00CD2AA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Hire local managers to provide insights and bridge communication gaps.</w:t>
            </w:r>
          </w:p>
        </w:tc>
      </w:tr>
      <w:tr w:rsidR="00A035F4" w14:paraId="28D4F64F" w14:textId="77777777">
        <w:trPr>
          <w:trHeight w:val="1080"/>
        </w:trPr>
        <w:tc>
          <w:tcPr>
            <w:tcW w:w="3262" w:type="dxa"/>
            <w:tcBorders>
              <w:top w:val="nil"/>
              <w:left w:val="nil"/>
              <w:bottom w:val="nil"/>
              <w:right w:val="nil"/>
            </w:tcBorders>
            <w:shd w:val="clear" w:color="auto" w:fill="D0E0E3"/>
            <w:tcMar>
              <w:top w:w="240" w:type="dxa"/>
              <w:left w:w="240" w:type="dxa"/>
              <w:bottom w:w="240" w:type="dxa"/>
              <w:right w:w="240" w:type="dxa"/>
            </w:tcMar>
          </w:tcPr>
          <w:p w14:paraId="24C76275" w14:textId="77777777" w:rsidR="00A035F4" w:rsidRDefault="00CD2AA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Regular Feedback</w:t>
            </w:r>
          </w:p>
        </w:tc>
        <w:tc>
          <w:tcPr>
            <w:tcW w:w="6097" w:type="dxa"/>
            <w:tcBorders>
              <w:top w:val="nil"/>
              <w:left w:val="nil"/>
              <w:bottom w:val="nil"/>
              <w:right w:val="nil"/>
            </w:tcBorders>
            <w:shd w:val="clear" w:color="auto" w:fill="D0E0E3"/>
            <w:tcMar>
              <w:top w:w="240" w:type="dxa"/>
              <w:left w:w="240" w:type="dxa"/>
              <w:bottom w:w="240" w:type="dxa"/>
              <w:right w:w="240" w:type="dxa"/>
            </w:tcMar>
          </w:tcPr>
          <w:p w14:paraId="1018F753" w14:textId="77777777" w:rsidR="00A035F4" w:rsidRDefault="00CD2AA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Encourage open communication and provide regular feedback to employees.</w:t>
            </w:r>
          </w:p>
        </w:tc>
      </w:tr>
      <w:tr w:rsidR="00A035F4" w14:paraId="0D295CD3" w14:textId="77777777">
        <w:trPr>
          <w:trHeight w:val="780"/>
        </w:trPr>
        <w:tc>
          <w:tcPr>
            <w:tcW w:w="3262" w:type="dxa"/>
            <w:tcBorders>
              <w:top w:val="nil"/>
              <w:left w:val="nil"/>
              <w:bottom w:val="nil"/>
              <w:right w:val="nil"/>
            </w:tcBorders>
            <w:shd w:val="clear" w:color="auto" w:fill="D0E0E3"/>
            <w:tcMar>
              <w:top w:w="240" w:type="dxa"/>
              <w:left w:w="240" w:type="dxa"/>
              <w:bottom w:w="240" w:type="dxa"/>
              <w:right w:w="240" w:type="dxa"/>
            </w:tcMar>
          </w:tcPr>
          <w:p w14:paraId="0CF9EF4C" w14:textId="77777777" w:rsidR="00A035F4" w:rsidRDefault="00CD2AA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Patience and Respect</w:t>
            </w:r>
          </w:p>
        </w:tc>
        <w:tc>
          <w:tcPr>
            <w:tcW w:w="6097" w:type="dxa"/>
            <w:tcBorders>
              <w:top w:val="nil"/>
              <w:left w:val="nil"/>
              <w:bottom w:val="nil"/>
              <w:right w:val="nil"/>
            </w:tcBorders>
            <w:shd w:val="clear" w:color="auto" w:fill="D0E0E3"/>
            <w:tcMar>
              <w:top w:w="240" w:type="dxa"/>
              <w:left w:w="240" w:type="dxa"/>
              <w:bottom w:w="240" w:type="dxa"/>
              <w:right w:w="240" w:type="dxa"/>
            </w:tcMar>
          </w:tcPr>
          <w:p w14:paraId="6B5DEBBB" w14:textId="77777777" w:rsidR="00A035F4" w:rsidRDefault="00CD2AA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Building trust and strong relationships takes time and effort.</w:t>
            </w:r>
          </w:p>
        </w:tc>
      </w:tr>
    </w:tbl>
    <w:p w14:paraId="06DAAFBF" w14:textId="77777777" w:rsidR="00A035F4" w:rsidRDefault="00A035F4">
      <w:pPr>
        <w:spacing w:line="360" w:lineRule="auto"/>
        <w:jc w:val="both"/>
        <w:rPr>
          <w:rFonts w:ascii="Times New Roman" w:eastAsia="Times New Roman" w:hAnsi="Times New Roman" w:cs="Times New Roman"/>
          <w:b/>
          <w:sz w:val="24"/>
          <w:szCs w:val="24"/>
        </w:rPr>
      </w:pPr>
    </w:p>
    <w:p w14:paraId="0E94E27E" w14:textId="77777777" w:rsidR="00A035F4" w:rsidRDefault="00CD2AA3" w:rsidP="00F45970">
      <w:pPr>
        <w:pStyle w:val="Heading2"/>
      </w:pPr>
      <w:bookmarkStart w:id="31" w:name="_Toc164694728"/>
      <w:r>
        <w:t>Conclusion</w:t>
      </w:r>
      <w:bookmarkEnd w:id="31"/>
    </w:p>
    <w:p w14:paraId="00C1C6C8" w14:textId="77777777" w:rsidR="00A035F4" w:rsidRDefault="00CD2AA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International HRM is strategic and tactical based, and the cultivation of cross-cultural sensitivity leads to principles of efficacy regarding diverse and inclusive cultures in developing global teams. The environment also exerts its influence through its expectations based on HR professionals who are required to extrapolate their actions and implementation concerning the position of social identity theory. Locality legislation also has a significant impact on the boundaries defined in the workplace as it maintains a balance on the scale of legal compliance and ethical standards. Recruitment is another factor that influences HR from one country to another due to differing recruitment policies and HR institutional arrangements. Furthermore, HR in affluent countries is more proactive on welfare issues whereas, in developing nations, proactive factors remain critical. Additionally, understanding the concept of trade unions and their dynamics is fundamental for a peaceful workplace and good employee relations. Lastly, as part of the multimodal strategy, cross-cultural training, flexible work practices, communication, and flexibility in leadership among employees are fundamental.</w:t>
      </w:r>
    </w:p>
    <w:p w14:paraId="24F39351" w14:textId="77777777" w:rsidR="00A035F4" w:rsidRDefault="00CD2AA3">
      <w:pPr>
        <w:spacing w:before="200" w:after="200" w:line="360" w:lineRule="auto"/>
        <w:jc w:val="both"/>
        <w:rPr>
          <w:rFonts w:ascii="Times New Roman" w:eastAsia="Times New Roman" w:hAnsi="Times New Roman" w:cs="Times New Roman"/>
          <w:sz w:val="24"/>
          <w:szCs w:val="24"/>
        </w:rPr>
      </w:pPr>
      <w:r>
        <w:br w:type="page"/>
      </w:r>
    </w:p>
    <w:p w14:paraId="2F6747CB" w14:textId="77777777" w:rsidR="00A035F4" w:rsidRPr="00312EB9" w:rsidRDefault="00CD2AA3" w:rsidP="00F45970">
      <w:pPr>
        <w:pStyle w:val="Heading1"/>
      </w:pPr>
      <w:bookmarkStart w:id="32" w:name="_Toc164694729"/>
      <w:r w:rsidRPr="00312EB9">
        <w:lastRenderedPageBreak/>
        <w:t>References</w:t>
      </w:r>
      <w:bookmarkEnd w:id="32"/>
    </w:p>
    <w:p w14:paraId="283A1306" w14:textId="77777777" w:rsidR="00312EB9" w:rsidRDefault="00312EB9" w:rsidP="00E9571B">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Armstrong, M. (2006). Human Resource Management Practice. London: Kogan Page Limited.</w:t>
      </w:r>
    </w:p>
    <w:p w14:paraId="56F887F6" w14:textId="32522F14" w:rsidR="00312EB9" w:rsidRDefault="00312EB9" w:rsidP="00E9571B">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Aycan</w:t>
      </w:r>
      <w:proofErr w:type="spellEnd"/>
      <w:r>
        <w:rPr>
          <w:rFonts w:ascii="Times New Roman" w:eastAsia="Times New Roman" w:hAnsi="Times New Roman" w:cs="Times New Roman"/>
          <w:sz w:val="24"/>
          <w:szCs w:val="24"/>
        </w:rPr>
        <w:t xml:space="preserve">, Z. (2007). "The interplay between cultural and institutional/structural contingencies in human resource management practices." International Journal of Human Resource Management, 18(6), 1083-1119. Available at: https://www.tandfonline.com/doi/full/10.1080/09585190500143956 (Accessed: 16 </w:t>
      </w:r>
      <w:r w:rsidR="00F05D4F">
        <w:rPr>
          <w:rFonts w:ascii="Times New Roman" w:eastAsia="Times New Roman" w:hAnsi="Times New Roman" w:cs="Times New Roman"/>
          <w:sz w:val="24"/>
          <w:szCs w:val="24"/>
        </w:rPr>
        <w:t xml:space="preserve">April </w:t>
      </w:r>
      <w:r>
        <w:rPr>
          <w:rFonts w:ascii="Times New Roman" w:eastAsia="Times New Roman" w:hAnsi="Times New Roman" w:cs="Times New Roman"/>
          <w:sz w:val="24"/>
          <w:szCs w:val="24"/>
        </w:rPr>
        <w:t>).</w:t>
      </w:r>
    </w:p>
    <w:p w14:paraId="1784C219" w14:textId="7DE29626" w:rsidR="00312EB9" w:rsidRDefault="00312EB9" w:rsidP="00E9571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Bandyopadhyay, S., </w:t>
      </w:r>
      <w:proofErr w:type="spellStart"/>
      <w:r>
        <w:rPr>
          <w:rFonts w:ascii="Times New Roman" w:eastAsia="Times New Roman" w:hAnsi="Times New Roman" w:cs="Times New Roman"/>
          <w:sz w:val="24"/>
          <w:szCs w:val="24"/>
        </w:rPr>
        <w:t>Robicheaux</w:t>
      </w:r>
      <w:proofErr w:type="spellEnd"/>
      <w:r>
        <w:rPr>
          <w:rFonts w:ascii="Times New Roman" w:eastAsia="Times New Roman" w:hAnsi="Times New Roman" w:cs="Times New Roman"/>
          <w:sz w:val="24"/>
          <w:szCs w:val="24"/>
        </w:rPr>
        <w:t xml:space="preserve">, R. A., &amp; Hill, J. S. (1994). "Cross-Cultural Differences in </w:t>
      </w:r>
      <w:proofErr w:type="spellStart"/>
      <w:r>
        <w:rPr>
          <w:rFonts w:ascii="Times New Roman" w:eastAsia="Times New Roman" w:hAnsi="Times New Roman" w:cs="Times New Roman"/>
          <w:sz w:val="24"/>
          <w:szCs w:val="24"/>
        </w:rPr>
        <w:t>Intrachannel</w:t>
      </w:r>
      <w:proofErr w:type="spellEnd"/>
      <w:r>
        <w:rPr>
          <w:rFonts w:ascii="Times New Roman" w:eastAsia="Times New Roman" w:hAnsi="Times New Roman" w:cs="Times New Roman"/>
          <w:sz w:val="24"/>
          <w:szCs w:val="24"/>
        </w:rPr>
        <w:t xml:space="preserve"> Communications: The United States and India." Journal of International Marketing, 2(3). Available at: https://www.jstor.org/stable/25048555 (Accessed: 17 </w:t>
      </w:r>
      <w:r w:rsidR="00F05D4F">
        <w:rPr>
          <w:rFonts w:ascii="Times New Roman" w:eastAsia="Times New Roman" w:hAnsi="Times New Roman" w:cs="Times New Roman"/>
          <w:sz w:val="24"/>
          <w:szCs w:val="24"/>
        </w:rPr>
        <w:t xml:space="preserve">April </w:t>
      </w:r>
      <w:r>
        <w:rPr>
          <w:rFonts w:ascii="Times New Roman" w:eastAsia="Times New Roman" w:hAnsi="Times New Roman" w:cs="Times New Roman"/>
          <w:sz w:val="24"/>
          <w:szCs w:val="24"/>
        </w:rPr>
        <w:t>).</w:t>
      </w:r>
    </w:p>
    <w:p w14:paraId="5B16ED15" w14:textId="3A8BF50E" w:rsidR="00312EB9" w:rsidRDefault="00312EB9" w:rsidP="00E9571B">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Bharti</w:t>
      </w:r>
      <w:proofErr w:type="spellEnd"/>
      <w:r>
        <w:rPr>
          <w:rFonts w:ascii="Times New Roman" w:eastAsia="Times New Roman" w:hAnsi="Times New Roman" w:cs="Times New Roman"/>
          <w:sz w:val="24"/>
          <w:szCs w:val="24"/>
        </w:rPr>
        <w:t xml:space="preserve"> Publications, New Delhi. Available at: </w:t>
      </w:r>
      <w:hyperlink r:id="rId8">
        <w:r>
          <w:rPr>
            <w:rFonts w:ascii="Times New Roman" w:eastAsia="Times New Roman" w:hAnsi="Times New Roman" w:cs="Times New Roman"/>
            <w:color w:val="1155CC"/>
            <w:sz w:val="24"/>
            <w:szCs w:val="24"/>
            <w:u w:val="single"/>
          </w:rPr>
          <w:t>https://www.researchgate.net/publication/347558186_Cross-</w:t>
        </w:r>
      </w:hyperlink>
      <w:r>
        <w:rPr>
          <w:rFonts w:ascii="Times New Roman" w:eastAsia="Times New Roman" w:hAnsi="Times New Roman" w:cs="Times New Roman"/>
          <w:sz w:val="24"/>
          <w:szCs w:val="24"/>
        </w:rPr>
        <w:t xml:space="preserve"> Cultural_Communication_With_a_focus_on_India_and_USA_work_culture (Accessed: 16 </w:t>
      </w:r>
      <w:r w:rsidR="00F05D4F">
        <w:rPr>
          <w:rFonts w:ascii="Times New Roman" w:eastAsia="Times New Roman" w:hAnsi="Times New Roman" w:cs="Times New Roman"/>
          <w:sz w:val="24"/>
          <w:szCs w:val="24"/>
        </w:rPr>
        <w:t xml:space="preserve">April </w:t>
      </w:r>
      <w:r>
        <w:rPr>
          <w:rFonts w:ascii="Times New Roman" w:eastAsia="Times New Roman" w:hAnsi="Times New Roman" w:cs="Times New Roman"/>
          <w:sz w:val="24"/>
          <w:szCs w:val="24"/>
        </w:rPr>
        <w:t>).</w:t>
      </w:r>
    </w:p>
    <w:p w14:paraId="19921AB8" w14:textId="75FB61AE" w:rsidR="00312EB9" w:rsidRDefault="00312EB9" w:rsidP="00E9571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Briscoe, D., </w:t>
      </w:r>
      <w:proofErr w:type="spellStart"/>
      <w:r>
        <w:rPr>
          <w:rFonts w:ascii="Times New Roman" w:eastAsia="Times New Roman" w:hAnsi="Times New Roman" w:cs="Times New Roman"/>
          <w:sz w:val="24"/>
          <w:szCs w:val="24"/>
        </w:rPr>
        <w:t>Schuler</w:t>
      </w:r>
      <w:proofErr w:type="spellEnd"/>
      <w:r>
        <w:rPr>
          <w:rFonts w:ascii="Times New Roman" w:eastAsia="Times New Roman" w:hAnsi="Times New Roman" w:cs="Times New Roman"/>
          <w:sz w:val="24"/>
          <w:szCs w:val="24"/>
        </w:rPr>
        <w:t xml:space="preserve">, R., &amp; </w:t>
      </w:r>
      <w:proofErr w:type="spellStart"/>
      <w:r>
        <w:rPr>
          <w:rFonts w:ascii="Times New Roman" w:eastAsia="Times New Roman" w:hAnsi="Times New Roman" w:cs="Times New Roman"/>
          <w:sz w:val="24"/>
          <w:szCs w:val="24"/>
        </w:rPr>
        <w:t>Tarique</w:t>
      </w:r>
      <w:proofErr w:type="spellEnd"/>
      <w:r>
        <w:rPr>
          <w:rFonts w:ascii="Times New Roman" w:eastAsia="Times New Roman" w:hAnsi="Times New Roman" w:cs="Times New Roman"/>
          <w:sz w:val="24"/>
          <w:szCs w:val="24"/>
        </w:rPr>
        <w:t xml:space="preserve">, I. (2011). International Human Resource Management: Policies and Practices for Multinational Enterprises (4th ed.). Taylor &amp; Francis. Available at: </w:t>
      </w:r>
      <w:hyperlink r:id="rId9">
        <w:r>
          <w:rPr>
            <w:rFonts w:ascii="Times New Roman" w:eastAsia="Times New Roman" w:hAnsi="Times New Roman" w:cs="Times New Roman"/>
            <w:color w:val="1155CC"/>
            <w:sz w:val="24"/>
            <w:szCs w:val="24"/>
            <w:u w:val="single"/>
          </w:rPr>
          <w:t>https://www.taylorfrancis.com/books/mono/10.4324/9780203816189/international-human-resource-management-dennis-briscoe-</w:t>
        </w:r>
      </w:hyperlink>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randall-schuler-ibraiz</w:t>
      </w:r>
      <w:proofErr w:type="spell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tarique</w:t>
      </w:r>
      <w:proofErr w:type="spellEnd"/>
      <w:r>
        <w:rPr>
          <w:rFonts w:ascii="Times New Roman" w:eastAsia="Times New Roman" w:hAnsi="Times New Roman" w:cs="Times New Roman"/>
          <w:sz w:val="24"/>
          <w:szCs w:val="24"/>
        </w:rPr>
        <w:t xml:space="preserve"> (Accessed: 11 </w:t>
      </w:r>
      <w:r w:rsidR="00F05D4F">
        <w:rPr>
          <w:rFonts w:ascii="Times New Roman" w:eastAsia="Times New Roman" w:hAnsi="Times New Roman" w:cs="Times New Roman"/>
          <w:sz w:val="24"/>
          <w:szCs w:val="24"/>
        </w:rPr>
        <w:t xml:space="preserve">April </w:t>
      </w:r>
      <w:r>
        <w:rPr>
          <w:rFonts w:ascii="Times New Roman" w:eastAsia="Times New Roman" w:hAnsi="Times New Roman" w:cs="Times New Roman"/>
          <w:sz w:val="24"/>
          <w:szCs w:val="24"/>
        </w:rPr>
        <w:t>).</w:t>
      </w:r>
    </w:p>
    <w:p w14:paraId="1517C164" w14:textId="0AE83BC7" w:rsidR="00312EB9" w:rsidRDefault="00312EB9" w:rsidP="00E9571B">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Budhwar</w:t>
      </w:r>
      <w:proofErr w:type="spellEnd"/>
      <w:r>
        <w:rPr>
          <w:rFonts w:ascii="Times New Roman" w:eastAsia="Times New Roman" w:hAnsi="Times New Roman" w:cs="Times New Roman"/>
          <w:sz w:val="24"/>
          <w:szCs w:val="24"/>
        </w:rPr>
        <w:t xml:space="preserve">, P. (2012). "Management of human resources in foreign firms operating in India: the role of HR in country-specific headquarters." International Journal of Human Resource Management. Available at: https://www.tandfonline.com/doi/full/10.1080/09585192.2012.668404 (Accessed: 18 </w:t>
      </w:r>
      <w:r w:rsidR="00F05D4F">
        <w:rPr>
          <w:rFonts w:ascii="Times New Roman" w:eastAsia="Times New Roman" w:hAnsi="Times New Roman" w:cs="Times New Roman"/>
          <w:sz w:val="24"/>
          <w:szCs w:val="24"/>
        </w:rPr>
        <w:t xml:space="preserve">April </w:t>
      </w:r>
      <w:r>
        <w:rPr>
          <w:rFonts w:ascii="Times New Roman" w:eastAsia="Times New Roman" w:hAnsi="Times New Roman" w:cs="Times New Roman"/>
          <w:sz w:val="24"/>
          <w:szCs w:val="24"/>
        </w:rPr>
        <w:t>).</w:t>
      </w:r>
    </w:p>
    <w:p w14:paraId="4B62C3D0" w14:textId="4E729230" w:rsidR="00312EB9" w:rsidRDefault="00312EB9" w:rsidP="00E9571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Cooke, F. L., </w:t>
      </w:r>
      <w:proofErr w:type="spellStart"/>
      <w:r>
        <w:rPr>
          <w:rFonts w:ascii="Times New Roman" w:eastAsia="Times New Roman" w:hAnsi="Times New Roman" w:cs="Times New Roman"/>
          <w:sz w:val="24"/>
          <w:szCs w:val="24"/>
        </w:rPr>
        <w:t>Veen</w:t>
      </w:r>
      <w:proofErr w:type="spellEnd"/>
      <w:r>
        <w:rPr>
          <w:rFonts w:ascii="Times New Roman" w:eastAsia="Times New Roman" w:hAnsi="Times New Roman" w:cs="Times New Roman"/>
          <w:sz w:val="24"/>
          <w:szCs w:val="24"/>
        </w:rPr>
        <w:t xml:space="preserve">, A., &amp; Wood, G. (2016). What do we know about cross-country comparative studies in HRM? A critical review of literature in the period of 2000-2014. International Journal of Human Resource Management, 27(2), 196-233. Available at: https://www.tandfonline.com/doi/full/10.1080/09585192.2016.1245671 (Accessed: 13 </w:t>
      </w:r>
      <w:r w:rsidR="00F05D4F">
        <w:rPr>
          <w:rFonts w:ascii="Times New Roman" w:eastAsia="Times New Roman" w:hAnsi="Times New Roman" w:cs="Times New Roman"/>
          <w:sz w:val="24"/>
          <w:szCs w:val="24"/>
        </w:rPr>
        <w:t xml:space="preserve">April </w:t>
      </w:r>
      <w:r>
        <w:rPr>
          <w:rFonts w:ascii="Times New Roman" w:eastAsia="Times New Roman" w:hAnsi="Times New Roman" w:cs="Times New Roman"/>
          <w:sz w:val="24"/>
          <w:szCs w:val="24"/>
        </w:rPr>
        <w:t>).</w:t>
      </w:r>
    </w:p>
    <w:p w14:paraId="26FEDC07" w14:textId="4EA7291D" w:rsidR="00312EB9" w:rsidRDefault="00312EB9" w:rsidP="00E9571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Dickson, M., Den </w:t>
      </w:r>
      <w:proofErr w:type="spellStart"/>
      <w:r>
        <w:rPr>
          <w:rFonts w:ascii="Times New Roman" w:eastAsia="Times New Roman" w:hAnsi="Times New Roman" w:cs="Times New Roman"/>
          <w:sz w:val="24"/>
          <w:szCs w:val="24"/>
        </w:rPr>
        <w:t>Hartog</w:t>
      </w:r>
      <w:proofErr w:type="spellEnd"/>
      <w:r>
        <w:rPr>
          <w:rFonts w:ascii="Times New Roman" w:eastAsia="Times New Roman" w:hAnsi="Times New Roman" w:cs="Times New Roman"/>
          <w:sz w:val="24"/>
          <w:szCs w:val="24"/>
        </w:rPr>
        <w:t xml:space="preserve">, D., &amp; </w:t>
      </w:r>
      <w:proofErr w:type="spellStart"/>
      <w:r>
        <w:rPr>
          <w:rFonts w:ascii="Times New Roman" w:eastAsia="Times New Roman" w:hAnsi="Times New Roman" w:cs="Times New Roman"/>
          <w:sz w:val="24"/>
          <w:szCs w:val="24"/>
        </w:rPr>
        <w:t>Mitchelson</w:t>
      </w:r>
      <w:proofErr w:type="spellEnd"/>
      <w:r>
        <w:rPr>
          <w:rFonts w:ascii="Times New Roman" w:eastAsia="Times New Roman" w:hAnsi="Times New Roman" w:cs="Times New Roman"/>
          <w:sz w:val="24"/>
          <w:szCs w:val="24"/>
        </w:rPr>
        <w:t xml:space="preserve">, J. (2003). "Research on leadership in a cross-cultural context: Making progress and raising new questions." Then Leadership Quarterly, 14, 729-768, 751. (Accessed: 18 </w:t>
      </w:r>
      <w:r w:rsidR="00F05D4F">
        <w:rPr>
          <w:rFonts w:ascii="Times New Roman" w:eastAsia="Times New Roman" w:hAnsi="Times New Roman" w:cs="Times New Roman"/>
          <w:sz w:val="24"/>
          <w:szCs w:val="24"/>
        </w:rPr>
        <w:t xml:space="preserve">April </w:t>
      </w:r>
      <w:r>
        <w:rPr>
          <w:rFonts w:ascii="Times New Roman" w:eastAsia="Times New Roman" w:hAnsi="Times New Roman" w:cs="Times New Roman"/>
          <w:sz w:val="24"/>
          <w:szCs w:val="24"/>
        </w:rPr>
        <w:t>).</w:t>
      </w:r>
    </w:p>
    <w:p w14:paraId="1A4BCDBD" w14:textId="293BB350" w:rsidR="00312EB9" w:rsidRDefault="00312EB9" w:rsidP="00E9571B">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Gutterman</w:t>
      </w:r>
      <w:proofErr w:type="spellEnd"/>
      <w:r>
        <w:rPr>
          <w:rFonts w:ascii="Times New Roman" w:eastAsia="Times New Roman" w:hAnsi="Times New Roman" w:cs="Times New Roman"/>
          <w:sz w:val="24"/>
          <w:szCs w:val="24"/>
        </w:rPr>
        <w:t xml:space="preserve">, A. S. (2023). "Cross-Cultural Leadership Studies." Available from: </w:t>
      </w:r>
      <w:hyperlink r:id="rId10">
        <w:r>
          <w:rPr>
            <w:rFonts w:ascii="Times New Roman" w:eastAsia="Times New Roman" w:hAnsi="Times New Roman" w:cs="Times New Roman"/>
            <w:color w:val="1155CC"/>
            <w:sz w:val="24"/>
            <w:szCs w:val="24"/>
            <w:u w:val="single"/>
          </w:rPr>
          <w:t>https://www.researchgate.net/publication/373640334_Cross-</w:t>
        </w:r>
      </w:hyperlink>
      <w:r>
        <w:rPr>
          <w:rFonts w:ascii="Times New Roman" w:eastAsia="Times New Roman" w:hAnsi="Times New Roman" w:cs="Times New Roman"/>
          <w:sz w:val="24"/>
          <w:szCs w:val="24"/>
        </w:rPr>
        <w:t xml:space="preserve"> Cultural_Leadership_Studies [Accessed: 19  </w:t>
      </w:r>
      <w:r w:rsidR="00F05D4F">
        <w:rPr>
          <w:rFonts w:ascii="Times New Roman" w:eastAsia="Times New Roman" w:hAnsi="Times New Roman" w:cs="Times New Roman"/>
          <w:sz w:val="24"/>
          <w:szCs w:val="24"/>
        </w:rPr>
        <w:t xml:space="preserve">April </w:t>
      </w:r>
      <w:r>
        <w:rPr>
          <w:rFonts w:ascii="Times New Roman" w:eastAsia="Times New Roman" w:hAnsi="Times New Roman" w:cs="Times New Roman"/>
          <w:sz w:val="24"/>
          <w:szCs w:val="24"/>
        </w:rPr>
        <w:t>].</w:t>
      </w:r>
    </w:p>
    <w:p w14:paraId="6920934A" w14:textId="687D9800" w:rsidR="00312EB9" w:rsidRDefault="00312EB9" w:rsidP="00E9571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Pio, E. (2007). "HRM and Indian epistemologies: A review and avenues for future research." Available online 23 July 2007. ScienceDirect. Available at: https://www-sciencedirect-com.ezproxy.uwtsd.ac.uk/science/article/pii/S1053482207000356?via%3Dihub#aep-abstract-id6 (Accessed: 14 </w:t>
      </w:r>
      <w:r w:rsidR="00630A21">
        <w:rPr>
          <w:rFonts w:ascii="Times New Roman" w:eastAsia="Times New Roman" w:hAnsi="Times New Roman" w:cs="Times New Roman"/>
          <w:sz w:val="24"/>
          <w:szCs w:val="24"/>
        </w:rPr>
        <w:t xml:space="preserve">April </w:t>
      </w:r>
      <w:r>
        <w:rPr>
          <w:rFonts w:ascii="Times New Roman" w:eastAsia="Times New Roman" w:hAnsi="Times New Roman" w:cs="Times New Roman"/>
          <w:sz w:val="24"/>
          <w:szCs w:val="24"/>
        </w:rPr>
        <w:t>).</w:t>
      </w:r>
    </w:p>
    <w:p w14:paraId="21BF709A" w14:textId="4AB08D3D" w:rsidR="00312EB9" w:rsidRDefault="00312EB9" w:rsidP="00E9571B">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Plijter</w:t>
      </w:r>
      <w:proofErr w:type="spellEnd"/>
      <w:r>
        <w:rPr>
          <w:rFonts w:ascii="Times New Roman" w:eastAsia="Times New Roman" w:hAnsi="Times New Roman" w:cs="Times New Roman"/>
          <w:sz w:val="24"/>
          <w:szCs w:val="24"/>
        </w:rPr>
        <w:t xml:space="preserve">, B., van </w:t>
      </w:r>
      <w:proofErr w:type="spellStart"/>
      <w:r>
        <w:rPr>
          <w:rFonts w:ascii="Times New Roman" w:eastAsia="Times New Roman" w:hAnsi="Times New Roman" w:cs="Times New Roman"/>
          <w:sz w:val="24"/>
          <w:szCs w:val="24"/>
        </w:rPr>
        <w:t>der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Voordt</w:t>
      </w:r>
      <w:proofErr w:type="spellEnd"/>
      <w:r>
        <w:rPr>
          <w:rFonts w:ascii="Times New Roman" w:eastAsia="Times New Roman" w:hAnsi="Times New Roman" w:cs="Times New Roman"/>
          <w:sz w:val="24"/>
          <w:szCs w:val="24"/>
        </w:rPr>
        <w:t xml:space="preserve">, J.M., &amp; Rocco, R. (2014). "Managing the workplace in a globalized world: The role of national culture in workplace management." Vol. 32. Available at: https://librarysearch.uwtsd.ac.uk/discovery/fulldisplay?docid=cdi_openaire_primary_doi_dedup_80be94613be46bc4694be11ac7c47aec&amp;context=PC&amp;vid=44WHELF_UWTSD:44WHELF_UWTSD_VU1&amp;lang=en&amp;sea (Accessed: 19 </w:t>
      </w:r>
      <w:r w:rsidR="00630A21">
        <w:rPr>
          <w:rFonts w:ascii="Times New Roman" w:eastAsia="Times New Roman" w:hAnsi="Times New Roman" w:cs="Times New Roman"/>
          <w:sz w:val="24"/>
          <w:szCs w:val="24"/>
        </w:rPr>
        <w:t xml:space="preserve">April </w:t>
      </w:r>
      <w:r>
        <w:rPr>
          <w:rFonts w:ascii="Times New Roman" w:eastAsia="Times New Roman" w:hAnsi="Times New Roman" w:cs="Times New Roman"/>
          <w:sz w:val="24"/>
          <w:szCs w:val="24"/>
        </w:rPr>
        <w:t>).</w:t>
      </w:r>
    </w:p>
    <w:p w14:paraId="484F7AF1" w14:textId="77777777" w:rsidR="00312EB9" w:rsidRDefault="00312EB9" w:rsidP="00E9571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Singh, A. (2020). "Cross-Cultural Communication: With a focus on India and USA work culture." In Architecting HR Transformation: Digitalization into Action.</w:t>
      </w:r>
    </w:p>
    <w:p w14:paraId="2C2C55D4" w14:textId="17252C53" w:rsidR="00312EB9" w:rsidRDefault="00312EB9" w:rsidP="00E9571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Tayeb, M. (2005). International Human Resource Management: A Multinational Company Perspective (illustrated ed.). OUP Oxford. Available at: https://www.google.co.uk/books/edition/International_Human_Resource_Management/oVRuDwAAQBAJ?hl=en&amp;gbpv=0 (Accessed: 10 </w:t>
      </w:r>
      <w:r w:rsidR="00630A21">
        <w:rPr>
          <w:rFonts w:ascii="Times New Roman" w:eastAsia="Times New Roman" w:hAnsi="Times New Roman" w:cs="Times New Roman"/>
          <w:sz w:val="24"/>
          <w:szCs w:val="24"/>
        </w:rPr>
        <w:t xml:space="preserve">April </w:t>
      </w:r>
      <w:r>
        <w:rPr>
          <w:rFonts w:ascii="Times New Roman" w:eastAsia="Times New Roman" w:hAnsi="Times New Roman" w:cs="Times New Roman"/>
          <w:sz w:val="24"/>
          <w:szCs w:val="24"/>
        </w:rPr>
        <w:t>).</w:t>
      </w:r>
    </w:p>
    <w:sectPr w:rsidR="00312EB9" w:rsidSect="009446AF">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Raavi">
    <w:panose1 w:val="020B0502040204020203"/>
    <w:charset w:val="00"/>
    <w:family w:val="swiss"/>
    <w:pitch w:val="variable"/>
    <w:sig w:usb0="0002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30C"/>
    <w:multiLevelType w:val="multilevel"/>
    <w:tmpl w:val="AAE6D0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652E6E"/>
    <w:multiLevelType w:val="multilevel"/>
    <w:tmpl w:val="C0446A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095504"/>
    <w:multiLevelType w:val="multilevel"/>
    <w:tmpl w:val="7F4289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E84137A"/>
    <w:multiLevelType w:val="multilevel"/>
    <w:tmpl w:val="BC20A6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F0B3E23"/>
    <w:multiLevelType w:val="multilevel"/>
    <w:tmpl w:val="EC588A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70B46F9"/>
    <w:multiLevelType w:val="multilevel"/>
    <w:tmpl w:val="F5BCCE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09125A6"/>
    <w:multiLevelType w:val="multilevel"/>
    <w:tmpl w:val="0F6848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11B3606"/>
    <w:multiLevelType w:val="multilevel"/>
    <w:tmpl w:val="660C5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85456DF"/>
    <w:multiLevelType w:val="multilevel"/>
    <w:tmpl w:val="BC8CF1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9DD0AF8"/>
    <w:multiLevelType w:val="multilevel"/>
    <w:tmpl w:val="DC3460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C9F55DA"/>
    <w:multiLevelType w:val="multilevel"/>
    <w:tmpl w:val="A76A1B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26437D6"/>
    <w:multiLevelType w:val="multilevel"/>
    <w:tmpl w:val="BBE4B9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D5E4685"/>
    <w:multiLevelType w:val="multilevel"/>
    <w:tmpl w:val="45DEA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DBB39EC"/>
    <w:multiLevelType w:val="multilevel"/>
    <w:tmpl w:val="C33A2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20D13E2"/>
    <w:multiLevelType w:val="multilevel"/>
    <w:tmpl w:val="0FA200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3187D93"/>
    <w:multiLevelType w:val="multilevel"/>
    <w:tmpl w:val="AB3CD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6AA528F"/>
    <w:multiLevelType w:val="multilevel"/>
    <w:tmpl w:val="2256C9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DAA5C79"/>
    <w:multiLevelType w:val="multilevel"/>
    <w:tmpl w:val="A95CDA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E84153C"/>
    <w:multiLevelType w:val="multilevel"/>
    <w:tmpl w:val="96FCE6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2EE5A6C"/>
    <w:multiLevelType w:val="multilevel"/>
    <w:tmpl w:val="33DA79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C3B2F7E"/>
    <w:multiLevelType w:val="multilevel"/>
    <w:tmpl w:val="82C2DC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C616F89"/>
    <w:multiLevelType w:val="multilevel"/>
    <w:tmpl w:val="47A634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EDA407C"/>
    <w:multiLevelType w:val="multilevel"/>
    <w:tmpl w:val="4F0006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1947261">
    <w:abstractNumId w:val="19"/>
  </w:num>
  <w:num w:numId="2" w16cid:durableId="1737314839">
    <w:abstractNumId w:val="6"/>
  </w:num>
  <w:num w:numId="3" w16cid:durableId="1681733428">
    <w:abstractNumId w:val="3"/>
  </w:num>
  <w:num w:numId="4" w16cid:durableId="1333221053">
    <w:abstractNumId w:val="18"/>
  </w:num>
  <w:num w:numId="5" w16cid:durableId="1966613578">
    <w:abstractNumId w:val="12"/>
  </w:num>
  <w:num w:numId="6" w16cid:durableId="1613441816">
    <w:abstractNumId w:val="10"/>
  </w:num>
  <w:num w:numId="7" w16cid:durableId="443498415">
    <w:abstractNumId w:val="22"/>
  </w:num>
  <w:num w:numId="8" w16cid:durableId="189144519">
    <w:abstractNumId w:val="2"/>
  </w:num>
  <w:num w:numId="9" w16cid:durableId="144318562">
    <w:abstractNumId w:val="17"/>
  </w:num>
  <w:num w:numId="10" w16cid:durableId="46610528">
    <w:abstractNumId w:val="9"/>
  </w:num>
  <w:num w:numId="11" w16cid:durableId="1600597205">
    <w:abstractNumId w:val="20"/>
  </w:num>
  <w:num w:numId="12" w16cid:durableId="1571498385">
    <w:abstractNumId w:val="7"/>
  </w:num>
  <w:num w:numId="13" w16cid:durableId="556160533">
    <w:abstractNumId w:val="5"/>
  </w:num>
  <w:num w:numId="14" w16cid:durableId="508302185">
    <w:abstractNumId w:val="16"/>
  </w:num>
  <w:num w:numId="15" w16cid:durableId="324629245">
    <w:abstractNumId w:val="15"/>
  </w:num>
  <w:num w:numId="16" w16cid:durableId="1940598070">
    <w:abstractNumId w:val="14"/>
  </w:num>
  <w:num w:numId="17" w16cid:durableId="1883209316">
    <w:abstractNumId w:val="0"/>
  </w:num>
  <w:num w:numId="18" w16cid:durableId="1101220534">
    <w:abstractNumId w:val="13"/>
  </w:num>
  <w:num w:numId="19" w16cid:durableId="1955162958">
    <w:abstractNumId w:val="4"/>
  </w:num>
  <w:num w:numId="20" w16cid:durableId="163401825">
    <w:abstractNumId w:val="11"/>
  </w:num>
  <w:num w:numId="21" w16cid:durableId="675766335">
    <w:abstractNumId w:val="8"/>
  </w:num>
  <w:num w:numId="22" w16cid:durableId="1681620572">
    <w:abstractNumId w:val="21"/>
  </w:num>
  <w:num w:numId="23" w16cid:durableId="11035692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5F4"/>
    <w:rsid w:val="001354AA"/>
    <w:rsid w:val="00312EB9"/>
    <w:rsid w:val="00451A59"/>
    <w:rsid w:val="006207B4"/>
    <w:rsid w:val="00630A21"/>
    <w:rsid w:val="007D5CB2"/>
    <w:rsid w:val="00904637"/>
    <w:rsid w:val="009446AF"/>
    <w:rsid w:val="00A035F4"/>
    <w:rsid w:val="00A76E1C"/>
    <w:rsid w:val="00AD6429"/>
    <w:rsid w:val="00AE6E7D"/>
    <w:rsid w:val="00C04494"/>
    <w:rsid w:val="00C05939"/>
    <w:rsid w:val="00CD2AA3"/>
    <w:rsid w:val="00D95C9D"/>
    <w:rsid w:val="00E9571B"/>
    <w:rsid w:val="00F05D4F"/>
    <w:rsid w:val="00F4597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E78CC"/>
  <w15:docId w15:val="{45AFA2B5-DE35-4879-A947-AB1627EB8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uiPriority w:val="9"/>
    <w:qFormat/>
    <w:rsid w:val="00CD2AA3"/>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rsid w:val="00CD2AA3"/>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CD2AA3"/>
    <w:pPr>
      <w:spacing w:before="24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2">
    <w:name w:val="toc 2"/>
    <w:basedOn w:val="Normal"/>
    <w:next w:val="Normal"/>
    <w:autoRedefine/>
    <w:uiPriority w:val="39"/>
    <w:unhideWhenUsed/>
    <w:rsid w:val="00CD2AA3"/>
    <w:pPr>
      <w:spacing w:after="100"/>
      <w:ind w:left="220"/>
    </w:pPr>
  </w:style>
  <w:style w:type="character" w:styleId="Hyperlink">
    <w:name w:val="Hyperlink"/>
    <w:basedOn w:val="DefaultParagraphFont"/>
    <w:uiPriority w:val="99"/>
    <w:unhideWhenUsed/>
    <w:rsid w:val="00CD2AA3"/>
    <w:rPr>
      <w:color w:val="0000FF" w:themeColor="hyperlink"/>
      <w:u w:val="single"/>
    </w:rPr>
  </w:style>
  <w:style w:type="paragraph" w:styleId="TOC1">
    <w:name w:val="toc 1"/>
    <w:basedOn w:val="Normal"/>
    <w:next w:val="Normal"/>
    <w:autoRedefine/>
    <w:uiPriority w:val="39"/>
    <w:unhideWhenUsed/>
    <w:rsid w:val="007D5CB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47558186_Cross-"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researchgate.net/publication/373640334_Cross-" TargetMode="External"/><Relationship Id="rId4" Type="http://schemas.openxmlformats.org/officeDocument/2006/relationships/settings" Target="settings.xml"/><Relationship Id="rId9" Type="http://schemas.openxmlformats.org/officeDocument/2006/relationships/hyperlink" Target="https://www.taylorfrancis.com/books/mono/10.4324/9780203816189/international-human-resource-management-dennis-brisco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C1900-CFFE-4624-A8ED-09006055D13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6285</Words>
  <Characters>35829</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NAMRATA</dc:creator>
  <cp:lastModifiedBy>akashdeep4715@gmail.com</cp:lastModifiedBy>
  <cp:revision>2</cp:revision>
  <dcterms:created xsi:type="dcterms:W3CDTF">2024-04-28T08:03:00Z</dcterms:created>
  <dcterms:modified xsi:type="dcterms:W3CDTF">2024-04-28T08:03:00Z</dcterms:modified>
</cp:coreProperties>
</file>