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CAC2B" w14:textId="02B45B92" w:rsidR="00EC3BF1" w:rsidRPr="00EC3BF1" w:rsidRDefault="00EC3BF1">
      <w:pPr>
        <w:rPr>
          <w:rFonts w:ascii="Arial" w:hAnsi="Arial" w:cs="Arial"/>
          <w:sz w:val="40"/>
          <w:szCs w:val="40"/>
        </w:rPr>
      </w:pPr>
      <w:r w:rsidRPr="00EC3BF1">
        <w:rPr>
          <w:rFonts w:ascii="Arial" w:hAnsi="Arial" w:cs="Arial"/>
          <w:sz w:val="40"/>
          <w:szCs w:val="40"/>
        </w:rPr>
        <w:t>Module name: Psychology for Health and Social Care</w:t>
      </w:r>
    </w:p>
    <w:p w14:paraId="74B34833" w14:textId="704D7FD4" w:rsidR="00EC3BF1" w:rsidRPr="00EC3BF1" w:rsidRDefault="00EC3BF1">
      <w:pPr>
        <w:rPr>
          <w:rFonts w:ascii="Arial" w:hAnsi="Arial" w:cs="Arial"/>
          <w:sz w:val="40"/>
          <w:szCs w:val="40"/>
        </w:rPr>
      </w:pPr>
      <w:r w:rsidRPr="00EC3BF1">
        <w:rPr>
          <w:rFonts w:ascii="Arial" w:hAnsi="Arial" w:cs="Arial"/>
          <w:sz w:val="40"/>
          <w:szCs w:val="40"/>
        </w:rPr>
        <w:t>Module code: BMHP4003</w:t>
      </w:r>
    </w:p>
    <w:p w14:paraId="08576D60" w14:textId="3C98C8CD" w:rsidR="00EC3BF1" w:rsidRPr="00EC3BF1" w:rsidRDefault="00EC3BF1">
      <w:pPr>
        <w:rPr>
          <w:rFonts w:ascii="Arial" w:hAnsi="Arial" w:cs="Arial"/>
          <w:sz w:val="40"/>
          <w:szCs w:val="40"/>
        </w:rPr>
      </w:pPr>
      <w:r w:rsidRPr="00EC3BF1">
        <w:rPr>
          <w:rFonts w:ascii="Arial" w:hAnsi="Arial" w:cs="Arial"/>
          <w:sz w:val="40"/>
          <w:szCs w:val="40"/>
        </w:rPr>
        <w:t>Task: Annotated Bibliography</w:t>
      </w:r>
    </w:p>
    <w:p w14:paraId="17D8B2B7" w14:textId="26AEAC37" w:rsidR="00EC3BF1" w:rsidRPr="00EC3BF1" w:rsidRDefault="00EC3BF1">
      <w:pPr>
        <w:rPr>
          <w:rFonts w:ascii="Arial" w:hAnsi="Arial" w:cs="Arial"/>
          <w:sz w:val="40"/>
          <w:szCs w:val="40"/>
        </w:rPr>
      </w:pPr>
      <w:r w:rsidRPr="00EC3BF1">
        <w:rPr>
          <w:rFonts w:ascii="Arial" w:hAnsi="Arial" w:cs="Arial"/>
          <w:sz w:val="40"/>
          <w:szCs w:val="40"/>
        </w:rPr>
        <w:t>Lecturer: Rebecca Stewart</w:t>
      </w:r>
    </w:p>
    <w:p w14:paraId="5B9FDFA6" w14:textId="60E27535" w:rsidR="00EC3BF1" w:rsidRDefault="00EC3BF1">
      <w:pPr>
        <w:rPr>
          <w:rFonts w:ascii="Arial" w:hAnsi="Arial" w:cs="Arial"/>
          <w:sz w:val="40"/>
          <w:szCs w:val="40"/>
        </w:rPr>
      </w:pPr>
      <w:r w:rsidRPr="00EC3BF1">
        <w:rPr>
          <w:rFonts w:ascii="Arial" w:hAnsi="Arial" w:cs="Arial"/>
          <w:sz w:val="40"/>
          <w:szCs w:val="40"/>
        </w:rPr>
        <w:t xml:space="preserve">Student name: Zlatina </w:t>
      </w:r>
      <w:proofErr w:type="spellStart"/>
      <w:r w:rsidRPr="00EC3BF1">
        <w:rPr>
          <w:rFonts w:ascii="Arial" w:hAnsi="Arial" w:cs="Arial"/>
          <w:sz w:val="40"/>
          <w:szCs w:val="40"/>
        </w:rPr>
        <w:t>Zhecheva</w:t>
      </w:r>
      <w:proofErr w:type="spellEnd"/>
      <w:r w:rsidRPr="00EC3BF1">
        <w:rPr>
          <w:rFonts w:ascii="Arial" w:hAnsi="Arial" w:cs="Arial"/>
          <w:sz w:val="40"/>
          <w:szCs w:val="40"/>
        </w:rPr>
        <w:t xml:space="preserve"> Belcheva</w:t>
      </w:r>
    </w:p>
    <w:p w14:paraId="1BB8E98C" w14:textId="77777777" w:rsidR="00A54002" w:rsidRPr="00EC3BF1" w:rsidRDefault="00A54002" w:rsidP="00A54002">
      <w:pPr>
        <w:rPr>
          <w:rFonts w:ascii="Arial" w:hAnsi="Arial" w:cs="Arial"/>
          <w:sz w:val="40"/>
          <w:szCs w:val="40"/>
        </w:rPr>
      </w:pPr>
      <w:r w:rsidRPr="00EC3BF1">
        <w:rPr>
          <w:rFonts w:ascii="Arial" w:hAnsi="Arial" w:cs="Arial"/>
          <w:sz w:val="40"/>
          <w:szCs w:val="40"/>
        </w:rPr>
        <w:t>Student number: 2025319</w:t>
      </w:r>
    </w:p>
    <w:p w14:paraId="6AB75E60" w14:textId="77777777" w:rsidR="00A54002" w:rsidRDefault="00A54002">
      <w:pPr>
        <w:rPr>
          <w:rFonts w:ascii="Arial" w:hAnsi="Arial" w:cs="Arial"/>
          <w:sz w:val="40"/>
          <w:szCs w:val="40"/>
        </w:rPr>
      </w:pPr>
    </w:p>
    <w:p w14:paraId="49F1CD53" w14:textId="77777777" w:rsidR="00EC3BF1" w:rsidRDefault="00EC3BF1">
      <w:pPr>
        <w:rPr>
          <w:rFonts w:ascii="Arial" w:hAnsi="Arial" w:cs="Arial"/>
          <w:sz w:val="40"/>
          <w:szCs w:val="40"/>
        </w:rPr>
      </w:pPr>
      <w:r>
        <w:rPr>
          <w:rFonts w:ascii="Arial" w:hAnsi="Arial" w:cs="Arial"/>
          <w:sz w:val="40"/>
          <w:szCs w:val="40"/>
        </w:rPr>
        <w:br w:type="page"/>
      </w:r>
    </w:p>
    <w:p w14:paraId="14D53BA8" w14:textId="77777777" w:rsidR="0099394F" w:rsidRPr="0099394F" w:rsidRDefault="0099394F" w:rsidP="0099394F">
      <w:pPr>
        <w:spacing w:after="0" w:line="240" w:lineRule="auto"/>
        <w:rPr>
          <w:rFonts w:ascii="Times New Roman" w:eastAsia="Times New Roman" w:hAnsi="Times New Roman" w:cs="Times New Roman"/>
          <w:sz w:val="24"/>
          <w:szCs w:val="24"/>
          <w:lang w:eastAsia="en-GB"/>
        </w:rPr>
      </w:pPr>
      <w:bookmarkStart w:id="0" w:name="_Hlk118065691"/>
      <w:r w:rsidRPr="0099394F">
        <w:rPr>
          <w:rFonts w:ascii="Times New Roman" w:eastAsia="Times New Roman" w:hAnsi="Times New Roman" w:cs="Times New Roman"/>
          <w:sz w:val="24"/>
          <w:szCs w:val="24"/>
          <w:lang w:eastAsia="en-GB"/>
        </w:rPr>
        <w:lastRenderedPageBreak/>
        <w:t>Boyd, D.R. (2019) </w:t>
      </w:r>
      <w:r w:rsidRPr="0099394F">
        <w:rPr>
          <w:rFonts w:ascii="Times New Roman" w:eastAsia="Times New Roman" w:hAnsi="Times New Roman" w:cs="Times New Roman"/>
          <w:i/>
          <w:iCs/>
          <w:sz w:val="24"/>
          <w:szCs w:val="24"/>
          <w:lang w:eastAsia="en-GB"/>
        </w:rPr>
        <w:t xml:space="preserve">Lifespan </w:t>
      </w:r>
      <w:proofErr w:type="gramStart"/>
      <w:r w:rsidRPr="0099394F">
        <w:rPr>
          <w:rFonts w:ascii="Times New Roman" w:eastAsia="Times New Roman" w:hAnsi="Times New Roman" w:cs="Times New Roman"/>
          <w:i/>
          <w:iCs/>
          <w:sz w:val="24"/>
          <w:szCs w:val="24"/>
          <w:lang w:eastAsia="en-GB"/>
        </w:rPr>
        <w:t>development </w:t>
      </w:r>
      <w:r w:rsidRPr="0099394F">
        <w:rPr>
          <w:rFonts w:ascii="Times New Roman" w:eastAsia="Times New Roman" w:hAnsi="Times New Roman" w:cs="Times New Roman"/>
          <w:sz w:val="24"/>
          <w:szCs w:val="24"/>
          <w:lang w:eastAsia="en-GB"/>
        </w:rPr>
        <w:t>.</w:t>
      </w:r>
      <w:proofErr w:type="gramEnd"/>
      <w:r w:rsidRPr="0099394F">
        <w:rPr>
          <w:rFonts w:ascii="Times New Roman" w:eastAsia="Times New Roman" w:hAnsi="Times New Roman" w:cs="Times New Roman"/>
          <w:sz w:val="24"/>
          <w:szCs w:val="24"/>
          <w:lang w:eastAsia="en-GB"/>
        </w:rPr>
        <w:t xml:space="preserve"> Eight, Global edition. Harlow, </w:t>
      </w:r>
      <w:proofErr w:type="gramStart"/>
      <w:r w:rsidRPr="0099394F">
        <w:rPr>
          <w:rFonts w:ascii="Times New Roman" w:eastAsia="Times New Roman" w:hAnsi="Times New Roman" w:cs="Times New Roman"/>
          <w:sz w:val="24"/>
          <w:szCs w:val="24"/>
          <w:lang w:eastAsia="en-GB"/>
        </w:rPr>
        <w:t>England :</w:t>
      </w:r>
      <w:proofErr w:type="gramEnd"/>
      <w:r w:rsidRPr="0099394F">
        <w:rPr>
          <w:rFonts w:ascii="Times New Roman" w:eastAsia="Times New Roman" w:hAnsi="Times New Roman" w:cs="Times New Roman"/>
          <w:sz w:val="24"/>
          <w:szCs w:val="24"/>
          <w:lang w:eastAsia="en-GB"/>
        </w:rPr>
        <w:t>, Pearson.</w:t>
      </w:r>
    </w:p>
    <w:bookmarkEnd w:id="0"/>
    <w:p w14:paraId="535E6396" w14:textId="75839CA9" w:rsidR="0099394F" w:rsidRPr="0099394F" w:rsidRDefault="0099394F" w:rsidP="0099394F">
      <w:pPr>
        <w:shd w:val="clear" w:color="auto" w:fill="FFFFFF"/>
        <w:spacing w:after="0" w:line="240" w:lineRule="auto"/>
        <w:rPr>
          <w:rFonts w:ascii="Source Sans Pro" w:eastAsia="Times New Roman" w:hAnsi="Source Sans Pro" w:cs="Times New Roman"/>
          <w:color w:val="333333"/>
          <w:sz w:val="23"/>
          <w:szCs w:val="23"/>
          <w:lang w:eastAsia="en-GB"/>
        </w:rPr>
      </w:pPr>
    </w:p>
    <w:p w14:paraId="6D5DA268" w14:textId="154C064A" w:rsidR="00B86000" w:rsidRDefault="00B86000" w:rsidP="00AC2B9E">
      <w:pPr>
        <w:spacing w:line="360" w:lineRule="auto"/>
        <w:rPr>
          <w:rFonts w:ascii="Arial" w:eastAsia="Batang" w:hAnsi="Arial" w:cs="Arial"/>
          <w:color w:val="262626" w:themeColor="text1" w:themeTint="D9"/>
          <w:spacing w:val="10"/>
          <w:kern w:val="24"/>
          <w:lang w:val="en-US"/>
        </w:rPr>
      </w:pPr>
      <w:r w:rsidRPr="00795D60">
        <w:rPr>
          <w:rFonts w:ascii="Arial" w:hAnsi="Arial" w:cs="Arial"/>
          <w:color w:val="333333"/>
          <w:shd w:val="clear" w:color="auto" w:fill="FFFFFF"/>
        </w:rPr>
        <w:t>This book gives readers a comprehensive introduction of developmental science with an emphasis on teaching them how to use what they have learned about development in their own lives.</w:t>
      </w:r>
      <w:r w:rsidR="007E7D67" w:rsidRPr="00795D60">
        <w:rPr>
          <w:rFonts w:ascii="Arial" w:hAnsi="Arial" w:cs="Arial"/>
        </w:rPr>
        <w:t xml:space="preserve"> </w:t>
      </w:r>
      <w:r w:rsidR="00453E47" w:rsidRPr="00795D60">
        <w:rPr>
          <w:rFonts w:ascii="Arial" w:hAnsi="Arial" w:cs="Arial"/>
        </w:rPr>
        <w:t>A detailed description of human development from pregnancy through older adulthood is provided in this book.</w:t>
      </w:r>
      <w:r w:rsidR="00453E47" w:rsidRPr="00795D60">
        <w:rPr>
          <w:rFonts w:ascii="Arial" w:hAnsi="Arial" w:cs="Arial"/>
        </w:rPr>
        <w:t xml:space="preserve"> </w:t>
      </w:r>
      <w:r w:rsidR="007E7D67" w:rsidRPr="00795D60">
        <w:rPr>
          <w:rFonts w:ascii="Arial" w:hAnsi="Arial" w:cs="Arial"/>
          <w:color w:val="333333"/>
          <w:shd w:val="clear" w:color="auto" w:fill="FFFFFF"/>
        </w:rPr>
        <w:t>Psychoanalytic theory, learning theory, and cognitive-developmental theory are the three main families of theories introduced to the reader in Chapter 2.</w:t>
      </w:r>
      <w:r w:rsidR="007E7D67" w:rsidRPr="00795D60">
        <w:rPr>
          <w:rFonts w:ascii="Arial" w:hAnsi="Arial" w:cs="Arial"/>
          <w:color w:val="333333"/>
          <w:shd w:val="clear" w:color="auto" w:fill="FFFFFF"/>
        </w:rPr>
        <w:t xml:space="preserve">  </w:t>
      </w:r>
      <w:r w:rsidR="001F7F91" w:rsidRPr="00795D60">
        <w:rPr>
          <w:rFonts w:ascii="Arial" w:hAnsi="Arial" w:cs="Arial"/>
          <w:color w:val="333333"/>
          <w:shd w:val="clear" w:color="auto" w:fill="FFFFFF"/>
        </w:rPr>
        <w:t>Those theories have been described and evaluated by the authors in way more understandable to students.</w:t>
      </w:r>
      <w:r w:rsidR="001F7F91" w:rsidRPr="00795D60">
        <w:rPr>
          <w:rFonts w:ascii="Arial" w:hAnsi="Arial" w:cs="Arial"/>
          <w:color w:val="333333"/>
          <w:shd w:val="clear" w:color="auto" w:fill="FFFFFF"/>
        </w:rPr>
        <w:t xml:space="preserve"> I used chapter 2 to support my research why psychology is important when working as health visitor by using Piaget’s cognitive-developmental theory. </w:t>
      </w:r>
      <w:r w:rsidR="00795D60" w:rsidRPr="00795D60">
        <w:rPr>
          <w:rFonts w:ascii="Arial" w:hAnsi="Arial" w:cs="Arial"/>
          <w:color w:val="333333"/>
          <w:shd w:val="clear" w:color="auto" w:fill="FFFFFF"/>
        </w:rPr>
        <w:t>The theory of Swiss developmentalist Jean Piaget</w:t>
      </w:r>
      <w:r w:rsidR="00795D60" w:rsidRPr="00795D60">
        <w:rPr>
          <w:rFonts w:ascii="Arial" w:hAnsi="Arial" w:cs="Arial"/>
          <w:color w:val="333333"/>
          <w:shd w:val="clear" w:color="auto" w:fill="FFFFFF"/>
        </w:rPr>
        <w:t xml:space="preserve"> (1896-1980)</w:t>
      </w:r>
      <w:r w:rsidR="00795D60" w:rsidRPr="00795D60">
        <w:rPr>
          <w:rFonts w:ascii="Arial" w:hAnsi="Arial" w:cs="Arial"/>
          <w:color w:val="333333"/>
          <w:shd w:val="clear" w:color="auto" w:fill="FFFFFF"/>
        </w:rPr>
        <w:t xml:space="preserve"> is one of the most important ones in the history of developmental psychology</w:t>
      </w:r>
      <w:r w:rsidR="00795D60" w:rsidRPr="00795D60">
        <w:rPr>
          <w:rFonts w:ascii="Arial" w:hAnsi="Arial" w:cs="Arial"/>
          <w:color w:val="333333"/>
          <w:shd w:val="clear" w:color="auto" w:fill="FFFFFF"/>
        </w:rPr>
        <w:t xml:space="preserve"> (Boyd, 2019). </w:t>
      </w:r>
      <w:r w:rsidR="00795D60" w:rsidRPr="00795D60">
        <w:rPr>
          <w:rFonts w:ascii="Arial" w:eastAsia="Batang" w:hAnsi="Arial" w:cs="Arial"/>
          <w:color w:val="262626" w:themeColor="text1" w:themeTint="D9"/>
          <w:spacing w:val="10"/>
          <w:kern w:val="24"/>
          <w:lang w:val="en-US"/>
        </w:rPr>
        <w:t xml:space="preserve">In his observation of children, Piaget </w:t>
      </w:r>
      <w:r w:rsidR="00795D60" w:rsidRPr="00795D60">
        <w:rPr>
          <w:rFonts w:ascii="Arial" w:eastAsia="Batang" w:hAnsi="Arial" w:cs="Arial"/>
          <w:color w:val="262626" w:themeColor="text1" w:themeTint="D9"/>
          <w:spacing w:val="10"/>
          <w:kern w:val="24"/>
          <w:lang w:val="en-US"/>
        </w:rPr>
        <w:t>finds</w:t>
      </w:r>
      <w:r w:rsidR="00795D60" w:rsidRPr="00795D60">
        <w:rPr>
          <w:rFonts w:ascii="Arial" w:eastAsia="Batang" w:hAnsi="Arial" w:cs="Arial"/>
          <w:color w:val="262626" w:themeColor="text1" w:themeTint="D9"/>
          <w:spacing w:val="10"/>
          <w:kern w:val="24"/>
          <w:lang w:val="en-US"/>
        </w:rPr>
        <w:t xml:space="preserve"> out that they all follow a similar pattern of thought and behavior.</w:t>
      </w:r>
      <w:r w:rsidR="00480D48">
        <w:rPr>
          <w:rFonts w:ascii="Arial" w:eastAsia="Batang" w:hAnsi="Arial" w:cs="Arial"/>
          <w:color w:val="262626" w:themeColor="text1" w:themeTint="D9"/>
          <w:spacing w:val="10"/>
          <w:kern w:val="24"/>
          <w:lang w:val="en-US"/>
        </w:rPr>
        <w:t xml:space="preserve"> As stated by Boyd (2019, p47) </w:t>
      </w:r>
      <w:r w:rsidR="00480D48" w:rsidRPr="00480D48">
        <w:rPr>
          <w:rFonts w:ascii="Arial" w:eastAsia="Batang" w:hAnsi="Arial" w:cs="Arial"/>
          <w:color w:val="262626" w:themeColor="text1" w:themeTint="D9"/>
          <w:spacing w:val="10"/>
          <w:kern w:val="24"/>
          <w:lang w:val="en-US"/>
        </w:rPr>
        <w:t xml:space="preserve">Piaget suggested </w:t>
      </w:r>
      <w:r w:rsidR="00480D48" w:rsidRPr="00480D48">
        <w:rPr>
          <w:rFonts w:ascii="Arial" w:eastAsia="Batang" w:hAnsi="Arial" w:cs="Arial"/>
          <w:color w:val="262626" w:themeColor="text1" w:themeTint="D9"/>
          <w:spacing w:val="10"/>
          <w:kern w:val="24"/>
          <w:lang w:val="en-US"/>
        </w:rPr>
        <w:t>several</w:t>
      </w:r>
      <w:r w:rsidR="00480D48" w:rsidRPr="00480D48">
        <w:rPr>
          <w:rFonts w:ascii="Arial" w:eastAsia="Batang" w:hAnsi="Arial" w:cs="Arial"/>
          <w:color w:val="262626" w:themeColor="text1" w:themeTint="D9"/>
          <w:spacing w:val="10"/>
          <w:kern w:val="24"/>
          <w:lang w:val="en-US"/>
        </w:rPr>
        <w:t xml:space="preserve"> principles of cognitive development, including schemes, assimilation and accommodation, and equilibration, to explain age variations in thinking.</w:t>
      </w:r>
      <w:r w:rsidR="00F914FA">
        <w:rPr>
          <w:rFonts w:ascii="Arial" w:eastAsia="Batang" w:hAnsi="Arial" w:cs="Arial"/>
          <w:color w:val="262626" w:themeColor="text1" w:themeTint="D9"/>
          <w:spacing w:val="10"/>
          <w:kern w:val="24"/>
          <w:lang w:val="en-US"/>
        </w:rPr>
        <w:t xml:space="preserve"> </w:t>
      </w:r>
      <w:r w:rsidR="00F914FA" w:rsidRPr="00F914FA">
        <w:rPr>
          <w:rFonts w:ascii="Arial" w:eastAsia="Batang" w:hAnsi="Arial" w:cs="Arial"/>
          <w:color w:val="262626" w:themeColor="text1" w:themeTint="D9"/>
          <w:spacing w:val="10"/>
          <w:kern w:val="24"/>
          <w:lang w:val="en-US"/>
        </w:rPr>
        <w:t>According to Piaget's study, logical thinking progresses through four stages: sensorimotor, preoperational, concrete operational, and formal operational.</w:t>
      </w:r>
      <w:r w:rsidR="007B163F">
        <w:rPr>
          <w:rFonts w:ascii="Arial" w:eastAsia="Batang" w:hAnsi="Arial" w:cs="Arial"/>
          <w:color w:val="262626" w:themeColor="text1" w:themeTint="D9"/>
          <w:spacing w:val="10"/>
          <w:kern w:val="24"/>
          <w:lang w:val="en-US"/>
        </w:rPr>
        <w:t xml:space="preserve"> </w:t>
      </w:r>
      <w:r w:rsidR="007B163F" w:rsidRPr="007B163F">
        <w:rPr>
          <w:rFonts w:ascii="Arial" w:eastAsia="Batang" w:hAnsi="Arial" w:cs="Arial"/>
          <w:color w:val="262626" w:themeColor="text1" w:themeTint="D9"/>
          <w:spacing w:val="10"/>
          <w:kern w:val="24"/>
          <w:lang w:val="en-US"/>
        </w:rPr>
        <w:t>The book is credible because the authors handle the most important development principles in-depth and in an approachable way by describing and evaluating them.</w:t>
      </w:r>
    </w:p>
    <w:p w14:paraId="7B1BAA0D" w14:textId="77777777" w:rsidR="00722030" w:rsidRDefault="00722030" w:rsidP="00722030">
      <w:pPr>
        <w:pStyle w:val="NormalWeb"/>
        <w:spacing w:before="0" w:beforeAutospacing="0" w:after="240" w:afterAutospacing="0" w:line="360" w:lineRule="auto"/>
      </w:pPr>
      <w:bookmarkStart w:id="1" w:name="_Hlk118065725"/>
      <w:proofErr w:type="spellStart"/>
      <w:proofErr w:type="gramStart"/>
      <w:r>
        <w:t>Bueno,Ph</w:t>
      </w:r>
      <w:proofErr w:type="gramEnd"/>
      <w:r>
        <w:t>.D</w:t>
      </w:r>
      <w:proofErr w:type="spellEnd"/>
      <w:r>
        <w:t xml:space="preserve">, C.F. (2012). </w:t>
      </w:r>
      <w:r>
        <w:rPr>
          <w:i/>
          <w:iCs/>
        </w:rPr>
        <w:t>The Importance of Psychology in Health Care</w:t>
      </w:r>
      <w:r>
        <w:t xml:space="preserve">. [online] </w:t>
      </w:r>
      <w:proofErr w:type="spellStart"/>
      <w:r>
        <w:t>HubPages</w:t>
      </w:r>
      <w:proofErr w:type="spellEnd"/>
      <w:r>
        <w:t>. Available at: https://discover.hubpages.com/education/psychologyhealthcare [Accessed 29 Oct. 2022].</w:t>
      </w:r>
    </w:p>
    <w:bookmarkEnd w:id="1"/>
    <w:p w14:paraId="2099F8F6" w14:textId="3952231D" w:rsidR="00722030" w:rsidRPr="00D821AF" w:rsidRDefault="00722030" w:rsidP="00D821AF">
      <w:pPr>
        <w:pStyle w:val="NormalWeb"/>
        <w:spacing w:before="0" w:beforeAutospacing="0" w:after="240" w:afterAutospacing="0" w:line="360" w:lineRule="auto"/>
        <w:rPr>
          <w:rFonts w:ascii="Arial" w:hAnsi="Arial" w:cs="Arial"/>
          <w:sz w:val="22"/>
          <w:szCs w:val="22"/>
        </w:rPr>
      </w:pPr>
      <w:r w:rsidRPr="00D821AF">
        <w:rPr>
          <w:rFonts w:ascii="Arial" w:hAnsi="Arial" w:cs="Arial"/>
          <w:sz w:val="22"/>
          <w:szCs w:val="22"/>
        </w:rPr>
        <w:t xml:space="preserve">This article explains the importance of psychology in health care sector. According to Bueno (2012) </w:t>
      </w:r>
      <w:r w:rsidR="00775E1B" w:rsidRPr="00D821AF">
        <w:rPr>
          <w:rFonts w:ascii="Arial" w:hAnsi="Arial" w:cs="Arial"/>
          <w:sz w:val="22"/>
          <w:szCs w:val="22"/>
        </w:rPr>
        <w:t>t</w:t>
      </w:r>
      <w:r w:rsidR="00775E1B" w:rsidRPr="00D821AF">
        <w:rPr>
          <w:rFonts w:ascii="Arial" w:hAnsi="Arial" w:cs="Arial"/>
          <w:sz w:val="22"/>
          <w:szCs w:val="22"/>
        </w:rPr>
        <w:t>he definition of psychology in the context of healthcare relates to the expert study of clients' and patients' behaviours regarding the evolution of human cognition.</w:t>
      </w:r>
      <w:r w:rsidR="00775E1B" w:rsidRPr="00D821AF">
        <w:rPr>
          <w:rFonts w:ascii="Arial" w:hAnsi="Arial" w:cs="Arial"/>
          <w:sz w:val="22"/>
          <w:szCs w:val="22"/>
        </w:rPr>
        <w:t xml:space="preserve"> </w:t>
      </w:r>
      <w:r w:rsidR="00775E1B" w:rsidRPr="00D821AF">
        <w:rPr>
          <w:rFonts w:ascii="Arial" w:hAnsi="Arial" w:cs="Arial"/>
          <w:sz w:val="22"/>
          <w:szCs w:val="22"/>
        </w:rPr>
        <w:t>Typically, in order to address concerns about psychological and emotional disorders, investigation techniques along with comprehending, describing, predicting, and controlling may be required.</w:t>
      </w:r>
      <w:r w:rsidR="00775E1B" w:rsidRPr="00D821AF">
        <w:rPr>
          <w:rFonts w:ascii="Arial" w:hAnsi="Arial" w:cs="Arial"/>
          <w:sz w:val="22"/>
          <w:szCs w:val="22"/>
        </w:rPr>
        <w:t xml:space="preserve"> </w:t>
      </w:r>
      <w:r w:rsidR="00D821AF" w:rsidRPr="00D821AF">
        <w:rPr>
          <w:rFonts w:ascii="Arial" w:hAnsi="Arial" w:cs="Arial"/>
          <w:sz w:val="22"/>
          <w:szCs w:val="22"/>
        </w:rPr>
        <w:t>The author describes the importance of psychology as a vital role in the modification of behaviour from the negative response to the positive response.</w:t>
      </w:r>
      <w:r w:rsidR="00D821AF" w:rsidRPr="00D821AF">
        <w:rPr>
          <w:rFonts w:ascii="Arial" w:hAnsi="Arial" w:cs="Arial"/>
          <w:sz w:val="22"/>
          <w:szCs w:val="22"/>
        </w:rPr>
        <w:t xml:space="preserve"> </w:t>
      </w:r>
      <w:r w:rsidR="00D821AF" w:rsidRPr="00D821AF">
        <w:rPr>
          <w:rFonts w:ascii="Arial" w:hAnsi="Arial" w:cs="Arial"/>
          <w:sz w:val="22"/>
          <w:szCs w:val="22"/>
        </w:rPr>
        <w:t>By employing an effective communication style, it provides a better understanding of the relationship between the illness and the appropriate method to carry out behavioural therapy intervention.</w:t>
      </w:r>
      <w:r w:rsidR="00D821AF" w:rsidRPr="00D821AF">
        <w:rPr>
          <w:rFonts w:ascii="Arial" w:hAnsi="Arial" w:cs="Arial"/>
          <w:sz w:val="22"/>
          <w:szCs w:val="22"/>
        </w:rPr>
        <w:t xml:space="preserve"> </w:t>
      </w:r>
    </w:p>
    <w:p w14:paraId="1371FBCF" w14:textId="76CC13CF" w:rsidR="001F3FFA" w:rsidRDefault="001F3FFA" w:rsidP="001F3FFA">
      <w:pPr>
        <w:spacing w:after="0" w:line="240" w:lineRule="auto"/>
        <w:rPr>
          <w:rFonts w:ascii="Times New Roman" w:eastAsia="Times New Roman" w:hAnsi="Times New Roman" w:cs="Times New Roman"/>
          <w:sz w:val="24"/>
          <w:szCs w:val="24"/>
          <w:lang w:eastAsia="en-GB"/>
        </w:rPr>
      </w:pPr>
      <w:bookmarkStart w:id="2" w:name="_Hlk118065755"/>
      <w:r w:rsidRPr="001F3FFA">
        <w:rPr>
          <w:rFonts w:ascii="Times New Roman" w:eastAsia="Times New Roman" w:hAnsi="Times New Roman" w:cs="Times New Roman"/>
          <w:sz w:val="24"/>
          <w:szCs w:val="24"/>
          <w:lang w:eastAsia="en-GB"/>
        </w:rPr>
        <w:t>Gillibrand, R. (2016) </w:t>
      </w:r>
      <w:r w:rsidRPr="001F3FFA">
        <w:rPr>
          <w:rFonts w:ascii="Times New Roman" w:eastAsia="Times New Roman" w:hAnsi="Times New Roman" w:cs="Times New Roman"/>
          <w:i/>
          <w:iCs/>
          <w:sz w:val="24"/>
          <w:szCs w:val="24"/>
          <w:lang w:eastAsia="en-GB"/>
        </w:rPr>
        <w:t xml:space="preserve">Developmental </w:t>
      </w:r>
      <w:proofErr w:type="gramStart"/>
      <w:r w:rsidRPr="001F3FFA">
        <w:rPr>
          <w:rFonts w:ascii="Times New Roman" w:eastAsia="Times New Roman" w:hAnsi="Times New Roman" w:cs="Times New Roman"/>
          <w:i/>
          <w:iCs/>
          <w:sz w:val="24"/>
          <w:szCs w:val="24"/>
          <w:lang w:eastAsia="en-GB"/>
        </w:rPr>
        <w:t>psychology </w:t>
      </w:r>
      <w:r w:rsidRPr="001F3FFA">
        <w:rPr>
          <w:rFonts w:ascii="Times New Roman" w:eastAsia="Times New Roman" w:hAnsi="Times New Roman" w:cs="Times New Roman"/>
          <w:sz w:val="24"/>
          <w:szCs w:val="24"/>
          <w:lang w:eastAsia="en-GB"/>
        </w:rPr>
        <w:t>.</w:t>
      </w:r>
      <w:proofErr w:type="gramEnd"/>
      <w:r w:rsidRPr="001F3FFA">
        <w:rPr>
          <w:rFonts w:ascii="Times New Roman" w:eastAsia="Times New Roman" w:hAnsi="Times New Roman" w:cs="Times New Roman"/>
          <w:sz w:val="24"/>
          <w:szCs w:val="24"/>
          <w:lang w:eastAsia="en-GB"/>
        </w:rPr>
        <w:t xml:space="preserve"> Second edition. Harlow, </w:t>
      </w:r>
      <w:proofErr w:type="gramStart"/>
      <w:r w:rsidRPr="001F3FFA">
        <w:rPr>
          <w:rFonts w:ascii="Times New Roman" w:eastAsia="Times New Roman" w:hAnsi="Times New Roman" w:cs="Times New Roman"/>
          <w:sz w:val="24"/>
          <w:szCs w:val="24"/>
          <w:lang w:eastAsia="en-GB"/>
        </w:rPr>
        <w:t>England :</w:t>
      </w:r>
      <w:proofErr w:type="gramEnd"/>
      <w:r w:rsidRPr="001F3FFA">
        <w:rPr>
          <w:rFonts w:ascii="Times New Roman" w:eastAsia="Times New Roman" w:hAnsi="Times New Roman" w:cs="Times New Roman"/>
          <w:sz w:val="24"/>
          <w:szCs w:val="24"/>
          <w:lang w:eastAsia="en-GB"/>
        </w:rPr>
        <w:t>, Pearson.</w:t>
      </w:r>
    </w:p>
    <w:bookmarkEnd w:id="2"/>
    <w:p w14:paraId="0E20E00B" w14:textId="77777777" w:rsidR="00EB54DC" w:rsidRPr="001F3FFA" w:rsidRDefault="00EB54DC" w:rsidP="001F3FFA">
      <w:pPr>
        <w:spacing w:after="0" w:line="240" w:lineRule="auto"/>
        <w:rPr>
          <w:rFonts w:ascii="Times New Roman" w:eastAsia="Times New Roman" w:hAnsi="Times New Roman" w:cs="Times New Roman"/>
          <w:sz w:val="24"/>
          <w:szCs w:val="24"/>
          <w:lang w:eastAsia="en-GB"/>
        </w:rPr>
      </w:pPr>
    </w:p>
    <w:p w14:paraId="16D5F83D" w14:textId="2F290B24" w:rsidR="001F3FFA" w:rsidRPr="001F3FFA" w:rsidRDefault="001F3FFA" w:rsidP="00AC2B9E">
      <w:pPr>
        <w:shd w:val="clear" w:color="auto" w:fill="FFFFFF"/>
        <w:spacing w:after="0" w:line="360" w:lineRule="auto"/>
        <w:rPr>
          <w:rFonts w:ascii="Arial" w:eastAsia="Times New Roman" w:hAnsi="Arial" w:cs="Arial"/>
          <w:color w:val="333333"/>
          <w:lang w:eastAsia="en-GB"/>
        </w:rPr>
      </w:pPr>
      <w:r w:rsidRPr="00AC2B9E">
        <w:rPr>
          <w:rFonts w:ascii="Arial" w:eastAsia="Times New Roman" w:hAnsi="Arial" w:cs="Arial"/>
          <w:color w:val="333333"/>
          <w:lang w:eastAsia="en-GB"/>
        </w:rPr>
        <w:lastRenderedPageBreak/>
        <w:t>With a concluding section that concentrates on the clinical and applied aspects of the topic, this book adopts a broadly topical organisation that addresses the social and cognitive strands of development.</w:t>
      </w:r>
      <w:r w:rsidRPr="00AC2B9E">
        <w:rPr>
          <w:rFonts w:ascii="Arial" w:eastAsia="Times New Roman" w:hAnsi="Arial" w:cs="Arial"/>
          <w:color w:val="333333"/>
          <w:lang w:eastAsia="en-GB"/>
        </w:rPr>
        <w:t xml:space="preserve"> </w:t>
      </w:r>
      <w:r w:rsidRPr="00AC2B9E">
        <w:rPr>
          <w:rFonts w:ascii="Arial" w:eastAsia="Times New Roman" w:hAnsi="Arial" w:cs="Arial"/>
          <w:color w:val="333333"/>
          <w:lang w:eastAsia="en-GB"/>
        </w:rPr>
        <w:t>The book contains extensive, revised, and enlarged treatment on play, motor development, genetics, and research methodologies.</w:t>
      </w:r>
      <w:r w:rsidRPr="00AC2B9E">
        <w:rPr>
          <w:rFonts w:ascii="Arial" w:eastAsia="Times New Roman" w:hAnsi="Arial" w:cs="Arial"/>
          <w:color w:val="333333"/>
          <w:lang w:eastAsia="en-GB"/>
        </w:rPr>
        <w:t xml:space="preserve"> </w:t>
      </w:r>
      <w:r w:rsidR="00AC2B9E" w:rsidRPr="00AC2B9E">
        <w:rPr>
          <w:rFonts w:ascii="Arial" w:eastAsia="Times New Roman" w:hAnsi="Arial" w:cs="Arial"/>
          <w:color w:val="333333"/>
          <w:lang w:eastAsia="en-GB"/>
        </w:rPr>
        <w:t>Piaget's theory of cognitive development was supported by chapter 2's Theoretical Relatives. The author provides a thorough description of what constitutes theory and identifies the three key components. The author presents students with a better understanding of the major theories by providing clear explanations and evaluations.</w:t>
      </w:r>
      <w:r w:rsidR="00AC2B9E" w:rsidRPr="00AC2B9E">
        <w:rPr>
          <w:rFonts w:ascii="Arial" w:eastAsia="Times New Roman" w:hAnsi="Arial" w:cs="Arial"/>
          <w:color w:val="333333"/>
          <w:lang w:eastAsia="en-GB"/>
        </w:rPr>
        <w:t xml:space="preserve"> </w:t>
      </w:r>
      <w:r w:rsidR="00EB54DC" w:rsidRPr="00EB54DC">
        <w:rPr>
          <w:rFonts w:ascii="Arial" w:eastAsia="Times New Roman" w:hAnsi="Arial" w:cs="Arial"/>
          <w:color w:val="333333"/>
          <w:lang w:eastAsia="en-GB"/>
        </w:rPr>
        <w:t>While Freud and Erikson produced in-depth ideas of internal impulses and incentive to change, one of these theories' significant weaknesses, according to Gillibrand (2016, p.35</w:t>
      </w:r>
      <w:r w:rsidR="007078A6">
        <w:rPr>
          <w:rFonts w:ascii="Arial" w:eastAsia="Times New Roman" w:hAnsi="Arial" w:cs="Arial"/>
          <w:color w:val="333333"/>
          <w:lang w:eastAsia="en-GB"/>
        </w:rPr>
        <w:t>, p.36</w:t>
      </w:r>
      <w:r w:rsidR="00EB54DC" w:rsidRPr="00EB54DC">
        <w:rPr>
          <w:rFonts w:ascii="Arial" w:eastAsia="Times New Roman" w:hAnsi="Arial" w:cs="Arial"/>
          <w:color w:val="333333"/>
          <w:lang w:eastAsia="en-GB"/>
        </w:rPr>
        <w:t>), is the lack of any physical evidence for the presence of the id, ego, or superego.</w:t>
      </w:r>
      <w:r w:rsidR="00EB54DC">
        <w:rPr>
          <w:rFonts w:ascii="Arial" w:eastAsia="Times New Roman" w:hAnsi="Arial" w:cs="Arial"/>
          <w:color w:val="333333"/>
          <w:lang w:eastAsia="en-GB"/>
        </w:rPr>
        <w:t xml:space="preserve"> </w:t>
      </w:r>
      <w:r w:rsidR="00EB54DC" w:rsidRPr="00EB54DC">
        <w:rPr>
          <w:rFonts w:ascii="Arial" w:eastAsia="Times New Roman" w:hAnsi="Arial" w:cs="Arial"/>
          <w:color w:val="333333"/>
          <w:lang w:eastAsia="en-GB"/>
        </w:rPr>
        <w:t>On the other hand, Piaget employed technique in the creation of his theory and a commitment to accuracy in assembling a whole stage theory of child development through entry into adulthood.</w:t>
      </w:r>
      <w:r w:rsidR="00EB54DC">
        <w:rPr>
          <w:rFonts w:ascii="Arial" w:eastAsia="Times New Roman" w:hAnsi="Arial" w:cs="Arial"/>
          <w:color w:val="333333"/>
          <w:lang w:eastAsia="en-GB"/>
        </w:rPr>
        <w:t xml:space="preserve"> </w:t>
      </w:r>
      <w:r w:rsidR="007078A6" w:rsidRPr="007078A6">
        <w:rPr>
          <w:rFonts w:ascii="Arial" w:eastAsia="Times New Roman" w:hAnsi="Arial" w:cs="Arial"/>
          <w:color w:val="333333"/>
          <w:lang w:eastAsia="en-GB"/>
        </w:rPr>
        <w:t>The author provides a detailed explanation of Piaget's ideas and phases of cognitive development as well as an assessment and critique of his theory</w:t>
      </w:r>
      <w:r w:rsidR="007078A6">
        <w:rPr>
          <w:rFonts w:ascii="Arial" w:eastAsia="Times New Roman" w:hAnsi="Arial" w:cs="Arial"/>
          <w:color w:val="333333"/>
          <w:lang w:eastAsia="en-GB"/>
        </w:rPr>
        <w:t>.</w:t>
      </w:r>
    </w:p>
    <w:p w14:paraId="163E422E" w14:textId="77777777" w:rsidR="001F3FFA" w:rsidRPr="00795D60" w:rsidRDefault="001F3FFA">
      <w:pPr>
        <w:rPr>
          <w:rFonts w:ascii="Arial" w:hAnsi="Arial" w:cs="Arial"/>
          <w:color w:val="333333"/>
          <w:shd w:val="clear" w:color="auto" w:fill="FFFFFF"/>
        </w:rPr>
      </w:pPr>
    </w:p>
    <w:p w14:paraId="1744932B" w14:textId="77777777" w:rsidR="00FB490B" w:rsidRPr="00FB490B" w:rsidRDefault="00FB490B" w:rsidP="00FB490B">
      <w:pPr>
        <w:spacing w:after="0" w:line="240" w:lineRule="auto"/>
        <w:rPr>
          <w:rFonts w:ascii="Times New Roman" w:eastAsia="Times New Roman" w:hAnsi="Times New Roman" w:cs="Times New Roman"/>
          <w:sz w:val="24"/>
          <w:szCs w:val="24"/>
          <w:lang w:eastAsia="en-GB"/>
        </w:rPr>
      </w:pPr>
      <w:bookmarkStart w:id="3" w:name="_Hlk118065792"/>
      <w:r w:rsidRPr="00FB490B">
        <w:rPr>
          <w:rFonts w:ascii="Times New Roman" w:eastAsia="Times New Roman" w:hAnsi="Times New Roman" w:cs="Times New Roman"/>
          <w:sz w:val="24"/>
          <w:szCs w:val="24"/>
          <w:lang w:eastAsia="en-GB"/>
        </w:rPr>
        <w:t>Gross, R.J. (2015) </w:t>
      </w:r>
      <w:proofErr w:type="gramStart"/>
      <w:r w:rsidRPr="00FB490B">
        <w:rPr>
          <w:rFonts w:ascii="Times New Roman" w:eastAsia="Times New Roman" w:hAnsi="Times New Roman" w:cs="Times New Roman"/>
          <w:i/>
          <w:iCs/>
          <w:sz w:val="24"/>
          <w:szCs w:val="24"/>
          <w:lang w:eastAsia="en-GB"/>
        </w:rPr>
        <w:t>Psychology :</w:t>
      </w:r>
      <w:proofErr w:type="gramEnd"/>
      <w:r w:rsidRPr="00FB490B">
        <w:rPr>
          <w:rFonts w:ascii="Times New Roman" w:eastAsia="Times New Roman" w:hAnsi="Times New Roman" w:cs="Times New Roman"/>
          <w:i/>
          <w:iCs/>
          <w:sz w:val="24"/>
          <w:szCs w:val="24"/>
          <w:lang w:eastAsia="en-GB"/>
        </w:rPr>
        <w:t xml:space="preserve"> the science of mind and behaviour </w:t>
      </w:r>
      <w:r w:rsidRPr="00FB490B">
        <w:rPr>
          <w:rFonts w:ascii="Times New Roman" w:eastAsia="Times New Roman" w:hAnsi="Times New Roman" w:cs="Times New Roman"/>
          <w:sz w:val="24"/>
          <w:szCs w:val="24"/>
          <w:lang w:eastAsia="en-GB"/>
        </w:rPr>
        <w:t>. Seventh edition. London, [England</w:t>
      </w:r>
      <w:proofErr w:type="gramStart"/>
      <w:r w:rsidRPr="00FB490B">
        <w:rPr>
          <w:rFonts w:ascii="Times New Roman" w:eastAsia="Times New Roman" w:hAnsi="Times New Roman" w:cs="Times New Roman"/>
          <w:sz w:val="24"/>
          <w:szCs w:val="24"/>
          <w:lang w:eastAsia="en-GB"/>
        </w:rPr>
        <w:t>] :</w:t>
      </w:r>
      <w:proofErr w:type="gramEnd"/>
      <w:r w:rsidRPr="00FB490B">
        <w:rPr>
          <w:rFonts w:ascii="Times New Roman" w:eastAsia="Times New Roman" w:hAnsi="Times New Roman" w:cs="Times New Roman"/>
          <w:sz w:val="24"/>
          <w:szCs w:val="24"/>
          <w:lang w:eastAsia="en-GB"/>
        </w:rPr>
        <w:t>, Hodder Education.</w:t>
      </w:r>
    </w:p>
    <w:bookmarkEnd w:id="3"/>
    <w:p w14:paraId="0A368D19" w14:textId="549D2C29" w:rsidR="001F3FFA" w:rsidRDefault="00FB490B" w:rsidP="001F3FFA">
      <w:pPr>
        <w:rPr>
          <w:rFonts w:ascii="Source Sans Pro" w:eastAsia="Times New Roman" w:hAnsi="Source Sans Pro" w:cs="Times New Roman"/>
          <w:color w:val="333333"/>
          <w:sz w:val="23"/>
          <w:szCs w:val="23"/>
          <w:lang w:eastAsia="en-GB"/>
        </w:rPr>
      </w:pPr>
      <w:r w:rsidRPr="00FB490B">
        <w:rPr>
          <w:rFonts w:ascii="Source Sans Pro" w:eastAsia="Times New Roman" w:hAnsi="Source Sans Pro" w:cs="Times New Roman"/>
          <w:color w:val="333333"/>
          <w:sz w:val="23"/>
          <w:szCs w:val="23"/>
          <w:lang w:eastAsia="en-GB"/>
        </w:rPr>
        <w:t> </w:t>
      </w:r>
    </w:p>
    <w:p w14:paraId="3CCEA5A6" w14:textId="7DCC1C46" w:rsidR="00FB490B" w:rsidRDefault="00956674" w:rsidP="008C0E54">
      <w:pPr>
        <w:spacing w:line="360" w:lineRule="auto"/>
        <w:rPr>
          <w:rFonts w:ascii="Arial" w:eastAsia="Times New Roman" w:hAnsi="Arial" w:cs="Arial"/>
          <w:lang w:eastAsia="en-GB"/>
        </w:rPr>
      </w:pPr>
      <w:r w:rsidRPr="008C0E54">
        <w:rPr>
          <w:rFonts w:ascii="Arial" w:eastAsia="Times New Roman" w:hAnsi="Arial" w:cs="Arial"/>
          <w:lang w:eastAsia="en-GB"/>
        </w:rPr>
        <w:t>The crucial basis for psychology students is provided in this book. Each topic is supported by recent, historical, and pertinent case studies.</w:t>
      </w:r>
      <w:r w:rsidRPr="008C0E54">
        <w:rPr>
          <w:rFonts w:ascii="Arial" w:eastAsia="Times New Roman" w:hAnsi="Arial" w:cs="Arial"/>
          <w:lang w:eastAsia="en-GB"/>
        </w:rPr>
        <w:t xml:space="preserve"> </w:t>
      </w:r>
      <w:r w:rsidRPr="008C0E54">
        <w:rPr>
          <w:rFonts w:ascii="Arial" w:eastAsia="Times New Roman" w:hAnsi="Arial" w:cs="Arial"/>
          <w:lang w:eastAsia="en-GB"/>
        </w:rPr>
        <w:t>I supported my concrete example with references from chapter 34: Cognitive Development. According to Gross (2015, p. 571) objects become permanent when they are used frequently. It will take 18 months for this to be fully developed.</w:t>
      </w:r>
      <w:r w:rsidRPr="008C0E54">
        <w:rPr>
          <w:rFonts w:ascii="Arial" w:eastAsia="Times New Roman" w:hAnsi="Arial" w:cs="Arial"/>
          <w:lang w:eastAsia="en-GB"/>
        </w:rPr>
        <w:t xml:space="preserve"> </w:t>
      </w:r>
      <w:r w:rsidR="00116C2A" w:rsidRPr="008C0E54">
        <w:rPr>
          <w:rFonts w:ascii="Arial" w:eastAsia="Times New Roman" w:hAnsi="Arial" w:cs="Arial"/>
          <w:lang w:eastAsia="en-GB"/>
        </w:rPr>
        <w:t>The author provides a thorough description of object permanence along with the four substages</w:t>
      </w:r>
      <w:r w:rsidR="00116C2A" w:rsidRPr="008C0E54">
        <w:rPr>
          <w:rFonts w:ascii="Arial" w:eastAsia="Times New Roman" w:hAnsi="Arial" w:cs="Arial"/>
          <w:lang w:eastAsia="en-GB"/>
        </w:rPr>
        <w:t xml:space="preserve">. </w:t>
      </w:r>
      <w:r w:rsidR="00116C2A" w:rsidRPr="008C0E54">
        <w:rPr>
          <w:rFonts w:ascii="Arial" w:eastAsia="Times New Roman" w:hAnsi="Arial" w:cs="Arial"/>
          <w:lang w:eastAsia="en-GB"/>
        </w:rPr>
        <w:t>Example of Piaget's demonstration of the infants' limited object permanence between the ages of 8 and 12 months is given in the book.</w:t>
      </w:r>
      <w:r w:rsidR="00116C2A" w:rsidRPr="008C0E54">
        <w:rPr>
          <w:rFonts w:ascii="Arial" w:eastAsia="Times New Roman" w:hAnsi="Arial" w:cs="Arial"/>
          <w:lang w:eastAsia="en-GB"/>
        </w:rPr>
        <w:t xml:space="preserve"> </w:t>
      </w:r>
      <w:r w:rsidR="008C0E54" w:rsidRPr="008C0E54">
        <w:rPr>
          <w:rFonts w:ascii="Arial" w:eastAsia="Times New Roman" w:hAnsi="Arial" w:cs="Arial"/>
          <w:lang w:eastAsia="en-GB"/>
        </w:rPr>
        <w:t>According to Piaget's example, infants within the first 8 to 12 months can only return a hidden object from its original spot.</w:t>
      </w:r>
      <w:r w:rsidR="008C0E54" w:rsidRPr="008C0E54">
        <w:rPr>
          <w:rFonts w:ascii="Arial" w:eastAsia="Times New Roman" w:hAnsi="Arial" w:cs="Arial"/>
          <w:lang w:eastAsia="en-GB"/>
        </w:rPr>
        <w:t xml:space="preserve"> </w:t>
      </w:r>
      <w:r w:rsidR="008C0E54" w:rsidRPr="008C0E54">
        <w:rPr>
          <w:rFonts w:ascii="Arial" w:eastAsia="Times New Roman" w:hAnsi="Arial" w:cs="Arial"/>
          <w:lang w:eastAsia="en-GB"/>
        </w:rPr>
        <w:t>This useful illustration of object permanence might be adopted and used by health visitors to track kids' growth as they progress through Piaget's sensorimotor stage.</w:t>
      </w:r>
    </w:p>
    <w:p w14:paraId="1A65A49D" w14:textId="7B0BC792" w:rsidR="00A54002" w:rsidRDefault="00A54002" w:rsidP="008C0E54">
      <w:pPr>
        <w:spacing w:line="360" w:lineRule="auto"/>
        <w:rPr>
          <w:rFonts w:ascii="Source Sans Pro" w:hAnsi="Source Sans Pro"/>
          <w:color w:val="333333"/>
          <w:sz w:val="23"/>
          <w:szCs w:val="23"/>
          <w:shd w:val="clear" w:color="auto" w:fill="FFFFFF"/>
        </w:rPr>
      </w:pPr>
      <w:bookmarkStart w:id="4" w:name="_Hlk118065824"/>
      <w:proofErr w:type="spellStart"/>
      <w:r>
        <w:rPr>
          <w:rFonts w:ascii="Source Sans Pro" w:hAnsi="Source Sans Pro"/>
          <w:color w:val="333333"/>
          <w:sz w:val="23"/>
          <w:szCs w:val="23"/>
          <w:shd w:val="clear" w:color="auto" w:fill="FFFFFF"/>
        </w:rPr>
        <w:t>Halpenny</w:t>
      </w:r>
      <w:proofErr w:type="spellEnd"/>
      <w:r>
        <w:rPr>
          <w:rFonts w:ascii="Source Sans Pro" w:hAnsi="Source Sans Pro"/>
          <w:color w:val="333333"/>
          <w:sz w:val="23"/>
          <w:szCs w:val="23"/>
          <w:shd w:val="clear" w:color="auto" w:fill="FFFFFF"/>
        </w:rPr>
        <w:t>, A.M. (2013) </w:t>
      </w:r>
      <w:r>
        <w:rPr>
          <w:rFonts w:ascii="Source Sans Pro" w:hAnsi="Source Sans Pro"/>
          <w:i/>
          <w:iCs/>
          <w:color w:val="333333"/>
          <w:sz w:val="23"/>
          <w:szCs w:val="23"/>
          <w:shd w:val="clear" w:color="auto" w:fill="FFFFFF"/>
        </w:rPr>
        <w:t>Introducing Piaget [electronic resource</w:t>
      </w:r>
      <w:proofErr w:type="gramStart"/>
      <w:r>
        <w:rPr>
          <w:rFonts w:ascii="Source Sans Pro" w:hAnsi="Source Sans Pro"/>
          <w:i/>
          <w:iCs/>
          <w:color w:val="333333"/>
          <w:sz w:val="23"/>
          <w:szCs w:val="23"/>
          <w:shd w:val="clear" w:color="auto" w:fill="FFFFFF"/>
        </w:rPr>
        <w:t>] :</w:t>
      </w:r>
      <w:proofErr w:type="gramEnd"/>
      <w:r>
        <w:rPr>
          <w:rFonts w:ascii="Source Sans Pro" w:hAnsi="Source Sans Pro"/>
          <w:i/>
          <w:iCs/>
          <w:color w:val="333333"/>
          <w:sz w:val="23"/>
          <w:szCs w:val="23"/>
          <w:shd w:val="clear" w:color="auto" w:fill="FFFFFF"/>
        </w:rPr>
        <w:t xml:space="preserve"> A guide for practitioners and students in early years education</w:t>
      </w:r>
      <w:r>
        <w:rPr>
          <w:rFonts w:ascii="Source Sans Pro" w:hAnsi="Source Sans Pro"/>
          <w:color w:val="333333"/>
          <w:sz w:val="23"/>
          <w:szCs w:val="23"/>
          <w:shd w:val="clear" w:color="auto" w:fill="FFFFFF"/>
        </w:rPr>
        <w:t xml:space="preserve">. </w:t>
      </w:r>
      <w:proofErr w:type="gramStart"/>
      <w:r>
        <w:rPr>
          <w:rFonts w:ascii="Source Sans Pro" w:hAnsi="Source Sans Pro"/>
          <w:color w:val="333333"/>
          <w:sz w:val="23"/>
          <w:szCs w:val="23"/>
          <w:shd w:val="clear" w:color="auto" w:fill="FFFFFF"/>
        </w:rPr>
        <w:t>Hoboken :</w:t>
      </w:r>
      <w:proofErr w:type="gramEnd"/>
      <w:r>
        <w:rPr>
          <w:rFonts w:ascii="Source Sans Pro" w:hAnsi="Source Sans Pro"/>
          <w:color w:val="333333"/>
          <w:sz w:val="23"/>
          <w:szCs w:val="23"/>
          <w:shd w:val="clear" w:color="auto" w:fill="FFFFFF"/>
        </w:rPr>
        <w:t>, Taylor and Francis.</w:t>
      </w:r>
    </w:p>
    <w:bookmarkEnd w:id="4"/>
    <w:p w14:paraId="0DF416AA" w14:textId="1F19DD17" w:rsidR="00A54002" w:rsidRDefault="00074792" w:rsidP="000936A9">
      <w:pPr>
        <w:spacing w:line="360" w:lineRule="auto"/>
        <w:rPr>
          <w:rFonts w:ascii="Arial" w:eastAsia="Times New Roman" w:hAnsi="Arial" w:cs="Arial"/>
          <w:lang w:eastAsia="en-GB"/>
        </w:rPr>
      </w:pPr>
      <w:r w:rsidRPr="00074792">
        <w:rPr>
          <w:rFonts w:ascii="Arial" w:eastAsia="Times New Roman" w:hAnsi="Arial" w:cs="Arial"/>
          <w:lang w:eastAsia="en-GB"/>
        </w:rPr>
        <w:t>This book explores how thinking changes and develops from infancy through the early years and beyond, capturing the major ideas and principles of Piaget's intriguing work on children's thinking.</w:t>
      </w:r>
      <w:r w:rsidRPr="00074792">
        <w:t xml:space="preserve"> </w:t>
      </w:r>
      <w:r w:rsidRPr="00074792">
        <w:rPr>
          <w:rFonts w:ascii="Arial" w:eastAsia="Times New Roman" w:hAnsi="Arial" w:cs="Arial"/>
          <w:lang w:eastAsia="en-GB"/>
        </w:rPr>
        <w:t>I utilised the book to refine my understanding of object permanence and how to promote the early development of symbolic thought and language as health visitor.</w:t>
      </w:r>
      <w:r>
        <w:rPr>
          <w:rFonts w:ascii="Arial" w:eastAsia="Times New Roman" w:hAnsi="Arial" w:cs="Arial"/>
          <w:lang w:eastAsia="en-GB"/>
        </w:rPr>
        <w:t xml:space="preserve"> </w:t>
      </w:r>
      <w:r w:rsidRPr="00074792">
        <w:rPr>
          <w:rFonts w:ascii="Arial" w:eastAsia="Times New Roman" w:hAnsi="Arial" w:cs="Arial"/>
          <w:lang w:eastAsia="en-GB"/>
        </w:rPr>
        <w:t xml:space="preserve">This exciting is an excellent resource for students with an interest in learning and development in </w:t>
      </w:r>
      <w:r w:rsidRPr="00074792">
        <w:rPr>
          <w:rFonts w:ascii="Arial" w:eastAsia="Times New Roman" w:hAnsi="Arial" w:cs="Arial"/>
          <w:lang w:eastAsia="en-GB"/>
        </w:rPr>
        <w:lastRenderedPageBreak/>
        <w:t>the early years. It focuses specifically on how Piaget's principles and concepts might be applied to children in early childhood.</w:t>
      </w:r>
    </w:p>
    <w:p w14:paraId="55766231" w14:textId="1233000B" w:rsidR="00D821AF" w:rsidRDefault="00D821AF" w:rsidP="00D821AF">
      <w:pPr>
        <w:pStyle w:val="NormalWeb"/>
        <w:spacing w:before="0" w:beforeAutospacing="0" w:after="240" w:afterAutospacing="0" w:line="360" w:lineRule="auto"/>
      </w:pPr>
      <w:bookmarkStart w:id="5" w:name="_Hlk118065886"/>
      <w:r>
        <w:t xml:space="preserve">Health Careers. (2015). </w:t>
      </w:r>
      <w:r>
        <w:rPr>
          <w:i/>
          <w:iCs/>
        </w:rPr>
        <w:t>Health visitor</w:t>
      </w:r>
      <w:r>
        <w:t xml:space="preserve">. [online] Available at: https://www.healthcareers.nhs.uk/explore-roles/public-health/roles-public-health/health-visitor/health-visitor?fbclid=IwAR3g41joVJQk3H4WPsf1WsPcVjYo1NlP0aD7eNx1o2YDkn4G5B2xDgBRJzQ [Accessed </w:t>
      </w:r>
      <w:r>
        <w:t>2</w:t>
      </w:r>
      <w:r>
        <w:t>9 Oct. 2022].</w:t>
      </w:r>
    </w:p>
    <w:bookmarkEnd w:id="5"/>
    <w:p w14:paraId="3E436EC2" w14:textId="057BCC6A" w:rsidR="00D821AF" w:rsidRDefault="002F303A" w:rsidP="00023653">
      <w:pPr>
        <w:spacing w:line="360" w:lineRule="auto"/>
        <w:rPr>
          <w:rFonts w:ascii="Arial" w:eastAsia="Times New Roman" w:hAnsi="Arial" w:cs="Arial"/>
          <w:lang w:eastAsia="en-GB"/>
        </w:rPr>
      </w:pPr>
      <w:r w:rsidRPr="002F303A">
        <w:rPr>
          <w:rFonts w:ascii="Arial" w:eastAsia="Times New Roman" w:hAnsi="Arial" w:cs="Arial"/>
          <w:lang w:eastAsia="en-GB"/>
        </w:rPr>
        <w:t xml:space="preserve">This </w:t>
      </w:r>
      <w:r w:rsidR="00023653">
        <w:rPr>
          <w:rFonts w:ascii="Arial" w:eastAsia="Times New Roman" w:hAnsi="Arial" w:cs="Arial"/>
          <w:lang w:eastAsia="en-GB"/>
        </w:rPr>
        <w:t>article</w:t>
      </w:r>
      <w:r w:rsidRPr="002F303A">
        <w:rPr>
          <w:rFonts w:ascii="Arial" w:eastAsia="Times New Roman" w:hAnsi="Arial" w:cs="Arial"/>
          <w:lang w:eastAsia="en-GB"/>
        </w:rPr>
        <w:t xml:space="preserve"> gives the reader a thorough breakdown of the duties of a health visitor. All requirements are explained, including the primary responsibilities, necessary skills, and training.</w:t>
      </w:r>
      <w:r>
        <w:rPr>
          <w:rFonts w:ascii="Arial" w:eastAsia="Times New Roman" w:hAnsi="Arial" w:cs="Arial"/>
          <w:lang w:eastAsia="en-GB"/>
        </w:rPr>
        <w:t xml:space="preserve"> </w:t>
      </w:r>
      <w:r w:rsidR="0051182D">
        <w:rPr>
          <w:rFonts w:ascii="Arial" w:eastAsia="Times New Roman" w:hAnsi="Arial" w:cs="Arial"/>
          <w:lang w:eastAsia="en-GB"/>
        </w:rPr>
        <w:t>I used it to point that health visitors are working with families with children aged 0 to five to identify health needs, provide support and advice, and preventing ill health.</w:t>
      </w:r>
      <w:r w:rsidR="00023653">
        <w:rPr>
          <w:rFonts w:ascii="Arial" w:eastAsia="Times New Roman" w:hAnsi="Arial" w:cs="Arial"/>
          <w:lang w:eastAsia="en-GB"/>
        </w:rPr>
        <w:t xml:space="preserve"> Must-have skills include confidence and excellent communication skills, demonstrating leadership skills and high interest in children and their wellbeing. </w:t>
      </w:r>
    </w:p>
    <w:p w14:paraId="77FC110E" w14:textId="0EB0A23C" w:rsidR="004038C0" w:rsidRDefault="004038C0" w:rsidP="008C0E54">
      <w:pPr>
        <w:spacing w:line="360" w:lineRule="auto"/>
        <w:rPr>
          <w:rFonts w:ascii="Source Sans Pro" w:hAnsi="Source Sans Pro"/>
          <w:color w:val="333333"/>
          <w:sz w:val="23"/>
          <w:szCs w:val="23"/>
          <w:shd w:val="clear" w:color="auto" w:fill="FFFFFF"/>
        </w:rPr>
      </w:pPr>
      <w:bookmarkStart w:id="6" w:name="_Hlk118065907"/>
      <w:r>
        <w:rPr>
          <w:rFonts w:ascii="Source Sans Pro" w:hAnsi="Source Sans Pro"/>
          <w:color w:val="333333"/>
          <w:sz w:val="23"/>
          <w:szCs w:val="23"/>
          <w:shd w:val="clear" w:color="auto" w:fill="FFFFFF"/>
        </w:rPr>
        <w:t>Pound, L. (2009) </w:t>
      </w:r>
      <w:r>
        <w:rPr>
          <w:rFonts w:ascii="Source Sans Pro" w:hAnsi="Source Sans Pro"/>
          <w:i/>
          <w:iCs/>
          <w:color w:val="333333"/>
          <w:sz w:val="23"/>
          <w:szCs w:val="23"/>
          <w:shd w:val="clear" w:color="auto" w:fill="FFFFFF"/>
        </w:rPr>
        <w:t>How children learn [electronic resource</w:t>
      </w:r>
      <w:proofErr w:type="gramStart"/>
      <w:r>
        <w:rPr>
          <w:rFonts w:ascii="Source Sans Pro" w:hAnsi="Source Sans Pro"/>
          <w:i/>
          <w:iCs/>
          <w:color w:val="333333"/>
          <w:sz w:val="23"/>
          <w:szCs w:val="23"/>
          <w:shd w:val="clear" w:color="auto" w:fill="FFFFFF"/>
        </w:rPr>
        <w:t>] .</w:t>
      </w:r>
      <w:proofErr w:type="gramEnd"/>
      <w:r>
        <w:rPr>
          <w:rFonts w:ascii="Source Sans Pro" w:hAnsi="Source Sans Pro"/>
          <w:i/>
          <w:iCs/>
          <w:color w:val="333333"/>
          <w:sz w:val="23"/>
          <w:szCs w:val="23"/>
          <w:shd w:val="clear" w:color="auto" w:fill="FFFFFF"/>
        </w:rPr>
        <w:t xml:space="preserve"> 3, contemporary thinking and </w:t>
      </w:r>
      <w:proofErr w:type="gramStart"/>
      <w:r>
        <w:rPr>
          <w:rFonts w:ascii="Source Sans Pro" w:hAnsi="Source Sans Pro"/>
          <w:i/>
          <w:iCs/>
          <w:color w:val="333333"/>
          <w:sz w:val="23"/>
          <w:szCs w:val="23"/>
          <w:shd w:val="clear" w:color="auto" w:fill="FFFFFF"/>
        </w:rPr>
        <w:t>theorists </w:t>
      </w:r>
      <w:r>
        <w:rPr>
          <w:rFonts w:ascii="Source Sans Pro" w:hAnsi="Source Sans Pro"/>
          <w:color w:val="333333"/>
          <w:sz w:val="23"/>
          <w:szCs w:val="23"/>
          <w:shd w:val="clear" w:color="auto" w:fill="FFFFFF"/>
        </w:rPr>
        <w:t>.</w:t>
      </w:r>
      <w:proofErr w:type="gramEnd"/>
      <w:r>
        <w:rPr>
          <w:rFonts w:ascii="Source Sans Pro" w:hAnsi="Source Sans Pro"/>
          <w:color w:val="333333"/>
          <w:sz w:val="23"/>
          <w:szCs w:val="23"/>
          <w:shd w:val="clear" w:color="auto" w:fill="FFFFFF"/>
        </w:rPr>
        <w:t xml:space="preserve"> </w:t>
      </w:r>
      <w:proofErr w:type="gramStart"/>
      <w:r>
        <w:rPr>
          <w:rFonts w:ascii="Source Sans Pro" w:hAnsi="Source Sans Pro"/>
          <w:color w:val="333333"/>
          <w:sz w:val="23"/>
          <w:szCs w:val="23"/>
          <w:shd w:val="clear" w:color="auto" w:fill="FFFFFF"/>
        </w:rPr>
        <w:t>London :</w:t>
      </w:r>
      <w:proofErr w:type="gramEnd"/>
      <w:r>
        <w:rPr>
          <w:rFonts w:ascii="Source Sans Pro" w:hAnsi="Source Sans Pro"/>
          <w:color w:val="333333"/>
          <w:sz w:val="23"/>
          <w:szCs w:val="23"/>
          <w:shd w:val="clear" w:color="auto" w:fill="FFFFFF"/>
        </w:rPr>
        <w:t>, Step Forward.</w:t>
      </w:r>
    </w:p>
    <w:bookmarkEnd w:id="6"/>
    <w:p w14:paraId="16B6CC66" w14:textId="77777777" w:rsidR="00A54002" w:rsidRDefault="004038C0" w:rsidP="00A54002">
      <w:pPr>
        <w:spacing w:line="360" w:lineRule="auto"/>
        <w:rPr>
          <w:rFonts w:ascii="Arial" w:hAnsi="Arial" w:cs="Arial"/>
          <w:color w:val="000000"/>
        </w:rPr>
      </w:pPr>
      <w:r w:rsidRPr="00A54002">
        <w:rPr>
          <w:rFonts w:ascii="Arial" w:eastAsia="Times New Roman" w:hAnsi="Arial" w:cs="Arial"/>
          <w:lang w:eastAsia="en-GB"/>
        </w:rPr>
        <w:t>This book examines how modern writers and thinkers have added to our present knowledge of how children learn and develop. It aims to promote introspection on the beliefs each of us possesses and how this affects how we promote learning and development.</w:t>
      </w:r>
      <w:r w:rsidRPr="00A54002">
        <w:rPr>
          <w:rFonts w:ascii="Arial" w:eastAsia="Times New Roman" w:hAnsi="Arial" w:cs="Arial"/>
          <w:lang w:eastAsia="en-GB"/>
        </w:rPr>
        <w:t xml:space="preserve"> </w:t>
      </w:r>
      <w:r w:rsidRPr="00A54002">
        <w:rPr>
          <w:rFonts w:ascii="Arial" w:eastAsia="Times New Roman" w:hAnsi="Arial" w:cs="Arial"/>
          <w:lang w:eastAsia="en-GB"/>
        </w:rPr>
        <w:t>Over the past twenty years, knowledge of child psychology and development has changed perceptions of what babies are capable of. Yet worries about whether adults are acting appropriately continue and may perhaps have grown</w:t>
      </w:r>
      <w:r w:rsidRPr="00A54002">
        <w:rPr>
          <w:rFonts w:ascii="Arial" w:eastAsia="Times New Roman" w:hAnsi="Arial" w:cs="Arial"/>
          <w:lang w:eastAsia="en-GB"/>
        </w:rPr>
        <w:t xml:space="preserve"> states Pound (2009, p.69). </w:t>
      </w:r>
      <w:r w:rsidR="004E43D8" w:rsidRPr="00A54002">
        <w:rPr>
          <w:rFonts w:ascii="Arial" w:eastAsia="Times New Roman" w:hAnsi="Arial" w:cs="Arial"/>
          <w:lang w:eastAsia="en-GB"/>
        </w:rPr>
        <w:t>The book helps students grasp the fundamental concepts and theories relating to the childhood and education of children under the age of three</w:t>
      </w:r>
      <w:r w:rsidR="004E43D8" w:rsidRPr="00A54002">
        <w:rPr>
          <w:rFonts w:ascii="Arial" w:eastAsia="Times New Roman" w:hAnsi="Arial" w:cs="Arial"/>
          <w:lang w:eastAsia="en-GB"/>
        </w:rPr>
        <w:t xml:space="preserve">. </w:t>
      </w:r>
      <w:r w:rsidR="004E43D8" w:rsidRPr="00A54002">
        <w:rPr>
          <w:rFonts w:ascii="Arial" w:eastAsia="Times New Roman" w:hAnsi="Arial" w:cs="Arial"/>
          <w:lang w:eastAsia="en-GB"/>
        </w:rPr>
        <w:t xml:space="preserve">According to Pound (2009, p.70) </w:t>
      </w:r>
      <w:r w:rsidR="004E43D8" w:rsidRPr="00A54002">
        <w:rPr>
          <w:rFonts w:ascii="Arial" w:hAnsi="Arial" w:cs="Arial"/>
          <w:color w:val="000000"/>
        </w:rPr>
        <w:t xml:space="preserve">Throughout the twentieth century </w:t>
      </w:r>
      <w:proofErr w:type="gramStart"/>
      <w:r w:rsidR="004E43D8" w:rsidRPr="00A54002">
        <w:rPr>
          <w:rFonts w:ascii="Arial" w:hAnsi="Arial" w:cs="Arial"/>
          <w:color w:val="000000"/>
        </w:rPr>
        <w:t>a number of</w:t>
      </w:r>
      <w:proofErr w:type="gramEnd"/>
      <w:r w:rsidR="004E43D8" w:rsidRPr="00A54002">
        <w:rPr>
          <w:rFonts w:ascii="Arial" w:hAnsi="Arial" w:cs="Arial"/>
          <w:color w:val="000000"/>
        </w:rPr>
        <w:t xml:space="preserve"> famous parents wrote child studies of their own children. Piaget is perhaps the most notable example but there are others.</w:t>
      </w:r>
      <w:r w:rsidR="00A54002" w:rsidRPr="00A54002">
        <w:rPr>
          <w:rFonts w:ascii="Arial" w:hAnsi="Arial" w:cs="Arial"/>
          <w:color w:val="000000"/>
        </w:rPr>
        <w:t xml:space="preserve"> </w:t>
      </w:r>
      <w:r w:rsidR="00A54002" w:rsidRPr="00A54002">
        <w:rPr>
          <w:rFonts w:ascii="Arial" w:hAnsi="Arial" w:cs="Arial"/>
          <w:color w:val="000000"/>
        </w:rPr>
        <w:t>A lot of people have been interested in listening to youngsters in the twenty-first century.</w:t>
      </w:r>
    </w:p>
    <w:p w14:paraId="294C9A2F" w14:textId="1FE45C54" w:rsidR="004038C0" w:rsidRPr="00FB490B" w:rsidRDefault="004E43D8" w:rsidP="00A54002">
      <w:pPr>
        <w:spacing w:line="360" w:lineRule="auto"/>
        <w:rPr>
          <w:rFonts w:ascii="Arial" w:eastAsia="Times New Roman" w:hAnsi="Arial" w:cs="Arial"/>
          <w:lang w:eastAsia="en-GB"/>
        </w:rPr>
      </w:pPr>
      <w:r w:rsidRPr="00A54002">
        <w:rPr>
          <w:rFonts w:ascii="Arial" w:hAnsi="Arial" w:cs="Arial"/>
          <w:color w:val="000000"/>
        </w:rPr>
        <w:br/>
      </w:r>
      <w:r w:rsidRPr="00A54002">
        <w:rPr>
          <w:rFonts w:ascii="Arial" w:hAnsi="Arial" w:cs="Arial"/>
          <w:color w:val="000000"/>
        </w:rPr>
        <w:br/>
      </w:r>
    </w:p>
    <w:p w14:paraId="39833D13" w14:textId="77777777" w:rsidR="00FB490B" w:rsidRDefault="00FB490B">
      <w:pPr>
        <w:rPr>
          <w:rFonts w:ascii="Arial" w:hAnsi="Arial" w:cs="Arial"/>
          <w:sz w:val="40"/>
          <w:szCs w:val="40"/>
        </w:rPr>
      </w:pPr>
    </w:p>
    <w:p w14:paraId="2BFCC85A" w14:textId="77777777" w:rsidR="00EC3BF1" w:rsidRDefault="00EC3BF1">
      <w:pPr>
        <w:rPr>
          <w:rFonts w:ascii="Arial" w:hAnsi="Arial" w:cs="Arial"/>
          <w:sz w:val="40"/>
          <w:szCs w:val="40"/>
        </w:rPr>
      </w:pPr>
      <w:r>
        <w:rPr>
          <w:rFonts w:ascii="Arial" w:hAnsi="Arial" w:cs="Arial"/>
          <w:sz w:val="40"/>
          <w:szCs w:val="40"/>
        </w:rPr>
        <w:br w:type="page"/>
      </w:r>
    </w:p>
    <w:p w14:paraId="3B2ED327" w14:textId="247A8A82" w:rsidR="00EC3BF1" w:rsidRDefault="00023653">
      <w:pPr>
        <w:rPr>
          <w:rFonts w:ascii="Arial" w:hAnsi="Arial" w:cs="Arial"/>
          <w:sz w:val="40"/>
          <w:szCs w:val="40"/>
        </w:rPr>
      </w:pPr>
      <w:r>
        <w:rPr>
          <w:rFonts w:ascii="Arial" w:hAnsi="Arial" w:cs="Arial"/>
          <w:sz w:val="40"/>
          <w:szCs w:val="40"/>
        </w:rPr>
        <w:lastRenderedPageBreak/>
        <w:t>Refer</w:t>
      </w:r>
      <w:r w:rsidR="00D514F0">
        <w:rPr>
          <w:rFonts w:ascii="Arial" w:hAnsi="Arial" w:cs="Arial"/>
          <w:sz w:val="40"/>
          <w:szCs w:val="40"/>
        </w:rPr>
        <w:t>ence list</w:t>
      </w:r>
    </w:p>
    <w:p w14:paraId="19B25B55" w14:textId="77777777" w:rsidR="00D514F0" w:rsidRPr="0099394F" w:rsidRDefault="00D514F0" w:rsidP="00D514F0">
      <w:pPr>
        <w:spacing w:after="0" w:line="240" w:lineRule="auto"/>
        <w:rPr>
          <w:rFonts w:ascii="Times New Roman" w:eastAsia="Times New Roman" w:hAnsi="Times New Roman" w:cs="Times New Roman"/>
          <w:sz w:val="24"/>
          <w:szCs w:val="24"/>
          <w:lang w:eastAsia="en-GB"/>
        </w:rPr>
      </w:pPr>
      <w:r w:rsidRPr="0099394F">
        <w:rPr>
          <w:rFonts w:ascii="Times New Roman" w:eastAsia="Times New Roman" w:hAnsi="Times New Roman" w:cs="Times New Roman"/>
          <w:sz w:val="24"/>
          <w:szCs w:val="24"/>
          <w:lang w:eastAsia="en-GB"/>
        </w:rPr>
        <w:t>Boyd, D.R. (2019) </w:t>
      </w:r>
      <w:r w:rsidRPr="0099394F">
        <w:rPr>
          <w:rFonts w:ascii="Times New Roman" w:eastAsia="Times New Roman" w:hAnsi="Times New Roman" w:cs="Times New Roman"/>
          <w:i/>
          <w:iCs/>
          <w:sz w:val="24"/>
          <w:szCs w:val="24"/>
          <w:lang w:eastAsia="en-GB"/>
        </w:rPr>
        <w:t xml:space="preserve">Lifespan </w:t>
      </w:r>
      <w:proofErr w:type="gramStart"/>
      <w:r w:rsidRPr="0099394F">
        <w:rPr>
          <w:rFonts w:ascii="Times New Roman" w:eastAsia="Times New Roman" w:hAnsi="Times New Roman" w:cs="Times New Roman"/>
          <w:i/>
          <w:iCs/>
          <w:sz w:val="24"/>
          <w:szCs w:val="24"/>
          <w:lang w:eastAsia="en-GB"/>
        </w:rPr>
        <w:t>development </w:t>
      </w:r>
      <w:r w:rsidRPr="0099394F">
        <w:rPr>
          <w:rFonts w:ascii="Times New Roman" w:eastAsia="Times New Roman" w:hAnsi="Times New Roman" w:cs="Times New Roman"/>
          <w:sz w:val="24"/>
          <w:szCs w:val="24"/>
          <w:lang w:eastAsia="en-GB"/>
        </w:rPr>
        <w:t>.</w:t>
      </w:r>
      <w:proofErr w:type="gramEnd"/>
      <w:r w:rsidRPr="0099394F">
        <w:rPr>
          <w:rFonts w:ascii="Times New Roman" w:eastAsia="Times New Roman" w:hAnsi="Times New Roman" w:cs="Times New Roman"/>
          <w:sz w:val="24"/>
          <w:szCs w:val="24"/>
          <w:lang w:eastAsia="en-GB"/>
        </w:rPr>
        <w:t xml:space="preserve"> Eight, Global edition. Harlow, </w:t>
      </w:r>
      <w:proofErr w:type="gramStart"/>
      <w:r w:rsidRPr="0099394F">
        <w:rPr>
          <w:rFonts w:ascii="Times New Roman" w:eastAsia="Times New Roman" w:hAnsi="Times New Roman" w:cs="Times New Roman"/>
          <w:sz w:val="24"/>
          <w:szCs w:val="24"/>
          <w:lang w:eastAsia="en-GB"/>
        </w:rPr>
        <w:t>England :</w:t>
      </w:r>
      <w:proofErr w:type="gramEnd"/>
      <w:r w:rsidRPr="0099394F">
        <w:rPr>
          <w:rFonts w:ascii="Times New Roman" w:eastAsia="Times New Roman" w:hAnsi="Times New Roman" w:cs="Times New Roman"/>
          <w:sz w:val="24"/>
          <w:szCs w:val="24"/>
          <w:lang w:eastAsia="en-GB"/>
        </w:rPr>
        <w:t>, Pearson.</w:t>
      </w:r>
    </w:p>
    <w:p w14:paraId="023CB4EB" w14:textId="77777777" w:rsidR="00D514F0" w:rsidRDefault="00D514F0" w:rsidP="00D514F0">
      <w:pPr>
        <w:pStyle w:val="NormalWeb"/>
        <w:spacing w:before="0" w:beforeAutospacing="0" w:after="240" w:afterAutospacing="0" w:line="360" w:lineRule="auto"/>
      </w:pPr>
      <w:proofErr w:type="spellStart"/>
      <w:proofErr w:type="gramStart"/>
      <w:r>
        <w:t>Bueno,Ph</w:t>
      </w:r>
      <w:proofErr w:type="gramEnd"/>
      <w:r>
        <w:t>.D</w:t>
      </w:r>
      <w:proofErr w:type="spellEnd"/>
      <w:r>
        <w:t xml:space="preserve">, C.F. (2012). </w:t>
      </w:r>
      <w:r>
        <w:rPr>
          <w:i/>
          <w:iCs/>
        </w:rPr>
        <w:t>The Importance of Psychology in Health Care</w:t>
      </w:r>
      <w:r>
        <w:t xml:space="preserve">. [online] </w:t>
      </w:r>
      <w:proofErr w:type="spellStart"/>
      <w:r>
        <w:t>HubPages</w:t>
      </w:r>
      <w:proofErr w:type="spellEnd"/>
      <w:r>
        <w:t>. Available at: https://discover.hubpages.com/education/psychologyhealthcare [Accessed 29 Oct. 2022].</w:t>
      </w:r>
    </w:p>
    <w:p w14:paraId="7391E0EB" w14:textId="77777777" w:rsidR="00D514F0" w:rsidRDefault="00D514F0" w:rsidP="00D514F0">
      <w:pPr>
        <w:spacing w:after="0" w:line="240" w:lineRule="auto"/>
        <w:rPr>
          <w:rFonts w:ascii="Times New Roman" w:eastAsia="Times New Roman" w:hAnsi="Times New Roman" w:cs="Times New Roman"/>
          <w:sz w:val="24"/>
          <w:szCs w:val="24"/>
          <w:lang w:eastAsia="en-GB"/>
        </w:rPr>
      </w:pPr>
      <w:r w:rsidRPr="001F3FFA">
        <w:rPr>
          <w:rFonts w:ascii="Times New Roman" w:eastAsia="Times New Roman" w:hAnsi="Times New Roman" w:cs="Times New Roman"/>
          <w:sz w:val="24"/>
          <w:szCs w:val="24"/>
          <w:lang w:eastAsia="en-GB"/>
        </w:rPr>
        <w:t>Gillibrand, R. (2016) </w:t>
      </w:r>
      <w:r w:rsidRPr="001F3FFA">
        <w:rPr>
          <w:rFonts w:ascii="Times New Roman" w:eastAsia="Times New Roman" w:hAnsi="Times New Roman" w:cs="Times New Roman"/>
          <w:i/>
          <w:iCs/>
          <w:sz w:val="24"/>
          <w:szCs w:val="24"/>
          <w:lang w:eastAsia="en-GB"/>
        </w:rPr>
        <w:t xml:space="preserve">Developmental </w:t>
      </w:r>
      <w:proofErr w:type="gramStart"/>
      <w:r w:rsidRPr="001F3FFA">
        <w:rPr>
          <w:rFonts w:ascii="Times New Roman" w:eastAsia="Times New Roman" w:hAnsi="Times New Roman" w:cs="Times New Roman"/>
          <w:i/>
          <w:iCs/>
          <w:sz w:val="24"/>
          <w:szCs w:val="24"/>
          <w:lang w:eastAsia="en-GB"/>
        </w:rPr>
        <w:t>psychology </w:t>
      </w:r>
      <w:r w:rsidRPr="001F3FFA">
        <w:rPr>
          <w:rFonts w:ascii="Times New Roman" w:eastAsia="Times New Roman" w:hAnsi="Times New Roman" w:cs="Times New Roman"/>
          <w:sz w:val="24"/>
          <w:szCs w:val="24"/>
          <w:lang w:eastAsia="en-GB"/>
        </w:rPr>
        <w:t>.</w:t>
      </w:r>
      <w:proofErr w:type="gramEnd"/>
      <w:r w:rsidRPr="001F3FFA">
        <w:rPr>
          <w:rFonts w:ascii="Times New Roman" w:eastAsia="Times New Roman" w:hAnsi="Times New Roman" w:cs="Times New Roman"/>
          <w:sz w:val="24"/>
          <w:szCs w:val="24"/>
          <w:lang w:eastAsia="en-GB"/>
        </w:rPr>
        <w:t xml:space="preserve"> Second edition. Harlow, </w:t>
      </w:r>
      <w:proofErr w:type="gramStart"/>
      <w:r w:rsidRPr="001F3FFA">
        <w:rPr>
          <w:rFonts w:ascii="Times New Roman" w:eastAsia="Times New Roman" w:hAnsi="Times New Roman" w:cs="Times New Roman"/>
          <w:sz w:val="24"/>
          <w:szCs w:val="24"/>
          <w:lang w:eastAsia="en-GB"/>
        </w:rPr>
        <w:t>England :</w:t>
      </w:r>
      <w:proofErr w:type="gramEnd"/>
      <w:r w:rsidRPr="001F3FFA">
        <w:rPr>
          <w:rFonts w:ascii="Times New Roman" w:eastAsia="Times New Roman" w:hAnsi="Times New Roman" w:cs="Times New Roman"/>
          <w:sz w:val="24"/>
          <w:szCs w:val="24"/>
          <w:lang w:eastAsia="en-GB"/>
        </w:rPr>
        <w:t>, Pearson.</w:t>
      </w:r>
    </w:p>
    <w:p w14:paraId="7D19021A" w14:textId="77777777" w:rsidR="00D514F0" w:rsidRPr="00FB490B" w:rsidRDefault="00D514F0" w:rsidP="00D514F0">
      <w:pPr>
        <w:spacing w:after="0" w:line="240" w:lineRule="auto"/>
        <w:rPr>
          <w:rFonts w:ascii="Times New Roman" w:eastAsia="Times New Roman" w:hAnsi="Times New Roman" w:cs="Times New Roman"/>
          <w:sz w:val="24"/>
          <w:szCs w:val="24"/>
          <w:lang w:eastAsia="en-GB"/>
        </w:rPr>
      </w:pPr>
      <w:r w:rsidRPr="00FB490B">
        <w:rPr>
          <w:rFonts w:ascii="Times New Roman" w:eastAsia="Times New Roman" w:hAnsi="Times New Roman" w:cs="Times New Roman"/>
          <w:sz w:val="24"/>
          <w:szCs w:val="24"/>
          <w:lang w:eastAsia="en-GB"/>
        </w:rPr>
        <w:t>Gross, R.J. (2015) </w:t>
      </w:r>
      <w:proofErr w:type="gramStart"/>
      <w:r w:rsidRPr="00FB490B">
        <w:rPr>
          <w:rFonts w:ascii="Times New Roman" w:eastAsia="Times New Roman" w:hAnsi="Times New Roman" w:cs="Times New Roman"/>
          <w:i/>
          <w:iCs/>
          <w:sz w:val="24"/>
          <w:szCs w:val="24"/>
          <w:lang w:eastAsia="en-GB"/>
        </w:rPr>
        <w:t>Psychology :</w:t>
      </w:r>
      <w:proofErr w:type="gramEnd"/>
      <w:r w:rsidRPr="00FB490B">
        <w:rPr>
          <w:rFonts w:ascii="Times New Roman" w:eastAsia="Times New Roman" w:hAnsi="Times New Roman" w:cs="Times New Roman"/>
          <w:i/>
          <w:iCs/>
          <w:sz w:val="24"/>
          <w:szCs w:val="24"/>
          <w:lang w:eastAsia="en-GB"/>
        </w:rPr>
        <w:t xml:space="preserve"> the science of mind and behaviour </w:t>
      </w:r>
      <w:r w:rsidRPr="00FB490B">
        <w:rPr>
          <w:rFonts w:ascii="Times New Roman" w:eastAsia="Times New Roman" w:hAnsi="Times New Roman" w:cs="Times New Roman"/>
          <w:sz w:val="24"/>
          <w:szCs w:val="24"/>
          <w:lang w:eastAsia="en-GB"/>
        </w:rPr>
        <w:t>. Seventh edition. London, [England</w:t>
      </w:r>
      <w:proofErr w:type="gramStart"/>
      <w:r w:rsidRPr="00FB490B">
        <w:rPr>
          <w:rFonts w:ascii="Times New Roman" w:eastAsia="Times New Roman" w:hAnsi="Times New Roman" w:cs="Times New Roman"/>
          <w:sz w:val="24"/>
          <w:szCs w:val="24"/>
          <w:lang w:eastAsia="en-GB"/>
        </w:rPr>
        <w:t>] :</w:t>
      </w:r>
      <w:proofErr w:type="gramEnd"/>
      <w:r w:rsidRPr="00FB490B">
        <w:rPr>
          <w:rFonts w:ascii="Times New Roman" w:eastAsia="Times New Roman" w:hAnsi="Times New Roman" w:cs="Times New Roman"/>
          <w:sz w:val="24"/>
          <w:szCs w:val="24"/>
          <w:lang w:eastAsia="en-GB"/>
        </w:rPr>
        <w:t>, Hodder Education.</w:t>
      </w:r>
    </w:p>
    <w:p w14:paraId="2AA78720" w14:textId="77777777" w:rsidR="00D514F0" w:rsidRDefault="00D514F0" w:rsidP="00D514F0">
      <w:pPr>
        <w:spacing w:line="360" w:lineRule="auto"/>
        <w:rPr>
          <w:rFonts w:ascii="Source Sans Pro" w:hAnsi="Source Sans Pro"/>
          <w:color w:val="333333"/>
          <w:sz w:val="23"/>
          <w:szCs w:val="23"/>
          <w:shd w:val="clear" w:color="auto" w:fill="FFFFFF"/>
        </w:rPr>
      </w:pPr>
      <w:proofErr w:type="spellStart"/>
      <w:r>
        <w:rPr>
          <w:rFonts w:ascii="Source Sans Pro" w:hAnsi="Source Sans Pro"/>
          <w:color w:val="333333"/>
          <w:sz w:val="23"/>
          <w:szCs w:val="23"/>
          <w:shd w:val="clear" w:color="auto" w:fill="FFFFFF"/>
        </w:rPr>
        <w:t>Halpenny</w:t>
      </w:r>
      <w:proofErr w:type="spellEnd"/>
      <w:r>
        <w:rPr>
          <w:rFonts w:ascii="Source Sans Pro" w:hAnsi="Source Sans Pro"/>
          <w:color w:val="333333"/>
          <w:sz w:val="23"/>
          <w:szCs w:val="23"/>
          <w:shd w:val="clear" w:color="auto" w:fill="FFFFFF"/>
        </w:rPr>
        <w:t>, A.M. (2013) </w:t>
      </w:r>
      <w:r>
        <w:rPr>
          <w:rFonts w:ascii="Source Sans Pro" w:hAnsi="Source Sans Pro"/>
          <w:i/>
          <w:iCs/>
          <w:color w:val="333333"/>
          <w:sz w:val="23"/>
          <w:szCs w:val="23"/>
          <w:shd w:val="clear" w:color="auto" w:fill="FFFFFF"/>
        </w:rPr>
        <w:t>Introducing Piaget [electronic resource</w:t>
      </w:r>
      <w:proofErr w:type="gramStart"/>
      <w:r>
        <w:rPr>
          <w:rFonts w:ascii="Source Sans Pro" w:hAnsi="Source Sans Pro"/>
          <w:i/>
          <w:iCs/>
          <w:color w:val="333333"/>
          <w:sz w:val="23"/>
          <w:szCs w:val="23"/>
          <w:shd w:val="clear" w:color="auto" w:fill="FFFFFF"/>
        </w:rPr>
        <w:t>] :</w:t>
      </w:r>
      <w:proofErr w:type="gramEnd"/>
      <w:r>
        <w:rPr>
          <w:rFonts w:ascii="Source Sans Pro" w:hAnsi="Source Sans Pro"/>
          <w:i/>
          <w:iCs/>
          <w:color w:val="333333"/>
          <w:sz w:val="23"/>
          <w:szCs w:val="23"/>
          <w:shd w:val="clear" w:color="auto" w:fill="FFFFFF"/>
        </w:rPr>
        <w:t xml:space="preserve"> A guide for practitioners and students in early years education</w:t>
      </w:r>
      <w:r>
        <w:rPr>
          <w:rFonts w:ascii="Source Sans Pro" w:hAnsi="Source Sans Pro"/>
          <w:color w:val="333333"/>
          <w:sz w:val="23"/>
          <w:szCs w:val="23"/>
          <w:shd w:val="clear" w:color="auto" w:fill="FFFFFF"/>
        </w:rPr>
        <w:t xml:space="preserve">. </w:t>
      </w:r>
      <w:proofErr w:type="gramStart"/>
      <w:r>
        <w:rPr>
          <w:rFonts w:ascii="Source Sans Pro" w:hAnsi="Source Sans Pro"/>
          <w:color w:val="333333"/>
          <w:sz w:val="23"/>
          <w:szCs w:val="23"/>
          <w:shd w:val="clear" w:color="auto" w:fill="FFFFFF"/>
        </w:rPr>
        <w:t>Hoboken :</w:t>
      </w:r>
      <w:proofErr w:type="gramEnd"/>
      <w:r>
        <w:rPr>
          <w:rFonts w:ascii="Source Sans Pro" w:hAnsi="Source Sans Pro"/>
          <w:color w:val="333333"/>
          <w:sz w:val="23"/>
          <w:szCs w:val="23"/>
          <w:shd w:val="clear" w:color="auto" w:fill="FFFFFF"/>
        </w:rPr>
        <w:t>, Taylor and Francis.</w:t>
      </w:r>
    </w:p>
    <w:p w14:paraId="43747331" w14:textId="77777777" w:rsidR="00D514F0" w:rsidRDefault="00D514F0" w:rsidP="00D514F0">
      <w:pPr>
        <w:pStyle w:val="NormalWeb"/>
        <w:spacing w:before="0" w:beforeAutospacing="0" w:after="240" w:afterAutospacing="0" w:line="360" w:lineRule="auto"/>
      </w:pPr>
      <w:r>
        <w:t xml:space="preserve">Health Careers. (2015). </w:t>
      </w:r>
      <w:r>
        <w:rPr>
          <w:i/>
          <w:iCs/>
        </w:rPr>
        <w:t>Health visitor</w:t>
      </w:r>
      <w:r>
        <w:t>. [online] Available at: https://www.healthcareers.nhs.uk/explore-roles/public-health/roles-public-health/health-visitor/health-visitor?fbclid=IwAR3g41joVJQk3H4WPsf1WsPcVjYo1NlP0aD7eNx1o2YDkn4G5B2xDgBRJzQ [Accessed 29 Oct. 2022].</w:t>
      </w:r>
    </w:p>
    <w:p w14:paraId="554CC2FD" w14:textId="77777777" w:rsidR="00D514F0" w:rsidRDefault="00D514F0" w:rsidP="00D514F0">
      <w:pPr>
        <w:spacing w:line="360" w:lineRule="auto"/>
        <w:rPr>
          <w:rFonts w:ascii="Source Sans Pro" w:hAnsi="Source Sans Pro"/>
          <w:color w:val="333333"/>
          <w:sz w:val="23"/>
          <w:szCs w:val="23"/>
          <w:shd w:val="clear" w:color="auto" w:fill="FFFFFF"/>
        </w:rPr>
      </w:pPr>
      <w:r>
        <w:rPr>
          <w:rFonts w:ascii="Source Sans Pro" w:hAnsi="Source Sans Pro"/>
          <w:color w:val="333333"/>
          <w:sz w:val="23"/>
          <w:szCs w:val="23"/>
          <w:shd w:val="clear" w:color="auto" w:fill="FFFFFF"/>
        </w:rPr>
        <w:t>Pound, L. (2009) </w:t>
      </w:r>
      <w:r>
        <w:rPr>
          <w:rFonts w:ascii="Source Sans Pro" w:hAnsi="Source Sans Pro"/>
          <w:i/>
          <w:iCs/>
          <w:color w:val="333333"/>
          <w:sz w:val="23"/>
          <w:szCs w:val="23"/>
          <w:shd w:val="clear" w:color="auto" w:fill="FFFFFF"/>
        </w:rPr>
        <w:t>How children learn [electronic resource</w:t>
      </w:r>
      <w:proofErr w:type="gramStart"/>
      <w:r>
        <w:rPr>
          <w:rFonts w:ascii="Source Sans Pro" w:hAnsi="Source Sans Pro"/>
          <w:i/>
          <w:iCs/>
          <w:color w:val="333333"/>
          <w:sz w:val="23"/>
          <w:szCs w:val="23"/>
          <w:shd w:val="clear" w:color="auto" w:fill="FFFFFF"/>
        </w:rPr>
        <w:t>] .</w:t>
      </w:r>
      <w:proofErr w:type="gramEnd"/>
      <w:r>
        <w:rPr>
          <w:rFonts w:ascii="Source Sans Pro" w:hAnsi="Source Sans Pro"/>
          <w:i/>
          <w:iCs/>
          <w:color w:val="333333"/>
          <w:sz w:val="23"/>
          <w:szCs w:val="23"/>
          <w:shd w:val="clear" w:color="auto" w:fill="FFFFFF"/>
        </w:rPr>
        <w:t xml:space="preserve"> 3, contemporary thinking and </w:t>
      </w:r>
      <w:proofErr w:type="gramStart"/>
      <w:r>
        <w:rPr>
          <w:rFonts w:ascii="Source Sans Pro" w:hAnsi="Source Sans Pro"/>
          <w:i/>
          <w:iCs/>
          <w:color w:val="333333"/>
          <w:sz w:val="23"/>
          <w:szCs w:val="23"/>
          <w:shd w:val="clear" w:color="auto" w:fill="FFFFFF"/>
        </w:rPr>
        <w:t>theorists </w:t>
      </w:r>
      <w:r>
        <w:rPr>
          <w:rFonts w:ascii="Source Sans Pro" w:hAnsi="Source Sans Pro"/>
          <w:color w:val="333333"/>
          <w:sz w:val="23"/>
          <w:szCs w:val="23"/>
          <w:shd w:val="clear" w:color="auto" w:fill="FFFFFF"/>
        </w:rPr>
        <w:t>.</w:t>
      </w:r>
      <w:proofErr w:type="gramEnd"/>
      <w:r>
        <w:rPr>
          <w:rFonts w:ascii="Source Sans Pro" w:hAnsi="Source Sans Pro"/>
          <w:color w:val="333333"/>
          <w:sz w:val="23"/>
          <w:szCs w:val="23"/>
          <w:shd w:val="clear" w:color="auto" w:fill="FFFFFF"/>
        </w:rPr>
        <w:t xml:space="preserve"> </w:t>
      </w:r>
      <w:proofErr w:type="gramStart"/>
      <w:r>
        <w:rPr>
          <w:rFonts w:ascii="Source Sans Pro" w:hAnsi="Source Sans Pro"/>
          <w:color w:val="333333"/>
          <w:sz w:val="23"/>
          <w:szCs w:val="23"/>
          <w:shd w:val="clear" w:color="auto" w:fill="FFFFFF"/>
        </w:rPr>
        <w:t>London :</w:t>
      </w:r>
      <w:proofErr w:type="gramEnd"/>
      <w:r>
        <w:rPr>
          <w:rFonts w:ascii="Source Sans Pro" w:hAnsi="Source Sans Pro"/>
          <w:color w:val="333333"/>
          <w:sz w:val="23"/>
          <w:szCs w:val="23"/>
          <w:shd w:val="clear" w:color="auto" w:fill="FFFFFF"/>
        </w:rPr>
        <w:t>, Step Forward.</w:t>
      </w:r>
    </w:p>
    <w:p w14:paraId="0C20525B" w14:textId="77777777" w:rsidR="00D514F0" w:rsidRPr="00EC3BF1" w:rsidRDefault="00D514F0">
      <w:pPr>
        <w:rPr>
          <w:rFonts w:ascii="Arial" w:hAnsi="Arial" w:cs="Arial"/>
          <w:sz w:val="40"/>
          <w:szCs w:val="40"/>
        </w:rPr>
      </w:pPr>
    </w:p>
    <w:sectPr w:rsidR="00D514F0" w:rsidRPr="00EC3B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Batang">
    <w:altName w:val="바탕"/>
    <w:panose1 w:val="02030600000101010101"/>
    <w:charset w:val="81"/>
    <w:family w:val="roman"/>
    <w:pitch w:val="variable"/>
    <w:sig w:usb0="B00002AF" w:usb1="69D77CFB" w:usb2="00000030" w:usb3="00000000" w:csb0="0008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3BF1"/>
    <w:rsid w:val="0001660B"/>
    <w:rsid w:val="00023653"/>
    <w:rsid w:val="00074792"/>
    <w:rsid w:val="000936A9"/>
    <w:rsid w:val="00116C2A"/>
    <w:rsid w:val="001F3FFA"/>
    <w:rsid w:val="001F7F91"/>
    <w:rsid w:val="002F303A"/>
    <w:rsid w:val="004038C0"/>
    <w:rsid w:val="00453E47"/>
    <w:rsid w:val="00480D48"/>
    <w:rsid w:val="004E43D8"/>
    <w:rsid w:val="0051182D"/>
    <w:rsid w:val="006E314B"/>
    <w:rsid w:val="007078A6"/>
    <w:rsid w:val="00722030"/>
    <w:rsid w:val="00775E1B"/>
    <w:rsid w:val="00795D60"/>
    <w:rsid w:val="007B163F"/>
    <w:rsid w:val="007E7D67"/>
    <w:rsid w:val="008C0E54"/>
    <w:rsid w:val="00956674"/>
    <w:rsid w:val="0099394F"/>
    <w:rsid w:val="00A54002"/>
    <w:rsid w:val="00AC2B9E"/>
    <w:rsid w:val="00B86000"/>
    <w:rsid w:val="00D514F0"/>
    <w:rsid w:val="00D821AF"/>
    <w:rsid w:val="00EA1B31"/>
    <w:rsid w:val="00EB54DC"/>
    <w:rsid w:val="00EC3BF1"/>
    <w:rsid w:val="00F914FA"/>
    <w:rsid w:val="00FB490B"/>
    <w:rsid w:val="00FB6F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4B51B"/>
  <w15:chartTrackingRefBased/>
  <w15:docId w15:val="{FC9D5ADC-2CB8-44F7-800B-DB1F2D9FCE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220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62016">
      <w:bodyDiv w:val="1"/>
      <w:marLeft w:val="0"/>
      <w:marRight w:val="0"/>
      <w:marTop w:val="0"/>
      <w:marBottom w:val="0"/>
      <w:divBdr>
        <w:top w:val="none" w:sz="0" w:space="0" w:color="auto"/>
        <w:left w:val="none" w:sz="0" w:space="0" w:color="auto"/>
        <w:bottom w:val="none" w:sz="0" w:space="0" w:color="auto"/>
        <w:right w:val="none" w:sz="0" w:space="0" w:color="auto"/>
      </w:divBdr>
      <w:divsChild>
        <w:div w:id="1953126043">
          <w:marLeft w:val="0"/>
          <w:marRight w:val="0"/>
          <w:marTop w:val="0"/>
          <w:marBottom w:val="0"/>
          <w:divBdr>
            <w:top w:val="none" w:sz="0" w:space="0" w:color="auto"/>
            <w:left w:val="none" w:sz="0" w:space="0" w:color="auto"/>
            <w:bottom w:val="none" w:sz="0" w:space="0" w:color="auto"/>
            <w:right w:val="none" w:sz="0" w:space="0" w:color="auto"/>
          </w:divBdr>
        </w:div>
      </w:divsChild>
    </w:div>
    <w:div w:id="326906768">
      <w:bodyDiv w:val="1"/>
      <w:marLeft w:val="0"/>
      <w:marRight w:val="0"/>
      <w:marTop w:val="0"/>
      <w:marBottom w:val="0"/>
      <w:divBdr>
        <w:top w:val="none" w:sz="0" w:space="0" w:color="auto"/>
        <w:left w:val="none" w:sz="0" w:space="0" w:color="auto"/>
        <w:bottom w:val="none" w:sz="0" w:space="0" w:color="auto"/>
        <w:right w:val="none" w:sz="0" w:space="0" w:color="auto"/>
      </w:divBdr>
      <w:divsChild>
        <w:div w:id="1683431713">
          <w:marLeft w:val="0"/>
          <w:marRight w:val="0"/>
          <w:marTop w:val="0"/>
          <w:marBottom w:val="0"/>
          <w:divBdr>
            <w:top w:val="none" w:sz="0" w:space="0" w:color="auto"/>
            <w:left w:val="none" w:sz="0" w:space="0" w:color="auto"/>
            <w:bottom w:val="none" w:sz="0" w:space="0" w:color="auto"/>
            <w:right w:val="none" w:sz="0" w:space="0" w:color="auto"/>
          </w:divBdr>
        </w:div>
        <w:div w:id="1915429571">
          <w:marLeft w:val="0"/>
          <w:marRight w:val="0"/>
          <w:marTop w:val="0"/>
          <w:marBottom w:val="0"/>
          <w:divBdr>
            <w:top w:val="none" w:sz="0" w:space="0" w:color="auto"/>
            <w:left w:val="none" w:sz="0" w:space="0" w:color="auto"/>
            <w:bottom w:val="none" w:sz="0" w:space="0" w:color="auto"/>
            <w:right w:val="none" w:sz="0" w:space="0" w:color="auto"/>
          </w:divBdr>
        </w:div>
      </w:divsChild>
    </w:div>
    <w:div w:id="580018652">
      <w:bodyDiv w:val="1"/>
      <w:marLeft w:val="0"/>
      <w:marRight w:val="0"/>
      <w:marTop w:val="0"/>
      <w:marBottom w:val="0"/>
      <w:divBdr>
        <w:top w:val="none" w:sz="0" w:space="0" w:color="auto"/>
        <w:left w:val="none" w:sz="0" w:space="0" w:color="auto"/>
        <w:bottom w:val="none" w:sz="0" w:space="0" w:color="auto"/>
        <w:right w:val="none" w:sz="0" w:space="0" w:color="auto"/>
      </w:divBdr>
      <w:divsChild>
        <w:div w:id="2014062796">
          <w:marLeft w:val="0"/>
          <w:marRight w:val="0"/>
          <w:marTop w:val="0"/>
          <w:marBottom w:val="0"/>
          <w:divBdr>
            <w:top w:val="none" w:sz="0" w:space="0" w:color="auto"/>
            <w:left w:val="none" w:sz="0" w:space="0" w:color="auto"/>
            <w:bottom w:val="none" w:sz="0" w:space="0" w:color="auto"/>
            <w:right w:val="none" w:sz="0" w:space="0" w:color="auto"/>
          </w:divBdr>
        </w:div>
        <w:div w:id="803886160">
          <w:marLeft w:val="0"/>
          <w:marRight w:val="0"/>
          <w:marTop w:val="0"/>
          <w:marBottom w:val="0"/>
          <w:divBdr>
            <w:top w:val="none" w:sz="0" w:space="0" w:color="auto"/>
            <w:left w:val="none" w:sz="0" w:space="0" w:color="auto"/>
            <w:bottom w:val="none" w:sz="0" w:space="0" w:color="auto"/>
            <w:right w:val="none" w:sz="0" w:space="0" w:color="auto"/>
          </w:divBdr>
        </w:div>
      </w:divsChild>
    </w:div>
    <w:div w:id="634525065">
      <w:bodyDiv w:val="1"/>
      <w:marLeft w:val="0"/>
      <w:marRight w:val="0"/>
      <w:marTop w:val="0"/>
      <w:marBottom w:val="0"/>
      <w:divBdr>
        <w:top w:val="none" w:sz="0" w:space="0" w:color="auto"/>
        <w:left w:val="none" w:sz="0" w:space="0" w:color="auto"/>
        <w:bottom w:val="none" w:sz="0" w:space="0" w:color="auto"/>
        <w:right w:val="none" w:sz="0" w:space="0" w:color="auto"/>
      </w:divBdr>
    </w:div>
    <w:div w:id="919213704">
      <w:bodyDiv w:val="1"/>
      <w:marLeft w:val="0"/>
      <w:marRight w:val="0"/>
      <w:marTop w:val="0"/>
      <w:marBottom w:val="0"/>
      <w:divBdr>
        <w:top w:val="none" w:sz="0" w:space="0" w:color="auto"/>
        <w:left w:val="none" w:sz="0" w:space="0" w:color="auto"/>
        <w:bottom w:val="none" w:sz="0" w:space="0" w:color="auto"/>
        <w:right w:val="none" w:sz="0" w:space="0" w:color="auto"/>
      </w:divBdr>
      <w:divsChild>
        <w:div w:id="2124497302">
          <w:marLeft w:val="0"/>
          <w:marRight w:val="0"/>
          <w:marTop w:val="0"/>
          <w:marBottom w:val="0"/>
          <w:divBdr>
            <w:top w:val="none" w:sz="0" w:space="0" w:color="auto"/>
            <w:left w:val="none" w:sz="0" w:space="0" w:color="auto"/>
            <w:bottom w:val="none" w:sz="0" w:space="0" w:color="auto"/>
            <w:right w:val="none" w:sz="0" w:space="0" w:color="auto"/>
          </w:divBdr>
        </w:div>
      </w:divsChild>
    </w:div>
    <w:div w:id="1374112777">
      <w:bodyDiv w:val="1"/>
      <w:marLeft w:val="0"/>
      <w:marRight w:val="0"/>
      <w:marTop w:val="0"/>
      <w:marBottom w:val="0"/>
      <w:divBdr>
        <w:top w:val="none" w:sz="0" w:space="0" w:color="auto"/>
        <w:left w:val="none" w:sz="0" w:space="0" w:color="auto"/>
        <w:bottom w:val="none" w:sz="0" w:space="0" w:color="auto"/>
        <w:right w:val="none" w:sz="0" w:space="0" w:color="auto"/>
      </w:divBdr>
      <w:divsChild>
        <w:div w:id="809708472">
          <w:marLeft w:val="0"/>
          <w:marRight w:val="0"/>
          <w:marTop w:val="0"/>
          <w:marBottom w:val="0"/>
          <w:divBdr>
            <w:top w:val="none" w:sz="0" w:space="0" w:color="auto"/>
            <w:left w:val="none" w:sz="0" w:space="0" w:color="auto"/>
            <w:bottom w:val="none" w:sz="0" w:space="0" w:color="auto"/>
            <w:right w:val="none" w:sz="0" w:space="0" w:color="auto"/>
          </w:divBdr>
        </w:div>
        <w:div w:id="1102607407">
          <w:marLeft w:val="0"/>
          <w:marRight w:val="0"/>
          <w:marTop w:val="0"/>
          <w:marBottom w:val="0"/>
          <w:divBdr>
            <w:top w:val="none" w:sz="0" w:space="0" w:color="auto"/>
            <w:left w:val="none" w:sz="0" w:space="0" w:color="auto"/>
            <w:bottom w:val="none" w:sz="0" w:space="0" w:color="auto"/>
            <w:right w:val="none" w:sz="0" w:space="0" w:color="auto"/>
          </w:divBdr>
        </w:div>
      </w:divsChild>
    </w:div>
    <w:div w:id="1740863439">
      <w:bodyDiv w:val="1"/>
      <w:marLeft w:val="0"/>
      <w:marRight w:val="0"/>
      <w:marTop w:val="0"/>
      <w:marBottom w:val="0"/>
      <w:divBdr>
        <w:top w:val="none" w:sz="0" w:space="0" w:color="auto"/>
        <w:left w:val="none" w:sz="0" w:space="0" w:color="auto"/>
        <w:bottom w:val="none" w:sz="0" w:space="0" w:color="auto"/>
        <w:right w:val="none" w:sz="0" w:space="0" w:color="auto"/>
      </w:divBdr>
      <w:divsChild>
        <w:div w:id="2111705637">
          <w:marLeft w:val="0"/>
          <w:marRight w:val="0"/>
          <w:marTop w:val="0"/>
          <w:marBottom w:val="0"/>
          <w:divBdr>
            <w:top w:val="none" w:sz="0" w:space="0" w:color="auto"/>
            <w:left w:val="none" w:sz="0" w:space="0" w:color="auto"/>
            <w:bottom w:val="none" w:sz="0" w:space="0" w:color="auto"/>
            <w:right w:val="none" w:sz="0" w:space="0" w:color="auto"/>
          </w:divBdr>
        </w:div>
        <w:div w:id="5145414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993</TotalTime>
  <Pages>5</Pages>
  <Words>1318</Words>
  <Characters>7519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Zlatina Belcheva</dc:creator>
  <cp:keywords/>
  <dc:description/>
  <cp:lastModifiedBy>Zlatina Belcheva</cp:lastModifiedBy>
  <cp:revision>2</cp:revision>
  <dcterms:created xsi:type="dcterms:W3CDTF">2022-10-29T13:22:00Z</dcterms:created>
  <dcterms:modified xsi:type="dcterms:W3CDTF">2022-10-30T23:45:00Z</dcterms:modified>
</cp:coreProperties>
</file>