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7F6" w:rsidRDefault="00A02DDF">
      <w:pPr>
        <w:spacing w:line="276" w:lineRule="auto"/>
        <w:jc w:val="center"/>
        <w:rPr>
          <w:rFonts w:ascii="Times New Roman" w:hAnsi="Times New Roman"/>
          <w:b/>
          <w:bCs/>
          <w:sz w:val="48"/>
          <w:szCs w:val="48"/>
        </w:rPr>
      </w:pPr>
      <w:bookmarkStart w:id="0" w:name="_GoBack"/>
      <w:bookmarkEnd w:id="0"/>
      <w:r>
        <w:rPr>
          <w:rFonts w:ascii="Times New Roman" w:hAnsi="Times New Roman"/>
          <w:b/>
          <w:bCs/>
          <w:sz w:val="48"/>
          <w:szCs w:val="48"/>
        </w:rPr>
        <w:t>Why is the battle of Manzikert thought to have been such a disaster for the Byzantines?</w:t>
      </w:r>
    </w:p>
    <w:p w:rsidR="00D847F6" w:rsidRDefault="00A02DDF">
      <w:pPr>
        <w:spacing w:line="360" w:lineRule="auto"/>
      </w:pPr>
      <w:r>
        <w:rPr>
          <w:rFonts w:ascii="Times New Roman" w:hAnsi="Times New Roman"/>
          <w:sz w:val="24"/>
          <w:szCs w:val="24"/>
        </w:rPr>
        <w:tab/>
        <w:t xml:space="preserve">In 1025, Basil II Bulgaroctonus (meaning the Bulgar Slayer) died having bequeathed a large and </w:t>
      </w:r>
      <w:r>
        <w:rPr>
          <w:rFonts w:ascii="Times New Roman" w:hAnsi="Times New Roman"/>
          <w:sz w:val="24"/>
          <w:szCs w:val="24"/>
        </w:rPr>
        <w:t>prosperous empire</w:t>
      </w:r>
      <w:r>
        <w:t xml:space="preserve"> </w:t>
      </w:r>
      <w:r>
        <w:rPr>
          <w:rFonts w:ascii="Times New Roman" w:hAnsi="Times New Roman"/>
          <w:sz w:val="24"/>
          <w:szCs w:val="24"/>
        </w:rPr>
        <w:t>stretching from Italy to the borders of Azerbaijan, and a full treasury to his successors (Norwich, 1993; Friendly, 1981; Vryonis, 1959). In 1081, all of Byzantine Asia (Anatolia, Syria, and Armenia) and Italy were occupied by foreign adv</w:t>
      </w:r>
      <w:r>
        <w:rPr>
          <w:rFonts w:ascii="Times New Roman" w:hAnsi="Times New Roman"/>
          <w:sz w:val="24"/>
          <w:szCs w:val="24"/>
        </w:rPr>
        <w:t>ersaries, and they were losing ground in the Balkans as well (Friendly, 1981; Runciman, 1951). The loss of Anatolia was particularly disastrous for the Byzantines as much of their food supply, the manpower for the army, and a sizeable percentage of their e</w:t>
      </w:r>
      <w:r>
        <w:rPr>
          <w:rFonts w:ascii="Times New Roman" w:hAnsi="Times New Roman"/>
          <w:sz w:val="24"/>
          <w:szCs w:val="24"/>
        </w:rPr>
        <w:t>conomic power came from this region (Norwich, 1993; Friendly, 1981).</w:t>
      </w:r>
    </w:p>
    <w:p w:rsidR="00D847F6" w:rsidRDefault="00A02DDF">
      <w:pPr>
        <w:spacing w:line="360" w:lineRule="auto"/>
        <w:rPr>
          <w:rFonts w:ascii="Times New Roman" w:hAnsi="Times New Roman"/>
          <w:sz w:val="24"/>
          <w:szCs w:val="24"/>
        </w:rPr>
      </w:pPr>
      <w:r>
        <w:rPr>
          <w:rFonts w:ascii="Times New Roman" w:hAnsi="Times New Roman"/>
          <w:sz w:val="24"/>
          <w:szCs w:val="24"/>
        </w:rPr>
        <w:tab/>
        <w:t>The purpose of this essay is to see whether it was the battle of Manzikert itself that caused the disastrous outcome for the Byzantines, or whether there is more to it than just one batt</w:t>
      </w:r>
      <w:r>
        <w:rPr>
          <w:rFonts w:ascii="Times New Roman" w:hAnsi="Times New Roman"/>
          <w:sz w:val="24"/>
          <w:szCs w:val="24"/>
        </w:rPr>
        <w:t xml:space="preserve">le having such an </w:t>
      </w:r>
      <w:r>
        <w:rPr>
          <w:rFonts w:ascii="Times New Roman" w:hAnsi="Times New Roman"/>
          <w:sz w:val="24"/>
          <w:szCs w:val="24"/>
        </w:rPr>
        <w:lastRenderedPageBreak/>
        <w:t xml:space="preserve">affect. This essay shall look at the events preceding and succeeding the battle of Manzikert, to see what actually caused the disastrous outcome for the Byzantines. It seems probable that the battle of Manzikert showed up the issues that </w:t>
      </w:r>
      <w:r>
        <w:rPr>
          <w:rFonts w:ascii="Times New Roman" w:hAnsi="Times New Roman"/>
          <w:sz w:val="24"/>
          <w:szCs w:val="24"/>
        </w:rPr>
        <w:t xml:space="preserve">occurred beforehand and caused problems afterward, but in and of itself was not significantly important. </w:t>
      </w:r>
    </w:p>
    <w:p w:rsidR="00D847F6" w:rsidRDefault="00A02DDF">
      <w:pPr>
        <w:spacing w:line="360" w:lineRule="auto"/>
      </w:pPr>
      <w:r>
        <w:rPr>
          <w:rFonts w:ascii="Times New Roman" w:hAnsi="Times New Roman"/>
          <w:sz w:val="24"/>
          <w:szCs w:val="24"/>
        </w:rPr>
        <w:tab/>
        <w:t xml:space="preserve">  The battle of Manzikert happened as a result of both the Byzantines and the Seljuks wanting Armenia to protect their respective empires from attack</w:t>
      </w:r>
      <w:r>
        <w:rPr>
          <w:rFonts w:ascii="Times New Roman" w:hAnsi="Times New Roman"/>
          <w:sz w:val="24"/>
          <w:szCs w:val="24"/>
        </w:rPr>
        <w:t xml:space="preserve"> (Friendly, 1981; Haldon, 2001). In essence it appears that the plan for Manzikert was to retake and refortify the border cities in Armenia (Manzikert and Khilat) to try and stop the Turkoman raiding (rogue Seljuk soldiers, who ignored the Byzantine-Seljuk</w:t>
      </w:r>
      <w:r>
        <w:rPr>
          <w:rFonts w:ascii="Times New Roman" w:hAnsi="Times New Roman"/>
          <w:sz w:val="24"/>
          <w:szCs w:val="24"/>
        </w:rPr>
        <w:t xml:space="preserve"> peace treaties) (Attaleiates, </w:t>
      </w:r>
      <w:r>
        <w:rPr>
          <w:rFonts w:ascii="Times New Roman" w:hAnsi="Times New Roman"/>
          <w:i/>
          <w:iCs/>
          <w:sz w:val="24"/>
          <w:szCs w:val="24"/>
        </w:rPr>
        <w:t>Hist</w:t>
      </w:r>
      <w:r>
        <w:rPr>
          <w:rFonts w:ascii="Times New Roman" w:hAnsi="Times New Roman"/>
          <w:sz w:val="24"/>
          <w:szCs w:val="24"/>
        </w:rPr>
        <w:t xml:space="preserve">.; Haldon, 2001; Friendly, 1981). Psellus argues that it was Romanus IV’s arrogance and tactical ineptitude that cost him the battle, as well as the skill of the Turks (Psellus, </w:t>
      </w:r>
      <w:r>
        <w:rPr>
          <w:rFonts w:ascii="Times New Roman" w:hAnsi="Times New Roman"/>
          <w:i/>
          <w:iCs/>
          <w:sz w:val="24"/>
          <w:szCs w:val="24"/>
        </w:rPr>
        <w:t>14 Byz. Emperors</w:t>
      </w:r>
      <w:r>
        <w:rPr>
          <w:rFonts w:ascii="Times New Roman" w:hAnsi="Times New Roman"/>
          <w:sz w:val="24"/>
          <w:szCs w:val="24"/>
        </w:rPr>
        <w:t>, 7). Certainly, there were</w:t>
      </w:r>
      <w:r>
        <w:rPr>
          <w:rFonts w:ascii="Times New Roman" w:hAnsi="Times New Roman"/>
          <w:sz w:val="24"/>
          <w:szCs w:val="24"/>
        </w:rPr>
        <w:t xml:space="preserve"> many issues with the tactics involved. Romanus divided his force in two (Psellus, </w:t>
      </w:r>
      <w:r>
        <w:rPr>
          <w:rFonts w:ascii="Times New Roman" w:hAnsi="Times New Roman"/>
          <w:i/>
          <w:iCs/>
          <w:sz w:val="24"/>
          <w:szCs w:val="24"/>
        </w:rPr>
        <w:t>14 Byz. Emperors</w:t>
      </w:r>
      <w:r>
        <w:rPr>
          <w:rFonts w:ascii="Times New Roman" w:hAnsi="Times New Roman"/>
          <w:sz w:val="24"/>
          <w:szCs w:val="24"/>
        </w:rPr>
        <w:t xml:space="preserve">, 7), one to head to Manzikert, the other to seize Khilat (Attaleiates, </w:t>
      </w:r>
      <w:r>
        <w:rPr>
          <w:rFonts w:ascii="Times New Roman" w:hAnsi="Times New Roman"/>
          <w:i/>
          <w:iCs/>
          <w:sz w:val="24"/>
          <w:szCs w:val="24"/>
        </w:rPr>
        <w:t>Hist.,</w:t>
      </w:r>
      <w:r>
        <w:rPr>
          <w:rFonts w:ascii="Times New Roman" w:hAnsi="Times New Roman"/>
          <w:sz w:val="24"/>
          <w:szCs w:val="24"/>
        </w:rPr>
        <w:t>20; Runciman, 1951, Friendly, 1981), based on poor intelligence from the scouts</w:t>
      </w:r>
      <w:r>
        <w:rPr>
          <w:rFonts w:ascii="Times New Roman" w:hAnsi="Times New Roman"/>
          <w:sz w:val="24"/>
          <w:szCs w:val="24"/>
        </w:rPr>
        <w:t xml:space="preserve"> (Markham, 2012; Attaleiates, </w:t>
      </w:r>
      <w:r>
        <w:rPr>
          <w:rFonts w:ascii="Times New Roman" w:hAnsi="Times New Roman"/>
          <w:i/>
          <w:iCs/>
          <w:sz w:val="24"/>
          <w:szCs w:val="24"/>
        </w:rPr>
        <w:t>Hist.</w:t>
      </w:r>
      <w:r>
        <w:rPr>
          <w:rFonts w:ascii="Times New Roman" w:hAnsi="Times New Roman"/>
          <w:sz w:val="24"/>
          <w:szCs w:val="24"/>
        </w:rPr>
        <w:t xml:space="preserve">,20; </w:t>
      </w:r>
      <w:r>
        <w:rPr>
          <w:rFonts w:ascii="Times New Roman" w:hAnsi="Times New Roman"/>
          <w:sz w:val="24"/>
          <w:szCs w:val="24"/>
        </w:rPr>
        <w:lastRenderedPageBreak/>
        <w:t>Friendly, 1981). Had the intelligence been correct it would make tactical sense, but it meant that Romanus had only half an army when the battle happened. Similarly, he fell for the traditional nomad tactics of feign</w:t>
      </w:r>
      <w:r>
        <w:rPr>
          <w:rFonts w:ascii="Times New Roman" w:hAnsi="Times New Roman"/>
          <w:sz w:val="24"/>
          <w:szCs w:val="24"/>
        </w:rPr>
        <w:t>ing retreat, while weakening the flanks with hit and run attacks from horse archers (Friendly, 1981; Haldon, 2001). He pursued them for an entire evening thus causing the flanks to break and him to get surrounded (Markham, 2012; Haldon, 2001). Therefore, t</w:t>
      </w:r>
      <w:r>
        <w:rPr>
          <w:rFonts w:ascii="Times New Roman" w:hAnsi="Times New Roman"/>
          <w:sz w:val="24"/>
          <w:szCs w:val="24"/>
        </w:rPr>
        <w:t xml:space="preserve">he problems could be argued to be down to poor decision making based on bad intelligence, however, there seems to be more to the defeat than just poor tactics and scouting. </w:t>
      </w:r>
    </w:p>
    <w:p w:rsidR="00D847F6" w:rsidRDefault="00A02DDF">
      <w:pPr>
        <w:spacing w:line="360" w:lineRule="auto"/>
        <w:ind w:firstLine="720"/>
      </w:pPr>
      <w:r>
        <w:rPr>
          <w:rFonts w:ascii="Times New Roman" w:hAnsi="Times New Roman"/>
          <w:sz w:val="24"/>
          <w:szCs w:val="24"/>
        </w:rPr>
        <w:t>Attaleiates claims that the final defeat was a result of either cowardly or treaso</w:t>
      </w:r>
      <w:r>
        <w:rPr>
          <w:rFonts w:ascii="Times New Roman" w:hAnsi="Times New Roman"/>
          <w:sz w:val="24"/>
          <w:szCs w:val="24"/>
        </w:rPr>
        <w:t xml:space="preserve">nous generals (Attaleiates, </w:t>
      </w:r>
      <w:r>
        <w:rPr>
          <w:rFonts w:ascii="Times New Roman" w:hAnsi="Times New Roman"/>
          <w:i/>
          <w:iCs/>
          <w:sz w:val="24"/>
          <w:szCs w:val="24"/>
        </w:rPr>
        <w:t>Hist.</w:t>
      </w:r>
      <w:r>
        <w:rPr>
          <w:rFonts w:ascii="Times New Roman" w:hAnsi="Times New Roman"/>
          <w:sz w:val="24"/>
          <w:szCs w:val="24"/>
        </w:rPr>
        <w:t>,20). Certainly, the flight of Andronicus Ducas is widely considered amongst modern scholars to be responsible for the defeat and most likely an act of treason, due to the Ducas family having a claim to the throne (Norwich,</w:t>
      </w:r>
      <w:r>
        <w:rPr>
          <w:rFonts w:ascii="Times New Roman" w:hAnsi="Times New Roman"/>
          <w:sz w:val="24"/>
          <w:szCs w:val="24"/>
        </w:rPr>
        <w:t xml:space="preserve"> 1993; Friendly, 1981; Runciman, 1951; Haldon, 2001; Attaleiates, </w:t>
      </w:r>
      <w:r>
        <w:rPr>
          <w:rFonts w:ascii="Times New Roman" w:hAnsi="Times New Roman"/>
          <w:i/>
          <w:iCs/>
          <w:sz w:val="24"/>
          <w:szCs w:val="24"/>
        </w:rPr>
        <w:t>Hist</w:t>
      </w:r>
      <w:r>
        <w:rPr>
          <w:rFonts w:ascii="Times New Roman" w:hAnsi="Times New Roman"/>
          <w:sz w:val="24"/>
          <w:szCs w:val="24"/>
        </w:rPr>
        <w:t xml:space="preserve">.,20; Markham, 2012). The Byzantine army seems to have been suffering from poor morale, and when Ducas fled in a political power play, it turned into a rout as a result (Attaleiates, </w:t>
      </w:r>
      <w:r>
        <w:rPr>
          <w:rFonts w:ascii="Times New Roman" w:hAnsi="Times New Roman"/>
          <w:i/>
          <w:iCs/>
          <w:sz w:val="24"/>
          <w:szCs w:val="24"/>
        </w:rPr>
        <w:t>His</w:t>
      </w:r>
      <w:r>
        <w:rPr>
          <w:rFonts w:ascii="Times New Roman" w:hAnsi="Times New Roman"/>
          <w:i/>
          <w:iCs/>
          <w:sz w:val="24"/>
          <w:szCs w:val="24"/>
        </w:rPr>
        <w:t>t</w:t>
      </w:r>
      <w:r>
        <w:rPr>
          <w:rFonts w:ascii="Times New Roman" w:hAnsi="Times New Roman"/>
          <w:sz w:val="24"/>
          <w:szCs w:val="24"/>
        </w:rPr>
        <w:t>.,20; Friendly, 1981; Haldon, 2001). Indeed, Attaleiates describes the Byzantine army as “composed of few men…bent over by poverty and lacking proper weapons… had not received their allotted money for supplies… appeared cowardly, feeble and absolutely use</w:t>
      </w:r>
      <w:r>
        <w:rPr>
          <w:rFonts w:ascii="Times New Roman" w:hAnsi="Times New Roman"/>
          <w:sz w:val="24"/>
          <w:szCs w:val="24"/>
        </w:rPr>
        <w:t xml:space="preserve">less for anything brave” (Attaleiates, </w:t>
      </w:r>
      <w:r>
        <w:rPr>
          <w:rFonts w:ascii="Times New Roman" w:hAnsi="Times New Roman"/>
          <w:i/>
          <w:iCs/>
          <w:sz w:val="24"/>
          <w:szCs w:val="24"/>
        </w:rPr>
        <w:t>His</w:t>
      </w:r>
      <w:r>
        <w:rPr>
          <w:rFonts w:ascii="Times New Roman" w:hAnsi="Times New Roman"/>
          <w:sz w:val="24"/>
          <w:szCs w:val="24"/>
        </w:rPr>
        <w:t>t., 17). It also appears that in the army half the forces were mercenaries, some of whom defected to the Turks, or just retired from the battle without fighting (Markham, 2012, Haldon, 2001, Runciman, 1951). Theref</w:t>
      </w:r>
      <w:r>
        <w:rPr>
          <w:rFonts w:ascii="Times New Roman" w:hAnsi="Times New Roman"/>
          <w:sz w:val="24"/>
          <w:szCs w:val="24"/>
        </w:rPr>
        <w:t>ore, not just cowardice and treason were to blame.</w:t>
      </w:r>
    </w:p>
    <w:p w:rsidR="00D847F6" w:rsidRDefault="00A02DDF">
      <w:pPr>
        <w:spacing w:line="360" w:lineRule="auto"/>
        <w:rPr>
          <w:rFonts w:ascii="Times New Roman" w:hAnsi="Times New Roman"/>
          <w:sz w:val="24"/>
          <w:szCs w:val="24"/>
        </w:rPr>
      </w:pPr>
      <w:r>
        <w:rPr>
          <w:rFonts w:ascii="Times New Roman" w:hAnsi="Times New Roman"/>
          <w:sz w:val="24"/>
          <w:szCs w:val="24"/>
        </w:rPr>
        <w:tab/>
        <w:t>While it seems that the reason why Manzikert was a defeat is firmly established, it is important to note that the Byzantines had experienced similar defeats that were more costly than Manzikert and surviv</w:t>
      </w:r>
      <w:r>
        <w:rPr>
          <w:rFonts w:ascii="Times New Roman" w:hAnsi="Times New Roman"/>
          <w:sz w:val="24"/>
          <w:szCs w:val="24"/>
        </w:rPr>
        <w:t>ed with their heartland (Greece and Anatolia) intact, for example the battle of Pliska (811) and the battle of Yarmuk river (636) (Haldon, 2001; Norwich 1993; Norwich 1990). What the defeat shows us is some of the serious problems Byzantium faced at the ti</w:t>
      </w:r>
      <w:r>
        <w:rPr>
          <w:rFonts w:ascii="Times New Roman" w:hAnsi="Times New Roman"/>
          <w:sz w:val="24"/>
          <w:szCs w:val="24"/>
        </w:rPr>
        <w:t xml:space="preserve">me. The main causes it seems are the civil service- military rivalry, the collapse of the theme system and lack of stable leadership. </w:t>
      </w:r>
    </w:p>
    <w:p w:rsidR="00D847F6" w:rsidRDefault="00A02DDF">
      <w:pPr>
        <w:spacing w:line="360" w:lineRule="auto"/>
      </w:pPr>
      <w:r>
        <w:rPr>
          <w:rFonts w:ascii="Times New Roman" w:hAnsi="Times New Roman"/>
          <w:sz w:val="24"/>
          <w:szCs w:val="24"/>
        </w:rPr>
        <w:tab/>
        <w:t>There were three main powers in Byzantium, the civil service (represented by the Ducas family), the church, and the mili</w:t>
      </w:r>
      <w:r>
        <w:rPr>
          <w:rFonts w:ascii="Times New Roman" w:hAnsi="Times New Roman"/>
          <w:sz w:val="24"/>
          <w:szCs w:val="24"/>
        </w:rPr>
        <w:t>tary aristocracy (that is Isaac I, Romanus IV and Nicephorus III) (Vryonis, 1959; Runciman, 1951; Friendly, 1981). The civil service was the dominant force in the capital, the financial sector, and the imperial court administration, while the military aris</w:t>
      </w:r>
      <w:r>
        <w:rPr>
          <w:rFonts w:ascii="Times New Roman" w:hAnsi="Times New Roman"/>
          <w:sz w:val="24"/>
          <w:szCs w:val="24"/>
        </w:rPr>
        <w:t>tocracy were the landed elites of Anatolia and the Balkans, who controlled the military and the provinces (Vryonis, 1959; Runciman, 1951). A lot of the emperors after Constantine VIII were from the civil administration (Romanus III, Constantine IX and X, M</w:t>
      </w:r>
      <w:r>
        <w:rPr>
          <w:rFonts w:ascii="Times New Roman" w:hAnsi="Times New Roman"/>
          <w:sz w:val="24"/>
          <w:szCs w:val="24"/>
        </w:rPr>
        <w:t xml:space="preserve">ichael IV, V, VI and VII), and were puppets of these bureaucrats (Runciman, 1951; Friendly, 1981). In an effort to keep the civil administration in power, particularly after the successful seizure of power for military aristocrat Isaac I, they underfunded </w:t>
      </w:r>
      <w:r>
        <w:rPr>
          <w:rFonts w:ascii="Times New Roman" w:hAnsi="Times New Roman"/>
          <w:sz w:val="24"/>
          <w:szCs w:val="24"/>
        </w:rPr>
        <w:t xml:space="preserve">the army, hoping to curb the power of the military aristocracy (Runciman, 1951; Friendly 1981; Vryonis, 1959). To be fair to the civil service they also had to refill the coffers left by the playboy emperors (Constantine VIII and IX, Romanus III), however </w:t>
      </w:r>
      <w:r>
        <w:rPr>
          <w:rFonts w:ascii="Times New Roman" w:hAnsi="Times New Roman"/>
          <w:sz w:val="24"/>
          <w:szCs w:val="24"/>
        </w:rPr>
        <w:t>they did this through disbanding whole units of the army and defunding the military, this while facing a war on many fronts (Markham, 2012; Vryonis, 1959; Friendly, 1981; Runciman, 1951). Indeed, so bad it got that many members of the army abandoned the mi</w:t>
      </w:r>
      <w:r>
        <w:rPr>
          <w:rFonts w:ascii="Times New Roman" w:hAnsi="Times New Roman"/>
          <w:sz w:val="24"/>
          <w:szCs w:val="24"/>
        </w:rPr>
        <w:t>litary to try and gain jobs in the civil service (Vryonis, 1959). Even Psellus, who otherwise praises nearly everything done by Constantine IX and X is forced to criticise their extreme underfunding of the army (Psellus,</w:t>
      </w:r>
      <w:r>
        <w:rPr>
          <w:rFonts w:ascii="Times New Roman" w:hAnsi="Times New Roman"/>
          <w:i/>
          <w:iCs/>
          <w:sz w:val="24"/>
          <w:szCs w:val="24"/>
        </w:rPr>
        <w:t xml:space="preserve"> 14 Byz. Emperors, </w:t>
      </w:r>
      <w:r>
        <w:rPr>
          <w:rFonts w:ascii="Times New Roman" w:hAnsi="Times New Roman"/>
          <w:sz w:val="24"/>
          <w:szCs w:val="24"/>
        </w:rPr>
        <w:t>6&amp;7).</w:t>
      </w:r>
    </w:p>
    <w:p w:rsidR="00D847F6" w:rsidRDefault="00A02DDF">
      <w:pPr>
        <w:spacing w:line="360" w:lineRule="auto"/>
      </w:pPr>
      <w:r>
        <w:rPr>
          <w:rFonts w:ascii="Times New Roman" w:hAnsi="Times New Roman"/>
          <w:sz w:val="24"/>
          <w:szCs w:val="24"/>
        </w:rPr>
        <w:tab/>
        <w:t>This power</w:t>
      </w:r>
      <w:r>
        <w:rPr>
          <w:rFonts w:ascii="Times New Roman" w:hAnsi="Times New Roman"/>
          <w:sz w:val="24"/>
          <w:szCs w:val="24"/>
        </w:rPr>
        <w:t xml:space="preserve"> struggle led to a lot of coups and civil wars both before and after Manzikert (Vryonis, 1959; Markham, 2012; Friendly 1981). This was made worse when in 1057 the last Byzantine empress of the long running Macedonian dynasty, Theodora died without an heir </w:t>
      </w:r>
      <w:r>
        <w:rPr>
          <w:rFonts w:ascii="Times New Roman" w:hAnsi="Times New Roman"/>
          <w:sz w:val="24"/>
          <w:szCs w:val="24"/>
        </w:rPr>
        <w:t xml:space="preserve">(as had her sister Zoe, although not though lack of trying) (Runciman, 1951; Psellus, </w:t>
      </w:r>
      <w:r>
        <w:rPr>
          <w:rFonts w:ascii="Times New Roman" w:hAnsi="Times New Roman"/>
          <w:i/>
          <w:iCs/>
          <w:sz w:val="24"/>
          <w:szCs w:val="24"/>
        </w:rPr>
        <w:t xml:space="preserve">14 Byz. Emporers, </w:t>
      </w:r>
      <w:r>
        <w:rPr>
          <w:rFonts w:ascii="Times New Roman" w:hAnsi="Times New Roman"/>
          <w:sz w:val="24"/>
          <w:szCs w:val="24"/>
        </w:rPr>
        <w:t xml:space="preserve">6; Attaleiates, </w:t>
      </w:r>
      <w:r>
        <w:rPr>
          <w:rFonts w:ascii="Times New Roman" w:hAnsi="Times New Roman"/>
          <w:i/>
          <w:iCs/>
          <w:sz w:val="24"/>
          <w:szCs w:val="24"/>
        </w:rPr>
        <w:t>Hist.,</w:t>
      </w:r>
      <w:r>
        <w:rPr>
          <w:rFonts w:ascii="Times New Roman" w:hAnsi="Times New Roman"/>
          <w:sz w:val="24"/>
          <w:szCs w:val="24"/>
        </w:rPr>
        <w:t>10). It is noticeable that after the 1042 (Constantine IX onwards) there was an increase in military rebellions and the underfundi</w:t>
      </w:r>
      <w:r>
        <w:rPr>
          <w:rFonts w:ascii="Times New Roman" w:hAnsi="Times New Roman"/>
          <w:sz w:val="24"/>
          <w:szCs w:val="24"/>
        </w:rPr>
        <w:t>ng of the army by the civil administration appears to start then as well (Psellus,</w:t>
      </w:r>
      <w:r>
        <w:rPr>
          <w:rFonts w:ascii="Times New Roman" w:hAnsi="Times New Roman"/>
          <w:i/>
          <w:iCs/>
          <w:sz w:val="24"/>
          <w:szCs w:val="24"/>
        </w:rPr>
        <w:t xml:space="preserve"> 14 Byz. Emperors, 6&amp;7</w:t>
      </w:r>
      <w:r>
        <w:rPr>
          <w:rFonts w:ascii="Times New Roman" w:hAnsi="Times New Roman"/>
          <w:sz w:val="24"/>
          <w:szCs w:val="24"/>
        </w:rPr>
        <w:t xml:space="preserve">; Attalientes, </w:t>
      </w:r>
      <w:r>
        <w:rPr>
          <w:rFonts w:ascii="Times New Roman" w:hAnsi="Times New Roman"/>
          <w:i/>
          <w:iCs/>
          <w:sz w:val="24"/>
          <w:szCs w:val="24"/>
        </w:rPr>
        <w:t>Hist.,5&amp;6</w:t>
      </w:r>
      <w:r>
        <w:rPr>
          <w:rFonts w:ascii="Times New Roman" w:hAnsi="Times New Roman"/>
          <w:sz w:val="24"/>
          <w:szCs w:val="24"/>
        </w:rPr>
        <w:t>; Friendly, 1981; Markham, 2012). According to Alfred Friendly, Constantine IX tried to ensure the prominence of the civil admin</w:t>
      </w:r>
      <w:r>
        <w:rPr>
          <w:rFonts w:ascii="Times New Roman" w:hAnsi="Times New Roman"/>
          <w:sz w:val="24"/>
          <w:szCs w:val="24"/>
        </w:rPr>
        <w:t>istration by defunding the army and firing the competent generals, this of course had the consequence of the generals to revolt and try to seize power, for example Tornicius rebellion (1047) and Maniaces rebellion (1042) (Friendly, 1981). It is unfortunate</w:t>
      </w:r>
      <w:r>
        <w:rPr>
          <w:rFonts w:ascii="Times New Roman" w:hAnsi="Times New Roman"/>
          <w:sz w:val="24"/>
          <w:szCs w:val="24"/>
        </w:rPr>
        <w:t xml:space="preserve"> that the Seljuk raids started when the power struggle started, as the disbanding of border armies and demoralisation of the army meant that the Turks could raid at will (Friendly, 1981; Markham, 2012; Runciman, 1951). Sometimes the hostility between the m</w:t>
      </w:r>
      <w:r>
        <w:rPr>
          <w:rFonts w:ascii="Times New Roman" w:hAnsi="Times New Roman"/>
          <w:sz w:val="24"/>
          <w:szCs w:val="24"/>
        </w:rPr>
        <w:t>ilitary and civilian administration broke into civil war (1059, 1071, 1078), this resulted in border areas losing their armies as the military faction marched on Constantinople, thus leaving the borders empty of troops, and further contributing to the ease</w:t>
      </w:r>
      <w:r>
        <w:rPr>
          <w:rFonts w:ascii="Times New Roman" w:hAnsi="Times New Roman"/>
          <w:sz w:val="24"/>
          <w:szCs w:val="24"/>
        </w:rPr>
        <w:t xml:space="preserve"> with which the Turks could raid the empire (Markham, 2012; Vryonis, 1959). </w:t>
      </w:r>
    </w:p>
    <w:p w:rsidR="00D847F6" w:rsidRDefault="00A02DDF">
      <w:pPr>
        <w:spacing w:line="360" w:lineRule="auto"/>
        <w:rPr>
          <w:rFonts w:ascii="Times New Roman" w:hAnsi="Times New Roman"/>
          <w:sz w:val="24"/>
          <w:szCs w:val="24"/>
        </w:rPr>
      </w:pPr>
      <w:r>
        <w:rPr>
          <w:rFonts w:ascii="Times New Roman" w:hAnsi="Times New Roman"/>
          <w:sz w:val="24"/>
          <w:szCs w:val="24"/>
        </w:rPr>
        <w:tab/>
        <w:t>However, we must be careful about putting the blame entirely on the civil service. The collapse of the theme system was a major contributing factor; however, this appears to be t</w:t>
      </w:r>
      <w:r>
        <w:rPr>
          <w:rFonts w:ascii="Times New Roman" w:hAnsi="Times New Roman"/>
          <w:sz w:val="24"/>
          <w:szCs w:val="24"/>
        </w:rPr>
        <w:t>he fault of the Anatolian aristocracy (who represented the military faction) and the church (Vryonis, 1959; Friendly, 1981; Runciman, 1951). The theme system was a system of provincial militias to defend that area, these provincial armies agreed to fight i</w:t>
      </w:r>
      <w:r>
        <w:rPr>
          <w:rFonts w:ascii="Times New Roman" w:hAnsi="Times New Roman"/>
          <w:sz w:val="24"/>
          <w:szCs w:val="24"/>
        </w:rPr>
        <w:t xml:space="preserve">n return for land, becoming smallholders </w:t>
      </w:r>
      <w:bookmarkStart w:id="1" w:name="_Hlk73364192"/>
      <w:r>
        <w:rPr>
          <w:rFonts w:ascii="Times New Roman" w:hAnsi="Times New Roman"/>
          <w:sz w:val="24"/>
          <w:szCs w:val="24"/>
        </w:rPr>
        <w:t>(Friendly, 1981; Haldon 2001; Runciman, 1951</w:t>
      </w:r>
      <w:bookmarkEnd w:id="1"/>
      <w:r>
        <w:rPr>
          <w:rFonts w:ascii="Times New Roman" w:hAnsi="Times New Roman"/>
          <w:sz w:val="24"/>
          <w:szCs w:val="24"/>
        </w:rPr>
        <w:t>). The system also required them to fight in offensive capabilities if the emperor required it (Friendly, 1981; Haldon 2001; Runciman, 1951). These smallholders became the</w:t>
      </w:r>
      <w:r>
        <w:rPr>
          <w:rFonts w:ascii="Times New Roman" w:hAnsi="Times New Roman"/>
          <w:sz w:val="24"/>
          <w:szCs w:val="24"/>
        </w:rPr>
        <w:t xml:space="preserve"> backbone of the Byzantine army, as well as a major source of tax revenue (Vryonis, 1959; Friendly, 1981) and at first there were strict laws stopping the smallholders from being evicted by the aristocracy (Friendly, 1981). However Leo the wise (reigned 88</w:t>
      </w:r>
      <w:r>
        <w:rPr>
          <w:rFonts w:ascii="Times New Roman" w:hAnsi="Times New Roman"/>
          <w:sz w:val="24"/>
          <w:szCs w:val="24"/>
        </w:rPr>
        <w:t>6-912), failing to live up to his epithet, promulgated laws which allowed big landowners to buy up these smallholdings, and while later some successors (Basil II, Isaac I, Romanus IV) did try to undo some of these reforms, a precedent had been set and when</w:t>
      </w:r>
      <w:r>
        <w:rPr>
          <w:rFonts w:ascii="Times New Roman" w:hAnsi="Times New Roman"/>
          <w:sz w:val="24"/>
          <w:szCs w:val="24"/>
        </w:rPr>
        <w:t xml:space="preserve"> the emperors capable of resisting the aristocracy ended in 1025, the landowners quickly dismantled the system for their own enrichment (Friendly, 1981; Runciman, 1951; Vryonis, 1959). The dismantling of the theme system also allowed the Anatolian aristocr</w:t>
      </w:r>
      <w:r>
        <w:rPr>
          <w:rFonts w:ascii="Times New Roman" w:hAnsi="Times New Roman"/>
          <w:sz w:val="24"/>
          <w:szCs w:val="24"/>
        </w:rPr>
        <w:t>acy to become increasingly independent from the state, due to the smallholders now being reliant on them; this gave the magnates the ability to hire a private army (Runciman, 1951; Vryonis 1959). After the defeat at Manzikert some generals did break away a</w:t>
      </w:r>
      <w:r>
        <w:rPr>
          <w:rFonts w:ascii="Times New Roman" w:hAnsi="Times New Roman"/>
          <w:sz w:val="24"/>
          <w:szCs w:val="24"/>
        </w:rPr>
        <w:t xml:space="preserve">nd form independent states, for example Philaretus creating an independent Armenian state (Friendly, 1981; Markham, 2012) </w:t>
      </w:r>
    </w:p>
    <w:p w:rsidR="00D847F6" w:rsidRDefault="00A02DDF">
      <w:pPr>
        <w:spacing w:line="360" w:lineRule="auto"/>
      </w:pPr>
      <w:r>
        <w:rPr>
          <w:rFonts w:ascii="Times New Roman" w:hAnsi="Times New Roman"/>
          <w:sz w:val="24"/>
          <w:szCs w:val="24"/>
        </w:rPr>
        <w:tab/>
        <w:t>The dismantling of the theme system and the underfunding of the army meant the collapse of the native-born army, after 1050 the army</w:t>
      </w:r>
      <w:r>
        <w:rPr>
          <w:rFonts w:ascii="Times New Roman" w:hAnsi="Times New Roman"/>
          <w:sz w:val="24"/>
          <w:szCs w:val="24"/>
        </w:rPr>
        <w:t xml:space="preserve"> increasingly relied on mercenaries (Friendly, 1981; Haldon, 2001; Vryonis, 1959). Manzikert itself showed up the flaws of using such an army. Some mercenaries, though not all as Runciman claims (Runciman, 1951), defected to the Seljuks (Attaleiates, </w:t>
      </w:r>
      <w:r>
        <w:rPr>
          <w:rFonts w:ascii="Times New Roman" w:hAnsi="Times New Roman"/>
          <w:i/>
          <w:iCs/>
          <w:sz w:val="24"/>
          <w:szCs w:val="24"/>
        </w:rPr>
        <w:t>Hist.</w:t>
      </w:r>
      <w:r>
        <w:rPr>
          <w:rFonts w:ascii="Times New Roman" w:hAnsi="Times New Roman"/>
          <w:i/>
          <w:iCs/>
          <w:sz w:val="24"/>
          <w:szCs w:val="24"/>
        </w:rPr>
        <w:t>,</w:t>
      </w:r>
      <w:r>
        <w:rPr>
          <w:rFonts w:ascii="Times New Roman" w:hAnsi="Times New Roman"/>
          <w:sz w:val="24"/>
          <w:szCs w:val="24"/>
        </w:rPr>
        <w:t>20; Haldon, 2001) and others like Roussel de Bailleul, retreated without fighting (Runciman, 1951; Haldon, 2001). Additionally, after the defeat at Manzikert many of these mercenaries, including Roussel de Bailleul, would try and set up independent kingdo</w:t>
      </w:r>
      <w:r>
        <w:rPr>
          <w:rFonts w:ascii="Times New Roman" w:hAnsi="Times New Roman"/>
          <w:sz w:val="24"/>
          <w:szCs w:val="24"/>
        </w:rPr>
        <w:t xml:space="preserve">ms for themselves (Attaleiates </w:t>
      </w:r>
      <w:r>
        <w:rPr>
          <w:rFonts w:ascii="Times New Roman" w:hAnsi="Times New Roman"/>
          <w:i/>
          <w:iCs/>
          <w:sz w:val="24"/>
          <w:szCs w:val="24"/>
        </w:rPr>
        <w:t>Hist.,23</w:t>
      </w:r>
      <w:r>
        <w:rPr>
          <w:rFonts w:ascii="Times New Roman" w:hAnsi="Times New Roman"/>
          <w:sz w:val="24"/>
          <w:szCs w:val="24"/>
        </w:rPr>
        <w:t>; Comnena,</w:t>
      </w:r>
      <w:r>
        <w:rPr>
          <w:rFonts w:ascii="Times New Roman" w:hAnsi="Times New Roman"/>
          <w:i/>
          <w:iCs/>
          <w:sz w:val="24"/>
          <w:szCs w:val="24"/>
        </w:rPr>
        <w:t xml:space="preserve"> Alexiad, </w:t>
      </w:r>
      <w:r>
        <w:rPr>
          <w:rFonts w:ascii="Times New Roman" w:hAnsi="Times New Roman"/>
          <w:sz w:val="24"/>
          <w:szCs w:val="24"/>
        </w:rPr>
        <w:t xml:space="preserve">1; Friendly, 1981; Runciman, 1951). In an attempt to crush Roussel’s kingdom, Michael VII called on the Turkomans to aid him as mercenaries (Comnena, </w:t>
      </w:r>
      <w:r>
        <w:rPr>
          <w:rFonts w:ascii="Times New Roman" w:hAnsi="Times New Roman"/>
          <w:i/>
          <w:iCs/>
          <w:sz w:val="24"/>
          <w:szCs w:val="24"/>
        </w:rPr>
        <w:t xml:space="preserve">Alexiad, </w:t>
      </w:r>
      <w:r>
        <w:rPr>
          <w:rFonts w:ascii="Times New Roman" w:hAnsi="Times New Roman"/>
          <w:sz w:val="24"/>
          <w:szCs w:val="24"/>
        </w:rPr>
        <w:t>1; Norwich, 1993; Friendly, 1981). The</w:t>
      </w:r>
      <w:r>
        <w:rPr>
          <w:rFonts w:ascii="Times New Roman" w:hAnsi="Times New Roman"/>
          <w:sz w:val="24"/>
          <w:szCs w:val="24"/>
        </w:rPr>
        <w:t xml:space="preserve"> issue was that Michael VII, for whatever reason, could not pay them (Comnena, </w:t>
      </w:r>
      <w:r>
        <w:rPr>
          <w:rFonts w:ascii="Times New Roman" w:hAnsi="Times New Roman"/>
          <w:i/>
          <w:iCs/>
          <w:sz w:val="24"/>
          <w:szCs w:val="24"/>
        </w:rPr>
        <w:t xml:space="preserve">Alexiad, </w:t>
      </w:r>
      <w:r>
        <w:rPr>
          <w:rFonts w:ascii="Times New Roman" w:hAnsi="Times New Roman"/>
          <w:sz w:val="24"/>
          <w:szCs w:val="24"/>
        </w:rPr>
        <w:t>1; Norwich, 1993; Friendly, 1981), so had to promise the Seljuks land in Eastern Anatolia instead (Norwich, 1993; Friendly, 1981). With each subsequent revolt of the An</w:t>
      </w:r>
      <w:r>
        <w:rPr>
          <w:rFonts w:ascii="Times New Roman" w:hAnsi="Times New Roman"/>
          <w:sz w:val="24"/>
          <w:szCs w:val="24"/>
        </w:rPr>
        <w:t>atolian aristocracy (Nicephorus III and Nicephorus Melissenus), the Turkomans and Seljuks were used as mercenaries which allowed them access further and further into Anatolia, and when the contract ended, they simply refused to leave and occupied the terri</w:t>
      </w:r>
      <w:r>
        <w:rPr>
          <w:rFonts w:ascii="Times New Roman" w:hAnsi="Times New Roman"/>
          <w:sz w:val="24"/>
          <w:szCs w:val="24"/>
        </w:rPr>
        <w:t>tory instead (Friendly, 1981; Runciman, 1951; Markham, 2012). From this it seems that the Byzantines themselves are ironically responsible for the conquest of Anatolia by the Turks. Some modern scholars claim that as well as being unreliable, the mercenari</w:t>
      </w:r>
      <w:r>
        <w:rPr>
          <w:rFonts w:ascii="Times New Roman" w:hAnsi="Times New Roman"/>
          <w:sz w:val="24"/>
          <w:szCs w:val="24"/>
        </w:rPr>
        <w:t xml:space="preserve">es were also more expensive than keeping a strong standing army (Vryonis, 1959; Friendly, 1981), which looks as if they counteracted the savings gained from defunding the military. </w:t>
      </w:r>
    </w:p>
    <w:p w:rsidR="00D847F6" w:rsidRDefault="00A02DDF">
      <w:pPr>
        <w:spacing w:line="360" w:lineRule="auto"/>
      </w:pPr>
      <w:r>
        <w:rPr>
          <w:rFonts w:ascii="Times New Roman" w:hAnsi="Times New Roman"/>
          <w:sz w:val="24"/>
          <w:szCs w:val="24"/>
        </w:rPr>
        <w:tab/>
        <w:t>Economically and financially speaking it seems that the economy was poorl</w:t>
      </w:r>
      <w:r>
        <w:rPr>
          <w:rFonts w:ascii="Times New Roman" w:hAnsi="Times New Roman"/>
          <w:sz w:val="24"/>
          <w:szCs w:val="24"/>
        </w:rPr>
        <w:t xml:space="preserve">y run and there attempts to sort it out in many cases just made things worse, to the point that when Romanus IV came back with a favourable treaty from Alp Arlsan, Michael VII claimed he had to reject it due to insufficient funds (Friendly, 1981). As well </w:t>
      </w:r>
      <w:r>
        <w:rPr>
          <w:rFonts w:ascii="Times New Roman" w:hAnsi="Times New Roman"/>
          <w:sz w:val="24"/>
          <w:szCs w:val="24"/>
        </w:rPr>
        <w:t xml:space="preserve">as the previously mentioned collapse of the theme system and the expensive mercenary army, Byzantium had to contend with monarchs that often emptied the treasury on luxury (Constantine VIII and IX, Romanus III, Zoe) (Runciman, 1951; Friendly, 1981). While </w:t>
      </w:r>
      <w:r>
        <w:rPr>
          <w:rFonts w:ascii="Times New Roman" w:hAnsi="Times New Roman"/>
          <w:sz w:val="24"/>
          <w:szCs w:val="24"/>
        </w:rPr>
        <w:t>Michael IV and Isaac I tried to remedy the situation through economic reform and heavy taxation, neither lasted long enough for their reforms to have any lasting benefit (Friendly, 1981; Runciman, 1951; Markham, 2012). Equally, attempts to fix it by the Du</w:t>
      </w:r>
      <w:r>
        <w:rPr>
          <w:rFonts w:ascii="Times New Roman" w:hAnsi="Times New Roman"/>
          <w:sz w:val="24"/>
          <w:szCs w:val="24"/>
        </w:rPr>
        <w:t>cas emperors (Constantine X and Michael VII) often madee the situation of the Byzantines worse rather than better. As previously discussed, Constantine X attempted to balance the books by defunding and demobilising the native armed forces (Vryonis, 1959; F</w:t>
      </w:r>
      <w:r>
        <w:rPr>
          <w:rFonts w:ascii="Times New Roman" w:hAnsi="Times New Roman"/>
          <w:sz w:val="24"/>
          <w:szCs w:val="24"/>
        </w:rPr>
        <w:t>riendly, 1981, Runciman, 1951), thus leading to the poor morale in the army and leaving understrength and under supplied forces described by Attaleiates (</w:t>
      </w:r>
      <w:r>
        <w:rPr>
          <w:rFonts w:ascii="Times New Roman" w:hAnsi="Times New Roman"/>
          <w:i/>
          <w:iCs/>
          <w:sz w:val="24"/>
          <w:szCs w:val="24"/>
        </w:rPr>
        <w:t>Hist.,</w:t>
      </w:r>
      <w:r>
        <w:rPr>
          <w:rFonts w:ascii="Times New Roman" w:hAnsi="Times New Roman"/>
          <w:sz w:val="24"/>
          <w:szCs w:val="24"/>
        </w:rPr>
        <w:t>17). Though other emperors attempted to stabilise the economy through taxation, Michael VII made</w:t>
      </w:r>
      <w:r>
        <w:rPr>
          <w:rFonts w:ascii="Times New Roman" w:hAnsi="Times New Roman"/>
          <w:sz w:val="24"/>
          <w:szCs w:val="24"/>
        </w:rPr>
        <w:t xml:space="preserve"> the foolish decision to put a tax on grain (Norwich, 1993; Friendly 1981; Attaleiates, </w:t>
      </w:r>
      <w:r>
        <w:rPr>
          <w:rFonts w:ascii="Times New Roman" w:hAnsi="Times New Roman"/>
          <w:i/>
          <w:iCs/>
          <w:sz w:val="24"/>
          <w:szCs w:val="24"/>
        </w:rPr>
        <w:t>Hist.,</w:t>
      </w:r>
      <w:r>
        <w:rPr>
          <w:rFonts w:ascii="Times New Roman" w:hAnsi="Times New Roman"/>
          <w:sz w:val="24"/>
          <w:szCs w:val="24"/>
        </w:rPr>
        <w:t xml:space="preserve">25). This apparently led to famine in the cities (Norwich, 1993) due to the price of grain being exorbitantly high (Friendly, 1981; Norwich, 1993). It also shows </w:t>
      </w:r>
      <w:r>
        <w:rPr>
          <w:rFonts w:ascii="Times New Roman" w:hAnsi="Times New Roman"/>
          <w:sz w:val="24"/>
          <w:szCs w:val="24"/>
        </w:rPr>
        <w:t>that the civil services dispute with the military administration was still strong as the tax on grain hit the Anatolian aristocracy particularly hard, as they had taken over the farms due to the collapse of the theme system (Norwich, 1993; Friendly, 1981).</w:t>
      </w:r>
      <w:r>
        <w:rPr>
          <w:rFonts w:ascii="Times New Roman" w:hAnsi="Times New Roman"/>
          <w:sz w:val="24"/>
          <w:szCs w:val="24"/>
        </w:rPr>
        <w:t xml:space="preserve"> This seemingly led to revolt that brought Nicephorus III to power in which he brought the Turks to the shore of the Aegean Sea as his mercenary army (Friendly, 1981). </w:t>
      </w:r>
    </w:p>
    <w:p w:rsidR="00D847F6" w:rsidRDefault="00A02DDF">
      <w:pPr>
        <w:spacing w:line="360" w:lineRule="auto"/>
      </w:pPr>
      <w:r>
        <w:tab/>
      </w:r>
      <w:r>
        <w:rPr>
          <w:rFonts w:ascii="Times New Roman" w:hAnsi="Times New Roman"/>
          <w:sz w:val="24"/>
          <w:szCs w:val="24"/>
        </w:rPr>
        <w:t>In conclusion it appears that the battle of Manzikert, while certainly a defeat, it sh</w:t>
      </w:r>
      <w:r>
        <w:rPr>
          <w:rFonts w:ascii="Times New Roman" w:hAnsi="Times New Roman"/>
          <w:sz w:val="24"/>
          <w:szCs w:val="24"/>
        </w:rPr>
        <w:t>ould not have become the disaster that it became. What Manzikert did do however was show up a lot of the long-term issues that the Byzantine Empire had been suffering from. It would seem that the main reason for Manzikert becoming a disaster is the collaps</w:t>
      </w:r>
      <w:r>
        <w:rPr>
          <w:rFonts w:ascii="Times New Roman" w:hAnsi="Times New Roman"/>
          <w:sz w:val="24"/>
          <w:szCs w:val="24"/>
        </w:rPr>
        <w:t>e of the native-born armed forces, both due to defunding and demobilising of the army due to the civil service military disputes, as well as the collapse of the theme system, due to the theme smallholders being the backbone of the army. This led to the Byz</w:t>
      </w:r>
      <w:r>
        <w:rPr>
          <w:rFonts w:ascii="Times New Roman" w:hAnsi="Times New Roman"/>
          <w:sz w:val="24"/>
          <w:szCs w:val="24"/>
        </w:rPr>
        <w:t>antines being reliant on mercenaries, indeed the Turks were invited into Anatolia by the Byzantines as mercenaries but refused to leave afterwards. It therefore seems that it was the Byzantines themselves who caused the battle to be such a disaster.</w:t>
      </w:r>
    </w:p>
    <w:p w:rsidR="00D847F6" w:rsidRDefault="00A02DDF">
      <w:pPr>
        <w:spacing w:line="360" w:lineRule="auto"/>
        <w:rPr>
          <w:rFonts w:ascii="Times New Roman" w:hAnsi="Times New Roman"/>
          <w:sz w:val="24"/>
          <w:szCs w:val="24"/>
        </w:rPr>
      </w:pPr>
      <w:r>
        <w:rPr>
          <w:rFonts w:ascii="Times New Roman" w:hAnsi="Times New Roman"/>
          <w:sz w:val="24"/>
          <w:szCs w:val="24"/>
        </w:rPr>
        <w:tab/>
      </w:r>
    </w:p>
    <w:p w:rsidR="00D847F6" w:rsidRDefault="00A02DDF">
      <w:pPr>
        <w:spacing w:line="360" w:lineRule="auto"/>
        <w:rPr>
          <w:rFonts w:ascii="Times New Roman" w:hAnsi="Times New Roman"/>
          <w:sz w:val="24"/>
          <w:szCs w:val="24"/>
        </w:rPr>
      </w:pPr>
      <w:r>
        <w:rPr>
          <w:rFonts w:ascii="Times New Roman" w:hAnsi="Times New Roman"/>
          <w:sz w:val="24"/>
          <w:szCs w:val="24"/>
        </w:rPr>
        <w:tab/>
        <w:t xml:space="preserve"> </w:t>
      </w:r>
    </w:p>
    <w:p w:rsidR="00D847F6" w:rsidRDefault="00A02DDF">
      <w:pPr>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w:t>
      </w:r>
    </w:p>
    <w:p w:rsidR="00D847F6" w:rsidRDefault="00A02DDF">
      <w:pPr>
        <w:spacing w:line="360" w:lineRule="auto"/>
        <w:rPr>
          <w:rFonts w:ascii="Times New Roman" w:hAnsi="Times New Roman"/>
          <w:sz w:val="24"/>
          <w:szCs w:val="24"/>
        </w:rPr>
      </w:pPr>
      <w:r>
        <w:rPr>
          <w:rFonts w:ascii="Times New Roman" w:hAnsi="Times New Roman"/>
          <w:sz w:val="24"/>
          <w:szCs w:val="24"/>
        </w:rPr>
        <w:tab/>
      </w:r>
    </w:p>
    <w:p w:rsidR="00D847F6" w:rsidRDefault="00A02DDF">
      <w:pPr>
        <w:spacing w:line="360" w:lineRule="auto"/>
        <w:rPr>
          <w:rFonts w:ascii="Times New Roman" w:hAnsi="Times New Roman"/>
          <w:sz w:val="24"/>
          <w:szCs w:val="24"/>
        </w:rPr>
      </w:pPr>
      <w:r>
        <w:rPr>
          <w:rFonts w:ascii="Times New Roman" w:hAnsi="Times New Roman"/>
          <w:sz w:val="24"/>
          <w:szCs w:val="24"/>
        </w:rPr>
        <w:tab/>
      </w:r>
    </w:p>
    <w:p w:rsidR="00D847F6" w:rsidRDefault="00A02DDF">
      <w:pPr>
        <w:spacing w:line="360" w:lineRule="auto"/>
        <w:rPr>
          <w:rFonts w:ascii="Times New Roman" w:hAnsi="Times New Roman"/>
          <w:sz w:val="24"/>
          <w:szCs w:val="24"/>
        </w:rPr>
      </w:pPr>
      <w:r>
        <w:rPr>
          <w:rFonts w:ascii="Times New Roman" w:hAnsi="Times New Roman"/>
          <w:sz w:val="24"/>
          <w:szCs w:val="24"/>
        </w:rPr>
        <w:tab/>
      </w:r>
    </w:p>
    <w:p w:rsidR="00D847F6" w:rsidRDefault="00D847F6">
      <w:pPr>
        <w:spacing w:line="360" w:lineRule="auto"/>
        <w:jc w:val="center"/>
        <w:rPr>
          <w:rFonts w:ascii="Times New Roman" w:hAnsi="Times New Roman"/>
          <w:b/>
          <w:bCs/>
          <w:sz w:val="48"/>
          <w:szCs w:val="48"/>
        </w:rPr>
      </w:pPr>
    </w:p>
    <w:p w:rsidR="00D847F6" w:rsidRDefault="00D847F6">
      <w:pPr>
        <w:spacing w:line="360" w:lineRule="auto"/>
        <w:jc w:val="center"/>
        <w:rPr>
          <w:rFonts w:ascii="Times New Roman" w:hAnsi="Times New Roman"/>
          <w:b/>
          <w:bCs/>
          <w:sz w:val="48"/>
          <w:szCs w:val="48"/>
        </w:rPr>
      </w:pPr>
    </w:p>
    <w:p w:rsidR="00D847F6" w:rsidRDefault="00D847F6">
      <w:pPr>
        <w:pageBreakBefore/>
        <w:suppressAutoHyphens w:val="0"/>
        <w:spacing w:line="360" w:lineRule="auto"/>
        <w:rPr>
          <w:rFonts w:ascii="Times New Roman" w:hAnsi="Times New Roman"/>
          <w:b/>
          <w:bCs/>
          <w:sz w:val="48"/>
          <w:szCs w:val="48"/>
        </w:rPr>
      </w:pPr>
    </w:p>
    <w:p w:rsidR="00D847F6" w:rsidRDefault="00A02DDF">
      <w:pPr>
        <w:spacing w:line="360" w:lineRule="auto"/>
        <w:rPr>
          <w:rFonts w:ascii="Times New Roman" w:hAnsi="Times New Roman"/>
          <w:b/>
          <w:bCs/>
          <w:sz w:val="48"/>
          <w:szCs w:val="48"/>
        </w:rPr>
      </w:pPr>
      <w:r>
        <w:rPr>
          <w:rFonts w:ascii="Times New Roman" w:hAnsi="Times New Roman"/>
          <w:b/>
          <w:bCs/>
          <w:sz w:val="48"/>
          <w:szCs w:val="48"/>
        </w:rPr>
        <w:t>Bibliography</w:t>
      </w:r>
    </w:p>
    <w:p w:rsidR="00D847F6" w:rsidRDefault="00A02DDF">
      <w:pPr>
        <w:spacing w:line="360" w:lineRule="auto"/>
        <w:rPr>
          <w:rFonts w:ascii="Times New Roman" w:hAnsi="Times New Roman"/>
          <w:b/>
          <w:bCs/>
          <w:sz w:val="24"/>
          <w:szCs w:val="24"/>
        </w:rPr>
      </w:pPr>
      <w:r>
        <w:rPr>
          <w:rFonts w:ascii="Times New Roman" w:hAnsi="Times New Roman"/>
          <w:b/>
          <w:bCs/>
          <w:sz w:val="24"/>
          <w:szCs w:val="24"/>
        </w:rPr>
        <w:t>Primary sources</w:t>
      </w:r>
    </w:p>
    <w:p w:rsidR="00D847F6" w:rsidRDefault="00A02DDF">
      <w:pPr>
        <w:spacing w:line="360" w:lineRule="auto"/>
      </w:pPr>
      <w:r>
        <w:rPr>
          <w:rFonts w:ascii="Times New Roman" w:hAnsi="Times New Roman"/>
          <w:sz w:val="24"/>
          <w:szCs w:val="24"/>
        </w:rPr>
        <w:t xml:space="preserve">Attaleiates, M., </w:t>
      </w:r>
      <w:r>
        <w:rPr>
          <w:rFonts w:ascii="Times New Roman" w:hAnsi="Times New Roman"/>
          <w:i/>
          <w:iCs/>
          <w:sz w:val="24"/>
          <w:szCs w:val="24"/>
        </w:rPr>
        <w:t xml:space="preserve">The History, </w:t>
      </w:r>
      <w:r>
        <w:rPr>
          <w:rFonts w:ascii="Times New Roman" w:hAnsi="Times New Roman"/>
          <w:sz w:val="24"/>
          <w:szCs w:val="24"/>
        </w:rPr>
        <w:t>A. Kaldellis and D. Krallis (trans.). 2012. Cambridge, Massachusetts: Harvard University Press</w:t>
      </w:r>
    </w:p>
    <w:p w:rsidR="00D847F6" w:rsidRDefault="00A02DDF">
      <w:pPr>
        <w:spacing w:line="360" w:lineRule="auto"/>
      </w:pPr>
      <w:r>
        <w:rPr>
          <w:rFonts w:ascii="Times New Roman" w:hAnsi="Times New Roman"/>
          <w:sz w:val="24"/>
          <w:szCs w:val="24"/>
        </w:rPr>
        <w:t xml:space="preserve">Comnena, A., </w:t>
      </w:r>
      <w:r>
        <w:rPr>
          <w:rFonts w:ascii="Times New Roman" w:hAnsi="Times New Roman"/>
          <w:i/>
          <w:iCs/>
          <w:sz w:val="24"/>
          <w:szCs w:val="24"/>
        </w:rPr>
        <w:t xml:space="preserve">The Alexiad, </w:t>
      </w:r>
      <w:r>
        <w:rPr>
          <w:rFonts w:ascii="Times New Roman" w:hAnsi="Times New Roman"/>
          <w:sz w:val="24"/>
          <w:szCs w:val="24"/>
        </w:rPr>
        <w:t>E.R.A. Sewter (trans.). 1969. London: Penguin Classics</w:t>
      </w:r>
    </w:p>
    <w:p w:rsidR="00D847F6" w:rsidRDefault="00A02DDF">
      <w:pPr>
        <w:spacing w:line="360" w:lineRule="auto"/>
      </w:pPr>
      <w:r>
        <w:rPr>
          <w:rFonts w:ascii="Times New Roman" w:hAnsi="Times New Roman"/>
          <w:sz w:val="24"/>
          <w:szCs w:val="24"/>
        </w:rPr>
        <w:t xml:space="preserve">Psellus, </w:t>
      </w:r>
      <w:r>
        <w:rPr>
          <w:rFonts w:ascii="Times New Roman" w:hAnsi="Times New Roman"/>
          <w:sz w:val="24"/>
          <w:szCs w:val="24"/>
        </w:rPr>
        <w:t xml:space="preserve">M., </w:t>
      </w:r>
      <w:r>
        <w:rPr>
          <w:rFonts w:ascii="Times New Roman" w:hAnsi="Times New Roman"/>
          <w:i/>
          <w:iCs/>
          <w:sz w:val="24"/>
          <w:szCs w:val="24"/>
        </w:rPr>
        <w:t xml:space="preserve">Fourteen Byzantine Emperors, </w:t>
      </w:r>
      <w:r>
        <w:rPr>
          <w:rFonts w:ascii="Times New Roman" w:hAnsi="Times New Roman"/>
          <w:sz w:val="24"/>
          <w:szCs w:val="24"/>
        </w:rPr>
        <w:t>E.R.A. Sewter (trans.). 1966. London: Penguin Classics</w:t>
      </w:r>
    </w:p>
    <w:p w:rsidR="00D847F6" w:rsidRDefault="00A02DDF">
      <w:pPr>
        <w:spacing w:line="360" w:lineRule="auto"/>
        <w:rPr>
          <w:rFonts w:ascii="Times New Roman" w:hAnsi="Times New Roman"/>
          <w:b/>
          <w:bCs/>
          <w:sz w:val="24"/>
          <w:szCs w:val="24"/>
        </w:rPr>
      </w:pPr>
      <w:r>
        <w:rPr>
          <w:rFonts w:ascii="Times New Roman" w:hAnsi="Times New Roman"/>
          <w:b/>
          <w:bCs/>
          <w:sz w:val="24"/>
          <w:szCs w:val="24"/>
        </w:rPr>
        <w:t xml:space="preserve">Secondary sources </w:t>
      </w:r>
    </w:p>
    <w:p w:rsidR="00D847F6" w:rsidRDefault="00A02DDF">
      <w:pPr>
        <w:spacing w:line="360" w:lineRule="auto"/>
      </w:pPr>
      <w:r>
        <w:rPr>
          <w:rFonts w:ascii="Times New Roman" w:hAnsi="Times New Roman"/>
          <w:sz w:val="24"/>
          <w:szCs w:val="24"/>
        </w:rPr>
        <w:t xml:space="preserve">Friendly, A., 1981. </w:t>
      </w:r>
      <w:r>
        <w:rPr>
          <w:rFonts w:ascii="Times New Roman" w:hAnsi="Times New Roman"/>
          <w:i/>
          <w:iCs/>
          <w:sz w:val="24"/>
          <w:szCs w:val="24"/>
        </w:rPr>
        <w:t>The dreadful day: the battle of Manzikert, 1071.</w:t>
      </w:r>
      <w:r>
        <w:rPr>
          <w:rFonts w:ascii="Times New Roman" w:hAnsi="Times New Roman"/>
          <w:sz w:val="24"/>
          <w:szCs w:val="24"/>
        </w:rPr>
        <w:t xml:space="preserve"> London: Hutchinson.</w:t>
      </w:r>
    </w:p>
    <w:p w:rsidR="00D847F6" w:rsidRDefault="00A02DDF">
      <w:pPr>
        <w:spacing w:line="360" w:lineRule="auto"/>
      </w:pPr>
      <w:r>
        <w:rPr>
          <w:rFonts w:ascii="Times New Roman" w:hAnsi="Times New Roman"/>
          <w:sz w:val="24"/>
          <w:szCs w:val="24"/>
        </w:rPr>
        <w:t>Haldon, J. F., 2001. </w:t>
      </w:r>
      <w:r>
        <w:rPr>
          <w:rFonts w:ascii="Times New Roman" w:hAnsi="Times New Roman"/>
          <w:i/>
          <w:iCs/>
          <w:sz w:val="24"/>
          <w:szCs w:val="24"/>
        </w:rPr>
        <w:t>The Byzantine wars: battles and campaig</w:t>
      </w:r>
      <w:r>
        <w:rPr>
          <w:rFonts w:ascii="Times New Roman" w:hAnsi="Times New Roman"/>
          <w:i/>
          <w:iCs/>
          <w:sz w:val="24"/>
          <w:szCs w:val="24"/>
        </w:rPr>
        <w:t>ns of the Byzantine era.</w:t>
      </w:r>
      <w:r>
        <w:rPr>
          <w:rFonts w:ascii="Times New Roman" w:hAnsi="Times New Roman"/>
          <w:sz w:val="24"/>
          <w:szCs w:val="24"/>
        </w:rPr>
        <w:t xml:space="preserve"> Stroud: Tempus </w:t>
      </w:r>
    </w:p>
    <w:p w:rsidR="00D847F6" w:rsidRDefault="00A02DDF">
      <w:pPr>
        <w:spacing w:line="360" w:lineRule="auto"/>
      </w:pPr>
      <w:r>
        <w:rPr>
          <w:rFonts w:ascii="Times New Roman" w:hAnsi="Times New Roman"/>
          <w:sz w:val="24"/>
          <w:szCs w:val="24"/>
        </w:rPr>
        <w:t xml:space="preserve">Markham, P., 2012. The Battle of Manzikert: Military Disaster or Political Failure? [PDF] available at: </w:t>
      </w:r>
      <w:hyperlink r:id="rId6" w:history="1">
        <w:r>
          <w:rPr>
            <w:rStyle w:val="Hyperlink"/>
            <w:rFonts w:ascii="Times New Roman" w:hAnsi="Times New Roman"/>
            <w:sz w:val="24"/>
            <w:szCs w:val="24"/>
          </w:rPr>
          <w:t>http://facult</w:t>
        </w:r>
        <w:r>
          <w:rPr>
            <w:rStyle w:val="Hyperlink"/>
            <w:rFonts w:ascii="Times New Roman" w:hAnsi="Times New Roman"/>
            <w:sz w:val="24"/>
            <w:szCs w:val="24"/>
          </w:rPr>
          <w:t>y.uml.edu/ethan_spanier/teaching/documents/thebattleofmanzikert.pdf</w:t>
        </w:r>
      </w:hyperlink>
      <w:r>
        <w:rPr>
          <w:rFonts w:ascii="Times New Roman" w:hAnsi="Times New Roman"/>
          <w:sz w:val="24"/>
          <w:szCs w:val="24"/>
        </w:rPr>
        <w:t xml:space="preserve"> (accessed: 28th May 2021) </w:t>
      </w:r>
    </w:p>
    <w:p w:rsidR="00D847F6" w:rsidRDefault="00A02DDF">
      <w:pPr>
        <w:spacing w:line="360" w:lineRule="auto"/>
      </w:pPr>
      <w:r>
        <w:rPr>
          <w:rFonts w:ascii="Times New Roman" w:hAnsi="Times New Roman"/>
          <w:sz w:val="24"/>
          <w:szCs w:val="24"/>
        </w:rPr>
        <w:t xml:space="preserve">Norwich, J. J., 1990. </w:t>
      </w:r>
      <w:r>
        <w:rPr>
          <w:rFonts w:ascii="Times New Roman" w:hAnsi="Times New Roman"/>
          <w:i/>
          <w:iCs/>
          <w:sz w:val="24"/>
          <w:szCs w:val="24"/>
        </w:rPr>
        <w:t xml:space="preserve">Byzantium, the Early Centuries. </w:t>
      </w:r>
      <w:r>
        <w:rPr>
          <w:rFonts w:ascii="Times New Roman" w:hAnsi="Times New Roman"/>
          <w:sz w:val="24"/>
          <w:szCs w:val="24"/>
        </w:rPr>
        <w:t>London: Penguin Books</w:t>
      </w:r>
    </w:p>
    <w:p w:rsidR="00D847F6" w:rsidRDefault="00A02DDF">
      <w:pPr>
        <w:spacing w:line="360" w:lineRule="auto"/>
      </w:pPr>
      <w:r>
        <w:rPr>
          <w:rFonts w:ascii="Times New Roman" w:hAnsi="Times New Roman"/>
          <w:sz w:val="24"/>
          <w:szCs w:val="24"/>
        </w:rPr>
        <w:t xml:space="preserve">Norwich, J. J., 1993. </w:t>
      </w:r>
      <w:r>
        <w:rPr>
          <w:rFonts w:ascii="Times New Roman" w:hAnsi="Times New Roman"/>
          <w:i/>
          <w:iCs/>
          <w:sz w:val="24"/>
          <w:szCs w:val="24"/>
        </w:rPr>
        <w:t>Byzantium, the Apogee.</w:t>
      </w:r>
      <w:r>
        <w:rPr>
          <w:rFonts w:ascii="Times New Roman" w:hAnsi="Times New Roman"/>
          <w:sz w:val="24"/>
          <w:szCs w:val="24"/>
        </w:rPr>
        <w:t xml:space="preserve"> London: Penguin Books</w:t>
      </w:r>
    </w:p>
    <w:p w:rsidR="00D847F6" w:rsidRDefault="00A02DDF">
      <w:pPr>
        <w:spacing w:line="360" w:lineRule="auto"/>
      </w:pPr>
      <w:r>
        <w:rPr>
          <w:rFonts w:ascii="Times New Roman" w:hAnsi="Times New Roman"/>
          <w:sz w:val="24"/>
          <w:szCs w:val="24"/>
        </w:rPr>
        <w:t xml:space="preserve">Runciman, S., </w:t>
      </w:r>
      <w:r>
        <w:rPr>
          <w:rFonts w:ascii="Times New Roman" w:hAnsi="Times New Roman"/>
          <w:sz w:val="24"/>
          <w:szCs w:val="24"/>
        </w:rPr>
        <w:t>1951. </w:t>
      </w:r>
      <w:r>
        <w:rPr>
          <w:rFonts w:ascii="Times New Roman" w:hAnsi="Times New Roman"/>
          <w:i/>
          <w:iCs/>
          <w:sz w:val="24"/>
          <w:szCs w:val="24"/>
        </w:rPr>
        <w:t>A history of the Crusades. Vol. 1: The First Crusade and the foundation of the Kingdom of Jerusalem.</w:t>
      </w:r>
      <w:r>
        <w:rPr>
          <w:rFonts w:ascii="Times New Roman" w:hAnsi="Times New Roman"/>
          <w:sz w:val="24"/>
          <w:szCs w:val="24"/>
        </w:rPr>
        <w:t xml:space="preserve"> Cambridge: Cambridge University Press.</w:t>
      </w:r>
    </w:p>
    <w:p w:rsidR="00D847F6" w:rsidRDefault="00A02DDF">
      <w:pPr>
        <w:spacing w:line="360" w:lineRule="auto"/>
      </w:pPr>
      <w:r>
        <w:rPr>
          <w:rFonts w:ascii="Times New Roman" w:hAnsi="Times New Roman"/>
          <w:sz w:val="24"/>
          <w:szCs w:val="24"/>
        </w:rPr>
        <w:t>Vryonis, S., 1959. ‘Byzantium: The Social Basis of the Decline in the Eleventh Century’</w:t>
      </w:r>
      <w:r>
        <w:rPr>
          <w:rFonts w:ascii="Times New Roman" w:hAnsi="Times New Roman"/>
          <w:i/>
          <w:iCs/>
          <w:sz w:val="24"/>
          <w:szCs w:val="24"/>
        </w:rPr>
        <w:t>, Greek, Roman and Byza</w:t>
      </w:r>
      <w:r>
        <w:rPr>
          <w:rFonts w:ascii="Times New Roman" w:hAnsi="Times New Roman"/>
          <w:i/>
          <w:iCs/>
          <w:sz w:val="24"/>
          <w:szCs w:val="24"/>
        </w:rPr>
        <w:t>ntine Studies,</w:t>
      </w:r>
      <w:r>
        <w:rPr>
          <w:rFonts w:ascii="Arial" w:hAnsi="Arial" w:cs="Arial"/>
          <w:color w:val="222222"/>
          <w:sz w:val="20"/>
          <w:szCs w:val="20"/>
          <w:shd w:val="clear" w:color="auto" w:fill="FFFFFF"/>
        </w:rPr>
        <w:t xml:space="preserve"> </w:t>
      </w:r>
      <w:r>
        <w:rPr>
          <w:rFonts w:ascii="Times New Roman" w:hAnsi="Times New Roman"/>
          <w:sz w:val="24"/>
          <w:szCs w:val="24"/>
        </w:rPr>
        <w:t>2(2), 157-175</w:t>
      </w:r>
      <w:r>
        <w:rPr>
          <w:rFonts w:ascii="Times New Roman" w:hAnsi="Times New Roman"/>
          <w:i/>
          <w:iCs/>
          <w:sz w:val="24"/>
          <w:szCs w:val="24"/>
        </w:rPr>
        <w:t>.</w:t>
      </w:r>
    </w:p>
    <w:p w:rsidR="00D847F6" w:rsidRDefault="00D847F6"/>
    <w:sectPr w:rsidR="00D847F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DDF" w:rsidRDefault="00A02DDF">
      <w:pPr>
        <w:spacing w:after="0"/>
      </w:pPr>
      <w:r>
        <w:separator/>
      </w:r>
    </w:p>
  </w:endnote>
  <w:endnote w:type="continuationSeparator" w:id="0">
    <w:p w:rsidR="00A02DDF" w:rsidRDefault="00A02D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00"/>
    <w:family w:val="auto"/>
    <w:pitch w:val="variable"/>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DDF" w:rsidRDefault="00A02DDF">
      <w:pPr>
        <w:spacing w:after="0"/>
      </w:pPr>
      <w:r>
        <w:rPr>
          <w:color w:val="000000"/>
        </w:rPr>
        <w:separator/>
      </w:r>
    </w:p>
  </w:footnote>
  <w:footnote w:type="continuationSeparator" w:id="0">
    <w:p w:rsidR="00A02DDF" w:rsidRDefault="00A02D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D847F6"/>
    <w:rsid w:val="00A02DDF"/>
    <w:rsid w:val="00AE7D8D"/>
    <w:rsid w:val="00D847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0B6ED6DD-7B6F-49BE-ABFA-822162D9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spacing w:after="0"/>
      <w:textAlignment w:val="auto"/>
    </w:pPr>
    <w:rPr>
      <w:rFonts w:ascii="Arial" w:hAnsi="Arial" w:cs="Arial"/>
      <w:color w:val="000000"/>
      <w:sz w:val="24"/>
      <w:szCs w:val="24"/>
    </w:r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aculty.uml.edu/ethan_spanier/teaching/documents/thebattleofmanzikert.pdf" TargetMode="Externa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2362</Words>
  <Characters>13464</Characters>
  <Application>Microsoft Office Word</Application>
  <DocSecurity>0</DocSecurity>
  <Lines>112</Lines>
  <Paragraphs>31</Paragraphs>
  <ScaleCrop>false</ScaleCrop>
  <Company>University of Wales Trinity Saint David</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 Bartle (2005516)</dc:creator>
  <dc:description/>
  <cp:lastModifiedBy>Yiying Jiao</cp:lastModifiedBy>
  <cp:revision>2</cp:revision>
  <dcterms:created xsi:type="dcterms:W3CDTF">2021-11-08T11:37:00Z</dcterms:created>
  <dcterms:modified xsi:type="dcterms:W3CDTF">2021-11-08T11:37:00Z</dcterms:modified>
</cp:coreProperties>
</file>