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="24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 xml:space="preserve">        </w:t>
        <w:tab/>
        <w:tab/>
        <w:tab/>
        <w:t xml:space="preserve">   2023-2024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5067300</wp:posOffset>
                </wp:positionH>
                <wp:positionV relativeFrom="paragraph">
                  <wp:posOffset>355600</wp:posOffset>
                </wp:positionV>
                <wp:extent cx="1206500" cy="1109980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800" y="3291685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75.9999942779541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75.9999942779541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96"/>
                                <w:vertAlign w:val="baseline"/>
                              </w:rPr>
                              <w:t xml:space="preserve">82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5067300</wp:posOffset>
                </wp:positionH>
                <wp:positionV relativeFrom="paragraph">
                  <wp:posOffset>355600</wp:posOffset>
                </wp:positionV>
                <wp:extent cx="1206500" cy="1109980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500" cy="110998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2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</w:p>
    <w:p w:rsidR="00000000" w:rsidDel="00000000" w:rsidP="00000000" w:rsidRDefault="00000000" w:rsidRPr="00000000" w14:paraId="00000003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1 of 4</w:t>
      </w:r>
    </w:p>
    <w:p w:rsidR="00000000" w:rsidDel="00000000" w:rsidP="00000000" w:rsidRDefault="00000000" w:rsidRPr="00000000" w14:paraId="00000004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Assignment 1: Project Definition, Research and Quality Planning</w:t>
      </w:r>
    </w:p>
    <w:p w:rsidR="00000000" w:rsidDel="00000000" w:rsidP="00000000" w:rsidRDefault="00000000" w:rsidRPr="00000000" w14:paraId="00000005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after="0" w:line="240" w:lineRule="auto"/>
        <w:ind w:right="-988"/>
        <w:rPr>
          <w:color w:val="2f5496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Student Number </w:t>
      </w:r>
      <w:r w:rsidDel="00000000" w:rsidR="00000000" w:rsidRPr="00000000">
        <w:rPr>
          <w:color w:val="2f5496"/>
          <w:sz w:val="32"/>
          <w:szCs w:val="32"/>
          <w:rtl w:val="0"/>
        </w:rPr>
        <w:t xml:space="preserve">1909751      </w:t>
      </w:r>
    </w:p>
    <w:tbl>
      <w:tblPr>
        <w:tblStyle w:val="Table1"/>
        <w:tblW w:w="9776.0" w:type="dxa"/>
        <w:jc w:val="left"/>
        <w:tblLayout w:type="fixed"/>
        <w:tblLook w:val="0400"/>
      </w:tblPr>
      <w:tblGrid>
        <w:gridCol w:w="6658"/>
        <w:gridCol w:w="778"/>
        <w:gridCol w:w="780"/>
        <w:gridCol w:w="780"/>
        <w:gridCol w:w="780"/>
        <w:tblGridChange w:id="0">
          <w:tblGrid>
            <w:gridCol w:w="6658"/>
            <w:gridCol w:w="778"/>
            <w:gridCol w:w="780"/>
            <w:gridCol w:w="780"/>
            <w:gridCol w:w="78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spacing w:after="0" w:line="240" w:lineRule="auto"/>
              <w:rPr>
                <w:b w:val="1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b w:val="1"/>
                <w:color w:val="000000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9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B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color w:val="000000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E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color w:val="000000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3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Sections 3 and 5: Engagement in research, judicial use and critical evaluation sources for project constraints and literature review of solutions </w:t>
            </w:r>
          </w:p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 engagement with literature (8/10)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Sections 3, 5 and 8:  Extent of reading, use of credible sources, use of Harvard method for listing and citing </w:t>
            </w:r>
          </w:p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Wide range, correct use of Harvard (8/10)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8</w:t>
            </w:r>
          </w:p>
        </w:tc>
      </w:tr>
      <w:tr>
        <w:trPr>
          <w:cantSplit w:val="0"/>
          <w:trHeight w:val="40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3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4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5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6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7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8">
            <w:pPr>
              <w:spacing w:after="0" w:line="240" w:lineRule="auto"/>
              <w:jc w:val="center"/>
              <w:rPr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background and problem definition </w:t>
            </w:r>
          </w:p>
          <w:p w:rsidR="00000000" w:rsidDel="00000000" w:rsidP="00000000" w:rsidRDefault="00000000" w:rsidRPr="00000000" w14:paraId="0000002A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Briefly explained in a succinct way covering the main points. (4/5)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Ethical.  </w:t>
            </w:r>
          </w:p>
          <w:p w:rsidR="00000000" w:rsidDel="00000000" w:rsidP="00000000" w:rsidRDefault="00000000" w:rsidRPr="00000000" w14:paraId="00000030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Good coverage.</w:t>
            </w:r>
            <w:r w:rsidDel="00000000" w:rsidR="00000000" w:rsidRPr="00000000">
              <w:rPr>
                <w:rFonts w:ascii="Cambria" w:cs="Cambria" w:eastAsia="Cambria" w:hAnsi="Cambria"/>
                <w:i w:val="1"/>
                <w:color w:val="1155cc"/>
                <w:sz w:val="20"/>
                <w:szCs w:val="20"/>
                <w:rtl w:val="0"/>
              </w:rPr>
              <w:t xml:space="preserve">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6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Sustainability </w:t>
            </w:r>
          </w:p>
          <w:p w:rsidR="00000000" w:rsidDel="00000000" w:rsidP="00000000" w:rsidRDefault="00000000" w:rsidRPr="00000000" w14:paraId="00000036">
            <w:pPr>
              <w:spacing w:after="0" w:line="240" w:lineRule="auto"/>
              <w:rPr>
                <w:rFonts w:ascii="Cambria" w:cs="Cambria" w:eastAsia="Cambria" w:hAnsi="Cambria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Good coverage. (4/5)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4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Legal/Commercial </w:t>
            </w:r>
          </w:p>
          <w:p w:rsidR="00000000" w:rsidDel="00000000" w:rsidP="00000000" w:rsidRDefault="00000000" w:rsidRPr="00000000" w14:paraId="0000003C">
            <w:pPr>
              <w:spacing w:after="0" w:line="240" w:lineRule="auto"/>
              <w:rPr>
                <w:rFonts w:ascii="Cambria" w:cs="Cambria" w:eastAsia="Cambria" w:hAnsi="Cambria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Good coverage. </w:t>
            </w:r>
            <w:r w:rsidDel="00000000" w:rsidR="00000000" w:rsidRPr="00000000">
              <w:rPr>
                <w:rFonts w:ascii="Cambria" w:cs="Cambria" w:eastAsia="Cambria" w:hAnsi="Cambria"/>
                <w:i w:val="1"/>
                <w:color w:val="1155cc"/>
                <w:sz w:val="20"/>
                <w:szCs w:val="20"/>
                <w:rtl w:val="0"/>
              </w:rPr>
              <w:t xml:space="preserve">(4/5)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40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4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6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7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8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9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A">
            <w:pPr>
              <w:spacing w:after="0" w:line="240" w:lineRule="auto"/>
              <w:jc w:val="center"/>
              <w:rPr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4: Functional Design Specification </w:t>
            </w:r>
          </w:p>
          <w:p w:rsidR="00000000" w:rsidDel="00000000" w:rsidP="00000000" w:rsidRDefault="00000000" w:rsidRPr="00000000" w14:paraId="0000004C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good list of outcomes with a useful referencing system of letters and numbers. (4/5)</w:t>
            </w:r>
          </w:p>
          <w:p w:rsidR="00000000" w:rsidDel="00000000" w:rsidP="00000000" w:rsidRDefault="00000000" w:rsidRPr="00000000" w14:paraId="0000004D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4: Test planning </w:t>
            </w:r>
          </w:p>
          <w:p w:rsidR="00000000" w:rsidDel="00000000" w:rsidP="00000000" w:rsidRDefault="00000000" w:rsidRPr="00000000" w14:paraId="00000053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clear testing table that enables the FDS outcomes to be tested (4/5)</w:t>
            </w:r>
          </w:p>
          <w:p w:rsidR="00000000" w:rsidDel="00000000" w:rsidP="00000000" w:rsidRDefault="00000000" w:rsidRPr="00000000" w14:paraId="00000054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5: Evaluation of solutions and justification of final solution </w:t>
            </w:r>
          </w:p>
          <w:p w:rsidR="00000000" w:rsidDel="00000000" w:rsidP="00000000" w:rsidRDefault="00000000" w:rsidRPr="00000000" w14:paraId="0000005A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good detailed section that explores all three solutions. Radar diagram identifies the best solution. (4/5)</w:t>
            </w:r>
          </w:p>
          <w:p w:rsidR="00000000" w:rsidDel="00000000" w:rsidP="00000000" w:rsidRDefault="00000000" w:rsidRPr="00000000" w14:paraId="0000005B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7: Conclusions and Recommendations </w:t>
            </w:r>
          </w:p>
          <w:p w:rsidR="00000000" w:rsidDel="00000000" w:rsidP="00000000" w:rsidRDefault="00000000" w:rsidRPr="00000000" w14:paraId="00000061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very good set of conclusions with some recommendations. (4/5)</w:t>
            </w:r>
          </w:p>
          <w:p w:rsidR="00000000" w:rsidDel="00000000" w:rsidP="00000000" w:rsidRDefault="00000000" w:rsidRPr="00000000" w14:paraId="00000062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41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1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C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D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0">
            <w:pPr>
              <w:spacing w:after="0" w:line="240" w:lineRule="auto"/>
              <w:jc w:val="center"/>
              <w:rPr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6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6: Project Plan </w:t>
            </w:r>
          </w:p>
          <w:p w:rsidR="00000000" w:rsidDel="00000000" w:rsidP="00000000" w:rsidRDefault="00000000" w:rsidRPr="00000000" w14:paraId="00000072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good planning system with milestone chart. However, each of the tasks and subtasks of the WBS should be included in the Gantt chart which should also contain contingencies. (4/5)</w:t>
            </w:r>
          </w:p>
          <w:p w:rsidR="00000000" w:rsidDel="00000000" w:rsidP="00000000" w:rsidRDefault="00000000" w:rsidRPr="00000000" w14:paraId="00000073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6: Working breakdown structure, costing exercise and management techniques</w:t>
            </w:r>
          </w:p>
          <w:p w:rsidR="00000000" w:rsidDel="00000000" w:rsidP="00000000" w:rsidRDefault="00000000" w:rsidRPr="00000000" w14:paraId="00000079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Very detailed (4/5)</w:t>
            </w:r>
          </w:p>
          <w:p w:rsidR="00000000" w:rsidDel="00000000" w:rsidP="00000000" w:rsidRDefault="00000000" w:rsidRPr="00000000" w14:paraId="0000007A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60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Appendix: Risk assessment for implementation phase </w:t>
            </w:r>
          </w:p>
          <w:p w:rsidR="00000000" w:rsidDel="00000000" w:rsidP="00000000" w:rsidRDefault="00000000" w:rsidRPr="00000000" w14:paraId="00000080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Excellent treatment (5/5)</w:t>
            </w:r>
          </w:p>
          <w:p w:rsidR="00000000" w:rsidDel="00000000" w:rsidP="00000000" w:rsidRDefault="00000000" w:rsidRPr="00000000" w14:paraId="00000081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5</w:t>
            </w:r>
          </w:p>
        </w:tc>
      </w:tr>
      <w:tr>
        <w:trPr>
          <w:cantSplit w:val="0"/>
          <w:trHeight w:val="5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Appendix: Planning phase log-book entries. </w:t>
            </w:r>
          </w:p>
          <w:p w:rsidR="00000000" w:rsidDel="00000000" w:rsidP="00000000" w:rsidRDefault="00000000" w:rsidRPr="00000000" w14:paraId="00000087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All entries present but many are very brief. (3/5)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8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45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D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1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2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3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4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5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6">
            <w:pPr>
              <w:spacing w:after="0" w:line="240" w:lineRule="auto"/>
              <w:jc w:val="center"/>
              <w:rPr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7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1: Executive summary </w:t>
            </w:r>
          </w:p>
          <w:p w:rsidR="00000000" w:rsidDel="00000000" w:rsidP="00000000" w:rsidRDefault="00000000" w:rsidRPr="00000000" w14:paraId="00000098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A very good summary with a few things missing (4/5)</w:t>
            </w:r>
          </w:p>
          <w:p w:rsidR="00000000" w:rsidDel="00000000" w:rsidP="00000000" w:rsidRDefault="00000000" w:rsidRPr="00000000" w14:paraId="00000099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E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All Sections: Presentation quality of the report, diagrams, charts, tables, figure numbering, page, and section numbering etc</w:t>
            </w:r>
          </w:p>
          <w:p w:rsidR="00000000" w:rsidDel="00000000" w:rsidP="00000000" w:rsidRDefault="00000000" w:rsidRPr="00000000" w14:paraId="0000009F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Excellent (5/5)</w:t>
            </w:r>
          </w:p>
          <w:p w:rsidR="00000000" w:rsidDel="00000000" w:rsidP="00000000" w:rsidRDefault="00000000" w:rsidRPr="00000000" w14:paraId="000000A0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5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5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All Sections: Quality of the writing style, use of punctuation and grammar</w:t>
            </w:r>
          </w:p>
          <w:p w:rsidR="00000000" w:rsidDel="00000000" w:rsidP="00000000" w:rsidRDefault="00000000" w:rsidRPr="00000000" w14:paraId="000000A6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Excellent (4/5) </w:t>
            </w:r>
          </w:p>
          <w:p w:rsidR="00000000" w:rsidDel="00000000" w:rsidP="00000000" w:rsidRDefault="00000000" w:rsidRPr="00000000" w14:paraId="000000A7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1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C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Word count limit not exceeded</w:t>
            </w:r>
          </w:p>
          <w:p w:rsidR="00000000" w:rsidDel="00000000" w:rsidP="00000000" w:rsidRDefault="00000000" w:rsidRPr="00000000" w14:paraId="000000AD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Not exceeded (5/5)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5</w:t>
            </w:r>
          </w:p>
        </w:tc>
      </w:tr>
      <w:tr>
        <w:trPr>
          <w:cantSplit w:val="0"/>
          <w:trHeight w:val="45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3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1155cc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1155cc"/>
                <w:sz w:val="20"/>
                <w:szCs w:val="20"/>
                <w:rtl w:val="0"/>
              </w:rPr>
              <w:t xml:space="preserve">18</w:t>
            </w:r>
          </w:p>
        </w:tc>
      </w:tr>
      <w:tr>
        <w:trPr>
          <w:cantSplit w:val="0"/>
          <w:trHeight w:val="27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8">
            <w:pPr>
              <w:spacing w:after="0" w:line="240" w:lineRule="auto"/>
              <w:jc w:val="right"/>
              <w:rPr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9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A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B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C">
            <w:pPr>
              <w:spacing w:after="0" w:line="240" w:lineRule="auto"/>
              <w:jc w:val="center"/>
              <w:rPr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D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000000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0000"/>
                <w:sz w:val="32"/>
                <w:szCs w:val="32"/>
              </w:rPr>
            </w:pPr>
            <w:bookmarkStart w:colFirst="0" w:colLast="0" w:name="_heading=h.gjdgxs" w:id="0"/>
            <w:bookmarkEnd w:id="0"/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ff0000"/>
                <w:sz w:val="32"/>
                <w:szCs w:val="32"/>
                <w:rtl w:val="0"/>
              </w:rPr>
              <w:t xml:space="preserve">80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C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b050"/>
                <w:sz w:val="32"/>
                <w:szCs w:val="32"/>
              </w:rPr>
            </w:pPr>
            <w:bookmarkStart w:colFirst="0" w:colLast="0" w:name="_heading=h.gjdgxs" w:id="0"/>
            <w:bookmarkEnd w:id="0"/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00b050"/>
                <w:sz w:val="32"/>
                <w:szCs w:val="32"/>
                <w:rtl w:val="0"/>
              </w:rPr>
              <w:t xml:space="preserve">85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C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1155cc"/>
                <w:sz w:val="32"/>
                <w:szCs w:val="32"/>
              </w:rPr>
            </w:pPr>
            <w:bookmarkStart w:colFirst="0" w:colLast="0" w:name="_heading=h.gjdgxs" w:id="0"/>
            <w:bookmarkEnd w:id="0"/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1155cc"/>
                <w:sz w:val="32"/>
                <w:szCs w:val="32"/>
                <w:rtl w:val="0"/>
              </w:rPr>
              <w:t xml:space="preserve">82</w:t>
            </w:r>
          </w:p>
        </w:tc>
      </w:tr>
    </w:tbl>
    <w:p w:rsidR="00000000" w:rsidDel="00000000" w:rsidP="00000000" w:rsidRDefault="00000000" w:rsidRPr="00000000" w14:paraId="000000C2">
      <w:pPr>
        <w:ind w:left="284" w:right="531" w:firstLine="0"/>
        <w:rPr>
          <w:b w:val="1"/>
          <w:color w:val="000000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3">
      <w:pPr>
        <w:spacing w:after="0" w:line="240" w:lineRule="auto"/>
        <w:ind w:right="-988"/>
        <w:rPr>
          <w:rFonts w:ascii="Arial" w:cs="Arial" w:eastAsia="Arial" w:hAnsi="Arial"/>
          <w:b w:val="1"/>
        </w:rPr>
      </w:pPr>
      <w:r w:rsidDel="00000000" w:rsidR="00000000" w:rsidRPr="00000000">
        <w:rPr>
          <w:color w:val="2f5496"/>
          <w:sz w:val="32"/>
          <w:szCs w:val="32"/>
          <w:rtl w:val="0"/>
        </w:rPr>
        <w:t xml:space="preserve">        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709" w:top="90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Cambria"/>
  <w:font w:name="Cambria Math">
    <w:embedRegular w:fontKey="{00000000-0000-0000-0000-000000000000}" r:id="rId1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CambriaMath-regular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lAZP0OTw4Ux2jrXmQ0nmMCxgjpA==">CgMxLjAyCGguZ2pkZ3hzMghoLmdqZGd4czIIaC5namRneHM4AHIhMS1TZ2tpcVlBV3NhOXFLSnVudUZHZnFoWUxWZmpheExR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