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BD2F1E" w:rsidRPr="008B0ABF" w:rsidRDefault="00074402" w:rsidP="008B0ABF">
      <w:pPr>
        <w:spacing w:after="0" w:line="360" w:lineRule="auto"/>
        <w:jc w:val="both"/>
        <w:rPr>
          <w:rFonts w:ascii="Arial" w:hAnsi="Arial" w:cs="Arial"/>
          <w:szCs w:val="24"/>
        </w:rPr>
      </w:pPr>
      <w:r w:rsidRPr="008B0ABF">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8B0ABF" w:rsidRDefault="00074402" w:rsidP="008B0ABF">
      <w:pPr>
        <w:spacing w:after="0" w:line="360" w:lineRule="auto"/>
        <w:jc w:val="both"/>
        <w:rPr>
          <w:rFonts w:ascii="Arial" w:hAnsi="Arial" w:cs="Arial"/>
          <w:szCs w:val="24"/>
        </w:rPr>
      </w:pPr>
    </w:p>
    <w:p w14:paraId="4E267F2C" w14:textId="35E99859" w:rsidR="00074402" w:rsidRPr="008B0ABF" w:rsidRDefault="00074402" w:rsidP="008B0ABF">
      <w:pPr>
        <w:spacing w:after="0" w:line="360" w:lineRule="auto"/>
        <w:jc w:val="both"/>
        <w:rPr>
          <w:rFonts w:ascii="Arial" w:hAnsi="Arial" w:cs="Arial"/>
          <w:szCs w:val="24"/>
        </w:rPr>
      </w:pPr>
    </w:p>
    <w:p w14:paraId="5D864E3F" w14:textId="04749E68" w:rsidR="00074402" w:rsidRPr="008B0ABF" w:rsidRDefault="00074402" w:rsidP="008B0ABF">
      <w:pPr>
        <w:spacing w:after="0" w:line="360" w:lineRule="auto"/>
        <w:jc w:val="both"/>
        <w:rPr>
          <w:rFonts w:ascii="Arial" w:hAnsi="Arial" w:cs="Arial"/>
          <w:szCs w:val="24"/>
        </w:rPr>
      </w:pPr>
    </w:p>
    <w:p w14:paraId="22F2817A" w14:textId="77777777" w:rsidR="00074402" w:rsidRPr="008B0ABF" w:rsidRDefault="00074402" w:rsidP="008B0ABF">
      <w:pPr>
        <w:tabs>
          <w:tab w:val="left" w:pos="6540"/>
        </w:tabs>
        <w:spacing w:after="0" w:line="360" w:lineRule="auto"/>
        <w:jc w:val="both"/>
        <w:rPr>
          <w:rFonts w:ascii="Arial" w:hAnsi="Arial" w:cs="Arial"/>
          <w:szCs w:val="24"/>
        </w:rPr>
      </w:pPr>
    </w:p>
    <w:p w14:paraId="7D557BA5" w14:textId="7097758D" w:rsidR="00CD33A8" w:rsidRPr="009133C5" w:rsidRDefault="00CD33A8" w:rsidP="008B0ABF">
      <w:pPr>
        <w:tabs>
          <w:tab w:val="left" w:pos="6540"/>
        </w:tabs>
        <w:spacing w:after="0" w:line="360" w:lineRule="auto"/>
        <w:jc w:val="both"/>
        <w:rPr>
          <w:rFonts w:ascii="Arial" w:hAnsi="Arial" w:cs="Arial"/>
          <w:szCs w:val="24"/>
        </w:rPr>
      </w:pPr>
      <w:r w:rsidRPr="009133C5">
        <w:rPr>
          <w:rFonts w:ascii="Arial" w:hAnsi="Arial" w:cs="Arial"/>
          <w:b/>
          <w:bCs/>
          <w:szCs w:val="24"/>
        </w:rPr>
        <w:t>Module name</w:t>
      </w:r>
      <w:r w:rsidRPr="009133C5">
        <w:rPr>
          <w:rFonts w:ascii="Arial" w:hAnsi="Arial" w:cs="Arial"/>
          <w:szCs w:val="24"/>
        </w:rPr>
        <w:t xml:space="preserve">: </w:t>
      </w:r>
      <w:r w:rsidR="00ED14E2">
        <w:rPr>
          <w:rFonts w:ascii="Arial" w:hAnsi="Arial" w:cs="Arial"/>
          <w:szCs w:val="24"/>
        </w:rPr>
        <w:t>Introduction to Independent Research S</w:t>
      </w:r>
      <w:r w:rsidR="00887174">
        <w:rPr>
          <w:rFonts w:ascii="Arial" w:hAnsi="Arial" w:cs="Arial"/>
          <w:szCs w:val="24"/>
        </w:rPr>
        <w:t>kills</w:t>
      </w:r>
    </w:p>
    <w:p w14:paraId="537571AF" w14:textId="3658705E" w:rsidR="00CD33A8" w:rsidRPr="008B0ABF" w:rsidRDefault="00CD33A8" w:rsidP="008B0ABF">
      <w:pPr>
        <w:tabs>
          <w:tab w:val="left" w:pos="6540"/>
        </w:tabs>
        <w:spacing w:after="0" w:line="360" w:lineRule="auto"/>
        <w:jc w:val="both"/>
        <w:rPr>
          <w:rFonts w:ascii="Arial" w:hAnsi="Arial" w:cs="Arial"/>
          <w:szCs w:val="24"/>
        </w:rPr>
      </w:pPr>
      <w:r w:rsidRPr="008B0ABF">
        <w:rPr>
          <w:rFonts w:ascii="Arial" w:hAnsi="Arial" w:cs="Arial"/>
          <w:b/>
          <w:bCs/>
          <w:szCs w:val="24"/>
        </w:rPr>
        <w:t>Module code</w:t>
      </w:r>
      <w:r w:rsidRPr="008B0ABF">
        <w:rPr>
          <w:rFonts w:ascii="Arial" w:hAnsi="Arial" w:cs="Arial"/>
          <w:szCs w:val="24"/>
        </w:rPr>
        <w:t>:</w:t>
      </w:r>
      <w:r w:rsidR="00ED14E2">
        <w:rPr>
          <w:rFonts w:ascii="Arial" w:hAnsi="Arial" w:cs="Arial"/>
          <w:szCs w:val="24"/>
        </w:rPr>
        <w:t xml:space="preserve"> BMHP5019</w:t>
      </w:r>
    </w:p>
    <w:p w14:paraId="529D7354" w14:textId="77777777" w:rsidR="00CD33A8" w:rsidRPr="009133C5" w:rsidRDefault="00CD33A8" w:rsidP="008B0ABF">
      <w:pPr>
        <w:tabs>
          <w:tab w:val="left" w:pos="6540"/>
        </w:tabs>
        <w:spacing w:after="0" w:line="360" w:lineRule="auto"/>
        <w:jc w:val="both"/>
        <w:rPr>
          <w:rFonts w:ascii="Arial" w:hAnsi="Arial" w:cs="Arial"/>
          <w:b/>
          <w:bCs/>
          <w:szCs w:val="24"/>
        </w:rPr>
      </w:pPr>
    </w:p>
    <w:p w14:paraId="0A48766D" w14:textId="30BF7EB8" w:rsidR="00074402" w:rsidRPr="00887174" w:rsidRDefault="00074402" w:rsidP="008B0ABF">
      <w:pPr>
        <w:tabs>
          <w:tab w:val="left" w:pos="6540"/>
        </w:tabs>
        <w:spacing w:after="0" w:line="360" w:lineRule="auto"/>
        <w:jc w:val="both"/>
        <w:rPr>
          <w:rFonts w:ascii="Arial" w:hAnsi="Arial" w:cs="Arial"/>
          <w:szCs w:val="24"/>
          <w:lang w:val="nl-NL"/>
        </w:rPr>
      </w:pPr>
      <w:r w:rsidRPr="00887174">
        <w:rPr>
          <w:rFonts w:ascii="Arial" w:hAnsi="Arial" w:cs="Arial"/>
          <w:b/>
          <w:bCs/>
          <w:szCs w:val="24"/>
          <w:lang w:val="nl-NL"/>
        </w:rPr>
        <w:t>Student name</w:t>
      </w:r>
      <w:r w:rsidRPr="00887174">
        <w:rPr>
          <w:rFonts w:ascii="Arial" w:hAnsi="Arial" w:cs="Arial"/>
          <w:szCs w:val="24"/>
          <w:lang w:val="nl-NL"/>
        </w:rPr>
        <w:t>:</w:t>
      </w:r>
      <w:r w:rsidR="00887174" w:rsidRPr="00887174">
        <w:rPr>
          <w:rFonts w:ascii="Arial" w:hAnsi="Arial" w:cs="Arial"/>
          <w:szCs w:val="24"/>
          <w:lang w:val="nl-NL"/>
        </w:rPr>
        <w:t xml:space="preserve"> C</w:t>
      </w:r>
      <w:r w:rsidR="00887174">
        <w:rPr>
          <w:rFonts w:ascii="Arial" w:hAnsi="Arial" w:cs="Arial"/>
          <w:szCs w:val="24"/>
          <w:lang w:val="nl-NL"/>
        </w:rPr>
        <w:t>harity Amihere</w:t>
      </w:r>
    </w:p>
    <w:p w14:paraId="39AA4413" w14:textId="2845A592" w:rsidR="00074402" w:rsidRPr="00887174" w:rsidRDefault="00074402" w:rsidP="008B0ABF">
      <w:pPr>
        <w:tabs>
          <w:tab w:val="left" w:pos="6540"/>
        </w:tabs>
        <w:spacing w:after="0" w:line="360" w:lineRule="auto"/>
        <w:jc w:val="both"/>
        <w:rPr>
          <w:rFonts w:ascii="Arial" w:hAnsi="Arial" w:cs="Arial"/>
          <w:szCs w:val="24"/>
          <w:lang w:val="nl-NL"/>
        </w:rPr>
      </w:pPr>
      <w:r w:rsidRPr="00887174">
        <w:rPr>
          <w:rFonts w:ascii="Arial" w:hAnsi="Arial" w:cs="Arial"/>
          <w:b/>
          <w:bCs/>
          <w:szCs w:val="24"/>
          <w:lang w:val="nl-NL"/>
        </w:rPr>
        <w:t>Student ID</w:t>
      </w:r>
      <w:r w:rsidRPr="00887174">
        <w:rPr>
          <w:rFonts w:ascii="Arial" w:hAnsi="Arial" w:cs="Arial"/>
          <w:szCs w:val="24"/>
          <w:lang w:val="nl-NL"/>
        </w:rPr>
        <w:t>:</w:t>
      </w:r>
      <w:r w:rsidR="00ED14E2" w:rsidRPr="00887174">
        <w:rPr>
          <w:rFonts w:ascii="Arial" w:hAnsi="Arial" w:cs="Arial"/>
          <w:szCs w:val="24"/>
          <w:lang w:val="nl-NL"/>
        </w:rPr>
        <w:t>2336795</w:t>
      </w:r>
    </w:p>
    <w:p w14:paraId="5E81F6AD" w14:textId="77777777" w:rsidR="00074402" w:rsidRPr="00887174" w:rsidRDefault="00074402" w:rsidP="008B0ABF">
      <w:pPr>
        <w:tabs>
          <w:tab w:val="left" w:pos="6540"/>
        </w:tabs>
        <w:spacing w:after="0" w:line="360" w:lineRule="auto"/>
        <w:jc w:val="both"/>
        <w:rPr>
          <w:rFonts w:ascii="Arial" w:hAnsi="Arial" w:cs="Arial"/>
          <w:szCs w:val="24"/>
          <w:lang w:val="nl-NL"/>
        </w:rPr>
      </w:pPr>
    </w:p>
    <w:p w14:paraId="1A0B2D2B" w14:textId="6CB023F2" w:rsidR="00074402" w:rsidRPr="008B0ABF" w:rsidRDefault="00CD33A8" w:rsidP="008B0ABF">
      <w:pPr>
        <w:tabs>
          <w:tab w:val="left" w:pos="6540"/>
        </w:tabs>
        <w:spacing w:after="0" w:line="360" w:lineRule="auto"/>
        <w:jc w:val="both"/>
        <w:rPr>
          <w:rFonts w:ascii="Arial" w:hAnsi="Arial" w:cs="Arial"/>
          <w:szCs w:val="24"/>
        </w:rPr>
      </w:pPr>
      <w:r w:rsidRPr="008B0ABF">
        <w:rPr>
          <w:rFonts w:ascii="Arial" w:hAnsi="Arial" w:cs="Arial"/>
          <w:b/>
          <w:bCs/>
          <w:szCs w:val="24"/>
        </w:rPr>
        <w:t>Word count</w:t>
      </w:r>
      <w:r w:rsidR="00074402" w:rsidRPr="008B0ABF">
        <w:rPr>
          <w:rFonts w:ascii="Arial" w:hAnsi="Arial" w:cs="Arial"/>
          <w:szCs w:val="24"/>
        </w:rPr>
        <w:t>:</w:t>
      </w:r>
      <w:r w:rsidR="00887174">
        <w:rPr>
          <w:rFonts w:ascii="Arial" w:hAnsi="Arial" w:cs="Arial"/>
          <w:szCs w:val="24"/>
        </w:rPr>
        <w:t>3,600</w:t>
      </w:r>
    </w:p>
    <w:p w14:paraId="39D08584" w14:textId="77777777" w:rsidR="00074402" w:rsidRPr="008B0ABF" w:rsidRDefault="00074402" w:rsidP="008B0ABF">
      <w:pPr>
        <w:tabs>
          <w:tab w:val="left" w:pos="6540"/>
        </w:tabs>
        <w:spacing w:after="0" w:line="360" w:lineRule="auto"/>
        <w:jc w:val="both"/>
        <w:rPr>
          <w:rFonts w:ascii="Arial" w:hAnsi="Arial" w:cs="Arial"/>
          <w:szCs w:val="24"/>
        </w:rPr>
      </w:pPr>
    </w:p>
    <w:p w14:paraId="5B66D125" w14:textId="77777777" w:rsidR="00074402" w:rsidRPr="008B0ABF" w:rsidRDefault="00074402" w:rsidP="008B0ABF">
      <w:pPr>
        <w:tabs>
          <w:tab w:val="left" w:pos="6540"/>
        </w:tabs>
        <w:spacing w:after="0" w:line="360" w:lineRule="auto"/>
        <w:jc w:val="both"/>
        <w:rPr>
          <w:rFonts w:ascii="Arial" w:hAnsi="Arial" w:cs="Arial"/>
          <w:szCs w:val="24"/>
        </w:rPr>
      </w:pPr>
    </w:p>
    <w:p w14:paraId="291524A2" w14:textId="2CBFF360" w:rsidR="00074402" w:rsidRPr="008B0ABF" w:rsidRDefault="00074402" w:rsidP="008B0ABF">
      <w:pPr>
        <w:tabs>
          <w:tab w:val="left" w:pos="6540"/>
        </w:tabs>
        <w:spacing w:after="0" w:line="360" w:lineRule="auto"/>
        <w:jc w:val="both"/>
        <w:rPr>
          <w:rFonts w:ascii="Arial" w:hAnsi="Arial" w:cs="Arial"/>
          <w:szCs w:val="24"/>
        </w:rPr>
      </w:pPr>
    </w:p>
    <w:p w14:paraId="5AE88297" w14:textId="24E6B718" w:rsidR="00B87E75" w:rsidRPr="008B0ABF" w:rsidRDefault="00B87E75" w:rsidP="008B0ABF">
      <w:pPr>
        <w:tabs>
          <w:tab w:val="left" w:pos="6540"/>
        </w:tabs>
        <w:spacing w:after="0" w:line="360" w:lineRule="auto"/>
        <w:jc w:val="both"/>
        <w:rPr>
          <w:rFonts w:ascii="Arial" w:hAnsi="Arial" w:cs="Arial"/>
          <w:szCs w:val="24"/>
        </w:rPr>
      </w:pPr>
    </w:p>
    <w:p w14:paraId="420ADE33" w14:textId="35FB1322" w:rsidR="00B87E75" w:rsidRPr="008B0ABF" w:rsidRDefault="00B87E75" w:rsidP="008B0ABF">
      <w:pPr>
        <w:spacing w:after="0" w:line="360" w:lineRule="auto"/>
        <w:jc w:val="both"/>
        <w:rPr>
          <w:rFonts w:ascii="Arial" w:hAnsi="Arial" w:cs="Arial"/>
          <w:szCs w:val="24"/>
        </w:rPr>
      </w:pPr>
      <w:r w:rsidRPr="008B0ABF">
        <w:rPr>
          <w:rFonts w:ascii="Arial" w:hAnsi="Arial" w:cs="Arial"/>
          <w:szCs w:val="24"/>
        </w:rPr>
        <w:br w:type="page"/>
      </w:r>
    </w:p>
    <w:sdt>
      <w:sdtPr>
        <w:rPr>
          <w:rFonts w:ascii="Times New Roman" w:eastAsiaTheme="minorHAnsi" w:hAnsi="Times New Roman" w:cstheme="minorBidi"/>
          <w:b w:val="0"/>
          <w:bCs w:val="0"/>
          <w:color w:val="auto"/>
          <w:sz w:val="24"/>
          <w:szCs w:val="22"/>
          <w:lang w:val="en-GB"/>
        </w:rPr>
        <w:id w:val="1914353430"/>
        <w:docPartObj>
          <w:docPartGallery w:val="Table of Contents"/>
          <w:docPartUnique/>
        </w:docPartObj>
      </w:sdtPr>
      <w:sdtEndPr>
        <w:rPr>
          <w:rFonts w:cs="Times New Roman"/>
          <w:noProof/>
          <w:szCs w:val="24"/>
        </w:rPr>
      </w:sdtEndPr>
      <w:sdtContent>
        <w:p w14:paraId="1949A3B2" w14:textId="1B76D672" w:rsidR="00BA6F02" w:rsidRPr="00BA6F02" w:rsidRDefault="00BA6F02" w:rsidP="00BA6F02">
          <w:pPr>
            <w:pStyle w:val="TOCHeading"/>
            <w:spacing w:before="0" w:line="360" w:lineRule="auto"/>
            <w:jc w:val="both"/>
            <w:rPr>
              <w:rFonts w:ascii="Times New Roman" w:hAnsi="Times New Roman" w:cs="Times New Roman"/>
              <w:color w:val="auto"/>
              <w:sz w:val="24"/>
              <w:szCs w:val="24"/>
            </w:rPr>
          </w:pPr>
          <w:r w:rsidRPr="00BA6F02">
            <w:rPr>
              <w:rFonts w:ascii="Times New Roman" w:hAnsi="Times New Roman" w:cs="Times New Roman"/>
              <w:color w:val="auto"/>
              <w:sz w:val="24"/>
              <w:szCs w:val="24"/>
            </w:rPr>
            <w:t>Table of Contents</w:t>
          </w:r>
        </w:p>
        <w:p w14:paraId="443A69A7" w14:textId="2419C141"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r w:rsidRPr="00BA6F02">
            <w:rPr>
              <w:rFonts w:ascii="Times New Roman" w:hAnsi="Times New Roman" w:cs="Times New Roman"/>
              <w:sz w:val="24"/>
              <w:szCs w:val="24"/>
            </w:rPr>
            <w:fldChar w:fldCharType="begin"/>
          </w:r>
          <w:r w:rsidRPr="00BA6F02">
            <w:rPr>
              <w:rFonts w:ascii="Times New Roman" w:hAnsi="Times New Roman" w:cs="Times New Roman"/>
              <w:sz w:val="24"/>
              <w:szCs w:val="24"/>
            </w:rPr>
            <w:instrText xml:space="preserve"> TOC \o "1-3" \h \z \u </w:instrText>
          </w:r>
          <w:r w:rsidRPr="00BA6F02">
            <w:rPr>
              <w:rFonts w:ascii="Times New Roman" w:hAnsi="Times New Roman" w:cs="Times New Roman"/>
              <w:sz w:val="24"/>
              <w:szCs w:val="24"/>
            </w:rPr>
            <w:fldChar w:fldCharType="separate"/>
          </w:r>
          <w:hyperlink w:anchor="_Toc224212859" w:history="1">
            <w:r w:rsidRPr="00BA6F02">
              <w:rPr>
                <w:rStyle w:val="Hyperlink"/>
                <w:rFonts w:ascii="Times New Roman" w:hAnsi="Times New Roman" w:cs="Times New Roman"/>
                <w:noProof/>
                <w:color w:val="auto"/>
                <w:sz w:val="24"/>
                <w:szCs w:val="24"/>
              </w:rPr>
              <w:t>Abstract</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_Toc224212859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3</w:t>
            </w:r>
            <w:r w:rsidRPr="00BA6F02">
              <w:rPr>
                <w:rFonts w:ascii="Times New Roman" w:hAnsi="Times New Roman" w:cs="Times New Roman"/>
                <w:noProof/>
                <w:webHidden/>
                <w:sz w:val="24"/>
                <w:szCs w:val="24"/>
              </w:rPr>
              <w:fldChar w:fldCharType="end"/>
            </w:r>
          </w:hyperlink>
        </w:p>
        <w:p w14:paraId="0FF40E0D" w14:textId="23D22196"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0" w:history="1">
            <w:r w:rsidRPr="00BA6F02">
              <w:rPr>
                <w:rStyle w:val="Hyperlink"/>
                <w:rFonts w:ascii="Times New Roman" w:hAnsi="Times New Roman" w:cs="Times New Roman"/>
                <w:noProof/>
                <w:color w:val="auto"/>
                <w:sz w:val="24"/>
                <w:szCs w:val="24"/>
              </w:rPr>
              <w:t>1.0 Introduction</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_Toc224212860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4</w:t>
            </w:r>
            <w:r w:rsidRPr="00BA6F02">
              <w:rPr>
                <w:rFonts w:ascii="Times New Roman" w:hAnsi="Times New Roman" w:cs="Times New Roman"/>
                <w:noProof/>
                <w:webHidden/>
                <w:sz w:val="24"/>
                <w:szCs w:val="24"/>
              </w:rPr>
              <w:fldChar w:fldCharType="end"/>
            </w:r>
          </w:hyperlink>
        </w:p>
        <w:p w14:paraId="20CBCF28" w14:textId="14F13060"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1" w:history="1">
            <w:r w:rsidRPr="00BA6F02">
              <w:rPr>
                <w:rStyle w:val="Hyperlink"/>
                <w:rFonts w:ascii="Times New Roman" w:hAnsi="Times New Roman" w:cs="Times New Roman"/>
                <w:noProof/>
                <w:color w:val="auto"/>
                <w:sz w:val="24"/>
                <w:szCs w:val="24"/>
              </w:rPr>
              <w:t>1.1 Definition of Main Concepts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_Toc224212861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4</w:t>
            </w:r>
            <w:r w:rsidRPr="00BA6F02">
              <w:rPr>
                <w:rFonts w:ascii="Times New Roman" w:hAnsi="Times New Roman" w:cs="Times New Roman"/>
                <w:noProof/>
                <w:webHidden/>
                <w:sz w:val="24"/>
                <w:szCs w:val="24"/>
              </w:rPr>
              <w:fldChar w:fldCharType="end"/>
            </w:r>
          </w:hyperlink>
        </w:p>
        <w:p w14:paraId="45D7017B" w14:textId="4CA4C99D"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2" w:history="1">
            <w:r w:rsidRPr="00BA6F02">
              <w:rPr>
                <w:rStyle w:val="Hyperlink"/>
                <w:rFonts w:ascii="Times New Roman" w:hAnsi="Times New Roman" w:cs="Times New Roman"/>
                <w:noProof/>
                <w:color w:val="auto"/>
                <w:sz w:val="24"/>
                <w:szCs w:val="24"/>
              </w:rPr>
              <w:t>1.2 Rationale of the Research</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_Toc224212862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4</w:t>
            </w:r>
            <w:r w:rsidRPr="00BA6F02">
              <w:rPr>
                <w:rFonts w:ascii="Times New Roman" w:hAnsi="Times New Roman" w:cs="Times New Roman"/>
                <w:noProof/>
                <w:webHidden/>
                <w:sz w:val="24"/>
                <w:szCs w:val="24"/>
              </w:rPr>
              <w:fldChar w:fldCharType="end"/>
            </w:r>
          </w:hyperlink>
        </w:p>
        <w:p w14:paraId="64609E41" w14:textId="2CCA98C3"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3" w:history="1">
            <w:r w:rsidRPr="00BA6F02">
              <w:rPr>
                <w:rStyle w:val="Hyperlink"/>
                <w:rFonts w:ascii="Times New Roman" w:hAnsi="Times New Roman" w:cs="Times New Roman"/>
                <w:noProof/>
                <w:color w:val="auto"/>
                <w:sz w:val="24"/>
                <w:szCs w:val="24"/>
              </w:rPr>
              <w:t>1.3 Review Question</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_Toc224212863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4</w:t>
            </w:r>
            <w:r w:rsidRPr="00BA6F02">
              <w:rPr>
                <w:rFonts w:ascii="Times New Roman" w:hAnsi="Times New Roman" w:cs="Times New Roman"/>
                <w:noProof/>
                <w:webHidden/>
                <w:sz w:val="24"/>
                <w:szCs w:val="24"/>
              </w:rPr>
              <w:fldChar w:fldCharType="end"/>
            </w:r>
          </w:hyperlink>
        </w:p>
        <w:p w14:paraId="69A403E5" w14:textId="597F53C2"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4" w:history="1">
            <w:r w:rsidRPr="00BA6F02">
              <w:rPr>
                <w:rStyle w:val="Hyperlink"/>
                <w:rFonts w:ascii="Times New Roman" w:hAnsi="Times New Roman" w:cs="Times New Roman"/>
                <w:noProof/>
                <w:color w:val="auto"/>
                <w:sz w:val="24"/>
                <w:szCs w:val="24"/>
              </w:rPr>
              <w:t>1.4 Objectives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_Toc224212864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4</w:t>
            </w:r>
            <w:r w:rsidRPr="00BA6F02">
              <w:rPr>
                <w:rFonts w:ascii="Times New Roman" w:hAnsi="Times New Roman" w:cs="Times New Roman"/>
                <w:noProof/>
                <w:webHidden/>
                <w:sz w:val="24"/>
                <w:szCs w:val="24"/>
              </w:rPr>
              <w:fldChar w:fldCharType="end"/>
            </w:r>
          </w:hyperlink>
        </w:p>
        <w:p w14:paraId="543651B1" w14:textId="6621CA82"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5" w:history="1">
            <w:r w:rsidRPr="00BA6F02">
              <w:rPr>
                <w:rStyle w:val="Hyperlink"/>
                <w:rFonts w:ascii="Times New Roman" w:hAnsi="Times New Roman" w:cs="Times New Roman"/>
                <w:noProof/>
                <w:color w:val="auto"/>
                <w:sz w:val="24"/>
                <w:szCs w:val="24"/>
              </w:rPr>
              <w:t>2.0 Background</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_Toc224212865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5</w:t>
            </w:r>
            <w:r w:rsidRPr="00BA6F02">
              <w:rPr>
                <w:rFonts w:ascii="Times New Roman" w:hAnsi="Times New Roman" w:cs="Times New Roman"/>
                <w:noProof/>
                <w:webHidden/>
                <w:sz w:val="24"/>
                <w:szCs w:val="24"/>
              </w:rPr>
              <w:fldChar w:fldCharType="end"/>
            </w:r>
          </w:hyperlink>
        </w:p>
        <w:p w14:paraId="42E8C38D" w14:textId="1D437FC3"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6" w:history="1">
            <w:r w:rsidRPr="00BA6F02">
              <w:rPr>
                <w:rStyle w:val="Hyperlink"/>
                <w:rFonts w:ascii="Times New Roman" w:hAnsi="Times New Roman" w:cs="Times New Roman"/>
                <w:noProof/>
                <w:color w:val="auto"/>
                <w:sz w:val="24"/>
                <w:szCs w:val="24"/>
              </w:rPr>
              <w:t>3.0 Methods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_Toc224212866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5</w:t>
            </w:r>
            <w:r w:rsidRPr="00BA6F02">
              <w:rPr>
                <w:rFonts w:ascii="Times New Roman" w:hAnsi="Times New Roman" w:cs="Times New Roman"/>
                <w:noProof/>
                <w:webHidden/>
                <w:sz w:val="24"/>
                <w:szCs w:val="24"/>
              </w:rPr>
              <w:fldChar w:fldCharType="end"/>
            </w:r>
          </w:hyperlink>
        </w:p>
        <w:p w14:paraId="76A2C04D" w14:textId="42F7DE45"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7" w:history="1">
            <w:r w:rsidRPr="00BA6F02">
              <w:rPr>
                <w:rStyle w:val="Hyperlink"/>
                <w:rFonts w:ascii="Times New Roman" w:hAnsi="Times New Roman" w:cs="Times New Roman"/>
                <w:noProof/>
                <w:color w:val="auto"/>
                <w:sz w:val="24"/>
                <w:szCs w:val="24"/>
              </w:rPr>
              <w:t>3.1 Data Collection</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_Toc224212867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5</w:t>
            </w:r>
            <w:r w:rsidRPr="00BA6F02">
              <w:rPr>
                <w:rFonts w:ascii="Times New Roman" w:hAnsi="Times New Roman" w:cs="Times New Roman"/>
                <w:noProof/>
                <w:webHidden/>
                <w:sz w:val="24"/>
                <w:szCs w:val="24"/>
              </w:rPr>
              <w:fldChar w:fldCharType="end"/>
            </w:r>
          </w:hyperlink>
        </w:p>
        <w:p w14:paraId="5CB84022" w14:textId="183C9F98"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8" w:history="1">
            <w:r w:rsidRPr="00BA6F02">
              <w:rPr>
                <w:rStyle w:val="Hyperlink"/>
                <w:rFonts w:ascii="Times New Roman" w:hAnsi="Times New Roman" w:cs="Times New Roman"/>
                <w:noProof/>
                <w:color w:val="auto"/>
                <w:sz w:val="24"/>
                <w:szCs w:val="24"/>
              </w:rPr>
              <w:t>3.2 Data Analysis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_Toc224212868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7</w:t>
            </w:r>
            <w:r w:rsidRPr="00BA6F02">
              <w:rPr>
                <w:rFonts w:ascii="Times New Roman" w:hAnsi="Times New Roman" w:cs="Times New Roman"/>
                <w:noProof/>
                <w:webHidden/>
                <w:sz w:val="24"/>
                <w:szCs w:val="24"/>
              </w:rPr>
              <w:fldChar w:fldCharType="end"/>
            </w:r>
          </w:hyperlink>
        </w:p>
        <w:p w14:paraId="2381436D" w14:textId="28E87BE2"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69" w:history="1">
            <w:r w:rsidRPr="00BA6F02">
              <w:rPr>
                <w:rStyle w:val="Hyperlink"/>
                <w:rFonts w:ascii="Times New Roman" w:hAnsi="Times New Roman" w:cs="Times New Roman"/>
                <w:noProof/>
                <w:color w:val="auto"/>
                <w:sz w:val="24"/>
                <w:szCs w:val="24"/>
              </w:rPr>
              <w:t>3.3 Ethical Considerations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_Toc224212869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8</w:t>
            </w:r>
            <w:r w:rsidRPr="00BA6F02">
              <w:rPr>
                <w:rFonts w:ascii="Times New Roman" w:hAnsi="Times New Roman" w:cs="Times New Roman"/>
                <w:noProof/>
                <w:webHidden/>
                <w:sz w:val="24"/>
                <w:szCs w:val="24"/>
              </w:rPr>
              <w:fldChar w:fldCharType="end"/>
            </w:r>
          </w:hyperlink>
        </w:p>
        <w:p w14:paraId="310475BB" w14:textId="700FC434"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70" w:history="1">
            <w:r w:rsidRPr="00BA6F02">
              <w:rPr>
                <w:rStyle w:val="Hyperlink"/>
                <w:rFonts w:ascii="Times New Roman" w:hAnsi="Times New Roman" w:cs="Times New Roman"/>
                <w:noProof/>
                <w:color w:val="auto"/>
                <w:sz w:val="24"/>
                <w:szCs w:val="24"/>
              </w:rPr>
              <w:t>4. Results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_Toc224212870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8</w:t>
            </w:r>
            <w:r w:rsidRPr="00BA6F02">
              <w:rPr>
                <w:rFonts w:ascii="Times New Roman" w:hAnsi="Times New Roman" w:cs="Times New Roman"/>
                <w:noProof/>
                <w:webHidden/>
                <w:sz w:val="24"/>
                <w:szCs w:val="24"/>
              </w:rPr>
              <w:fldChar w:fldCharType="end"/>
            </w:r>
          </w:hyperlink>
        </w:p>
        <w:p w14:paraId="13254534" w14:textId="629E9B6E"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71" w:history="1">
            <w:r w:rsidRPr="00BA6F02">
              <w:rPr>
                <w:rStyle w:val="Hyperlink"/>
                <w:rFonts w:ascii="Times New Roman" w:hAnsi="Times New Roman" w:cs="Times New Roman"/>
                <w:noProof/>
                <w:color w:val="auto"/>
                <w:sz w:val="24"/>
                <w:szCs w:val="24"/>
              </w:rPr>
              <w:t>5. Discussion</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_Toc224212871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10</w:t>
            </w:r>
            <w:r w:rsidRPr="00BA6F02">
              <w:rPr>
                <w:rFonts w:ascii="Times New Roman" w:hAnsi="Times New Roman" w:cs="Times New Roman"/>
                <w:noProof/>
                <w:webHidden/>
                <w:sz w:val="24"/>
                <w:szCs w:val="24"/>
              </w:rPr>
              <w:fldChar w:fldCharType="end"/>
            </w:r>
          </w:hyperlink>
        </w:p>
        <w:p w14:paraId="17DC8D32" w14:textId="7FD78B0F"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72" w:history="1">
            <w:r w:rsidRPr="00BA6F02">
              <w:rPr>
                <w:rStyle w:val="Hyperlink"/>
                <w:rFonts w:ascii="Times New Roman" w:hAnsi="Times New Roman" w:cs="Times New Roman"/>
                <w:noProof/>
                <w:color w:val="auto"/>
                <w:sz w:val="24"/>
                <w:szCs w:val="24"/>
              </w:rPr>
              <w:t>5.1 Importance of the Findings for Health and Social Care</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_Toc224212872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11</w:t>
            </w:r>
            <w:r w:rsidRPr="00BA6F02">
              <w:rPr>
                <w:rFonts w:ascii="Times New Roman" w:hAnsi="Times New Roman" w:cs="Times New Roman"/>
                <w:noProof/>
                <w:webHidden/>
                <w:sz w:val="24"/>
                <w:szCs w:val="24"/>
              </w:rPr>
              <w:fldChar w:fldCharType="end"/>
            </w:r>
          </w:hyperlink>
        </w:p>
        <w:p w14:paraId="03217E93" w14:textId="675B3BA4"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73" w:history="1">
            <w:r w:rsidRPr="00BA6F02">
              <w:rPr>
                <w:rStyle w:val="Hyperlink"/>
                <w:rFonts w:ascii="Times New Roman" w:hAnsi="Times New Roman" w:cs="Times New Roman"/>
                <w:noProof/>
                <w:color w:val="auto"/>
                <w:sz w:val="24"/>
                <w:szCs w:val="24"/>
              </w:rPr>
              <w:t>5.3 Limitations of the Research</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_Toc224212873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12</w:t>
            </w:r>
            <w:r w:rsidRPr="00BA6F02">
              <w:rPr>
                <w:rFonts w:ascii="Times New Roman" w:hAnsi="Times New Roman" w:cs="Times New Roman"/>
                <w:noProof/>
                <w:webHidden/>
                <w:sz w:val="24"/>
                <w:szCs w:val="24"/>
              </w:rPr>
              <w:fldChar w:fldCharType="end"/>
            </w:r>
          </w:hyperlink>
        </w:p>
        <w:p w14:paraId="370184DA" w14:textId="0EA608EE"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74" w:history="1">
            <w:r w:rsidRPr="00BA6F02">
              <w:rPr>
                <w:rStyle w:val="Hyperlink"/>
                <w:rFonts w:ascii="Times New Roman" w:hAnsi="Times New Roman" w:cs="Times New Roman"/>
                <w:noProof/>
                <w:color w:val="auto"/>
                <w:sz w:val="24"/>
                <w:szCs w:val="24"/>
              </w:rPr>
              <w:t>6. Conclusion and Recommendations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_Toc224212874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12</w:t>
            </w:r>
            <w:r w:rsidRPr="00BA6F02">
              <w:rPr>
                <w:rFonts w:ascii="Times New Roman" w:hAnsi="Times New Roman" w:cs="Times New Roman"/>
                <w:noProof/>
                <w:webHidden/>
                <w:sz w:val="24"/>
                <w:szCs w:val="24"/>
              </w:rPr>
              <w:fldChar w:fldCharType="end"/>
            </w:r>
          </w:hyperlink>
        </w:p>
        <w:p w14:paraId="5052628F" w14:textId="3810E020"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75" w:history="1">
            <w:r w:rsidRPr="00BA6F02">
              <w:rPr>
                <w:rStyle w:val="Hyperlink"/>
                <w:rFonts w:ascii="Times New Roman" w:hAnsi="Times New Roman" w:cs="Times New Roman"/>
                <w:noProof/>
                <w:color w:val="auto"/>
                <w:sz w:val="24"/>
                <w:szCs w:val="24"/>
              </w:rPr>
              <w:t>6.1 Recommendations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_Toc224212875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12</w:t>
            </w:r>
            <w:r w:rsidRPr="00BA6F02">
              <w:rPr>
                <w:rFonts w:ascii="Times New Roman" w:hAnsi="Times New Roman" w:cs="Times New Roman"/>
                <w:noProof/>
                <w:webHidden/>
                <w:sz w:val="24"/>
                <w:szCs w:val="24"/>
              </w:rPr>
              <w:fldChar w:fldCharType="end"/>
            </w:r>
          </w:hyperlink>
        </w:p>
        <w:p w14:paraId="039BDDBF" w14:textId="276971A4" w:rsidR="00BA6F02" w:rsidRPr="00BA6F02" w:rsidRDefault="00BA6F02" w:rsidP="00BA6F02">
          <w:pPr>
            <w:pStyle w:val="TOC2"/>
            <w:tabs>
              <w:tab w:val="right" w:leader="dot" w:pos="9016"/>
            </w:tabs>
            <w:spacing w:before="0" w:line="360" w:lineRule="auto"/>
            <w:jc w:val="both"/>
            <w:rPr>
              <w:rFonts w:ascii="Times New Roman" w:eastAsiaTheme="minorEastAsia" w:hAnsi="Times New Roman" w:cs="Times New Roman"/>
              <w:smallCaps/>
              <w:noProof/>
              <w:kern w:val="2"/>
              <w:sz w:val="24"/>
              <w:szCs w:val="24"/>
              <w:lang w:eastAsia="en-GB"/>
              <w14:ligatures w14:val="standardContextual"/>
            </w:rPr>
          </w:pPr>
          <w:hyperlink w:anchor="_Toc224212876" w:history="1">
            <w:r w:rsidRPr="00BA6F02">
              <w:rPr>
                <w:rStyle w:val="Hyperlink"/>
                <w:rFonts w:ascii="Times New Roman" w:hAnsi="Times New Roman" w:cs="Times New Roman"/>
                <w:noProof/>
                <w:color w:val="auto"/>
                <w:sz w:val="24"/>
                <w:szCs w:val="24"/>
              </w:rPr>
              <w:t>References</w:t>
            </w:r>
            <w:r w:rsidRPr="00BA6F02">
              <w:rPr>
                <w:rFonts w:ascii="Times New Roman" w:hAnsi="Times New Roman" w:cs="Times New Roman"/>
                <w:noProof/>
                <w:webHidden/>
                <w:sz w:val="24"/>
                <w:szCs w:val="24"/>
              </w:rPr>
              <w:tab/>
            </w:r>
            <w:r w:rsidRPr="00BA6F02">
              <w:rPr>
                <w:rFonts w:ascii="Times New Roman" w:hAnsi="Times New Roman" w:cs="Times New Roman"/>
                <w:noProof/>
                <w:webHidden/>
                <w:sz w:val="24"/>
                <w:szCs w:val="24"/>
              </w:rPr>
              <w:fldChar w:fldCharType="begin"/>
            </w:r>
            <w:r w:rsidRPr="00BA6F02">
              <w:rPr>
                <w:rFonts w:ascii="Times New Roman" w:hAnsi="Times New Roman" w:cs="Times New Roman"/>
                <w:noProof/>
                <w:webHidden/>
                <w:sz w:val="24"/>
                <w:szCs w:val="24"/>
              </w:rPr>
              <w:instrText xml:space="preserve"> PAGEREF _Toc224212876 \h </w:instrText>
            </w:r>
            <w:r w:rsidRPr="00BA6F02">
              <w:rPr>
                <w:rFonts w:ascii="Times New Roman" w:hAnsi="Times New Roman" w:cs="Times New Roman"/>
                <w:noProof/>
                <w:webHidden/>
                <w:sz w:val="24"/>
                <w:szCs w:val="24"/>
              </w:rPr>
            </w:r>
            <w:r w:rsidRPr="00BA6F02">
              <w:rPr>
                <w:rFonts w:ascii="Times New Roman" w:hAnsi="Times New Roman" w:cs="Times New Roman"/>
                <w:noProof/>
                <w:webHidden/>
                <w:sz w:val="24"/>
                <w:szCs w:val="24"/>
              </w:rPr>
              <w:fldChar w:fldCharType="separate"/>
            </w:r>
            <w:r w:rsidRPr="00BA6F02">
              <w:rPr>
                <w:rFonts w:ascii="Times New Roman" w:hAnsi="Times New Roman" w:cs="Times New Roman"/>
                <w:noProof/>
                <w:webHidden/>
                <w:sz w:val="24"/>
                <w:szCs w:val="24"/>
              </w:rPr>
              <w:t>13</w:t>
            </w:r>
            <w:r w:rsidRPr="00BA6F02">
              <w:rPr>
                <w:rFonts w:ascii="Times New Roman" w:hAnsi="Times New Roman" w:cs="Times New Roman"/>
                <w:noProof/>
                <w:webHidden/>
                <w:sz w:val="24"/>
                <w:szCs w:val="24"/>
              </w:rPr>
              <w:fldChar w:fldCharType="end"/>
            </w:r>
          </w:hyperlink>
        </w:p>
        <w:p w14:paraId="3919AEAB" w14:textId="13396225" w:rsidR="00BA6F02" w:rsidRPr="00BA6F02" w:rsidRDefault="00BA6F02" w:rsidP="00BA6F02">
          <w:pPr>
            <w:spacing w:line="360" w:lineRule="auto"/>
            <w:jc w:val="both"/>
            <w:rPr>
              <w:rFonts w:cs="Times New Roman"/>
              <w:b/>
              <w:bCs/>
              <w:szCs w:val="24"/>
            </w:rPr>
          </w:pPr>
          <w:r w:rsidRPr="00BA6F02">
            <w:rPr>
              <w:rFonts w:cs="Times New Roman"/>
              <w:b/>
              <w:bCs/>
              <w:noProof/>
              <w:szCs w:val="24"/>
            </w:rPr>
            <w:fldChar w:fldCharType="end"/>
          </w:r>
        </w:p>
      </w:sdtContent>
    </w:sdt>
    <w:p w14:paraId="7AE771D5" w14:textId="1C06E45A" w:rsidR="00B87E75" w:rsidRPr="00BA6F02" w:rsidRDefault="00B87E75" w:rsidP="00BA6F02">
      <w:pPr>
        <w:spacing w:after="0" w:line="360" w:lineRule="auto"/>
        <w:jc w:val="both"/>
        <w:rPr>
          <w:rFonts w:cs="Times New Roman"/>
          <w:b/>
          <w:bCs/>
          <w:szCs w:val="24"/>
        </w:rPr>
      </w:pPr>
    </w:p>
    <w:p w14:paraId="4F7320CB" w14:textId="000D21B8" w:rsidR="00B87E75" w:rsidRPr="008B0ABF" w:rsidRDefault="00B87E75" w:rsidP="008B0ABF">
      <w:pPr>
        <w:spacing w:after="0" w:line="360" w:lineRule="auto"/>
        <w:jc w:val="both"/>
        <w:rPr>
          <w:rFonts w:ascii="Arial" w:hAnsi="Arial" w:cs="Arial"/>
          <w:szCs w:val="24"/>
        </w:rPr>
      </w:pPr>
      <w:r w:rsidRPr="008B0ABF">
        <w:rPr>
          <w:rFonts w:ascii="Arial" w:hAnsi="Arial" w:cs="Arial"/>
          <w:szCs w:val="24"/>
        </w:rPr>
        <w:br w:type="page"/>
      </w:r>
    </w:p>
    <w:p w14:paraId="3914D9AE" w14:textId="5BF5A3EA" w:rsidR="00CD33A8" w:rsidRPr="008B0ABF" w:rsidRDefault="00CD33A8" w:rsidP="00BA6F02">
      <w:pPr>
        <w:pStyle w:val="Heading2"/>
      </w:pPr>
      <w:bookmarkStart w:id="0" w:name="_Toc224212839"/>
      <w:bookmarkStart w:id="1" w:name="_Toc224212859"/>
      <w:r w:rsidRPr="008B0ABF">
        <w:lastRenderedPageBreak/>
        <w:t>Abstract</w:t>
      </w:r>
      <w:bookmarkEnd w:id="0"/>
      <w:bookmarkEnd w:id="1"/>
    </w:p>
    <w:p w14:paraId="05C8D297" w14:textId="755446B4" w:rsidR="009E7E9C" w:rsidRPr="008B0ABF" w:rsidRDefault="009E7E9C" w:rsidP="008B0ABF">
      <w:pPr>
        <w:spacing w:after="0" w:line="360" w:lineRule="auto"/>
        <w:jc w:val="both"/>
        <w:rPr>
          <w:rFonts w:ascii="Arial" w:hAnsi="Arial" w:cs="Arial"/>
          <w:szCs w:val="24"/>
        </w:rPr>
      </w:pPr>
      <w:r w:rsidRPr="008B0ABF">
        <w:rPr>
          <w:rFonts w:ascii="Arial" w:hAnsi="Arial" w:cs="Arial"/>
          <w:szCs w:val="24"/>
        </w:rPr>
        <w:t xml:space="preserve">Digital health technologies are being incorporated into healthcare services to improve service delivery and patient outcomes. Digital technologies, such as telemedicine, mobile health, and video consultations, have shown promise in improving access to healthcare services and improving communication between healthcare professionals and patients. This paper aims to explore and discuss the role of digital health technologies in improving maternity healthcare services in the UK. The paper adopted a scoping review approach to explore and </w:t>
      </w:r>
      <w:r w:rsidR="009133C5" w:rsidRPr="008B0ABF">
        <w:rPr>
          <w:rFonts w:ascii="Arial" w:hAnsi="Arial" w:cs="Arial"/>
          <w:szCs w:val="24"/>
        </w:rPr>
        <w:t>analyse</w:t>
      </w:r>
      <w:r w:rsidRPr="008B0ABF">
        <w:rPr>
          <w:rFonts w:ascii="Arial" w:hAnsi="Arial" w:cs="Arial"/>
          <w:szCs w:val="24"/>
        </w:rPr>
        <w:t xml:space="preserve"> peer-reviewed articles relating to digital health technologies and their application in improving maternity healthcare services. The paper identified five peer-reviewed articles from Google Scholar, PubMed, and CINAHL databases relating to digital health technologies and their application in improving maternity healthcare services. The articles were analysed using thematic analysis to identify major themes relating to digital health technologies and their application in improving maternity healthcare services. The paper has shown that digital health technologies can improve access to healthcare services, communication between healthcare professionals and pregnant women, and remote monitoring of maternal health. However, there are still issues relating to technological barriers, digital literacy, and data privacy and security. The paper has shown that digital health technologies have the potential to improve maternity healthcare services in the UK if implemented properly.</w:t>
      </w:r>
      <w:r w:rsidRPr="008B0ABF">
        <w:rPr>
          <w:rFonts w:ascii="Arial" w:hAnsi="Arial" w:cs="Arial"/>
          <w:szCs w:val="24"/>
        </w:rPr>
        <w:br w:type="page"/>
      </w:r>
    </w:p>
    <w:p w14:paraId="12D76753" w14:textId="78CC1CCC" w:rsidR="00B87E75" w:rsidRPr="008B0ABF" w:rsidRDefault="00B87E75" w:rsidP="008B0ABF">
      <w:pPr>
        <w:pStyle w:val="Heading2"/>
        <w:spacing w:line="360" w:lineRule="auto"/>
        <w:rPr>
          <w:rFonts w:cs="Arial"/>
          <w:szCs w:val="24"/>
        </w:rPr>
      </w:pPr>
      <w:bookmarkStart w:id="2" w:name="_Toc224212840"/>
      <w:bookmarkStart w:id="3" w:name="_Toc224212860"/>
      <w:r w:rsidRPr="008B0ABF">
        <w:rPr>
          <w:rFonts w:cs="Arial"/>
          <w:szCs w:val="24"/>
        </w:rPr>
        <w:lastRenderedPageBreak/>
        <w:t>1.</w:t>
      </w:r>
      <w:r w:rsidR="00344C5B" w:rsidRPr="008B0ABF">
        <w:rPr>
          <w:rFonts w:cs="Arial"/>
          <w:szCs w:val="24"/>
        </w:rPr>
        <w:t>0</w:t>
      </w:r>
      <w:r w:rsidRPr="008B0ABF">
        <w:rPr>
          <w:rFonts w:cs="Arial"/>
          <w:szCs w:val="24"/>
        </w:rPr>
        <w:t xml:space="preserve"> Introduction</w:t>
      </w:r>
      <w:bookmarkEnd w:id="2"/>
      <w:bookmarkEnd w:id="3"/>
    </w:p>
    <w:p w14:paraId="6CBD6F39" w14:textId="436F076C" w:rsidR="009E7E9C" w:rsidRPr="008B0ABF" w:rsidRDefault="00344C5B" w:rsidP="008B0ABF">
      <w:pPr>
        <w:pStyle w:val="Heading2"/>
        <w:spacing w:line="360" w:lineRule="auto"/>
        <w:rPr>
          <w:rFonts w:cs="Arial"/>
          <w:szCs w:val="24"/>
        </w:rPr>
      </w:pPr>
      <w:bookmarkStart w:id="4" w:name="_Toc224212841"/>
      <w:bookmarkStart w:id="5" w:name="_Toc224212861"/>
      <w:r w:rsidRPr="008B0ABF">
        <w:rPr>
          <w:rFonts w:cs="Arial"/>
          <w:szCs w:val="24"/>
        </w:rPr>
        <w:t xml:space="preserve">1.1 </w:t>
      </w:r>
      <w:r w:rsidR="009E7E9C" w:rsidRPr="008B0ABF">
        <w:rPr>
          <w:rFonts w:cs="Arial"/>
          <w:szCs w:val="24"/>
        </w:rPr>
        <w:t>Definition of Main Concepts</w:t>
      </w:r>
      <w:bookmarkEnd w:id="4"/>
      <w:bookmarkEnd w:id="5"/>
    </w:p>
    <w:p w14:paraId="2C920A5E" w14:textId="2E39BD84" w:rsidR="009E7E9C" w:rsidRPr="008B0ABF" w:rsidRDefault="009E7E9C" w:rsidP="008B0ABF">
      <w:pPr>
        <w:tabs>
          <w:tab w:val="left" w:pos="6540"/>
        </w:tabs>
        <w:spacing w:after="0" w:line="360" w:lineRule="auto"/>
        <w:jc w:val="both"/>
        <w:rPr>
          <w:rFonts w:ascii="Arial" w:hAnsi="Arial" w:cs="Arial"/>
          <w:szCs w:val="24"/>
        </w:rPr>
      </w:pPr>
      <w:r w:rsidRPr="008B0ABF">
        <w:rPr>
          <w:rFonts w:ascii="Arial" w:hAnsi="Arial" w:cs="Arial"/>
          <w:szCs w:val="24"/>
        </w:rPr>
        <w:t>Digital health refers to "the application of digital technologies, such as telemedicine, mobile health applications, and electronic health records, to support healthcare delivery and improve health outcomes" (Shaw et al., 2017). Telemedicine is a digital health tool that "allows healthcare professionals to consult patients remotely using digital technologies," enabling patients to "receive healthcare support without having to visit a healthcare facility physically" (DeNicola et al., 2020). Maternity healthcare refers to "the healthcare services provided to women before, during, and after pregnancy with a view to ensuring the health and well-being of both mother and infant."</w:t>
      </w:r>
    </w:p>
    <w:p w14:paraId="79A491C2" w14:textId="7B05F29F" w:rsidR="009E7E9C" w:rsidRPr="008B0ABF" w:rsidRDefault="00344C5B" w:rsidP="008B0ABF">
      <w:pPr>
        <w:pStyle w:val="Heading2"/>
        <w:spacing w:line="360" w:lineRule="auto"/>
        <w:rPr>
          <w:rFonts w:cs="Arial"/>
          <w:szCs w:val="24"/>
        </w:rPr>
      </w:pPr>
      <w:bookmarkStart w:id="6" w:name="_Toc224212842"/>
      <w:bookmarkStart w:id="7" w:name="_Toc224212862"/>
      <w:r w:rsidRPr="008B0ABF">
        <w:rPr>
          <w:rFonts w:cs="Arial"/>
          <w:szCs w:val="24"/>
        </w:rPr>
        <w:t xml:space="preserve">1.2 </w:t>
      </w:r>
      <w:r w:rsidR="009E7E9C" w:rsidRPr="008B0ABF">
        <w:rPr>
          <w:rFonts w:cs="Arial"/>
          <w:szCs w:val="24"/>
        </w:rPr>
        <w:t>Rationale of the Research</w:t>
      </w:r>
      <w:bookmarkEnd w:id="6"/>
      <w:bookmarkEnd w:id="7"/>
    </w:p>
    <w:p w14:paraId="6E16ACCD" w14:textId="78283F40" w:rsidR="009E7E9C" w:rsidRPr="008B0ABF" w:rsidRDefault="009E7E9C" w:rsidP="008B0ABF">
      <w:pPr>
        <w:tabs>
          <w:tab w:val="left" w:pos="6540"/>
        </w:tabs>
        <w:spacing w:after="0" w:line="360" w:lineRule="auto"/>
        <w:jc w:val="both"/>
        <w:rPr>
          <w:rFonts w:ascii="Arial" w:hAnsi="Arial" w:cs="Arial"/>
          <w:szCs w:val="24"/>
        </w:rPr>
      </w:pPr>
      <w:r w:rsidRPr="008B0ABF">
        <w:rPr>
          <w:rFonts w:ascii="Arial" w:hAnsi="Arial" w:cs="Arial"/>
          <w:szCs w:val="24"/>
        </w:rPr>
        <w:t>Digital health technologies are increasingly being used in healthcare services to improve efficiency and enhance accessibility. In maternity healthcare services, digital technologies such as telemedicine and digital consultations are likely to improve the accessibility of healthcare services to pregnant women by allowing them to consult healthcare professionals and health experts remotely. Despite the increasing use of digital health technologies in healthcare services, there is a need to understand their impact on maternity healthcare services. The need to understand digital health technologies in maternity healthcare is essential since maternity healthcare services require continuous monitoring and communication between healthcare professionals and patients. Digital health technologies are likely to improve maternity healthcare services by satisfying the monitoring and communication requirements in maternity healthcare services.</w:t>
      </w:r>
    </w:p>
    <w:p w14:paraId="76FC6FC8" w14:textId="35F36096" w:rsidR="009E7E9C" w:rsidRPr="008B0ABF" w:rsidRDefault="00344C5B" w:rsidP="008B0ABF">
      <w:pPr>
        <w:pStyle w:val="Heading2"/>
        <w:spacing w:line="360" w:lineRule="auto"/>
        <w:rPr>
          <w:rFonts w:cs="Arial"/>
          <w:szCs w:val="24"/>
        </w:rPr>
      </w:pPr>
      <w:bookmarkStart w:id="8" w:name="_Toc224212843"/>
      <w:bookmarkStart w:id="9" w:name="_Toc224212863"/>
      <w:r w:rsidRPr="008B0ABF">
        <w:rPr>
          <w:rFonts w:cs="Arial"/>
          <w:szCs w:val="24"/>
        </w:rPr>
        <w:t xml:space="preserve">1.3 </w:t>
      </w:r>
      <w:r w:rsidR="009E7E9C" w:rsidRPr="008B0ABF">
        <w:rPr>
          <w:rFonts w:cs="Arial"/>
          <w:szCs w:val="24"/>
        </w:rPr>
        <w:t>Review Question</w:t>
      </w:r>
      <w:bookmarkEnd w:id="8"/>
      <w:bookmarkEnd w:id="9"/>
    </w:p>
    <w:p w14:paraId="4D5950CE" w14:textId="77777777" w:rsidR="009E7E9C" w:rsidRPr="008B0ABF" w:rsidRDefault="009E7E9C" w:rsidP="008B0ABF">
      <w:pPr>
        <w:tabs>
          <w:tab w:val="left" w:pos="6540"/>
        </w:tabs>
        <w:spacing w:after="0" w:line="360" w:lineRule="auto"/>
        <w:jc w:val="both"/>
        <w:rPr>
          <w:rFonts w:ascii="Arial" w:hAnsi="Arial" w:cs="Arial"/>
          <w:szCs w:val="24"/>
        </w:rPr>
      </w:pPr>
      <w:r w:rsidRPr="008B0ABF">
        <w:rPr>
          <w:rFonts w:ascii="Arial" w:hAnsi="Arial" w:cs="Arial"/>
          <w:szCs w:val="24"/>
        </w:rPr>
        <w:t>How do digital health technologies affect maternity healthcare services in the United Kingdom?</w:t>
      </w:r>
    </w:p>
    <w:p w14:paraId="3A76AE2C" w14:textId="6F1135DE" w:rsidR="009E7E9C" w:rsidRPr="008B0ABF" w:rsidRDefault="00344C5B" w:rsidP="008B0ABF">
      <w:pPr>
        <w:pStyle w:val="Heading2"/>
        <w:spacing w:line="360" w:lineRule="auto"/>
        <w:rPr>
          <w:rFonts w:cs="Arial"/>
          <w:szCs w:val="24"/>
        </w:rPr>
      </w:pPr>
      <w:bookmarkStart w:id="10" w:name="_Toc224212844"/>
      <w:bookmarkStart w:id="11" w:name="_Toc224212864"/>
      <w:r w:rsidRPr="008B0ABF">
        <w:rPr>
          <w:rFonts w:cs="Arial"/>
          <w:szCs w:val="24"/>
        </w:rPr>
        <w:t xml:space="preserve">1.4 </w:t>
      </w:r>
      <w:r w:rsidR="009E7E9C" w:rsidRPr="008B0ABF">
        <w:rPr>
          <w:rFonts w:cs="Arial"/>
          <w:szCs w:val="24"/>
        </w:rPr>
        <w:t>Objectives</w:t>
      </w:r>
      <w:bookmarkEnd w:id="10"/>
      <w:bookmarkEnd w:id="11"/>
    </w:p>
    <w:p w14:paraId="2942D6DF" w14:textId="09E4D92F" w:rsidR="009E7E9C" w:rsidRPr="008B0ABF" w:rsidRDefault="009E7E9C"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The </w:t>
      </w:r>
      <w:r w:rsidR="00344C5B" w:rsidRPr="008B0ABF">
        <w:rPr>
          <w:rFonts w:ascii="Arial" w:hAnsi="Arial" w:cs="Arial"/>
          <w:szCs w:val="24"/>
        </w:rPr>
        <w:t xml:space="preserve">main </w:t>
      </w:r>
      <w:r w:rsidRPr="008B0ABF">
        <w:rPr>
          <w:rFonts w:ascii="Arial" w:hAnsi="Arial" w:cs="Arial"/>
          <w:szCs w:val="24"/>
        </w:rPr>
        <w:t>objectives of this study are:</w:t>
      </w:r>
    </w:p>
    <w:p w14:paraId="0439FDE9" w14:textId="7C0067C8" w:rsidR="009E7E9C" w:rsidRPr="008B0ABF" w:rsidRDefault="009E7E9C" w:rsidP="008B0ABF">
      <w:pPr>
        <w:pStyle w:val="ListParagraph"/>
        <w:numPr>
          <w:ilvl w:val="0"/>
          <w:numId w:val="3"/>
        </w:numPr>
        <w:tabs>
          <w:tab w:val="left" w:pos="6540"/>
        </w:tabs>
        <w:spacing w:after="0" w:line="360" w:lineRule="auto"/>
        <w:jc w:val="both"/>
        <w:rPr>
          <w:rFonts w:ascii="Arial" w:hAnsi="Arial" w:cs="Arial"/>
          <w:szCs w:val="24"/>
        </w:rPr>
      </w:pPr>
      <w:r w:rsidRPr="008B0ABF">
        <w:rPr>
          <w:rFonts w:ascii="Arial" w:hAnsi="Arial" w:cs="Arial"/>
          <w:szCs w:val="24"/>
        </w:rPr>
        <w:t>To identify digital health technologies used in maternity healthcare services.</w:t>
      </w:r>
    </w:p>
    <w:p w14:paraId="3FCE7F67" w14:textId="126A01E7" w:rsidR="009E7E9C" w:rsidRPr="008B0ABF" w:rsidRDefault="009E7E9C" w:rsidP="008B0ABF">
      <w:pPr>
        <w:pStyle w:val="ListParagraph"/>
        <w:numPr>
          <w:ilvl w:val="0"/>
          <w:numId w:val="3"/>
        </w:numPr>
        <w:tabs>
          <w:tab w:val="left" w:pos="6540"/>
        </w:tabs>
        <w:spacing w:after="0" w:line="360" w:lineRule="auto"/>
        <w:jc w:val="both"/>
        <w:rPr>
          <w:rFonts w:ascii="Arial" w:hAnsi="Arial" w:cs="Arial"/>
          <w:szCs w:val="24"/>
        </w:rPr>
      </w:pPr>
      <w:r w:rsidRPr="008B0ABF">
        <w:rPr>
          <w:rFonts w:ascii="Arial" w:hAnsi="Arial" w:cs="Arial"/>
          <w:szCs w:val="24"/>
        </w:rPr>
        <w:t>To examine the influence of telehealth and digital consultations on maternity healthcare services.</w:t>
      </w:r>
    </w:p>
    <w:p w14:paraId="52010A5E" w14:textId="00AEF633" w:rsidR="0026393A" w:rsidRPr="008B0ABF" w:rsidRDefault="009E7E9C" w:rsidP="008B0ABF">
      <w:pPr>
        <w:pStyle w:val="ListParagraph"/>
        <w:numPr>
          <w:ilvl w:val="0"/>
          <w:numId w:val="3"/>
        </w:numPr>
        <w:tabs>
          <w:tab w:val="left" w:pos="6540"/>
        </w:tabs>
        <w:spacing w:after="0" w:line="360" w:lineRule="auto"/>
        <w:jc w:val="both"/>
        <w:rPr>
          <w:rFonts w:ascii="Arial" w:hAnsi="Arial" w:cs="Arial"/>
          <w:szCs w:val="24"/>
        </w:rPr>
      </w:pPr>
      <w:r w:rsidRPr="008B0ABF">
        <w:rPr>
          <w:rFonts w:ascii="Arial" w:hAnsi="Arial" w:cs="Arial"/>
          <w:szCs w:val="24"/>
        </w:rPr>
        <w:t>To examine the benefits and challenges of using digital health technologies in maternity healthcare services.</w:t>
      </w:r>
      <w:r w:rsidR="0026393A" w:rsidRPr="008B0ABF">
        <w:rPr>
          <w:rFonts w:ascii="Arial" w:hAnsi="Arial" w:cs="Arial"/>
          <w:szCs w:val="24"/>
        </w:rPr>
        <w:t xml:space="preserve"> </w:t>
      </w:r>
    </w:p>
    <w:p w14:paraId="0F7D7609" w14:textId="69ECA9B7" w:rsidR="0026393A" w:rsidRPr="008B0ABF" w:rsidRDefault="0026393A" w:rsidP="008B0ABF">
      <w:pPr>
        <w:pStyle w:val="Heading2"/>
        <w:spacing w:line="360" w:lineRule="auto"/>
        <w:rPr>
          <w:rFonts w:cs="Arial"/>
          <w:szCs w:val="24"/>
        </w:rPr>
      </w:pPr>
      <w:bookmarkStart w:id="12" w:name="_Toc224212845"/>
      <w:bookmarkStart w:id="13" w:name="_Toc224212865"/>
      <w:r w:rsidRPr="008B0ABF">
        <w:rPr>
          <w:rFonts w:cs="Arial"/>
          <w:szCs w:val="24"/>
        </w:rPr>
        <w:lastRenderedPageBreak/>
        <w:t>2.</w:t>
      </w:r>
      <w:r w:rsidR="008B0ABF">
        <w:rPr>
          <w:rFonts w:cs="Arial"/>
          <w:szCs w:val="24"/>
        </w:rPr>
        <w:t xml:space="preserve">0 </w:t>
      </w:r>
      <w:r w:rsidRPr="008B0ABF">
        <w:rPr>
          <w:rFonts w:cs="Arial"/>
          <w:szCs w:val="24"/>
        </w:rPr>
        <w:t>Background</w:t>
      </w:r>
      <w:bookmarkEnd w:id="12"/>
      <w:bookmarkEnd w:id="13"/>
    </w:p>
    <w:p w14:paraId="6BFDF61C" w14:textId="07E6A51F" w:rsidR="00344C5B" w:rsidRPr="008B0ABF" w:rsidRDefault="00344C5B"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Digital health technologies have clearly established their pivotal role in modern healthcare systems. Digital technologies have enabled healthcare professionals to deliver services more efficiently and improve communication between patients and healthcare providers. According to the World Health </w:t>
      </w:r>
      <w:r w:rsidR="009133C5">
        <w:rPr>
          <w:rFonts w:ascii="Arial" w:hAnsi="Arial" w:cs="Arial"/>
          <w:szCs w:val="24"/>
        </w:rPr>
        <w:t>Organisation</w:t>
      </w:r>
      <w:r w:rsidRPr="008B0ABF">
        <w:rPr>
          <w:rFonts w:ascii="Arial" w:hAnsi="Arial" w:cs="Arial"/>
          <w:szCs w:val="24"/>
        </w:rPr>
        <w:t xml:space="preserve"> (2019), digital health technologies can help strengthen health systems through improved access and better decision-making for healthcare providers. Digital technologies have clearly emerged as a key issue in modern healthcare systems in the United Kingdom. The National Health Service in the United Kingdom </w:t>
      </w:r>
      <w:r w:rsidR="009133C5">
        <w:rPr>
          <w:rFonts w:ascii="Arial" w:hAnsi="Arial" w:cs="Arial"/>
          <w:szCs w:val="24"/>
        </w:rPr>
        <w:t>recognised</w:t>
      </w:r>
      <w:r w:rsidRPr="008B0ABF">
        <w:rPr>
          <w:rFonts w:ascii="Arial" w:hAnsi="Arial" w:cs="Arial"/>
          <w:szCs w:val="24"/>
        </w:rPr>
        <w:t xml:space="preserve"> the importance of digital technologies in modern healthcare systems. The Topol Review clearly highlighted the importance of incorporating digital technologies into healthcare systems to deliver better services and prepare healthcare providers for a digital future (Topol, 2019).</w:t>
      </w:r>
    </w:p>
    <w:p w14:paraId="0537CEF5" w14:textId="0CEE092A" w:rsidR="003E4ECF" w:rsidRPr="008B0ABF" w:rsidRDefault="00344C5B"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In maternity care services, various policy initiatives have clearly focused on improving the quality and access of maternity care services. The Better Births report clearly highlighted the importance of delivering </w:t>
      </w:r>
      <w:r w:rsidR="009133C5">
        <w:rPr>
          <w:rFonts w:ascii="Arial" w:hAnsi="Arial" w:cs="Arial"/>
          <w:szCs w:val="24"/>
        </w:rPr>
        <w:t>personalised</w:t>
      </w:r>
      <w:r w:rsidRPr="008B0ABF">
        <w:rPr>
          <w:rFonts w:ascii="Arial" w:hAnsi="Arial" w:cs="Arial"/>
          <w:szCs w:val="24"/>
        </w:rPr>
        <w:t xml:space="preserve"> maternity care services in accordance with women’s needs (Cumberlege, Chantler, and Baum, 2016). Evidence clearly shows that telehealth interventions can help improve maternal health outcomes by allowing patients to access remote consultations and monitoring of pregnancy-related conditions (DeNicola et al., 2020). Digital consultations can help healthcare providers and patients communicate more efficiently and access healthcare services (Greenhalgh et al., 2018). Various challenges have clearly emerged in relation to the implementation of digital health technologies. Various barriers, such as limited digital literacy and technological and </w:t>
      </w:r>
      <w:r w:rsidR="009133C5">
        <w:rPr>
          <w:rFonts w:ascii="Arial" w:hAnsi="Arial" w:cs="Arial"/>
          <w:szCs w:val="24"/>
        </w:rPr>
        <w:t>organisational</w:t>
      </w:r>
      <w:r w:rsidRPr="008B0ABF">
        <w:rPr>
          <w:rFonts w:ascii="Arial" w:hAnsi="Arial" w:cs="Arial"/>
          <w:szCs w:val="24"/>
        </w:rPr>
        <w:t xml:space="preserve"> barriers, may hinder the implementation of telemedicine services (Scott Kruse et al., 2018). Various issues related to data privacy in relation to healthcare data have emerged with the expansion of digital technologies (Fisk, 2022).</w:t>
      </w:r>
    </w:p>
    <w:p w14:paraId="60B2CDC3" w14:textId="3737AEEB" w:rsidR="00B87E75" w:rsidRPr="008B0ABF" w:rsidRDefault="0026393A" w:rsidP="008B0ABF">
      <w:pPr>
        <w:pStyle w:val="Heading2"/>
      </w:pPr>
      <w:bookmarkStart w:id="14" w:name="_Toc224212846"/>
      <w:bookmarkStart w:id="15" w:name="_Toc224212866"/>
      <w:r w:rsidRPr="008B0ABF">
        <w:t>3</w:t>
      </w:r>
      <w:r w:rsidR="00B87E75" w:rsidRPr="008B0ABF">
        <w:t>.</w:t>
      </w:r>
      <w:r w:rsidR="008B0ABF">
        <w:t>0</w:t>
      </w:r>
      <w:r w:rsidR="00B87E75" w:rsidRPr="008B0ABF">
        <w:t xml:space="preserve"> Method</w:t>
      </w:r>
      <w:r w:rsidR="003E4ECF" w:rsidRPr="008B0ABF">
        <w:t>s</w:t>
      </w:r>
      <w:bookmarkEnd w:id="14"/>
      <w:bookmarkEnd w:id="15"/>
    </w:p>
    <w:p w14:paraId="3243D523" w14:textId="77777777" w:rsidR="006414E1" w:rsidRPr="008B0ABF" w:rsidRDefault="006414E1" w:rsidP="008B0ABF">
      <w:pPr>
        <w:pStyle w:val="Heading2"/>
        <w:spacing w:line="360" w:lineRule="auto"/>
        <w:rPr>
          <w:rFonts w:cs="Arial"/>
          <w:szCs w:val="24"/>
        </w:rPr>
      </w:pPr>
      <w:bookmarkStart w:id="16" w:name="_Toc224212847"/>
      <w:bookmarkStart w:id="17" w:name="_Toc224212867"/>
      <w:r w:rsidRPr="008B0ABF">
        <w:rPr>
          <w:rFonts w:cs="Arial"/>
          <w:szCs w:val="24"/>
        </w:rPr>
        <w:t xml:space="preserve">3.1 </w:t>
      </w:r>
      <w:bookmarkStart w:id="18" w:name="OLE_LINK1"/>
      <w:r w:rsidRPr="008B0ABF">
        <w:rPr>
          <w:rFonts w:cs="Arial"/>
          <w:szCs w:val="24"/>
        </w:rPr>
        <w:t>Data Collection</w:t>
      </w:r>
      <w:bookmarkEnd w:id="16"/>
      <w:bookmarkEnd w:id="17"/>
      <w:r w:rsidRPr="008B0ABF">
        <w:rPr>
          <w:rFonts w:cs="Arial"/>
          <w:szCs w:val="24"/>
        </w:rPr>
        <w:t xml:space="preserve"> </w:t>
      </w:r>
    </w:p>
    <w:p w14:paraId="16029024" w14:textId="506C1E75" w:rsidR="00A40531" w:rsidRPr="008B0ABF" w:rsidRDefault="00A40531"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This study has </w:t>
      </w:r>
      <w:r w:rsidR="009133C5">
        <w:rPr>
          <w:rFonts w:ascii="Arial" w:hAnsi="Arial" w:cs="Arial"/>
          <w:szCs w:val="24"/>
        </w:rPr>
        <w:t>utilised</w:t>
      </w:r>
      <w:r w:rsidRPr="008B0ABF">
        <w:rPr>
          <w:rFonts w:ascii="Arial" w:hAnsi="Arial" w:cs="Arial"/>
          <w:szCs w:val="24"/>
        </w:rPr>
        <w:t xml:space="preserve"> the method of the scoping review as the primary means of exploring the existing literature </w:t>
      </w:r>
      <w:r w:rsidR="009133C5" w:rsidRPr="008B0ABF">
        <w:rPr>
          <w:rFonts w:ascii="Arial" w:hAnsi="Arial" w:cs="Arial"/>
          <w:szCs w:val="24"/>
        </w:rPr>
        <w:t>about digital</w:t>
      </w:r>
      <w:r w:rsidRPr="008B0ABF">
        <w:rPr>
          <w:rFonts w:ascii="Arial" w:hAnsi="Arial" w:cs="Arial"/>
          <w:szCs w:val="24"/>
        </w:rPr>
        <w:t xml:space="preserve"> health technologies and their use in the field of maternity care. The method of the scoping review has been </w:t>
      </w:r>
      <w:r w:rsidR="009133C5">
        <w:rPr>
          <w:rFonts w:ascii="Arial" w:hAnsi="Arial" w:cs="Arial"/>
          <w:szCs w:val="24"/>
        </w:rPr>
        <w:t>recognised</w:t>
      </w:r>
      <w:r w:rsidRPr="008B0ABF">
        <w:rPr>
          <w:rFonts w:ascii="Arial" w:hAnsi="Arial" w:cs="Arial"/>
          <w:szCs w:val="24"/>
        </w:rPr>
        <w:t xml:space="preserve"> as one of the most effective means of exploring the existing literature on any specific subject, while also being useful in the identification of the key concepts and gaps in the existing literature. This method has been particularly useful in the examination of the emerging </w:t>
      </w:r>
      <w:r w:rsidRPr="008B0ABF">
        <w:rPr>
          <w:rFonts w:ascii="Arial" w:hAnsi="Arial" w:cs="Arial"/>
          <w:szCs w:val="24"/>
        </w:rPr>
        <w:lastRenderedPageBreak/>
        <w:t xml:space="preserve">technologies in the field of healthcare and their impact on the delivery of such care. This method has been particularly useful in the examination of the existing literature on the subject of digital health technologies and their impact on the enhancement of the quality of maternity care. For the purpose of ensuring the collection of the relevant and reliable literature, the use of multiple databases has been undertaken during the process of literature search. The databases used for the purpose of the literature search for the purpose of the current study include Google Scholar, PubMed, and CINAHL, which are </w:t>
      </w:r>
      <w:r w:rsidR="009133C5">
        <w:rPr>
          <w:rFonts w:ascii="Arial" w:hAnsi="Arial" w:cs="Arial"/>
          <w:szCs w:val="24"/>
        </w:rPr>
        <w:t>recognised</w:t>
      </w:r>
      <w:r w:rsidRPr="008B0ABF">
        <w:rPr>
          <w:rFonts w:ascii="Arial" w:hAnsi="Arial" w:cs="Arial"/>
          <w:szCs w:val="24"/>
        </w:rPr>
        <w:t xml:space="preserve"> for the availability of access to a wide range of literature </w:t>
      </w:r>
      <w:proofErr w:type="gramStart"/>
      <w:r w:rsidRPr="008B0ABF">
        <w:rPr>
          <w:rFonts w:ascii="Arial" w:hAnsi="Arial" w:cs="Arial"/>
          <w:szCs w:val="24"/>
        </w:rPr>
        <w:t>on the subject of academic</w:t>
      </w:r>
      <w:proofErr w:type="gramEnd"/>
      <w:r w:rsidRPr="008B0ABF">
        <w:rPr>
          <w:rFonts w:ascii="Arial" w:hAnsi="Arial" w:cs="Arial"/>
          <w:szCs w:val="24"/>
        </w:rPr>
        <w:t xml:space="preserve"> and social care journals and publications. A systematic search strategy has been adopted to identify literature related to digital health technologies and </w:t>
      </w:r>
      <w:r w:rsidR="009133C5">
        <w:rPr>
          <w:rFonts w:ascii="Arial" w:hAnsi="Arial" w:cs="Arial"/>
          <w:szCs w:val="24"/>
        </w:rPr>
        <w:t>their</w:t>
      </w:r>
      <w:r w:rsidRPr="008B0ABF">
        <w:rPr>
          <w:rFonts w:ascii="Arial" w:hAnsi="Arial" w:cs="Arial"/>
          <w:szCs w:val="24"/>
        </w:rPr>
        <w:t xml:space="preserve"> application to maternity services. To do this effectively, the strategy included the use of keywords that were directly related to the research topic. For example, digital health technologies, telemedicine, telehealth, maternity care services, digital consultations, and maternal healthcare services were included as part of the research strategy. It is important to note that the use of these keywords is to represent salient research topics related to digital health technologies and maternity services. While undertaking the research, it is evident that the use of these keywords has been applied individually and collectively to represent a wide range of literature on digital health technologies. Furthermore, it is important to note that Boolean operators were used to narrow down the results of the research and improve its precision. For example, digital health technologies</w:t>
      </w:r>
      <w:r w:rsidR="009133C5">
        <w:rPr>
          <w:rFonts w:ascii="Arial" w:hAnsi="Arial" w:cs="Arial"/>
          <w:szCs w:val="24"/>
        </w:rPr>
        <w:t>,</w:t>
      </w:r>
      <w:r w:rsidRPr="008B0ABF">
        <w:rPr>
          <w:rFonts w:ascii="Arial" w:hAnsi="Arial" w:cs="Arial"/>
          <w:szCs w:val="24"/>
        </w:rPr>
        <w:t xml:space="preserve"> maternity care services and telemedicine and maternal healthcare services were used to narrow down the research to only include literature related to digital health technologies applied to maternity services.</w:t>
      </w:r>
    </w:p>
    <w:p w14:paraId="3BDA29CB" w14:textId="028062DB" w:rsidR="00A40531" w:rsidRPr="008B0ABF" w:rsidRDefault="00A40531"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In terms of literature selection, it is evident that only peer-reviewed journal articles were considered to be part of this research. Furthermore, it is important to note that only journal articles related to digital health technologies and its application to maternity healthcare services or maternal healthcare services were considered to be part of this research. It is also important to note that only literature published in English has been considered to be part of this research to ensure accuracy and proper interpretation of results. Furthermore, only literature related to digital health technologies such as telemedicine, digital consultations, and mobile health technologies has </w:t>
      </w:r>
      <w:r w:rsidR="009133C5" w:rsidRPr="008B0ABF">
        <w:rPr>
          <w:rFonts w:ascii="Arial" w:hAnsi="Arial" w:cs="Arial"/>
          <w:szCs w:val="24"/>
        </w:rPr>
        <w:t>been</w:t>
      </w:r>
      <w:r w:rsidRPr="008B0ABF">
        <w:rPr>
          <w:rFonts w:ascii="Arial" w:hAnsi="Arial" w:cs="Arial"/>
          <w:szCs w:val="24"/>
        </w:rPr>
        <w:t xml:space="preserve"> part of this research.</w:t>
      </w:r>
    </w:p>
    <w:p w14:paraId="3B822D95" w14:textId="77777777" w:rsidR="00A40531" w:rsidRPr="008B0ABF" w:rsidRDefault="00A40531" w:rsidP="008B0ABF">
      <w:pPr>
        <w:tabs>
          <w:tab w:val="left" w:pos="6540"/>
        </w:tabs>
        <w:spacing w:after="0" w:line="360" w:lineRule="auto"/>
        <w:jc w:val="both"/>
        <w:rPr>
          <w:rFonts w:ascii="Arial" w:hAnsi="Arial" w:cs="Arial"/>
          <w:szCs w:val="24"/>
        </w:rPr>
      </w:pPr>
    </w:p>
    <w:p w14:paraId="23F19592" w14:textId="6DC77626" w:rsidR="006414E1" w:rsidRPr="008B0ABF" w:rsidRDefault="00A40531" w:rsidP="008B0ABF">
      <w:pPr>
        <w:tabs>
          <w:tab w:val="left" w:pos="6540"/>
        </w:tabs>
        <w:spacing w:after="0" w:line="360" w:lineRule="auto"/>
        <w:jc w:val="both"/>
        <w:rPr>
          <w:rFonts w:ascii="Arial" w:hAnsi="Arial" w:cs="Arial"/>
          <w:szCs w:val="24"/>
        </w:rPr>
      </w:pPr>
      <w:r w:rsidRPr="008B0ABF">
        <w:rPr>
          <w:rFonts w:ascii="Arial" w:hAnsi="Arial" w:cs="Arial"/>
          <w:szCs w:val="24"/>
        </w:rPr>
        <w:lastRenderedPageBreak/>
        <w:t xml:space="preserve">To ensure that only reliable and relevant literature has been considered to be part of this research, it is evident that exclusion criteria were applied to the research strategy. For example, only literature related to maternity healthcare services and </w:t>
      </w:r>
      <w:r w:rsidR="009133C5">
        <w:rPr>
          <w:rFonts w:ascii="Arial" w:hAnsi="Arial" w:cs="Arial"/>
          <w:szCs w:val="24"/>
        </w:rPr>
        <w:t>their</w:t>
      </w:r>
      <w:r w:rsidRPr="008B0ABF">
        <w:rPr>
          <w:rFonts w:ascii="Arial" w:hAnsi="Arial" w:cs="Arial"/>
          <w:szCs w:val="24"/>
        </w:rPr>
        <w:t xml:space="preserve"> application to digital health technologies has </w:t>
      </w:r>
      <w:r w:rsidR="009133C5" w:rsidRPr="008B0ABF">
        <w:rPr>
          <w:rFonts w:ascii="Arial" w:hAnsi="Arial" w:cs="Arial"/>
          <w:szCs w:val="24"/>
        </w:rPr>
        <w:t>been</w:t>
      </w:r>
      <w:r w:rsidRPr="008B0ABF">
        <w:rPr>
          <w:rFonts w:ascii="Arial" w:hAnsi="Arial" w:cs="Arial"/>
          <w:szCs w:val="24"/>
        </w:rPr>
        <w:t xml:space="preserve"> part of this research. Furthermore, it is important to note that literature published in other outlets</w:t>
      </w:r>
      <w:r w:rsidR="009133C5">
        <w:rPr>
          <w:rFonts w:ascii="Arial" w:hAnsi="Arial" w:cs="Arial"/>
          <w:szCs w:val="24"/>
        </w:rPr>
        <w:t>,</w:t>
      </w:r>
      <w:r w:rsidRPr="008B0ABF">
        <w:rPr>
          <w:rFonts w:ascii="Arial" w:hAnsi="Arial" w:cs="Arial"/>
          <w:szCs w:val="24"/>
        </w:rPr>
        <w:t xml:space="preserve"> such as opinion pieces and editorials</w:t>
      </w:r>
      <w:r w:rsidR="009133C5">
        <w:rPr>
          <w:rFonts w:ascii="Arial" w:hAnsi="Arial" w:cs="Arial"/>
          <w:szCs w:val="24"/>
        </w:rPr>
        <w:t>,</w:t>
      </w:r>
      <w:r w:rsidRPr="008B0ABF">
        <w:rPr>
          <w:rFonts w:ascii="Arial" w:hAnsi="Arial" w:cs="Arial"/>
          <w:szCs w:val="24"/>
        </w:rPr>
        <w:t xml:space="preserve"> has not </w:t>
      </w:r>
      <w:r w:rsidR="009133C5" w:rsidRPr="008B0ABF">
        <w:rPr>
          <w:rFonts w:ascii="Arial" w:hAnsi="Arial" w:cs="Arial"/>
          <w:szCs w:val="24"/>
        </w:rPr>
        <w:t>been</w:t>
      </w:r>
      <w:r w:rsidRPr="008B0ABF">
        <w:rPr>
          <w:rFonts w:ascii="Arial" w:hAnsi="Arial" w:cs="Arial"/>
          <w:szCs w:val="24"/>
        </w:rPr>
        <w:t xml:space="preserve"> part of this research. After undertaking an extensive research strategy and application of exclusion criteria, it is evident that only five peer-reviewed journal articles were considered to be part of this research. </w:t>
      </w:r>
      <w:r w:rsidR="009133C5">
        <w:rPr>
          <w:rFonts w:ascii="Arial" w:hAnsi="Arial" w:cs="Arial"/>
          <w:szCs w:val="24"/>
        </w:rPr>
        <w:t>These</w:t>
      </w:r>
      <w:r w:rsidRPr="008B0ABF">
        <w:rPr>
          <w:rFonts w:ascii="Arial" w:hAnsi="Arial" w:cs="Arial"/>
          <w:szCs w:val="24"/>
        </w:rPr>
        <w:t xml:space="preserve"> articles provided pertinent and credible information regarding digital health technologies and </w:t>
      </w:r>
      <w:r w:rsidR="009133C5">
        <w:rPr>
          <w:rFonts w:ascii="Arial" w:hAnsi="Arial" w:cs="Arial"/>
          <w:szCs w:val="24"/>
        </w:rPr>
        <w:t>their</w:t>
      </w:r>
      <w:r w:rsidRPr="008B0ABF">
        <w:rPr>
          <w:rFonts w:ascii="Arial" w:hAnsi="Arial" w:cs="Arial"/>
          <w:szCs w:val="24"/>
        </w:rPr>
        <w:t xml:space="preserve"> application to maternity healthcare services.</w:t>
      </w:r>
    </w:p>
    <w:p w14:paraId="577F98D0" w14:textId="6E779119" w:rsidR="006414E1" w:rsidRPr="008B0ABF" w:rsidRDefault="00A40531" w:rsidP="008B0ABF">
      <w:pPr>
        <w:pStyle w:val="Heading2"/>
        <w:spacing w:line="360" w:lineRule="auto"/>
        <w:rPr>
          <w:rFonts w:cs="Arial"/>
          <w:szCs w:val="24"/>
        </w:rPr>
      </w:pPr>
      <w:bookmarkStart w:id="19" w:name="_Toc224212848"/>
      <w:bookmarkStart w:id="20" w:name="_Toc224212868"/>
      <w:bookmarkEnd w:id="18"/>
      <w:r w:rsidRPr="008B0ABF">
        <w:rPr>
          <w:rFonts w:cs="Arial"/>
          <w:szCs w:val="24"/>
        </w:rPr>
        <w:t xml:space="preserve">3.2 </w:t>
      </w:r>
      <w:r w:rsidR="006414E1" w:rsidRPr="008B0ABF">
        <w:rPr>
          <w:rFonts w:cs="Arial"/>
          <w:szCs w:val="24"/>
        </w:rPr>
        <w:t>Data Analysis</w:t>
      </w:r>
      <w:bookmarkEnd w:id="19"/>
      <w:bookmarkEnd w:id="20"/>
    </w:p>
    <w:p w14:paraId="016798E7" w14:textId="41F879E2" w:rsidR="006414E1" w:rsidRPr="008B0ABF" w:rsidRDefault="006414E1"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The studies chosen for analysis were analysed using thematic analysis, a qualitative data analysis method that is widely used to identify patterns and themes in data collected in a study. The analysis method used in this study involved interpreting the data collected from relevant studies to identify prominent themes concerning the study topic. In conducting the study, the articles chosen for analysis were systematically </w:t>
      </w:r>
      <w:r w:rsidR="009133C5">
        <w:rPr>
          <w:rFonts w:ascii="Arial" w:hAnsi="Arial" w:cs="Arial"/>
          <w:szCs w:val="24"/>
        </w:rPr>
        <w:t>analysed</w:t>
      </w:r>
      <w:r w:rsidRPr="008B0ABF">
        <w:rPr>
          <w:rFonts w:ascii="Arial" w:hAnsi="Arial" w:cs="Arial"/>
          <w:szCs w:val="24"/>
        </w:rPr>
        <w:t xml:space="preserve"> to identify the main findings of each article. The analysis of the articles was done by examining themes concerning digital health technologies and their benefits and challenges in maternity healthcare services.</w:t>
      </w:r>
      <w:r w:rsidR="00A40531" w:rsidRPr="008B0ABF">
        <w:rPr>
          <w:rFonts w:ascii="Arial" w:hAnsi="Arial" w:cs="Arial"/>
          <w:szCs w:val="24"/>
        </w:rPr>
        <w:t xml:space="preserve"> </w:t>
      </w:r>
      <w:r w:rsidRPr="008B0ABF">
        <w:rPr>
          <w:rFonts w:ascii="Arial" w:hAnsi="Arial" w:cs="Arial"/>
          <w:szCs w:val="24"/>
        </w:rPr>
        <w:t xml:space="preserve">The analysis of the articles followed a series of steps. First, the articles were analysed to identify their main themes concerning digital health technologies in maternity healthcare services. Second, relevant data from each article concerning digital health technologies and their benefits and challenges in maternity healthcare services were extracted from each publication. Third, the data collected from each publication were </w:t>
      </w:r>
      <w:r w:rsidR="009133C5">
        <w:rPr>
          <w:rFonts w:ascii="Arial" w:hAnsi="Arial" w:cs="Arial"/>
          <w:szCs w:val="24"/>
        </w:rPr>
        <w:t>analysed</w:t>
      </w:r>
      <w:r w:rsidRPr="008B0ABF">
        <w:rPr>
          <w:rFonts w:ascii="Arial" w:hAnsi="Arial" w:cs="Arial"/>
          <w:szCs w:val="24"/>
        </w:rPr>
        <w:t xml:space="preserve"> to identify prominent themes concerning digital health technologies in maternity healthcare services. The analysis of the articles collected for analysis resulted in several prominent themes concerning digital health technologies in maternity healthcare services. The themes included improved access to healthcare services, improved communication between healthcare providers and patients, and challenges concerning digital health technologies in maternity healthcare services, such as technological barriers and data privacy concerns.</w:t>
      </w:r>
    </w:p>
    <w:p w14:paraId="7E61844C" w14:textId="52488772" w:rsidR="006414E1" w:rsidRPr="008B0ABF" w:rsidRDefault="00A40531" w:rsidP="008B0ABF">
      <w:pPr>
        <w:pStyle w:val="Heading2"/>
        <w:spacing w:line="360" w:lineRule="auto"/>
        <w:rPr>
          <w:rFonts w:cs="Arial"/>
          <w:szCs w:val="24"/>
        </w:rPr>
      </w:pPr>
      <w:bookmarkStart w:id="21" w:name="_Toc224212849"/>
      <w:bookmarkStart w:id="22" w:name="_Toc224212869"/>
      <w:r w:rsidRPr="008B0ABF">
        <w:rPr>
          <w:rFonts w:cs="Arial"/>
          <w:szCs w:val="24"/>
        </w:rPr>
        <w:lastRenderedPageBreak/>
        <w:t xml:space="preserve">3.3 </w:t>
      </w:r>
      <w:r w:rsidR="006414E1" w:rsidRPr="008B0ABF">
        <w:rPr>
          <w:rFonts w:cs="Arial"/>
          <w:szCs w:val="24"/>
        </w:rPr>
        <w:t>Ethical Considerations</w:t>
      </w:r>
      <w:bookmarkEnd w:id="21"/>
      <w:bookmarkEnd w:id="22"/>
    </w:p>
    <w:p w14:paraId="4FC14C6B" w14:textId="437FE926" w:rsidR="00B87E75" w:rsidRPr="008B0ABF" w:rsidRDefault="006414E1" w:rsidP="008B0ABF">
      <w:pPr>
        <w:tabs>
          <w:tab w:val="left" w:pos="6540"/>
        </w:tabs>
        <w:spacing w:after="0" w:line="360" w:lineRule="auto"/>
        <w:jc w:val="both"/>
        <w:rPr>
          <w:rFonts w:ascii="Arial" w:hAnsi="Arial" w:cs="Arial"/>
          <w:szCs w:val="24"/>
        </w:rPr>
      </w:pPr>
      <w:r w:rsidRPr="008B0ABF">
        <w:rPr>
          <w:rFonts w:ascii="Arial" w:hAnsi="Arial" w:cs="Arial"/>
          <w:szCs w:val="24"/>
        </w:rPr>
        <w:t>Ethical considerations are an integral part of any research process. Although the research did not involve any direct interaction with human subjects, the ethical principles were adhered to during the entire process. The main idea of the research was based on the existing literature, and the data collection process did not pose any ethical problems. However, the principles of ethical research were followed to ensure the integrity and credibility of the research. The sources were appropriately cited with the use of Harvard references, and the original authors were appropriately credited to ensure there was no element of plagiarism. Moreover, the results obtained from the literature were appropriately presented without any form of misrepresentation of the original work. By adhering to the ethical principles, the research aims to ensure the highest level of academic integrity and aims to provide an understanding of the role of digital health technologies in the provision of maternity care services.</w:t>
      </w:r>
    </w:p>
    <w:p w14:paraId="581C99BF" w14:textId="794A5B0B" w:rsidR="00B87E75" w:rsidRPr="008B0ABF" w:rsidRDefault="004A736E" w:rsidP="008B0ABF">
      <w:pPr>
        <w:pStyle w:val="Heading2"/>
      </w:pPr>
      <w:bookmarkStart w:id="23" w:name="_Toc224212850"/>
      <w:bookmarkStart w:id="24" w:name="_Toc224212870"/>
      <w:r w:rsidRPr="008B0ABF">
        <w:t>4</w:t>
      </w:r>
      <w:r w:rsidR="00B87E75" w:rsidRPr="008B0ABF">
        <w:t>. Results</w:t>
      </w:r>
      <w:bookmarkEnd w:id="23"/>
      <w:bookmarkEnd w:id="24"/>
    </w:p>
    <w:p w14:paraId="2B63CAC1" w14:textId="0DCF3E23" w:rsidR="00F419F6" w:rsidRPr="008B0ABF" w:rsidRDefault="00F419F6" w:rsidP="008B0ABF">
      <w:pPr>
        <w:tabs>
          <w:tab w:val="left" w:pos="6540"/>
        </w:tabs>
        <w:spacing w:after="0" w:line="360" w:lineRule="auto"/>
        <w:jc w:val="both"/>
        <w:rPr>
          <w:rFonts w:ascii="Arial" w:hAnsi="Arial" w:cs="Arial"/>
          <w:szCs w:val="24"/>
        </w:rPr>
      </w:pPr>
      <w:r w:rsidRPr="008B0ABF">
        <w:rPr>
          <w:rFonts w:ascii="Arial" w:hAnsi="Arial" w:cs="Arial"/>
          <w:szCs w:val="24"/>
        </w:rPr>
        <w:t>The various themes identified in the findings of the scoping review regarding the use of digital health technology in the provision of maternity healthcare services are discussed in the following sections. Analysis of the selected peer-reviewed studies indicates the impact of digital technology on the provision of maternity healthcare services in terms of healthcare service accessibility, communication between healthcare professionals and patients, and the efficiency of healthcare services. At the same time, the findings of the studies reveal various challenges associated with the use of digital health technology in maternity healthcare services.</w:t>
      </w:r>
      <w:r w:rsidR="00C91825" w:rsidRPr="008B0ABF">
        <w:rPr>
          <w:rFonts w:ascii="Arial" w:hAnsi="Arial" w:cs="Arial"/>
          <w:szCs w:val="24"/>
        </w:rPr>
        <w:t xml:space="preserve"> </w:t>
      </w:r>
      <w:r w:rsidRPr="008B0ABF">
        <w:rPr>
          <w:rFonts w:ascii="Arial" w:hAnsi="Arial" w:cs="Arial"/>
          <w:szCs w:val="24"/>
        </w:rPr>
        <w:t>The findings of the studies reveal the potential of digital health technology in improving the accessibility of maternity healthcare services. Telehealth technology allows healthcare professionals to offer support and guidance to pregnant women without the need to physically visit healthcare service providers. This may be beneficial in cases where pregnant women face various barriers in accessing healthcare services. DeNicola et al. (2020) suggest that telehealth technology may help in improving obstetric care services because it allows healthcare professionals to monitor patients remotely and offer medical guidance in cases of complications.</w:t>
      </w:r>
    </w:p>
    <w:p w14:paraId="0B299BAA" w14:textId="346FAE5E" w:rsidR="00B87E75" w:rsidRPr="008B0ABF" w:rsidRDefault="00F419F6"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The second significant theme that was common in the literature under review was the role of digital consultations in improving communication between healthcare providers and patients. Effective communication is an essential aspect of the maternity care service because pregnant patients need to be guided and monitored throughout their </w:t>
      </w:r>
      <w:r w:rsidRPr="008B0ABF">
        <w:rPr>
          <w:rFonts w:ascii="Arial" w:hAnsi="Arial" w:cs="Arial"/>
          <w:szCs w:val="24"/>
        </w:rPr>
        <w:lastRenderedPageBreak/>
        <w:t xml:space="preserve">period of gestation. Greenhalgh et al. (2018) cited that digital consultations could improve communication between healthcare providers and patients. This could be an advantage because digital health technologies could improve patient engagement and increase the willingness of pregnant patients to communicate easily with healthcare providers. Therefore, digital health technologies could improve the patient experience and enhance the patient-centeredness of the maternity care service. From the analysis of the literature under review, it was also clear that digital health technologies could improve the efficiency of healthcare systems. Digital health technologies allow healthcare providers to monitor patients remotely and offer healthcare services more efficiently. Remote health monitoring technologies allow healthcare providers to monitor the health of pregnant patients and detect any health complications that may arise. Therefore, digital health technologies could assist healthcare providers in improving the management of healthcare facilities because they </w:t>
      </w:r>
      <w:r w:rsidR="009133C5">
        <w:rPr>
          <w:rFonts w:ascii="Arial" w:hAnsi="Arial" w:cs="Arial"/>
          <w:szCs w:val="24"/>
        </w:rPr>
        <w:t>minimise</w:t>
      </w:r>
      <w:r w:rsidRPr="008B0ABF">
        <w:rPr>
          <w:rFonts w:ascii="Arial" w:hAnsi="Arial" w:cs="Arial"/>
          <w:szCs w:val="24"/>
        </w:rPr>
        <w:t xml:space="preserve"> the number of patients visiting healthcare facilities unnecessarily. However, the literature under review cited various challenges that could arise if digital health technologies were integrated into the maternity care service. One of the challenges cited was the existence of technological challenges and digital literacy challenges among patients and healthcare providers. Scott Kruse et al. (2018) cited that the successful adoption of telemedicine technology depends on the availability of technology and the ability of patients and healthcare providers to use the technology. Therefore, the availability of digital health technology could limit the number of patients who could access healthcare services because they may be unable to access digital devices and the internet.</w:t>
      </w:r>
      <w:r w:rsidR="00C91825" w:rsidRPr="008B0ABF">
        <w:rPr>
          <w:rFonts w:ascii="Arial" w:hAnsi="Arial" w:cs="Arial"/>
          <w:szCs w:val="24"/>
        </w:rPr>
        <w:t xml:space="preserve"> </w:t>
      </w:r>
      <w:r w:rsidRPr="008B0ABF">
        <w:rPr>
          <w:rFonts w:ascii="Arial" w:hAnsi="Arial" w:cs="Arial"/>
          <w:szCs w:val="24"/>
        </w:rPr>
        <w:t xml:space="preserve">Apart from the technological challenges, the issues of data privacy and healthcare data security have also been identified in the literature. With the use of digital health technology based on the management of patient health information, the importance of data privacy and healthcare data security has been </w:t>
      </w:r>
      <w:r w:rsidR="009133C5">
        <w:rPr>
          <w:rFonts w:ascii="Arial" w:hAnsi="Arial" w:cs="Arial"/>
          <w:szCs w:val="24"/>
        </w:rPr>
        <w:t>emphasised</w:t>
      </w:r>
      <w:r w:rsidRPr="008B0ABF">
        <w:rPr>
          <w:rFonts w:ascii="Arial" w:hAnsi="Arial" w:cs="Arial"/>
          <w:szCs w:val="24"/>
        </w:rPr>
        <w:t xml:space="preserve">. Fisk (2022) stated that the </w:t>
      </w:r>
      <w:r w:rsidR="009133C5">
        <w:rPr>
          <w:rFonts w:ascii="Arial" w:hAnsi="Arial" w:cs="Arial"/>
          <w:szCs w:val="24"/>
        </w:rPr>
        <w:t>commercialisation</w:t>
      </w:r>
      <w:r w:rsidRPr="008B0ABF">
        <w:rPr>
          <w:rFonts w:ascii="Arial" w:hAnsi="Arial" w:cs="Arial"/>
          <w:szCs w:val="24"/>
        </w:rPr>
        <w:t xml:space="preserve"> and governance of healthcare data using digital health technology pose important ethical issues related to patient privacy and data security. From the above scoping review, it is evident that digital health technology provides opportunities to improve the quality of maternity healthcare services by improving accessibility, facilitating communication between healthcare professionals and patients, and improving the efficiency of healthcare delivery. However, there are technological, </w:t>
      </w:r>
      <w:r w:rsidR="009133C5">
        <w:rPr>
          <w:rFonts w:ascii="Arial" w:hAnsi="Arial" w:cs="Arial"/>
          <w:szCs w:val="24"/>
        </w:rPr>
        <w:t>organisational</w:t>
      </w:r>
      <w:r w:rsidRPr="008B0ABF">
        <w:rPr>
          <w:rFonts w:ascii="Arial" w:hAnsi="Arial" w:cs="Arial"/>
          <w:szCs w:val="24"/>
        </w:rPr>
        <w:t>, and ethical challenges that need to be addressed to improve the accessibility of digital healthcare systems.</w:t>
      </w:r>
    </w:p>
    <w:p w14:paraId="5C43254D" w14:textId="209882EA" w:rsidR="00B87E75" w:rsidRPr="008B0ABF" w:rsidRDefault="004A736E" w:rsidP="00BA6F02">
      <w:pPr>
        <w:pStyle w:val="Heading2"/>
      </w:pPr>
      <w:bookmarkStart w:id="25" w:name="_Toc224212851"/>
      <w:bookmarkStart w:id="26" w:name="_Toc224212871"/>
      <w:r w:rsidRPr="008B0ABF">
        <w:lastRenderedPageBreak/>
        <w:t>5</w:t>
      </w:r>
      <w:r w:rsidR="00B87E75" w:rsidRPr="008B0ABF">
        <w:t>. Discussion</w:t>
      </w:r>
      <w:bookmarkEnd w:id="25"/>
      <w:bookmarkEnd w:id="26"/>
    </w:p>
    <w:p w14:paraId="3B92BB5D" w14:textId="074FB14B" w:rsidR="008B0ABF" w:rsidRPr="008B0ABF" w:rsidRDefault="008B0ABF"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The research findings from the study show that digital health technologies have the potential to improve maternity healthcare services by increasing access to healthcare services and improving communication between healthcare professionals and patients. From the scoping review, several benefits were identified as being </w:t>
      </w:r>
      <w:r w:rsidR="009133C5">
        <w:rPr>
          <w:rFonts w:ascii="Arial" w:hAnsi="Arial" w:cs="Arial"/>
          <w:szCs w:val="24"/>
        </w:rPr>
        <w:t xml:space="preserve">the </w:t>
      </w:r>
      <w:r w:rsidRPr="008B0ABF">
        <w:rPr>
          <w:rFonts w:ascii="Arial" w:hAnsi="Arial" w:cs="Arial"/>
          <w:szCs w:val="24"/>
        </w:rPr>
        <w:t>principal advantages of the application of digital technologies in maternity healthcare services. These benefits include improved accessibility to healthcare services, patient engagement, and efficiency in healthcare delivery. These research findings support previous research on the potential for digital health technologies to make a significant impact in the delivery of healthcare services in modern healthcare systems.  The research study established that digital health technologies have the potential to improve access to maternity healthcare services. This is based on the application of telehealth consultations, where healthcare professionals are able to offer support and services to pregnant women at distant locations without the need for them to physically attend healthcare facilities. This is particularly beneficial to individuals who experience barriers in accessing healthcare services, such as geographical barriers, transportation barriers, and barriers in accessing healthcare services. These research findings support those by DeNicola et al. (2020), who established that telehealth interventions improve obstetric healthcare services by allowing for remote patient monitoring and medical guidance.</w:t>
      </w:r>
    </w:p>
    <w:p w14:paraId="1D6140CF" w14:textId="0B2A91D7" w:rsidR="008B0ABF" w:rsidRPr="008B0ABF" w:rsidRDefault="008B0ABF"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Another interesting observation relates to the use of digital technology to improve communication between healthcare providers and patients. Communication is an essential aspect of maternity care since expectant mothers need constant </w:t>
      </w:r>
      <w:r w:rsidR="009133C5">
        <w:rPr>
          <w:rFonts w:ascii="Arial" w:hAnsi="Arial" w:cs="Arial"/>
          <w:szCs w:val="24"/>
        </w:rPr>
        <w:t>counselling</w:t>
      </w:r>
      <w:r w:rsidRPr="008B0ABF">
        <w:rPr>
          <w:rFonts w:ascii="Arial" w:hAnsi="Arial" w:cs="Arial"/>
          <w:szCs w:val="24"/>
        </w:rPr>
        <w:t xml:space="preserve"> and reassurance throughout the period. Digital technology, through video conferencing, has the potential to enhance communication between healthcare providers and patients. Greenhalgh et al. (2018) established that video conferencing improves communication between healthcare providers and patients. Additionally, the technology improves patient satisfaction levels regarding healthcare services. Therefore, digital health technology has the potential to promote patient-centric maternity care since expectant mothers will be able to communicate more easily with healthcare providers. Pregnant women will also be able to access pertinent health care information. Moving away from the use of digital health technology in improving patient accessibility and communication, the technology also has the potential to enhance the efficiency of healthcare services. Digital health technology has the </w:t>
      </w:r>
      <w:r w:rsidRPr="008B0ABF">
        <w:rPr>
          <w:rFonts w:ascii="Arial" w:hAnsi="Arial" w:cs="Arial"/>
          <w:szCs w:val="24"/>
        </w:rPr>
        <w:lastRenderedPageBreak/>
        <w:t xml:space="preserve">capacity to promote the electronic management of patient records and the monitoring of health conditions. The technology also has the potential to reduce the number of physical patient visits. Therefore, digital health technology will be an essential solution to the challenges that healthcare providers face regarding the efficiency of maternity healthcare services as the demand for the same increases. Despite the various benefits of digital health technology in the delivery of maternity care services, the literature identifies various challenges that healthcare providers will face while using the technology. The main challenge that arises from the literature is the existence of technological challenges and digital illiteracy among patients and healthcare providers. Scott Kruse et al. (2018) </w:t>
      </w:r>
      <w:r w:rsidR="009133C5">
        <w:rPr>
          <w:rFonts w:ascii="Arial" w:hAnsi="Arial" w:cs="Arial"/>
          <w:szCs w:val="24"/>
        </w:rPr>
        <w:t>emphasise</w:t>
      </w:r>
      <w:r w:rsidRPr="008B0ABF">
        <w:rPr>
          <w:rFonts w:ascii="Arial" w:hAnsi="Arial" w:cs="Arial"/>
          <w:szCs w:val="24"/>
        </w:rPr>
        <w:t xml:space="preserve"> that the use of telemedicine technology depends on the existence of technology and the digital illiteracy of patients and healthcare providers. Patients will be unable to access digital healthcare technology if they lack the basic technology and reliable internet access.</w:t>
      </w:r>
    </w:p>
    <w:p w14:paraId="198B81A1" w14:textId="36F76CEF" w:rsidR="008B0ABF" w:rsidRPr="008B0ABF" w:rsidRDefault="008B0ABF" w:rsidP="008B0ABF">
      <w:pPr>
        <w:tabs>
          <w:tab w:val="left" w:pos="6540"/>
        </w:tabs>
        <w:spacing w:after="0" w:line="360" w:lineRule="auto"/>
        <w:jc w:val="both"/>
        <w:rPr>
          <w:rFonts w:ascii="Arial" w:hAnsi="Arial" w:cs="Arial"/>
          <w:szCs w:val="24"/>
        </w:rPr>
      </w:pPr>
      <w:r w:rsidRPr="008B0ABF">
        <w:rPr>
          <w:rFonts w:ascii="Arial" w:hAnsi="Arial" w:cs="Arial"/>
          <w:szCs w:val="24"/>
        </w:rPr>
        <w:t>Another issue is related to patient data privacy and healthcare data security. As digital healthcare systems increasingly rely on patient data collection and storage, patient data privacy is becoming a critical concern. As Fisk (2022) stated, “With the increased use of digital health technology, there are emerging questions about how healthcare data is managed and monetised.” As such, healthcare organisations must ensure that patient data privacy is maintained through adequate data security measures to ensure public trust in digital healthcare systems.</w:t>
      </w:r>
    </w:p>
    <w:p w14:paraId="3AF761E9" w14:textId="077C0725" w:rsidR="008B0ABF" w:rsidRPr="008B0ABF" w:rsidRDefault="008B0ABF" w:rsidP="008B0ABF">
      <w:pPr>
        <w:pStyle w:val="Heading2"/>
        <w:spacing w:line="360" w:lineRule="auto"/>
        <w:rPr>
          <w:rFonts w:cs="Arial"/>
          <w:szCs w:val="24"/>
        </w:rPr>
      </w:pPr>
      <w:bookmarkStart w:id="27" w:name="_Toc224212852"/>
      <w:bookmarkStart w:id="28" w:name="_Toc224212872"/>
      <w:r w:rsidRPr="008B0ABF">
        <w:rPr>
          <w:rFonts w:cs="Arial"/>
          <w:szCs w:val="24"/>
        </w:rPr>
        <w:t>5.1 Importance of the Findings for Health and Social Care</w:t>
      </w:r>
      <w:bookmarkEnd w:id="27"/>
      <w:bookmarkEnd w:id="28"/>
    </w:p>
    <w:p w14:paraId="36E6E050" w14:textId="2F4E905B" w:rsidR="008B0ABF" w:rsidRPr="008B0ABF" w:rsidRDefault="008B0ABF" w:rsidP="008B0ABF">
      <w:pPr>
        <w:tabs>
          <w:tab w:val="left" w:pos="6540"/>
        </w:tabs>
        <w:spacing w:after="0" w:line="360" w:lineRule="auto"/>
        <w:jc w:val="both"/>
        <w:rPr>
          <w:rFonts w:ascii="Arial" w:hAnsi="Arial" w:cs="Arial"/>
          <w:szCs w:val="24"/>
        </w:rPr>
      </w:pPr>
      <w:r w:rsidRPr="008B0ABF">
        <w:rPr>
          <w:rFonts w:ascii="Arial" w:hAnsi="Arial" w:cs="Arial"/>
          <w:szCs w:val="24"/>
        </w:rPr>
        <w:t>The importance of the findings for health and social care is that it has the potential to transform maternity healthcare services by making them accessible, enhancing communication, and providing a means of efficient service delivery. For instance, it is possible for healthcare providers to deliver flexible and personalised maternity care services that are necessary for pregnant women.</w:t>
      </w:r>
      <w:r>
        <w:rPr>
          <w:rFonts w:ascii="Arial" w:hAnsi="Arial" w:cs="Arial"/>
          <w:szCs w:val="24"/>
        </w:rPr>
        <w:t xml:space="preserve"> </w:t>
      </w:r>
      <w:r w:rsidRPr="008B0ABF">
        <w:rPr>
          <w:rFonts w:ascii="Arial" w:hAnsi="Arial" w:cs="Arial"/>
          <w:szCs w:val="24"/>
        </w:rPr>
        <w:t>Moreover, it is worth noting that the application of digital health technologies has the potential to assist healthcare providers in addressing some of the challenges that affect maternity healthcare services, such as the increased demand for services and the availability of resources. The application of digital technologies in maternity healthcare services is likely to enhance the delivery of services and the experience of maternity care services.</w:t>
      </w:r>
    </w:p>
    <w:p w14:paraId="051A2798" w14:textId="704C55FE" w:rsidR="008B0ABF" w:rsidRPr="008B0ABF" w:rsidRDefault="008B0ABF" w:rsidP="008B0ABF">
      <w:pPr>
        <w:pStyle w:val="Heading2"/>
        <w:spacing w:line="360" w:lineRule="auto"/>
        <w:rPr>
          <w:rFonts w:cs="Arial"/>
          <w:szCs w:val="24"/>
        </w:rPr>
      </w:pPr>
      <w:bookmarkStart w:id="29" w:name="_Toc224212853"/>
      <w:bookmarkStart w:id="30" w:name="_Toc224212873"/>
      <w:r w:rsidRPr="008B0ABF">
        <w:rPr>
          <w:rFonts w:cs="Arial"/>
          <w:szCs w:val="24"/>
        </w:rPr>
        <w:lastRenderedPageBreak/>
        <w:t>5.3 Limitations of the Research</w:t>
      </w:r>
      <w:bookmarkEnd w:id="29"/>
      <w:bookmarkEnd w:id="30"/>
    </w:p>
    <w:p w14:paraId="682D1769" w14:textId="14E372ED" w:rsidR="003E4ECF" w:rsidRPr="008B0ABF" w:rsidRDefault="008B0ABF" w:rsidP="008B0ABF">
      <w:pPr>
        <w:tabs>
          <w:tab w:val="left" w:pos="6540"/>
        </w:tabs>
        <w:spacing w:after="0" w:line="360" w:lineRule="auto"/>
        <w:jc w:val="both"/>
        <w:rPr>
          <w:rFonts w:ascii="Arial" w:hAnsi="Arial" w:cs="Arial"/>
          <w:szCs w:val="24"/>
        </w:rPr>
      </w:pPr>
      <w:r w:rsidRPr="008B0ABF">
        <w:rPr>
          <w:rFonts w:ascii="Arial" w:hAnsi="Arial" w:cs="Arial"/>
          <w:szCs w:val="24"/>
        </w:rPr>
        <w:t>Although the study was instrumental in providing useful insights into the application of digital health technologies in maternity care services, it is worth noting that there are several limitations associated with the study. First, it is worth noting that the study is based on a scoping study of a small number of studies, which may not be representative of all the digital health technologies that are used in maternity care services. The study is based on a scoping study of a small number of studies, which may be specific to healthcare services and may thus be limited in application. Another limitation of the study is that it is based on a study of previously published studies and may thus be limited in providing direct perspectives from healthcare professionals and patients regarding their experience of the application of digital health technologies in maternity care services.</w:t>
      </w:r>
    </w:p>
    <w:p w14:paraId="2BB1B2FE" w14:textId="77777777" w:rsidR="008B0ABF" w:rsidRPr="008B0ABF" w:rsidRDefault="008B0ABF" w:rsidP="008B0ABF">
      <w:pPr>
        <w:pStyle w:val="Heading2"/>
        <w:spacing w:line="360" w:lineRule="auto"/>
        <w:rPr>
          <w:rFonts w:cs="Arial"/>
          <w:szCs w:val="24"/>
        </w:rPr>
      </w:pPr>
      <w:bookmarkStart w:id="31" w:name="_Toc224212854"/>
      <w:bookmarkStart w:id="32" w:name="_Toc224212874"/>
      <w:r w:rsidRPr="008B0ABF">
        <w:rPr>
          <w:rFonts w:cs="Arial"/>
          <w:szCs w:val="24"/>
        </w:rPr>
        <w:t>6. Conclusion and Recommendations</w:t>
      </w:r>
      <w:bookmarkEnd w:id="31"/>
      <w:bookmarkEnd w:id="32"/>
    </w:p>
    <w:p w14:paraId="3DAE4F3B" w14:textId="2061AF75" w:rsidR="008B0ABF" w:rsidRPr="008B0ABF" w:rsidRDefault="008B0ABF" w:rsidP="008B0ABF">
      <w:pPr>
        <w:tabs>
          <w:tab w:val="left" w:pos="6540"/>
        </w:tabs>
        <w:spacing w:after="0" w:line="360" w:lineRule="auto"/>
        <w:jc w:val="both"/>
        <w:rPr>
          <w:rFonts w:ascii="Arial" w:hAnsi="Arial" w:cs="Arial"/>
          <w:szCs w:val="24"/>
        </w:rPr>
      </w:pPr>
      <w:r w:rsidRPr="008B0ABF">
        <w:rPr>
          <w:rFonts w:ascii="Arial" w:hAnsi="Arial" w:cs="Arial"/>
          <w:szCs w:val="24"/>
        </w:rPr>
        <w:t xml:space="preserve">This research aimed to explore the contribution of digital health technologies to maternity healthcare services within the United Kingdom. The results indicate that digital health technologies could improve access to maternity healthcare services, enhance communication between healthcare professionals and patients, </w:t>
      </w:r>
      <w:r w:rsidR="009133C5">
        <w:rPr>
          <w:rFonts w:ascii="Arial" w:hAnsi="Arial" w:cs="Arial"/>
          <w:szCs w:val="24"/>
        </w:rPr>
        <w:t>and</w:t>
      </w:r>
      <w:r w:rsidRPr="008B0ABF">
        <w:rPr>
          <w:rFonts w:ascii="Arial" w:hAnsi="Arial" w:cs="Arial"/>
          <w:szCs w:val="24"/>
        </w:rPr>
        <w:t xml:space="preserve"> monitor patients remotely. However, there are various challenges that need to be addressed to ensure that digital health technologies are effective in maternity healthcare services. The challenges include technological challenges, </w:t>
      </w:r>
      <w:r w:rsidR="009133C5">
        <w:rPr>
          <w:rFonts w:ascii="Arial" w:hAnsi="Arial" w:cs="Arial"/>
          <w:szCs w:val="24"/>
        </w:rPr>
        <w:t xml:space="preserve">a </w:t>
      </w:r>
      <w:r w:rsidRPr="008B0ABF">
        <w:rPr>
          <w:rFonts w:ascii="Arial" w:hAnsi="Arial" w:cs="Arial"/>
          <w:szCs w:val="24"/>
        </w:rPr>
        <w:t xml:space="preserve">lack of digital literacy, </w:t>
      </w:r>
      <w:r w:rsidR="009133C5">
        <w:rPr>
          <w:rFonts w:ascii="Arial" w:hAnsi="Arial" w:cs="Arial"/>
          <w:szCs w:val="24"/>
        </w:rPr>
        <w:t>and</w:t>
      </w:r>
      <w:r w:rsidRPr="008B0ABF">
        <w:rPr>
          <w:rFonts w:ascii="Arial" w:hAnsi="Arial" w:cs="Arial"/>
          <w:szCs w:val="24"/>
        </w:rPr>
        <w:t xml:space="preserve"> patient data privacy challenges.</w:t>
      </w:r>
    </w:p>
    <w:p w14:paraId="63225E94" w14:textId="7DA2AF4B" w:rsidR="008B0ABF" w:rsidRPr="008B0ABF" w:rsidRDefault="008B0ABF" w:rsidP="008B0ABF">
      <w:pPr>
        <w:pStyle w:val="Heading2"/>
        <w:spacing w:line="360" w:lineRule="auto"/>
        <w:rPr>
          <w:rFonts w:cs="Arial"/>
          <w:szCs w:val="24"/>
        </w:rPr>
      </w:pPr>
      <w:bookmarkStart w:id="33" w:name="_Toc224212855"/>
      <w:bookmarkStart w:id="34" w:name="_Toc224212875"/>
      <w:r w:rsidRPr="008B0ABF">
        <w:rPr>
          <w:rFonts w:cs="Arial"/>
          <w:szCs w:val="24"/>
        </w:rPr>
        <w:t>6.1 Recommendations</w:t>
      </w:r>
      <w:bookmarkEnd w:id="33"/>
      <w:bookmarkEnd w:id="34"/>
    </w:p>
    <w:p w14:paraId="012F8626" w14:textId="3A7D77A7" w:rsidR="008B0ABF" w:rsidRPr="008B0ABF" w:rsidRDefault="008B0ABF" w:rsidP="008B0ABF">
      <w:pPr>
        <w:tabs>
          <w:tab w:val="left" w:pos="6540"/>
        </w:tabs>
        <w:spacing w:after="0" w:line="360" w:lineRule="auto"/>
        <w:jc w:val="both"/>
        <w:rPr>
          <w:rFonts w:ascii="Arial" w:hAnsi="Arial" w:cs="Arial"/>
          <w:szCs w:val="24"/>
        </w:rPr>
      </w:pPr>
      <w:r w:rsidRPr="008B0ABF">
        <w:rPr>
          <w:rFonts w:ascii="Arial" w:hAnsi="Arial" w:cs="Arial"/>
          <w:szCs w:val="24"/>
        </w:rPr>
        <w:t>Based on the research findings, it is recommended that:</w:t>
      </w:r>
    </w:p>
    <w:p w14:paraId="173A118F" w14:textId="7312FD99" w:rsidR="008B0ABF" w:rsidRPr="008B0ABF" w:rsidRDefault="008B0ABF" w:rsidP="008B0ABF">
      <w:pPr>
        <w:pStyle w:val="ListParagraph"/>
        <w:numPr>
          <w:ilvl w:val="0"/>
          <w:numId w:val="4"/>
        </w:numPr>
        <w:tabs>
          <w:tab w:val="left" w:pos="6540"/>
        </w:tabs>
        <w:spacing w:after="0" w:line="360" w:lineRule="auto"/>
        <w:jc w:val="both"/>
        <w:rPr>
          <w:rFonts w:ascii="Arial" w:hAnsi="Arial" w:cs="Arial"/>
          <w:szCs w:val="24"/>
        </w:rPr>
      </w:pPr>
      <w:r w:rsidRPr="008B0ABF">
        <w:rPr>
          <w:rFonts w:ascii="Arial" w:hAnsi="Arial" w:cs="Arial"/>
          <w:szCs w:val="24"/>
        </w:rPr>
        <w:t>Healthcare organisations need to invest in digital technologies to ensure that digital health technologies are effective.</w:t>
      </w:r>
    </w:p>
    <w:p w14:paraId="29C065CE" w14:textId="07E57751" w:rsidR="008B0ABF" w:rsidRPr="008B0ABF" w:rsidRDefault="008B0ABF" w:rsidP="008B0ABF">
      <w:pPr>
        <w:pStyle w:val="ListParagraph"/>
        <w:numPr>
          <w:ilvl w:val="0"/>
          <w:numId w:val="4"/>
        </w:numPr>
        <w:tabs>
          <w:tab w:val="left" w:pos="6540"/>
        </w:tabs>
        <w:spacing w:after="0" w:line="360" w:lineRule="auto"/>
        <w:jc w:val="both"/>
        <w:rPr>
          <w:rFonts w:ascii="Arial" w:hAnsi="Arial" w:cs="Arial"/>
          <w:szCs w:val="24"/>
        </w:rPr>
      </w:pPr>
      <w:r w:rsidRPr="008B0ABF">
        <w:rPr>
          <w:rFonts w:ascii="Arial" w:hAnsi="Arial" w:cs="Arial"/>
          <w:szCs w:val="24"/>
        </w:rPr>
        <w:t>Healthcare professionals need training to ensure that they can use digital health technologies to enhance maternity healthcare services.</w:t>
      </w:r>
    </w:p>
    <w:p w14:paraId="550E606C" w14:textId="72594F92" w:rsidR="008B0ABF" w:rsidRPr="008B0ABF" w:rsidRDefault="008B0ABF" w:rsidP="008B0ABF">
      <w:pPr>
        <w:pStyle w:val="ListParagraph"/>
        <w:numPr>
          <w:ilvl w:val="0"/>
          <w:numId w:val="4"/>
        </w:numPr>
        <w:tabs>
          <w:tab w:val="left" w:pos="6540"/>
        </w:tabs>
        <w:spacing w:after="0" w:line="360" w:lineRule="auto"/>
        <w:jc w:val="both"/>
        <w:rPr>
          <w:rFonts w:ascii="Arial" w:hAnsi="Arial" w:cs="Arial"/>
          <w:szCs w:val="24"/>
        </w:rPr>
      </w:pPr>
      <w:r w:rsidRPr="008B0ABF">
        <w:rPr>
          <w:rFonts w:ascii="Arial" w:hAnsi="Arial" w:cs="Arial"/>
          <w:szCs w:val="24"/>
        </w:rPr>
        <w:t>Policies need to be developed to ensure that patient data privacy is maintained within digital health technologies.</w:t>
      </w:r>
    </w:p>
    <w:p w14:paraId="6DBC958B" w14:textId="32600224" w:rsidR="00CD33A8" w:rsidRPr="008B0ABF" w:rsidRDefault="008B0ABF" w:rsidP="008B0ABF">
      <w:pPr>
        <w:pStyle w:val="ListParagraph"/>
        <w:numPr>
          <w:ilvl w:val="0"/>
          <w:numId w:val="4"/>
        </w:numPr>
        <w:tabs>
          <w:tab w:val="left" w:pos="6540"/>
        </w:tabs>
        <w:spacing w:after="0" w:line="360" w:lineRule="auto"/>
        <w:jc w:val="both"/>
        <w:rPr>
          <w:rFonts w:ascii="Arial" w:hAnsi="Arial" w:cs="Arial"/>
          <w:szCs w:val="24"/>
        </w:rPr>
      </w:pPr>
      <w:r w:rsidRPr="008B0ABF">
        <w:rPr>
          <w:rFonts w:ascii="Arial" w:hAnsi="Arial" w:cs="Arial"/>
          <w:szCs w:val="24"/>
        </w:rPr>
        <w:t xml:space="preserve">Future research needs to be conducted to examine the long-term </w:t>
      </w:r>
      <w:r w:rsidR="009133C5">
        <w:rPr>
          <w:rFonts w:ascii="Arial" w:hAnsi="Arial" w:cs="Arial"/>
          <w:szCs w:val="24"/>
        </w:rPr>
        <w:t>effects</w:t>
      </w:r>
      <w:r w:rsidRPr="008B0ABF">
        <w:rPr>
          <w:rFonts w:ascii="Arial" w:hAnsi="Arial" w:cs="Arial"/>
          <w:szCs w:val="24"/>
        </w:rPr>
        <w:t xml:space="preserve"> of digital health technologies on maternal healthcare services.</w:t>
      </w:r>
    </w:p>
    <w:p w14:paraId="75BFB609" w14:textId="77777777" w:rsidR="008B0ABF" w:rsidRDefault="008B0ABF">
      <w:pPr>
        <w:rPr>
          <w:rFonts w:ascii="Arial" w:eastAsiaTheme="majorEastAsia" w:hAnsi="Arial" w:cs="Arial"/>
          <w:b/>
          <w:szCs w:val="24"/>
        </w:rPr>
      </w:pPr>
      <w:r>
        <w:rPr>
          <w:rFonts w:cs="Arial"/>
          <w:szCs w:val="24"/>
        </w:rPr>
        <w:br w:type="page"/>
      </w:r>
    </w:p>
    <w:p w14:paraId="33F8F0BD" w14:textId="7404C327" w:rsidR="00B87E75" w:rsidRPr="008B0ABF" w:rsidRDefault="00B87E75" w:rsidP="00BA6F02">
      <w:pPr>
        <w:pStyle w:val="Heading2"/>
      </w:pPr>
      <w:bookmarkStart w:id="35" w:name="_Toc224212856"/>
      <w:bookmarkStart w:id="36" w:name="_Toc224212876"/>
      <w:r w:rsidRPr="008B0ABF">
        <w:lastRenderedPageBreak/>
        <w:t>References</w:t>
      </w:r>
      <w:bookmarkEnd w:id="35"/>
      <w:bookmarkEnd w:id="36"/>
    </w:p>
    <w:p w14:paraId="73062597" w14:textId="77777777" w:rsidR="00861A84" w:rsidRDefault="00861A84" w:rsidP="00861A84">
      <w:pPr>
        <w:spacing w:after="0"/>
        <w:jc w:val="both"/>
        <w:rPr>
          <w:rFonts w:ascii="Arial" w:hAnsi="Arial" w:cs="Arial"/>
        </w:rPr>
      </w:pPr>
      <w:r w:rsidRPr="00861A84">
        <w:rPr>
          <w:rFonts w:ascii="Arial" w:hAnsi="Arial" w:cs="Arial"/>
        </w:rPr>
        <w:t xml:space="preserve">Clancy, G., Evans, K., Spiby, H., Barrett, V., Sunney, C. and Evans, C., 2025.     </w:t>
      </w:r>
    </w:p>
    <w:p w14:paraId="25ACF36D" w14:textId="4BC822C7" w:rsidR="00861A84" w:rsidRPr="00861A84" w:rsidRDefault="00861A84" w:rsidP="00861A84">
      <w:pPr>
        <w:spacing w:after="0"/>
        <w:ind w:left="720"/>
        <w:jc w:val="both"/>
        <w:rPr>
          <w:rFonts w:ascii="Arial" w:hAnsi="Arial" w:cs="Arial"/>
        </w:rPr>
      </w:pPr>
      <w:r w:rsidRPr="00861A84">
        <w:rPr>
          <w:rFonts w:ascii="Arial" w:hAnsi="Arial" w:cs="Arial"/>
        </w:rPr>
        <w:t xml:space="preserve">Obstetrics &amp; </w:t>
      </w:r>
      <w:r w:rsidR="009133C5">
        <w:rPr>
          <w:rFonts w:ascii="Arial" w:hAnsi="Arial" w:cs="Arial"/>
        </w:rPr>
        <w:t>Gynaecology</w:t>
      </w:r>
      <w:r w:rsidRPr="00861A84">
        <w:rPr>
          <w:rFonts w:ascii="Arial" w:hAnsi="Arial" w:cs="Arial"/>
        </w:rPr>
        <w:t xml:space="preserve"> C. and Baum, A., 2016. Better Births: improving outcomes of maternity services in England. London: TSO, 409.</w:t>
      </w:r>
    </w:p>
    <w:p w14:paraId="5082B675" w14:textId="266C11B4" w:rsidR="00861A84" w:rsidRDefault="00861A84" w:rsidP="00861A84">
      <w:pPr>
        <w:spacing w:after="0"/>
        <w:jc w:val="both"/>
        <w:rPr>
          <w:rFonts w:ascii="Arial" w:hAnsi="Arial" w:cs="Arial"/>
        </w:rPr>
      </w:pPr>
      <w:r w:rsidRPr="00861A84">
        <w:rPr>
          <w:rFonts w:ascii="Arial" w:hAnsi="Arial" w:cs="Arial"/>
        </w:rPr>
        <w:t xml:space="preserve">DeNicola, N., Grossman, D., Marko, K., </w:t>
      </w:r>
      <w:r w:rsidR="009133C5" w:rsidRPr="00861A84">
        <w:rPr>
          <w:rFonts w:ascii="Arial" w:hAnsi="Arial" w:cs="Arial"/>
        </w:rPr>
        <w:t>Senalka</w:t>
      </w:r>
      <w:r w:rsidRPr="00861A84">
        <w:rPr>
          <w:rFonts w:ascii="Arial" w:hAnsi="Arial" w:cs="Arial"/>
        </w:rPr>
        <w:t xml:space="preserve">, S., </w:t>
      </w:r>
      <w:r w:rsidR="009133C5" w:rsidRPr="00861A84">
        <w:rPr>
          <w:rFonts w:ascii="Arial" w:hAnsi="Arial" w:cs="Arial"/>
        </w:rPr>
        <w:t>Tobal</w:t>
      </w:r>
      <w:r w:rsidRPr="00861A84">
        <w:rPr>
          <w:rFonts w:ascii="Arial" w:hAnsi="Arial" w:cs="Arial"/>
        </w:rPr>
        <w:t xml:space="preserve">, Y.S.B., </w:t>
      </w:r>
      <w:proofErr w:type="spellStart"/>
      <w:r w:rsidRPr="00861A84">
        <w:rPr>
          <w:rFonts w:ascii="Arial" w:hAnsi="Arial" w:cs="Arial"/>
        </w:rPr>
        <w:t>Ganju</w:t>
      </w:r>
      <w:proofErr w:type="spellEnd"/>
      <w:r w:rsidRPr="00861A84">
        <w:rPr>
          <w:rFonts w:ascii="Arial" w:hAnsi="Arial" w:cs="Arial"/>
        </w:rPr>
        <w:t xml:space="preserve">, N., </w:t>
      </w:r>
    </w:p>
    <w:p w14:paraId="7703766F" w14:textId="0D99F7D1" w:rsidR="00861A84" w:rsidRPr="00861A84" w:rsidRDefault="00861A84" w:rsidP="00861A84">
      <w:pPr>
        <w:spacing w:after="0"/>
        <w:ind w:left="720"/>
        <w:jc w:val="both"/>
        <w:rPr>
          <w:rFonts w:ascii="Arial" w:hAnsi="Arial" w:cs="Arial"/>
        </w:rPr>
      </w:pPr>
      <w:r w:rsidRPr="00861A84">
        <w:rPr>
          <w:rFonts w:ascii="Arial" w:hAnsi="Arial" w:cs="Arial"/>
        </w:rPr>
        <w:t xml:space="preserve">Witkop, C.T., Henderson, J.T., Butler, J.L. and Lowery, C., 2020. Telehealth interventions to improve obstetric and </w:t>
      </w:r>
      <w:r w:rsidR="009133C5" w:rsidRPr="00861A84">
        <w:rPr>
          <w:rFonts w:ascii="Arial" w:hAnsi="Arial" w:cs="Arial"/>
        </w:rPr>
        <w:t>gynaecologic</w:t>
      </w:r>
      <w:r w:rsidRPr="00861A84">
        <w:rPr>
          <w:rFonts w:ascii="Arial" w:hAnsi="Arial" w:cs="Arial"/>
        </w:rPr>
        <w:t xml:space="preserve"> health outcomes: a systematic review. Obstetrics &amp; </w:t>
      </w:r>
      <w:r w:rsidR="009133C5">
        <w:rPr>
          <w:rFonts w:ascii="Arial" w:hAnsi="Arial" w:cs="Arial"/>
        </w:rPr>
        <w:t>Gynaecology</w:t>
      </w:r>
      <w:r w:rsidRPr="00861A84">
        <w:rPr>
          <w:rFonts w:ascii="Arial" w:hAnsi="Arial" w:cs="Arial"/>
        </w:rPr>
        <w:t>, 135(2), pp.371-382.</w:t>
      </w:r>
    </w:p>
    <w:p w14:paraId="5AE3785C" w14:textId="77777777" w:rsidR="00861A84" w:rsidRPr="00861A84" w:rsidRDefault="00861A84" w:rsidP="00861A84">
      <w:pPr>
        <w:spacing w:after="0"/>
        <w:jc w:val="both"/>
        <w:rPr>
          <w:rFonts w:ascii="Arial" w:hAnsi="Arial" w:cs="Arial"/>
        </w:rPr>
      </w:pPr>
      <w:r w:rsidRPr="00861A84">
        <w:rPr>
          <w:rFonts w:ascii="Arial" w:hAnsi="Arial" w:cs="Arial"/>
        </w:rPr>
        <w:t xml:space="preserve">DeNicola, N., Grossman, D., Marko, K., </w:t>
      </w:r>
      <w:proofErr w:type="spellStart"/>
      <w:r w:rsidRPr="00861A84">
        <w:rPr>
          <w:rFonts w:ascii="Arial" w:hAnsi="Arial" w:cs="Arial"/>
        </w:rPr>
        <w:t>Sonalkar</w:t>
      </w:r>
      <w:proofErr w:type="spellEnd"/>
      <w:r w:rsidRPr="00861A84">
        <w:rPr>
          <w:rFonts w:ascii="Arial" w:hAnsi="Arial" w:cs="Arial"/>
        </w:rPr>
        <w:t xml:space="preserve">, S., </w:t>
      </w:r>
      <w:proofErr w:type="spellStart"/>
      <w:r w:rsidRPr="00861A84">
        <w:rPr>
          <w:rFonts w:ascii="Arial" w:hAnsi="Arial" w:cs="Arial"/>
        </w:rPr>
        <w:t>Tobah</w:t>
      </w:r>
      <w:proofErr w:type="spellEnd"/>
      <w:r w:rsidRPr="00861A84">
        <w:rPr>
          <w:rFonts w:ascii="Arial" w:hAnsi="Arial" w:cs="Arial"/>
        </w:rPr>
        <w:t xml:space="preserve">, Y.S.B., </w:t>
      </w:r>
      <w:proofErr w:type="spellStart"/>
      <w:r w:rsidRPr="00861A84">
        <w:rPr>
          <w:rFonts w:ascii="Arial" w:hAnsi="Arial" w:cs="Arial"/>
        </w:rPr>
        <w:t>Ganju</w:t>
      </w:r>
      <w:proofErr w:type="spellEnd"/>
      <w:r w:rsidRPr="00861A84">
        <w:rPr>
          <w:rFonts w:ascii="Arial" w:hAnsi="Arial" w:cs="Arial"/>
        </w:rPr>
        <w:t xml:space="preserve">, N., </w:t>
      </w:r>
    </w:p>
    <w:p w14:paraId="638D3ACF" w14:textId="3E36A6E7" w:rsidR="00861A84" w:rsidRPr="00861A84" w:rsidRDefault="00861A84" w:rsidP="00861A84">
      <w:pPr>
        <w:spacing w:after="0"/>
        <w:ind w:firstLine="720"/>
        <w:jc w:val="both"/>
        <w:rPr>
          <w:rFonts w:ascii="Arial" w:hAnsi="Arial" w:cs="Arial"/>
        </w:rPr>
      </w:pPr>
      <w:r w:rsidRPr="00861A84">
        <w:rPr>
          <w:rFonts w:ascii="Arial" w:hAnsi="Arial" w:cs="Arial"/>
        </w:rPr>
        <w:t>digital future. Health Education England, pp.1-48.</w:t>
      </w:r>
    </w:p>
    <w:p w14:paraId="49992334" w14:textId="77777777" w:rsidR="00861A84" w:rsidRDefault="00861A84" w:rsidP="00861A84">
      <w:pPr>
        <w:spacing w:after="0"/>
        <w:jc w:val="both"/>
        <w:rPr>
          <w:rFonts w:ascii="Arial" w:hAnsi="Arial" w:cs="Arial"/>
        </w:rPr>
      </w:pPr>
      <w:r w:rsidRPr="00861A84">
        <w:rPr>
          <w:rFonts w:ascii="Arial" w:hAnsi="Arial" w:cs="Arial"/>
        </w:rPr>
        <w:t xml:space="preserve">Evans, C., Clancy, G., Evans, K., Booth, A., </w:t>
      </w:r>
      <w:proofErr w:type="spellStart"/>
      <w:r w:rsidRPr="00861A84">
        <w:rPr>
          <w:rFonts w:ascii="Arial" w:hAnsi="Arial" w:cs="Arial"/>
        </w:rPr>
        <w:t>Nazmeen</w:t>
      </w:r>
      <w:proofErr w:type="spellEnd"/>
      <w:r w:rsidRPr="00861A84">
        <w:rPr>
          <w:rFonts w:ascii="Arial" w:hAnsi="Arial" w:cs="Arial"/>
        </w:rPr>
        <w:t xml:space="preserve">, B., Sunney, C., Clowes, M., </w:t>
      </w:r>
    </w:p>
    <w:p w14:paraId="3C160BCA" w14:textId="5FD6AC34" w:rsidR="00861A84" w:rsidRPr="00861A84" w:rsidRDefault="00861A84" w:rsidP="00861A84">
      <w:pPr>
        <w:spacing w:after="0"/>
        <w:ind w:left="720"/>
        <w:jc w:val="both"/>
        <w:rPr>
          <w:rFonts w:ascii="Arial" w:hAnsi="Arial" w:cs="Arial"/>
        </w:rPr>
      </w:pPr>
      <w:r w:rsidRPr="00861A84">
        <w:rPr>
          <w:rFonts w:ascii="Arial" w:hAnsi="Arial" w:cs="Arial"/>
        </w:rPr>
        <w:t>Jones, N., Timmons, S. and Spiby, H., 2024. Optimising digital clinical consultations in maternity care: a realist review and implementation principles. BMJ open, 14(10), p.e079153.</w:t>
      </w:r>
    </w:p>
    <w:p w14:paraId="1E79B75F" w14:textId="77777777" w:rsidR="00861A84" w:rsidRDefault="00861A84" w:rsidP="00861A84">
      <w:pPr>
        <w:spacing w:after="0"/>
        <w:jc w:val="both"/>
        <w:rPr>
          <w:rFonts w:ascii="Arial" w:hAnsi="Arial" w:cs="Arial"/>
        </w:rPr>
      </w:pPr>
      <w:r w:rsidRPr="00861A84">
        <w:rPr>
          <w:rFonts w:ascii="Arial" w:hAnsi="Arial" w:cs="Arial"/>
        </w:rPr>
        <w:t xml:space="preserve">Fisk, M., 2022. GPs, patients and health data commercialisation in </w:t>
      </w:r>
      <w:proofErr w:type="spellStart"/>
      <w:r w:rsidRPr="00861A84">
        <w:rPr>
          <w:rFonts w:ascii="Arial" w:hAnsi="Arial" w:cs="Arial"/>
        </w:rPr>
        <w:t>england</w:t>
      </w:r>
      <w:proofErr w:type="spellEnd"/>
      <w:r w:rsidRPr="00861A84">
        <w:rPr>
          <w:rFonts w:ascii="Arial" w:hAnsi="Arial" w:cs="Arial"/>
        </w:rPr>
        <w:t xml:space="preserve">. Trends in </w:t>
      </w:r>
    </w:p>
    <w:p w14:paraId="34CF1023" w14:textId="03D85D23" w:rsidR="00861A84" w:rsidRPr="00861A84" w:rsidRDefault="00861A84" w:rsidP="00861A84">
      <w:pPr>
        <w:spacing w:after="0"/>
        <w:ind w:firstLine="720"/>
        <w:jc w:val="both"/>
        <w:rPr>
          <w:rFonts w:ascii="Arial" w:hAnsi="Arial" w:cs="Arial"/>
        </w:rPr>
      </w:pPr>
      <w:r w:rsidRPr="00861A84">
        <w:rPr>
          <w:rFonts w:ascii="Arial" w:hAnsi="Arial" w:cs="Arial"/>
        </w:rPr>
        <w:t>Telemedicine &amp; E-health, 3(4).</w:t>
      </w:r>
    </w:p>
    <w:p w14:paraId="49239AEC" w14:textId="77777777" w:rsidR="00861A84" w:rsidRDefault="00861A84" w:rsidP="00861A84">
      <w:pPr>
        <w:spacing w:after="0"/>
        <w:jc w:val="both"/>
        <w:rPr>
          <w:rFonts w:ascii="Arial" w:hAnsi="Arial" w:cs="Arial"/>
        </w:rPr>
      </w:pPr>
      <w:r w:rsidRPr="00861A84">
        <w:rPr>
          <w:rFonts w:ascii="Arial" w:hAnsi="Arial" w:cs="Arial"/>
        </w:rPr>
        <w:t xml:space="preserve">Free, C., Phillips, G., Watson, L., Galli, L., Felix, L., Edwards, P., Patel, V. and Haines, </w:t>
      </w:r>
    </w:p>
    <w:p w14:paraId="06AADAB2" w14:textId="3E7C7F12" w:rsidR="00861A84" w:rsidRPr="00861A84" w:rsidRDefault="00861A84" w:rsidP="00861A84">
      <w:pPr>
        <w:spacing w:after="0"/>
        <w:ind w:left="720"/>
        <w:jc w:val="both"/>
        <w:rPr>
          <w:rFonts w:ascii="Arial" w:hAnsi="Arial" w:cs="Arial"/>
        </w:rPr>
      </w:pPr>
      <w:r w:rsidRPr="00861A84">
        <w:rPr>
          <w:rFonts w:ascii="Arial" w:hAnsi="Arial" w:cs="Arial"/>
        </w:rPr>
        <w:t xml:space="preserve">A., 2013. The effectiveness of mobile-health technologies to improve health care service delivery processes: a systematic review and meta-analysis. </w:t>
      </w:r>
      <w:proofErr w:type="spellStart"/>
      <w:r w:rsidRPr="00861A84">
        <w:rPr>
          <w:rFonts w:ascii="Arial" w:hAnsi="Arial" w:cs="Arial"/>
        </w:rPr>
        <w:t>PLoS</w:t>
      </w:r>
      <w:proofErr w:type="spellEnd"/>
      <w:r w:rsidRPr="00861A84">
        <w:rPr>
          <w:rFonts w:ascii="Arial" w:hAnsi="Arial" w:cs="Arial"/>
        </w:rPr>
        <w:t xml:space="preserve"> medicine, 10(1), p.e1001363.</w:t>
      </w:r>
    </w:p>
    <w:p w14:paraId="7C15AE1E" w14:textId="77777777" w:rsidR="00861A84" w:rsidRDefault="00861A84" w:rsidP="00861A84">
      <w:pPr>
        <w:spacing w:after="0"/>
        <w:jc w:val="both"/>
        <w:rPr>
          <w:rFonts w:ascii="Arial" w:hAnsi="Arial" w:cs="Arial"/>
        </w:rPr>
      </w:pPr>
      <w:r w:rsidRPr="00861A84">
        <w:rPr>
          <w:rFonts w:ascii="Arial" w:hAnsi="Arial" w:cs="Arial"/>
        </w:rPr>
        <w:t xml:space="preserve">Greenhalgh, T., Shaw, S., </w:t>
      </w:r>
      <w:proofErr w:type="spellStart"/>
      <w:r w:rsidRPr="00861A84">
        <w:rPr>
          <w:rFonts w:ascii="Arial" w:hAnsi="Arial" w:cs="Arial"/>
        </w:rPr>
        <w:t>Wherton</w:t>
      </w:r>
      <w:proofErr w:type="spellEnd"/>
      <w:r w:rsidRPr="00861A84">
        <w:rPr>
          <w:rFonts w:ascii="Arial" w:hAnsi="Arial" w:cs="Arial"/>
        </w:rPr>
        <w:t xml:space="preserve">, J., Vijayaraghavan, S., Morris, J., Bhattacharya, </w:t>
      </w:r>
    </w:p>
    <w:p w14:paraId="6394992E" w14:textId="0FC462F9" w:rsidR="00861A84" w:rsidRPr="00861A84" w:rsidRDefault="00861A84" w:rsidP="00861A84">
      <w:pPr>
        <w:spacing w:after="0"/>
        <w:ind w:left="720"/>
        <w:jc w:val="both"/>
        <w:rPr>
          <w:rFonts w:ascii="Arial" w:hAnsi="Arial" w:cs="Arial"/>
        </w:rPr>
      </w:pPr>
      <w:r w:rsidRPr="00861A84">
        <w:rPr>
          <w:rFonts w:ascii="Arial" w:hAnsi="Arial" w:cs="Arial"/>
        </w:rPr>
        <w:t xml:space="preserve">S., Hanson, P., Campbell-Richards, D., Ramoutar, S., Collard, A. and Hodkinson, I., 2018. Real-world implementation of video outpatient consultations at macro, </w:t>
      </w:r>
      <w:proofErr w:type="spellStart"/>
      <w:r w:rsidRPr="00861A84">
        <w:rPr>
          <w:rFonts w:ascii="Arial" w:hAnsi="Arial" w:cs="Arial"/>
        </w:rPr>
        <w:t>meso</w:t>
      </w:r>
      <w:proofErr w:type="spellEnd"/>
      <w:r w:rsidRPr="00861A84">
        <w:rPr>
          <w:rFonts w:ascii="Arial" w:hAnsi="Arial" w:cs="Arial"/>
        </w:rPr>
        <w:t>, and micro levels: mixed-method study. Journal of medical Internet research, 20(4), p.e150.</w:t>
      </w:r>
    </w:p>
    <w:p w14:paraId="56C57498" w14:textId="77777777" w:rsidR="00861A84" w:rsidRPr="00861A84" w:rsidRDefault="00861A84" w:rsidP="00861A84">
      <w:pPr>
        <w:spacing w:after="0"/>
        <w:jc w:val="both"/>
        <w:rPr>
          <w:rFonts w:ascii="Arial" w:hAnsi="Arial" w:cs="Arial"/>
        </w:rPr>
      </w:pPr>
      <w:r w:rsidRPr="00861A84">
        <w:rPr>
          <w:rFonts w:ascii="Arial" w:hAnsi="Arial" w:cs="Arial"/>
        </w:rPr>
        <w:t xml:space="preserve">Greenhalgh, T., Shaw, S., </w:t>
      </w:r>
      <w:proofErr w:type="spellStart"/>
      <w:r w:rsidRPr="00861A84">
        <w:rPr>
          <w:rFonts w:ascii="Arial" w:hAnsi="Arial" w:cs="Arial"/>
        </w:rPr>
        <w:t>Wherton</w:t>
      </w:r>
      <w:proofErr w:type="spellEnd"/>
      <w:r w:rsidRPr="00861A84">
        <w:rPr>
          <w:rFonts w:ascii="Arial" w:hAnsi="Arial" w:cs="Arial"/>
        </w:rPr>
        <w:t xml:space="preserve">, J., Vijayaraghavan, S., Morris, J., Bhattacharya, </w:t>
      </w:r>
    </w:p>
    <w:p w14:paraId="7016C0DC" w14:textId="64BBDA29" w:rsidR="00861A84" w:rsidRPr="00861A84" w:rsidRDefault="00861A84" w:rsidP="00861A84">
      <w:pPr>
        <w:spacing w:after="0"/>
        <w:ind w:left="720"/>
        <w:jc w:val="both"/>
        <w:rPr>
          <w:rFonts w:ascii="Arial" w:hAnsi="Arial" w:cs="Arial"/>
        </w:rPr>
      </w:pPr>
      <w:r w:rsidRPr="00861A84">
        <w:rPr>
          <w:rFonts w:ascii="Arial" w:hAnsi="Arial" w:cs="Arial"/>
        </w:rPr>
        <w:t>Guideline, W.H.O., 2019. Recommendations on digital interventions for health system strengthening. World Health Organization, pp.2020-10.</w:t>
      </w:r>
    </w:p>
    <w:p w14:paraId="5CD49B4B" w14:textId="77777777" w:rsidR="00861A84" w:rsidRDefault="00861A84" w:rsidP="00861A84">
      <w:pPr>
        <w:spacing w:after="0"/>
        <w:jc w:val="both"/>
        <w:rPr>
          <w:rFonts w:ascii="Arial" w:hAnsi="Arial" w:cs="Arial"/>
        </w:rPr>
      </w:pPr>
      <w:r w:rsidRPr="00861A84">
        <w:rPr>
          <w:rFonts w:ascii="Arial" w:hAnsi="Arial" w:cs="Arial"/>
        </w:rPr>
        <w:t xml:space="preserve">Mapping survey of digital clinical consultations in maternity care in England. PLOS </w:t>
      </w:r>
    </w:p>
    <w:p w14:paraId="33F1A95D" w14:textId="46AFAEE0" w:rsidR="00861A84" w:rsidRPr="00861A84" w:rsidRDefault="00861A84" w:rsidP="00861A84">
      <w:pPr>
        <w:spacing w:after="0"/>
        <w:ind w:firstLine="720"/>
        <w:jc w:val="both"/>
        <w:rPr>
          <w:rFonts w:ascii="Arial" w:hAnsi="Arial" w:cs="Arial"/>
        </w:rPr>
      </w:pPr>
      <w:r w:rsidRPr="00861A84">
        <w:rPr>
          <w:rFonts w:ascii="Arial" w:hAnsi="Arial" w:cs="Arial"/>
        </w:rPr>
        <w:t xml:space="preserve">Digital Health, 4(7), p.e0000944. </w:t>
      </w:r>
    </w:p>
    <w:p w14:paraId="071B0EB3" w14:textId="77777777" w:rsidR="00861A84" w:rsidRDefault="00861A84" w:rsidP="00861A84">
      <w:pPr>
        <w:spacing w:after="0"/>
        <w:jc w:val="both"/>
        <w:rPr>
          <w:rFonts w:ascii="Arial" w:hAnsi="Arial" w:cs="Arial"/>
        </w:rPr>
      </w:pPr>
      <w:r w:rsidRPr="00861A84">
        <w:rPr>
          <w:rFonts w:ascii="Arial" w:hAnsi="Arial" w:cs="Arial"/>
        </w:rPr>
        <w:t>McGowan, J., Attal, B., Kuhn, I., Hinton, L., Draycott, T., Martin, G.P. and Dixon-</w:t>
      </w:r>
    </w:p>
    <w:p w14:paraId="58FB2EC6" w14:textId="635676DE" w:rsidR="00861A84" w:rsidRPr="00861A84" w:rsidRDefault="00861A84" w:rsidP="00861A84">
      <w:pPr>
        <w:spacing w:after="0"/>
        <w:ind w:left="720"/>
        <w:jc w:val="both"/>
        <w:rPr>
          <w:rFonts w:ascii="Arial" w:hAnsi="Arial" w:cs="Arial"/>
        </w:rPr>
      </w:pPr>
      <w:r w:rsidRPr="00861A84">
        <w:rPr>
          <w:rFonts w:ascii="Arial" w:hAnsi="Arial" w:cs="Arial"/>
        </w:rPr>
        <w:t>Woods, M., 2024. Quality and reporting of large-scale improvement programmes: a review of maternity initiatives in the English NHS, 2010–2023. BMJ Quality &amp; Safety, 33(11), pp.704-715.</w:t>
      </w:r>
    </w:p>
    <w:p w14:paraId="15CE8619" w14:textId="77777777" w:rsidR="00861A84" w:rsidRDefault="00861A84" w:rsidP="00861A84">
      <w:pPr>
        <w:spacing w:after="0"/>
        <w:jc w:val="both"/>
        <w:rPr>
          <w:rFonts w:ascii="Arial" w:hAnsi="Arial" w:cs="Arial"/>
        </w:rPr>
      </w:pPr>
      <w:r w:rsidRPr="00861A84">
        <w:rPr>
          <w:rFonts w:ascii="Arial" w:hAnsi="Arial" w:cs="Arial"/>
        </w:rPr>
        <w:t xml:space="preserve">S., Hanson, P., Campbell-Richards, D., Ramoutar, S., Collard, A. and Hodkinson, I., </w:t>
      </w:r>
    </w:p>
    <w:p w14:paraId="373E418A" w14:textId="7AF7F713" w:rsidR="00861A84" w:rsidRPr="00861A84" w:rsidRDefault="00861A84" w:rsidP="00861A84">
      <w:pPr>
        <w:spacing w:after="0"/>
        <w:ind w:left="720"/>
        <w:jc w:val="both"/>
        <w:rPr>
          <w:rFonts w:ascii="Arial" w:hAnsi="Arial" w:cs="Arial"/>
        </w:rPr>
      </w:pPr>
      <w:r w:rsidRPr="00861A84">
        <w:rPr>
          <w:rFonts w:ascii="Arial" w:hAnsi="Arial" w:cs="Arial"/>
        </w:rPr>
        <w:t xml:space="preserve">2018. Real-world implementation of video outpatient consultations at macro, </w:t>
      </w:r>
      <w:proofErr w:type="spellStart"/>
      <w:r w:rsidRPr="00861A84">
        <w:rPr>
          <w:rFonts w:ascii="Arial" w:hAnsi="Arial" w:cs="Arial"/>
        </w:rPr>
        <w:t>meso</w:t>
      </w:r>
      <w:proofErr w:type="spellEnd"/>
      <w:r w:rsidRPr="00861A84">
        <w:rPr>
          <w:rFonts w:ascii="Arial" w:hAnsi="Arial" w:cs="Arial"/>
        </w:rPr>
        <w:t>, and micro levels: mixed-method study. Journal of medical Internet research, 20(4), p.e150.</w:t>
      </w:r>
    </w:p>
    <w:p w14:paraId="72146B84" w14:textId="77777777" w:rsidR="00861A84" w:rsidRDefault="00861A84" w:rsidP="00861A84">
      <w:pPr>
        <w:spacing w:after="0"/>
        <w:jc w:val="both"/>
        <w:rPr>
          <w:rFonts w:ascii="Arial" w:hAnsi="Arial" w:cs="Arial"/>
        </w:rPr>
      </w:pPr>
      <w:r w:rsidRPr="00861A84">
        <w:rPr>
          <w:rFonts w:ascii="Arial" w:hAnsi="Arial" w:cs="Arial"/>
        </w:rPr>
        <w:t xml:space="preserve">Scott Kruse, C., Karem, P., Shifflett, K., Vegi, L., Ravi, K. and Brooks, M., 2018. </w:t>
      </w:r>
    </w:p>
    <w:p w14:paraId="6A651C47" w14:textId="2EFB19AA" w:rsidR="00861A84" w:rsidRPr="00861A84" w:rsidRDefault="00861A84" w:rsidP="00861A84">
      <w:pPr>
        <w:spacing w:after="0"/>
        <w:ind w:left="720"/>
        <w:jc w:val="both"/>
        <w:rPr>
          <w:rFonts w:ascii="Arial" w:hAnsi="Arial" w:cs="Arial"/>
        </w:rPr>
      </w:pPr>
      <w:r w:rsidRPr="00861A84">
        <w:rPr>
          <w:rFonts w:ascii="Arial" w:hAnsi="Arial" w:cs="Arial"/>
        </w:rPr>
        <w:t>Evaluating barriers to adopting telemedicine worldwide: a systematic review. Journal of telemedicine and telecare, 24(1), pp.4-12.</w:t>
      </w:r>
    </w:p>
    <w:p w14:paraId="4CF4C3D0" w14:textId="400F8BD1" w:rsidR="00861A84" w:rsidRDefault="00861A84" w:rsidP="00861A84">
      <w:pPr>
        <w:spacing w:after="0"/>
        <w:jc w:val="both"/>
        <w:rPr>
          <w:rFonts w:ascii="Arial" w:hAnsi="Arial" w:cs="Arial"/>
        </w:rPr>
      </w:pPr>
      <w:r w:rsidRPr="00861A84">
        <w:rPr>
          <w:rFonts w:ascii="Arial" w:hAnsi="Arial" w:cs="Arial"/>
        </w:rPr>
        <w:t xml:space="preserve">Scott, R.E. and Mars, M., 2020. Behaviour </w:t>
      </w:r>
      <w:r w:rsidR="00AC0E17" w:rsidRPr="00861A84">
        <w:rPr>
          <w:rFonts w:ascii="Arial" w:hAnsi="Arial" w:cs="Arial"/>
        </w:rPr>
        <w:t>changes</w:t>
      </w:r>
      <w:r w:rsidRPr="00861A84">
        <w:rPr>
          <w:rFonts w:ascii="Arial" w:hAnsi="Arial" w:cs="Arial"/>
        </w:rPr>
        <w:t xml:space="preserve"> and e-health–Looking broadly: A </w:t>
      </w:r>
    </w:p>
    <w:p w14:paraId="43FAC521" w14:textId="146DA237" w:rsidR="00861A84" w:rsidRPr="00861A84" w:rsidRDefault="00861A84" w:rsidP="00861A84">
      <w:pPr>
        <w:spacing w:after="0"/>
        <w:ind w:left="720"/>
        <w:jc w:val="both"/>
        <w:rPr>
          <w:rFonts w:ascii="Arial" w:hAnsi="Arial" w:cs="Arial"/>
        </w:rPr>
      </w:pPr>
      <w:r w:rsidRPr="00861A84">
        <w:rPr>
          <w:rFonts w:ascii="Arial" w:hAnsi="Arial" w:cs="Arial"/>
        </w:rPr>
        <w:t>scoping narrative review. Stud. Health Technol. Inform, 268, pp.123-138.</w:t>
      </w:r>
    </w:p>
    <w:p w14:paraId="217A7BE4" w14:textId="77777777" w:rsidR="00861A84" w:rsidRDefault="00861A84" w:rsidP="00861A84">
      <w:pPr>
        <w:spacing w:after="0"/>
        <w:jc w:val="both"/>
        <w:rPr>
          <w:rFonts w:ascii="Arial" w:hAnsi="Arial" w:cs="Arial"/>
        </w:rPr>
      </w:pPr>
      <w:r w:rsidRPr="00861A84">
        <w:rPr>
          <w:rFonts w:ascii="Arial" w:hAnsi="Arial" w:cs="Arial"/>
        </w:rPr>
        <w:t xml:space="preserve">Shaw, T., McGregor, D., Brunner, M., Keep, M., Janssen, A. and Barnet, S., 2017. </w:t>
      </w:r>
    </w:p>
    <w:p w14:paraId="06696E11" w14:textId="42A9A018" w:rsidR="00861A84" w:rsidRPr="00861A84" w:rsidRDefault="00861A84" w:rsidP="00861A84">
      <w:pPr>
        <w:spacing w:after="0"/>
        <w:ind w:left="720"/>
        <w:jc w:val="both"/>
        <w:rPr>
          <w:rFonts w:ascii="Arial" w:hAnsi="Arial" w:cs="Arial"/>
        </w:rPr>
      </w:pPr>
      <w:r w:rsidRPr="00861A84">
        <w:rPr>
          <w:rFonts w:ascii="Arial" w:hAnsi="Arial" w:cs="Arial"/>
        </w:rPr>
        <w:lastRenderedPageBreak/>
        <w:t xml:space="preserve">What is eHealth (6)? Development of a conceptual model for eHealth: qualitative study with key informants. Journal of </w:t>
      </w:r>
      <w:r w:rsidR="00AC0E17">
        <w:rPr>
          <w:rFonts w:ascii="Arial" w:hAnsi="Arial" w:cs="Arial"/>
        </w:rPr>
        <w:t>Medical</w:t>
      </w:r>
      <w:r w:rsidRPr="00861A84">
        <w:rPr>
          <w:rFonts w:ascii="Arial" w:hAnsi="Arial" w:cs="Arial"/>
        </w:rPr>
        <w:t xml:space="preserve"> Internet </w:t>
      </w:r>
      <w:r w:rsidR="00AC0E17">
        <w:rPr>
          <w:rFonts w:ascii="Arial" w:hAnsi="Arial" w:cs="Arial"/>
        </w:rPr>
        <w:t>Research</w:t>
      </w:r>
      <w:r w:rsidRPr="00861A84">
        <w:rPr>
          <w:rFonts w:ascii="Arial" w:hAnsi="Arial" w:cs="Arial"/>
        </w:rPr>
        <w:t>, 19(10), p.e324.</w:t>
      </w:r>
    </w:p>
    <w:p w14:paraId="284D2B86" w14:textId="77777777" w:rsidR="00861A84" w:rsidRDefault="00861A84" w:rsidP="00861A84">
      <w:pPr>
        <w:spacing w:after="0"/>
        <w:jc w:val="both"/>
        <w:rPr>
          <w:rFonts w:ascii="Arial" w:hAnsi="Arial" w:cs="Arial"/>
        </w:rPr>
      </w:pPr>
      <w:r w:rsidRPr="00861A84">
        <w:rPr>
          <w:rFonts w:ascii="Arial" w:hAnsi="Arial" w:cs="Arial"/>
        </w:rPr>
        <w:t xml:space="preserve">Topol, E., 2019. The Topol review: preparing the healthcare workforce to deliver the </w:t>
      </w:r>
    </w:p>
    <w:p w14:paraId="15B024F2" w14:textId="20AD02B2" w:rsidR="00861A84" w:rsidRPr="00861A84" w:rsidRDefault="00861A84" w:rsidP="00861A84">
      <w:pPr>
        <w:spacing w:after="0"/>
        <w:ind w:left="720"/>
        <w:jc w:val="both"/>
        <w:rPr>
          <w:rFonts w:ascii="Arial" w:hAnsi="Arial" w:cs="Arial"/>
        </w:rPr>
      </w:pPr>
      <w:r w:rsidRPr="00861A84">
        <w:rPr>
          <w:rFonts w:ascii="Arial" w:hAnsi="Arial" w:cs="Arial"/>
        </w:rPr>
        <w:t>digital future. Health Education England, pp.1-48.</w:t>
      </w:r>
    </w:p>
    <w:p w14:paraId="70A90D92" w14:textId="77777777" w:rsidR="00861A84" w:rsidRDefault="00861A84" w:rsidP="00861A84">
      <w:pPr>
        <w:spacing w:after="0"/>
        <w:jc w:val="both"/>
        <w:rPr>
          <w:rFonts w:ascii="Arial" w:hAnsi="Arial" w:cs="Arial"/>
        </w:rPr>
      </w:pPr>
      <w:r w:rsidRPr="00861A84">
        <w:rPr>
          <w:rFonts w:ascii="Arial" w:hAnsi="Arial" w:cs="Arial"/>
        </w:rPr>
        <w:t xml:space="preserve">Witkop, C.T., Henderson, J.T., Butler, J.L. and Lowery, C., 2020. Telehealth </w:t>
      </w:r>
    </w:p>
    <w:p w14:paraId="3C66636B" w14:textId="03B50F07" w:rsidR="00861A84" w:rsidRPr="00861A84" w:rsidRDefault="00AC0E17" w:rsidP="00861A84">
      <w:pPr>
        <w:spacing w:after="0"/>
        <w:ind w:left="720"/>
        <w:jc w:val="both"/>
        <w:rPr>
          <w:rFonts w:ascii="Arial" w:hAnsi="Arial" w:cs="Arial"/>
        </w:rPr>
      </w:pPr>
      <w:r>
        <w:rPr>
          <w:rFonts w:ascii="Arial" w:hAnsi="Arial" w:cs="Arial"/>
        </w:rPr>
        <w:t>Interventions</w:t>
      </w:r>
      <w:r w:rsidR="00861A84" w:rsidRPr="00861A84">
        <w:rPr>
          <w:rFonts w:ascii="Arial" w:hAnsi="Arial" w:cs="Arial"/>
        </w:rPr>
        <w:t xml:space="preserve"> to improve obstetric and </w:t>
      </w:r>
      <w:r w:rsidRPr="00861A84">
        <w:rPr>
          <w:rFonts w:ascii="Arial" w:hAnsi="Arial" w:cs="Arial"/>
        </w:rPr>
        <w:t>gynaecologic</w:t>
      </w:r>
      <w:r w:rsidR="00861A84" w:rsidRPr="00861A84">
        <w:rPr>
          <w:rFonts w:ascii="Arial" w:hAnsi="Arial" w:cs="Arial"/>
        </w:rPr>
        <w:t xml:space="preserve"> health outcomes: a systematic review. Obstetrics &amp; </w:t>
      </w:r>
      <w:r>
        <w:rPr>
          <w:rFonts w:ascii="Arial" w:hAnsi="Arial" w:cs="Arial"/>
        </w:rPr>
        <w:t>Gynaecology</w:t>
      </w:r>
      <w:r w:rsidR="00861A84" w:rsidRPr="00861A84">
        <w:rPr>
          <w:rFonts w:ascii="Arial" w:hAnsi="Arial" w:cs="Arial"/>
        </w:rPr>
        <w:t>, 135(2), pp.371-382.</w:t>
      </w:r>
    </w:p>
    <w:sectPr w:rsidR="00861A84" w:rsidRPr="00861A84"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297667" w14:textId="77777777" w:rsidR="00320DF6" w:rsidRDefault="00320DF6" w:rsidP="003E4ECF">
      <w:pPr>
        <w:spacing w:after="0" w:line="240" w:lineRule="auto"/>
      </w:pPr>
      <w:r>
        <w:separator/>
      </w:r>
    </w:p>
  </w:endnote>
  <w:endnote w:type="continuationSeparator" w:id="0">
    <w:p w14:paraId="3F29C8CC" w14:textId="77777777" w:rsidR="00320DF6" w:rsidRDefault="00320DF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657CC" w14:textId="77777777" w:rsidR="00320DF6" w:rsidRDefault="00320DF6" w:rsidP="003E4ECF">
      <w:pPr>
        <w:spacing w:after="0" w:line="240" w:lineRule="auto"/>
      </w:pPr>
      <w:r>
        <w:separator/>
      </w:r>
    </w:p>
  </w:footnote>
  <w:footnote w:type="continuationSeparator" w:id="0">
    <w:p w14:paraId="67E7AB4C" w14:textId="77777777" w:rsidR="00320DF6" w:rsidRDefault="00320DF6"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636717"/>
    <w:multiLevelType w:val="hybridMultilevel"/>
    <w:tmpl w:val="5C08F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472E56"/>
    <w:multiLevelType w:val="hybridMultilevel"/>
    <w:tmpl w:val="6A743AC4"/>
    <w:lvl w:ilvl="0" w:tplc="455A046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F4FF7"/>
    <w:multiLevelType w:val="hybridMultilevel"/>
    <w:tmpl w:val="12A25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F413E8"/>
    <w:multiLevelType w:val="hybridMultilevel"/>
    <w:tmpl w:val="8FF4098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01F2C31"/>
    <w:multiLevelType w:val="hybridMultilevel"/>
    <w:tmpl w:val="6BDA22CE"/>
    <w:lvl w:ilvl="0" w:tplc="F2EE5BC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697035">
    <w:abstractNumId w:val="0"/>
  </w:num>
  <w:num w:numId="2" w16cid:durableId="849836616">
    <w:abstractNumId w:val="4"/>
  </w:num>
  <w:num w:numId="3" w16cid:durableId="1600678783">
    <w:abstractNumId w:val="3"/>
  </w:num>
  <w:num w:numId="4" w16cid:durableId="1286236201">
    <w:abstractNumId w:val="2"/>
  </w:num>
  <w:num w:numId="5" w16cid:durableId="130483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62C8B"/>
    <w:rsid w:val="0026393A"/>
    <w:rsid w:val="00273EDD"/>
    <w:rsid w:val="002C3965"/>
    <w:rsid w:val="00320DF6"/>
    <w:rsid w:val="00321C4C"/>
    <w:rsid w:val="00344C5B"/>
    <w:rsid w:val="00392BBC"/>
    <w:rsid w:val="003E4ECF"/>
    <w:rsid w:val="004A736E"/>
    <w:rsid w:val="006414E1"/>
    <w:rsid w:val="00657C53"/>
    <w:rsid w:val="00681B16"/>
    <w:rsid w:val="006925AA"/>
    <w:rsid w:val="00725177"/>
    <w:rsid w:val="00774235"/>
    <w:rsid w:val="00814A9E"/>
    <w:rsid w:val="00861A84"/>
    <w:rsid w:val="00887174"/>
    <w:rsid w:val="008B0ABF"/>
    <w:rsid w:val="0090040D"/>
    <w:rsid w:val="009133C5"/>
    <w:rsid w:val="009D052C"/>
    <w:rsid w:val="009D1D1E"/>
    <w:rsid w:val="009D6BBB"/>
    <w:rsid w:val="009E7E9C"/>
    <w:rsid w:val="00A035FD"/>
    <w:rsid w:val="00A40531"/>
    <w:rsid w:val="00AC0E17"/>
    <w:rsid w:val="00B87E75"/>
    <w:rsid w:val="00BA6F02"/>
    <w:rsid w:val="00BD2F1E"/>
    <w:rsid w:val="00C91825"/>
    <w:rsid w:val="00CD33A8"/>
    <w:rsid w:val="00E569FD"/>
    <w:rsid w:val="00E620E7"/>
    <w:rsid w:val="00ED14E2"/>
    <w:rsid w:val="00F419F6"/>
    <w:rsid w:val="00F66E1B"/>
    <w:rsid w:val="00FB02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44C5B"/>
    <w:pPr>
      <w:keepNext/>
      <w:keepLines/>
      <w:spacing w:before="240" w:after="0" w:line="240" w:lineRule="auto"/>
      <w:jc w:val="both"/>
      <w:outlineLvl w:val="0"/>
    </w:pPr>
    <w:rPr>
      <w:rFonts w:ascii="Arial" w:eastAsiaTheme="majorEastAsia" w:hAnsi="Arial"/>
      <w:b/>
    </w:rPr>
  </w:style>
  <w:style w:type="paragraph" w:styleId="Heading2">
    <w:name w:val="heading 2"/>
    <w:basedOn w:val="Normal"/>
    <w:next w:val="Normal"/>
    <w:link w:val="Heading2Char"/>
    <w:autoRedefine/>
    <w:uiPriority w:val="9"/>
    <w:unhideWhenUsed/>
    <w:qFormat/>
    <w:rsid w:val="00344C5B"/>
    <w:pPr>
      <w:keepNext/>
      <w:keepLines/>
      <w:spacing w:before="40" w:after="0"/>
      <w:jc w:val="both"/>
      <w:outlineLvl w:val="1"/>
    </w:pPr>
    <w:rPr>
      <w:rFonts w:ascii="Arial" w:eastAsiaTheme="majorEastAsia" w:hAnsi="Arial" w:cstheme="majorBidi"/>
      <w:b/>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4C5B"/>
    <w:rPr>
      <w:rFonts w:ascii="Arial" w:eastAsiaTheme="majorEastAsia" w:hAnsi="Arial"/>
      <w:b/>
    </w:rPr>
  </w:style>
  <w:style w:type="character" w:customStyle="1" w:styleId="Heading2Char">
    <w:name w:val="Heading 2 Char"/>
    <w:basedOn w:val="DefaultParagraphFont"/>
    <w:link w:val="Heading2"/>
    <w:uiPriority w:val="9"/>
    <w:rsid w:val="00344C5B"/>
    <w:rPr>
      <w:rFonts w:ascii="Arial" w:eastAsiaTheme="majorEastAsia" w:hAnsi="Arial" w:cstheme="majorBidi"/>
      <w:b/>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344C5B"/>
    <w:pPr>
      <w:ind w:left="720"/>
      <w:contextualSpacing/>
    </w:pPr>
  </w:style>
  <w:style w:type="paragraph" w:styleId="TOCHeading">
    <w:name w:val="TOC Heading"/>
    <w:basedOn w:val="Heading1"/>
    <w:next w:val="Normal"/>
    <w:uiPriority w:val="39"/>
    <w:unhideWhenUsed/>
    <w:qFormat/>
    <w:rsid w:val="00BA6F02"/>
    <w:pPr>
      <w:spacing w:before="480" w:line="276" w:lineRule="auto"/>
      <w:jc w:val="left"/>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BA6F02"/>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BA6F02"/>
    <w:pPr>
      <w:spacing w:before="120" w:after="0"/>
      <w:ind w:left="240"/>
    </w:pPr>
    <w:rPr>
      <w:rFonts w:asciiTheme="minorHAnsi" w:hAnsiTheme="minorHAnsi" w:cstheme="minorHAnsi"/>
      <w:b/>
      <w:bCs/>
      <w:sz w:val="22"/>
    </w:rPr>
  </w:style>
  <w:style w:type="character" w:styleId="Hyperlink">
    <w:name w:val="Hyperlink"/>
    <w:basedOn w:val="DefaultParagraphFont"/>
    <w:uiPriority w:val="99"/>
    <w:unhideWhenUsed/>
    <w:rsid w:val="00BA6F02"/>
    <w:rPr>
      <w:color w:val="0563C1" w:themeColor="hyperlink"/>
      <w:u w:val="single"/>
    </w:rPr>
  </w:style>
  <w:style w:type="paragraph" w:styleId="TOC3">
    <w:name w:val="toc 3"/>
    <w:basedOn w:val="Normal"/>
    <w:next w:val="Normal"/>
    <w:autoRedefine/>
    <w:uiPriority w:val="39"/>
    <w:semiHidden/>
    <w:unhideWhenUsed/>
    <w:rsid w:val="00BA6F02"/>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A6F02"/>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A6F02"/>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A6F02"/>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A6F02"/>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A6F02"/>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A6F02"/>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A0069-F3DB-EC4C-BD44-5C1CCCFF1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4427</Words>
  <Characters>25236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Charity Amihere (2336795)</cp:lastModifiedBy>
  <cp:revision>2</cp:revision>
  <dcterms:created xsi:type="dcterms:W3CDTF">2026-04-21T16:59:00Z</dcterms:created>
  <dcterms:modified xsi:type="dcterms:W3CDTF">2026-04-21T16:59:00Z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549cc33c-b717-4b86-84be-1096a817050b</vt:lpwstr>
  </property>
</Properties>
</file>