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3799" w:rsidRPr="00BB01BE" w:rsidRDefault="00FB3799" w:rsidP="00A8008D">
      <w:pPr>
        <w:spacing w:line="360" w:lineRule="auto"/>
        <w:rPr>
          <w:rFonts w:ascii="Arial" w:hAnsi="Arial" w:cs="Arial"/>
          <w:sz w:val="56"/>
          <w:szCs w:val="56"/>
        </w:rPr>
      </w:pPr>
      <w:r w:rsidRPr="00BB01BE">
        <w:rPr>
          <w:rFonts w:ascii="Arial" w:hAnsi="Arial" w:cs="Arial"/>
          <w:sz w:val="56"/>
          <w:szCs w:val="56"/>
        </w:rPr>
        <w:t>Title page</w:t>
      </w:r>
    </w:p>
    <w:p w:rsidR="004E6D58" w:rsidRPr="00BB01BE" w:rsidRDefault="004E6D58" w:rsidP="00A8008D">
      <w:pPr>
        <w:spacing w:line="360" w:lineRule="auto"/>
        <w:rPr>
          <w:rFonts w:ascii="Arial" w:hAnsi="Arial" w:cs="Arial"/>
          <w:sz w:val="56"/>
          <w:szCs w:val="56"/>
        </w:rPr>
      </w:pPr>
    </w:p>
    <w:p w:rsidR="00FB3799" w:rsidRPr="00BB01BE" w:rsidRDefault="00FB3799" w:rsidP="00A8008D">
      <w:pPr>
        <w:spacing w:line="360" w:lineRule="auto"/>
        <w:rPr>
          <w:rFonts w:ascii="Arial" w:hAnsi="Arial" w:cs="Arial"/>
          <w:sz w:val="56"/>
          <w:szCs w:val="56"/>
        </w:rPr>
      </w:pPr>
      <w:r w:rsidRPr="00BB01BE">
        <w:rPr>
          <w:rFonts w:ascii="Arial" w:hAnsi="Arial" w:cs="Arial"/>
          <w:sz w:val="56"/>
          <w:szCs w:val="56"/>
        </w:rPr>
        <w:t>Name</w:t>
      </w:r>
      <w:r w:rsidR="009B4CD3" w:rsidRPr="00BB01BE">
        <w:rPr>
          <w:rFonts w:ascii="Arial" w:hAnsi="Arial" w:cs="Arial"/>
          <w:sz w:val="56"/>
          <w:szCs w:val="56"/>
        </w:rPr>
        <w:t xml:space="preserve">: </w:t>
      </w:r>
      <w:proofErr w:type="spellStart"/>
      <w:r w:rsidR="009B4CD3" w:rsidRPr="00BB01BE">
        <w:rPr>
          <w:rFonts w:ascii="Arial" w:hAnsi="Arial" w:cs="Arial"/>
          <w:sz w:val="56"/>
          <w:szCs w:val="56"/>
        </w:rPr>
        <w:t>Teleka</w:t>
      </w:r>
      <w:proofErr w:type="spellEnd"/>
      <w:r w:rsidR="009B4CD3" w:rsidRPr="00BB01BE">
        <w:rPr>
          <w:rFonts w:ascii="Arial" w:hAnsi="Arial" w:cs="Arial"/>
          <w:sz w:val="56"/>
          <w:szCs w:val="56"/>
        </w:rPr>
        <w:t xml:space="preserve"> </w:t>
      </w:r>
      <w:proofErr w:type="spellStart"/>
      <w:r w:rsidR="00D160D1" w:rsidRPr="00BB01BE">
        <w:rPr>
          <w:rFonts w:ascii="Arial" w:hAnsi="Arial" w:cs="Arial"/>
          <w:sz w:val="56"/>
          <w:szCs w:val="56"/>
        </w:rPr>
        <w:t>Taminah</w:t>
      </w:r>
      <w:proofErr w:type="spellEnd"/>
      <w:r w:rsidR="00D160D1" w:rsidRPr="00BB01BE">
        <w:rPr>
          <w:rFonts w:ascii="Arial" w:hAnsi="Arial" w:cs="Arial"/>
          <w:sz w:val="56"/>
          <w:szCs w:val="56"/>
        </w:rPr>
        <w:t xml:space="preserve"> Martin </w:t>
      </w:r>
    </w:p>
    <w:p w:rsidR="00D572B2" w:rsidRPr="00BB01BE" w:rsidRDefault="00D572B2" w:rsidP="00A8008D">
      <w:pPr>
        <w:spacing w:line="360" w:lineRule="auto"/>
        <w:rPr>
          <w:rFonts w:ascii="Arial" w:hAnsi="Arial" w:cs="Arial"/>
          <w:sz w:val="56"/>
          <w:szCs w:val="56"/>
        </w:rPr>
      </w:pPr>
    </w:p>
    <w:p w:rsidR="00FB3799" w:rsidRPr="00BB01BE" w:rsidRDefault="00FB3799" w:rsidP="00A8008D">
      <w:pPr>
        <w:spacing w:line="360" w:lineRule="auto"/>
        <w:rPr>
          <w:rFonts w:ascii="Arial" w:hAnsi="Arial" w:cs="Arial"/>
          <w:sz w:val="56"/>
          <w:szCs w:val="56"/>
        </w:rPr>
      </w:pPr>
      <w:r w:rsidRPr="00BB01BE">
        <w:rPr>
          <w:rFonts w:ascii="Arial" w:hAnsi="Arial" w:cs="Arial"/>
          <w:sz w:val="56"/>
          <w:szCs w:val="56"/>
        </w:rPr>
        <w:t xml:space="preserve">Student number </w:t>
      </w:r>
      <w:r w:rsidR="009B4CD3" w:rsidRPr="00BB01BE">
        <w:rPr>
          <w:rFonts w:ascii="Arial" w:hAnsi="Arial" w:cs="Arial"/>
          <w:sz w:val="56"/>
          <w:szCs w:val="56"/>
        </w:rPr>
        <w:t>:</w:t>
      </w:r>
      <w:r w:rsidR="00D160D1" w:rsidRPr="00BB01BE">
        <w:rPr>
          <w:rFonts w:ascii="Arial" w:hAnsi="Arial" w:cs="Arial"/>
          <w:sz w:val="56"/>
          <w:szCs w:val="56"/>
        </w:rPr>
        <w:t xml:space="preserve"> 2028123</w:t>
      </w:r>
    </w:p>
    <w:p w:rsidR="00D572B2" w:rsidRPr="00BB01BE" w:rsidRDefault="00D572B2" w:rsidP="00A8008D">
      <w:pPr>
        <w:spacing w:line="360" w:lineRule="auto"/>
        <w:rPr>
          <w:rFonts w:ascii="Arial" w:hAnsi="Arial" w:cs="Arial"/>
          <w:sz w:val="56"/>
          <w:szCs w:val="56"/>
        </w:rPr>
      </w:pPr>
    </w:p>
    <w:p w:rsidR="004E6D58" w:rsidRPr="00BB01BE" w:rsidRDefault="004E6D58" w:rsidP="00A8008D">
      <w:pPr>
        <w:spacing w:line="360" w:lineRule="auto"/>
        <w:rPr>
          <w:rFonts w:ascii="Arial" w:hAnsi="Arial" w:cs="Arial"/>
          <w:sz w:val="56"/>
          <w:szCs w:val="56"/>
        </w:rPr>
      </w:pPr>
      <w:r w:rsidRPr="00BB01BE">
        <w:rPr>
          <w:rFonts w:ascii="Arial" w:hAnsi="Arial" w:cs="Arial"/>
          <w:sz w:val="56"/>
          <w:szCs w:val="56"/>
        </w:rPr>
        <w:t>Module</w:t>
      </w:r>
      <w:r w:rsidR="009B4CD3" w:rsidRPr="00BB01BE">
        <w:rPr>
          <w:rFonts w:ascii="Arial" w:hAnsi="Arial" w:cs="Arial"/>
          <w:sz w:val="56"/>
          <w:szCs w:val="56"/>
        </w:rPr>
        <w:t>:</w:t>
      </w:r>
      <w:r w:rsidR="00D160D1" w:rsidRPr="00BB01BE">
        <w:rPr>
          <w:rFonts w:ascii="Arial" w:hAnsi="Arial" w:cs="Arial"/>
          <w:sz w:val="56"/>
          <w:szCs w:val="56"/>
        </w:rPr>
        <w:t xml:space="preserve"> </w:t>
      </w:r>
      <w:r w:rsidR="00C35501" w:rsidRPr="00BB01BE">
        <w:rPr>
          <w:rFonts w:ascii="Arial" w:hAnsi="Arial" w:cs="Arial"/>
          <w:sz w:val="56"/>
          <w:szCs w:val="56"/>
        </w:rPr>
        <w:t>Children</w:t>
      </w:r>
      <w:r w:rsidR="00A91E53" w:rsidRPr="00BB01BE">
        <w:rPr>
          <w:rFonts w:ascii="Arial" w:hAnsi="Arial" w:cs="Arial"/>
          <w:sz w:val="56"/>
          <w:szCs w:val="56"/>
        </w:rPr>
        <w:t xml:space="preserve">, </w:t>
      </w:r>
      <w:r w:rsidR="00C35501" w:rsidRPr="00BB01BE">
        <w:rPr>
          <w:rFonts w:ascii="Arial" w:hAnsi="Arial" w:cs="Arial"/>
          <w:sz w:val="56"/>
          <w:szCs w:val="56"/>
        </w:rPr>
        <w:t xml:space="preserve"> Young </w:t>
      </w:r>
      <w:r w:rsidR="00A91E53" w:rsidRPr="00BB01BE">
        <w:rPr>
          <w:rFonts w:ascii="Arial" w:hAnsi="Arial" w:cs="Arial"/>
          <w:sz w:val="56"/>
          <w:szCs w:val="56"/>
        </w:rPr>
        <w:t xml:space="preserve">people and Families </w:t>
      </w:r>
    </w:p>
    <w:p w:rsidR="009B4CD3" w:rsidRPr="00BB01BE" w:rsidRDefault="009B4CD3" w:rsidP="00A8008D">
      <w:pPr>
        <w:spacing w:line="360" w:lineRule="auto"/>
        <w:rPr>
          <w:rFonts w:ascii="Arial" w:hAnsi="Arial" w:cs="Arial"/>
          <w:sz w:val="56"/>
          <w:szCs w:val="56"/>
        </w:rPr>
      </w:pPr>
    </w:p>
    <w:p w:rsidR="004E6D58" w:rsidRPr="00BB01BE" w:rsidRDefault="004E6D58" w:rsidP="00A8008D">
      <w:pPr>
        <w:spacing w:line="360" w:lineRule="auto"/>
        <w:rPr>
          <w:rFonts w:ascii="Arial" w:hAnsi="Arial" w:cs="Arial"/>
          <w:sz w:val="56"/>
          <w:szCs w:val="56"/>
        </w:rPr>
      </w:pPr>
      <w:r w:rsidRPr="00BB01BE">
        <w:rPr>
          <w:rFonts w:ascii="Arial" w:hAnsi="Arial" w:cs="Arial"/>
          <w:sz w:val="56"/>
          <w:szCs w:val="56"/>
        </w:rPr>
        <w:t xml:space="preserve">Module code </w:t>
      </w:r>
      <w:r w:rsidR="009B4CD3" w:rsidRPr="00BB01BE">
        <w:rPr>
          <w:rFonts w:ascii="Arial" w:hAnsi="Arial" w:cs="Arial"/>
          <w:sz w:val="56"/>
          <w:szCs w:val="56"/>
        </w:rPr>
        <w:t>:</w:t>
      </w:r>
      <w:r w:rsidR="004C6826" w:rsidRPr="00BB01BE">
        <w:rPr>
          <w:rFonts w:ascii="Arial" w:hAnsi="Arial" w:cs="Arial"/>
          <w:sz w:val="56"/>
          <w:szCs w:val="56"/>
        </w:rPr>
        <w:t xml:space="preserve">BMHP5004_BIRM </w:t>
      </w:r>
    </w:p>
    <w:p w:rsidR="009B4CD3" w:rsidRPr="00BB01BE" w:rsidRDefault="009B4CD3" w:rsidP="00A8008D">
      <w:pPr>
        <w:spacing w:line="360" w:lineRule="auto"/>
        <w:rPr>
          <w:rFonts w:ascii="Arial" w:hAnsi="Arial" w:cs="Arial"/>
          <w:sz w:val="56"/>
          <w:szCs w:val="56"/>
        </w:rPr>
      </w:pPr>
    </w:p>
    <w:p w:rsidR="004E6D58" w:rsidRPr="00BB01BE" w:rsidRDefault="004E6D58" w:rsidP="00A8008D">
      <w:pPr>
        <w:spacing w:line="360" w:lineRule="auto"/>
        <w:rPr>
          <w:rFonts w:ascii="Arial" w:hAnsi="Arial" w:cs="Arial"/>
          <w:sz w:val="56"/>
          <w:szCs w:val="56"/>
        </w:rPr>
      </w:pPr>
      <w:r w:rsidRPr="00BB01BE">
        <w:rPr>
          <w:rFonts w:ascii="Arial" w:hAnsi="Arial" w:cs="Arial"/>
          <w:sz w:val="56"/>
          <w:szCs w:val="56"/>
        </w:rPr>
        <w:t xml:space="preserve">Lecturer </w:t>
      </w:r>
      <w:r w:rsidR="009B4CD3" w:rsidRPr="00BB01BE">
        <w:rPr>
          <w:rFonts w:ascii="Arial" w:hAnsi="Arial" w:cs="Arial"/>
          <w:sz w:val="56"/>
          <w:szCs w:val="56"/>
        </w:rPr>
        <w:t>:</w:t>
      </w:r>
      <w:r w:rsidR="004C6826" w:rsidRPr="00BB01BE">
        <w:rPr>
          <w:rFonts w:ascii="Arial" w:hAnsi="Arial" w:cs="Arial"/>
          <w:sz w:val="56"/>
          <w:szCs w:val="56"/>
        </w:rPr>
        <w:t xml:space="preserve"> Colin Barr </w:t>
      </w:r>
    </w:p>
    <w:p w:rsidR="004A0833" w:rsidRPr="0039558E" w:rsidRDefault="004A0833" w:rsidP="00A8008D">
      <w:pPr>
        <w:spacing w:line="360" w:lineRule="auto"/>
        <w:rPr>
          <w:rFonts w:ascii="Arial" w:hAnsi="Arial" w:cs="Arial"/>
        </w:rPr>
      </w:pPr>
    </w:p>
    <w:tbl>
      <w:tblPr>
        <w:tblW w:w="11382" w:type="dxa"/>
        <w:shd w:val="clear" w:color="auto" w:fill="FFFFFF"/>
        <w:tblCellMar>
          <w:top w:w="15" w:type="dxa"/>
          <w:left w:w="15" w:type="dxa"/>
          <w:bottom w:w="15" w:type="dxa"/>
          <w:right w:w="15" w:type="dxa"/>
        </w:tblCellMar>
        <w:tblLook w:val="04A0" w:firstRow="1" w:lastRow="0" w:firstColumn="1" w:lastColumn="0" w:noHBand="0" w:noVBand="1"/>
      </w:tblPr>
      <w:tblGrid>
        <w:gridCol w:w="11382"/>
      </w:tblGrid>
      <w:tr w:rsidR="002A5269" w:rsidRPr="0039558E" w:rsidTr="002A5269">
        <w:trPr>
          <w:divId w:val="104926287"/>
        </w:trPr>
        <w:tc>
          <w:tcPr>
            <w:tcW w:w="11382" w:type="dxa"/>
            <w:shd w:val="clear" w:color="auto" w:fill="FFFFFF"/>
            <w:tcMar>
              <w:top w:w="0" w:type="dxa"/>
              <w:left w:w="0" w:type="dxa"/>
              <w:bottom w:w="0" w:type="dxa"/>
              <w:right w:w="0" w:type="dxa"/>
            </w:tcMar>
            <w:hideMark/>
          </w:tcPr>
          <w:tbl>
            <w:tblPr>
              <w:tblW w:w="9435" w:type="dxa"/>
              <w:tblCellMar>
                <w:top w:w="15" w:type="dxa"/>
                <w:left w:w="15" w:type="dxa"/>
                <w:bottom w:w="15" w:type="dxa"/>
                <w:right w:w="15" w:type="dxa"/>
              </w:tblCellMar>
              <w:tblLook w:val="04A0" w:firstRow="1" w:lastRow="0" w:firstColumn="1" w:lastColumn="0" w:noHBand="0" w:noVBand="1"/>
            </w:tblPr>
            <w:tblGrid>
              <w:gridCol w:w="9435"/>
            </w:tblGrid>
            <w:tr w:rsidR="002A5269" w:rsidRPr="0039558E">
              <w:trPr>
                <w:trHeight w:val="31680"/>
              </w:trPr>
              <w:tc>
                <w:tcPr>
                  <w:tcW w:w="0" w:type="auto"/>
                  <w:tcMar>
                    <w:top w:w="0" w:type="dxa"/>
                    <w:left w:w="0" w:type="dxa"/>
                    <w:bottom w:w="0" w:type="dxa"/>
                    <w:right w:w="0" w:type="dxa"/>
                  </w:tcMar>
                  <w:hideMark/>
                </w:tcPr>
                <w:p w:rsidR="002A5269" w:rsidRPr="0039558E" w:rsidRDefault="002A5269" w:rsidP="00A8008D">
                  <w:pPr>
                    <w:shd w:val="clear" w:color="auto" w:fill="FFFFFF"/>
                    <w:spacing w:line="360" w:lineRule="auto"/>
                    <w:divId w:val="613251293"/>
                    <w:rPr>
                      <w:rFonts w:ascii="Arial" w:eastAsia="Times New Roman" w:hAnsi="Arial" w:cs="Arial"/>
                      <w:vertAlign w:val="superscript"/>
                    </w:rPr>
                  </w:pPr>
                </w:p>
                <w:p w:rsidR="002A5269" w:rsidRPr="0039558E" w:rsidRDefault="002A5269" w:rsidP="00A8008D">
                  <w:pPr>
                    <w:shd w:val="clear" w:color="auto" w:fill="FFFFFF"/>
                    <w:spacing w:line="360" w:lineRule="auto"/>
                    <w:ind w:left="60" w:right="60"/>
                    <w:jc w:val="right"/>
                    <w:divId w:val="1685127536"/>
                    <w:rPr>
                      <w:rStyle w:val="jedbp"/>
                      <w:rFonts w:ascii="Arial" w:hAnsi="Arial" w:cs="Arial"/>
                    </w:rPr>
                  </w:pPr>
                </w:p>
                <w:p w:rsidR="002A5269" w:rsidRPr="0039558E" w:rsidRDefault="002A5269" w:rsidP="00A8008D">
                  <w:pPr>
                    <w:pStyle w:val="z-TopofForm"/>
                    <w:spacing w:line="360" w:lineRule="auto"/>
                    <w:divId w:val="1685127536"/>
                    <w:rPr>
                      <w:sz w:val="22"/>
                      <w:szCs w:val="22"/>
                    </w:rPr>
                  </w:pPr>
                  <w:r w:rsidRPr="0039558E">
                    <w:rPr>
                      <w:sz w:val="22"/>
                      <w:szCs w:val="22"/>
                    </w:rPr>
                    <w:t>Top of Form</w:t>
                  </w:r>
                </w:p>
                <w:p w:rsidR="002A5269" w:rsidRPr="0039558E" w:rsidRDefault="002A5269" w:rsidP="00A8008D">
                  <w:pPr>
                    <w:pStyle w:val="z-BottomofForm"/>
                    <w:spacing w:line="360" w:lineRule="auto"/>
                    <w:divId w:val="1685127536"/>
                    <w:rPr>
                      <w:sz w:val="22"/>
                      <w:szCs w:val="22"/>
                    </w:rPr>
                  </w:pPr>
                  <w:r w:rsidRPr="0039558E">
                    <w:rPr>
                      <w:sz w:val="22"/>
                      <w:szCs w:val="22"/>
                    </w:rPr>
                    <w:t>Bottom of Form</w:t>
                  </w:r>
                </w:p>
                <w:p w:rsidR="002A5269" w:rsidRPr="0039558E" w:rsidRDefault="002A5269" w:rsidP="00A8008D">
                  <w:pPr>
                    <w:pStyle w:val="z-TopofForm"/>
                    <w:spacing w:line="360" w:lineRule="auto"/>
                    <w:divId w:val="1685127536"/>
                    <w:rPr>
                      <w:sz w:val="22"/>
                      <w:szCs w:val="22"/>
                    </w:rPr>
                  </w:pPr>
                  <w:r w:rsidRPr="0039558E">
                    <w:rPr>
                      <w:sz w:val="22"/>
                      <w:szCs w:val="22"/>
                    </w:rPr>
                    <w:t>Top of Form</w:t>
                  </w:r>
                </w:p>
                <w:p w:rsidR="002A5269" w:rsidRPr="0039558E" w:rsidRDefault="002A5269" w:rsidP="00A8008D">
                  <w:pPr>
                    <w:pStyle w:val="z-BottomofForm"/>
                    <w:spacing w:line="360" w:lineRule="auto"/>
                    <w:divId w:val="1685127536"/>
                    <w:rPr>
                      <w:sz w:val="22"/>
                      <w:szCs w:val="22"/>
                    </w:rPr>
                  </w:pPr>
                  <w:r w:rsidRPr="0039558E">
                    <w:rPr>
                      <w:sz w:val="22"/>
                      <w:szCs w:val="22"/>
                    </w:rPr>
                    <w:t>Bottom of Form</w:t>
                  </w:r>
                </w:p>
                <w:p w:rsidR="002A5269" w:rsidRPr="0039558E" w:rsidRDefault="002A5269" w:rsidP="00A8008D">
                  <w:pPr>
                    <w:pStyle w:val="yiv1613898561ydp5968c5a4s4"/>
                    <w:spacing w:before="0" w:beforeAutospacing="0" w:after="0" w:afterAutospacing="0" w:line="360" w:lineRule="auto"/>
                    <w:divId w:val="573861640"/>
                    <w:rPr>
                      <w:rStyle w:val="yiv1613898561ydp5968c5a4bumpedfont15"/>
                      <w:rFonts w:ascii="Arial" w:hAnsi="Arial" w:cs="Arial"/>
                      <w:b/>
                      <w:bCs/>
                      <w:color w:val="000000"/>
                      <w:sz w:val="22"/>
                      <w:szCs w:val="22"/>
                    </w:rPr>
                  </w:pPr>
                  <w:r w:rsidRPr="0039558E">
                    <w:rPr>
                      <w:rStyle w:val="yiv1613898561ydp5968c5a4bumpedfont15"/>
                      <w:rFonts w:ascii="Arial" w:hAnsi="Arial" w:cs="Arial"/>
                      <w:b/>
                      <w:bCs/>
                      <w:color w:val="000000"/>
                      <w:sz w:val="22"/>
                      <w:szCs w:val="22"/>
                    </w:rPr>
                    <w:t>Discuss the concepts of equality, equity, diversity and inclusion with particular reference to children living with disabilities in the UK</w:t>
                  </w:r>
                </w:p>
                <w:p w:rsidR="004F4EC2" w:rsidRPr="0039558E" w:rsidRDefault="004F4EC2" w:rsidP="00A8008D">
                  <w:pPr>
                    <w:pStyle w:val="yiv1613898561ydp5968c5a4s4"/>
                    <w:spacing w:before="0" w:beforeAutospacing="0" w:after="0" w:afterAutospacing="0" w:line="360" w:lineRule="auto"/>
                    <w:divId w:val="573861640"/>
                    <w:rPr>
                      <w:rFonts w:ascii="Arial" w:hAnsi="Arial" w:cs="Arial"/>
                      <w:sz w:val="22"/>
                      <w:szCs w:val="22"/>
                    </w:rPr>
                  </w:pPr>
                </w:p>
                <w:p w:rsidR="004F4EC2" w:rsidRPr="0039558E" w:rsidRDefault="004F4EC2" w:rsidP="00A8008D">
                  <w:pPr>
                    <w:pStyle w:val="yiv1613898561ydp5968c5a4s4"/>
                    <w:spacing w:before="0" w:beforeAutospacing="0" w:after="0" w:afterAutospacing="0" w:line="360" w:lineRule="auto"/>
                    <w:divId w:val="573861640"/>
                    <w:rPr>
                      <w:rFonts w:ascii="Arial" w:hAnsi="Arial" w:cs="Arial"/>
                      <w:color w:val="000000"/>
                      <w:sz w:val="22"/>
                      <w:szCs w:val="22"/>
                    </w:rPr>
                  </w:pP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principles of harmony and justice are the cornerstone of society in the United Kingdom. These principles include equality, equity, diversity, and inclusion. These guiding values are strongly embedded in the culture of the country and guarantee that every person, regardless of background or talent, receives fair treatment and has access to opportunities that will enable them to prosper. This essay's main objective is to explore how these fundamental ideas are put into practice to improve the quality of life of children with disabilities in the UK by examining the specific challenges they face. </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We acquire important insights into the varied measures put in place to protect and empower these vulnerable children, young people, and their families through a thorough analysis of applicable theories and policies. We wish to contribute to the ongoing discussion aimed at building an even more inclusive and caring society for everyone by throwing light on these important issues. (</w:t>
                  </w:r>
                  <w:proofErr w:type="spellStart"/>
                  <w:r w:rsidRPr="0039558E">
                    <w:rPr>
                      <w:rStyle w:val="yiv1613898561ydp5968c5a4s6"/>
                      <w:rFonts w:ascii="Arial" w:hAnsi="Arial" w:cs="Arial"/>
                      <w:color w:val="000000"/>
                      <w:sz w:val="22"/>
                      <w:szCs w:val="22"/>
                    </w:rPr>
                    <w:t>Wolbring</w:t>
                  </w:r>
                  <w:proofErr w:type="spellEnd"/>
                  <w:r w:rsidRPr="0039558E">
                    <w:rPr>
                      <w:rStyle w:val="yiv1613898561ydp5968c5a4s6"/>
                      <w:rFonts w:ascii="Arial" w:hAnsi="Arial" w:cs="Arial"/>
                      <w:color w:val="000000"/>
                      <w:sz w:val="22"/>
                      <w:szCs w:val="22"/>
                    </w:rPr>
                    <w:t xml:space="preserve"> and Nguyen, 2023)</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concept of equality states that every person deserves to be treated with respect and decency on an equal basis. It implies that everyone ought to have equal access to opportunities and resources. However, due to individual differences in needs and capacities, equality does not essentially imply that every person would experience the same outcomes. Equity is important in this situation. Equity takes into account the fact that some people, such as children with disabilities, might need extra assistance to attain the same results as their classmates without impairments. It entails allocating opportunities and resources following the unique requirements of each person, ensuring a just and fair society. (</w:t>
                  </w:r>
                  <w:proofErr w:type="spellStart"/>
                  <w:r w:rsidRPr="0039558E">
                    <w:rPr>
                      <w:rStyle w:val="yiv1613898561ydp5968c5a4s6"/>
                      <w:rFonts w:ascii="Arial" w:hAnsi="Arial" w:cs="Arial"/>
                      <w:color w:val="000000"/>
                      <w:sz w:val="22"/>
                      <w:szCs w:val="22"/>
                    </w:rPr>
                    <w:t>Minow</w:t>
                  </w:r>
                  <w:proofErr w:type="spellEnd"/>
                  <w:r w:rsidRPr="0039558E">
                    <w:rPr>
                      <w:rStyle w:val="yiv1613898561ydp5968c5a4s6"/>
                      <w:rFonts w:ascii="Arial" w:hAnsi="Arial" w:cs="Arial"/>
                      <w:color w:val="000000"/>
                      <w:sz w:val="22"/>
                      <w:szCs w:val="22"/>
                    </w:rPr>
                    <w:t>, 2021, pp. 167-193)</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Fonts w:ascii="Arial" w:hAnsi="Arial" w:cs="Arial"/>
                      <w:color w:val="000000"/>
                      <w:sz w:val="22"/>
                      <w:szCs w:val="22"/>
                    </w:rPr>
                    <w:t> </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 xml:space="preserve">To achieve equality and equity for children with disabilities in the UK, inclusive education, accessible infrastructure, and focused support services are necessary. Children with disabilities have equal access to social, healthcare, and educational opportunities because of laws like the Equality Act of 2010, which aims to protect their rights. (Fell &amp; </w:t>
                  </w:r>
                  <w:proofErr w:type="spellStart"/>
                  <w:r w:rsidRPr="0039558E">
                    <w:rPr>
                      <w:rStyle w:val="yiv1613898561ydp5968c5a4s6"/>
                      <w:rFonts w:ascii="Arial" w:hAnsi="Arial" w:cs="Arial"/>
                      <w:color w:val="000000"/>
                      <w:sz w:val="22"/>
                      <w:szCs w:val="22"/>
                    </w:rPr>
                    <w:t>Dyban</w:t>
                  </w:r>
                  <w:proofErr w:type="spellEnd"/>
                  <w:r w:rsidRPr="0039558E">
                    <w:rPr>
                      <w:rStyle w:val="yiv1613898561ydp5968c5a4s6"/>
                      <w:rFonts w:ascii="Arial" w:hAnsi="Arial" w:cs="Arial"/>
                      <w:color w:val="000000"/>
                      <w:sz w:val="22"/>
                      <w:szCs w:val="22"/>
                    </w:rPr>
                    <w:t>, 2017)</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 xml:space="preserve">Diversity is the broad range of individual distinctions, including but not limited to those based on race, ethnicity, gender, religion, and handicap. Contrarily, inclusion emphasises actively involving and appreciating every person within society, regardless of differences. The goal </w:t>
                  </w:r>
                  <w:r w:rsidRPr="0039558E">
                    <w:rPr>
                      <w:rStyle w:val="yiv1613898561ydp5968c5a4s6"/>
                      <w:rFonts w:ascii="Arial" w:hAnsi="Arial" w:cs="Arial"/>
                      <w:color w:val="000000"/>
                      <w:sz w:val="22"/>
                      <w:szCs w:val="22"/>
                    </w:rPr>
                    <w:lastRenderedPageBreak/>
                    <w:t>of inclusive practices is to remove obstacles and foster a climate where everyone is respected and treated with dignity.</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Inclusion is essential to helping children with disabilities develop a feeling of self-worth and belonging. To meet the various requirements of each child, communities, public places, and schools must be accessible and tolerant. For instance, inclusive education practices involve modifying the curriculum and teaching strategies to accommodate different learning preferences, ensuring that children with disabilities can engage completely in the learning process alongside their peers (Roberson, 2006, p. 212-236).</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A wide range of philosophies and policies underpin the United Kingdom's efforts to promote equality, equity, diversity, and inclusion for children with disabilities. The social model of disability stands out among them as a basic framework that has profoundly impacted the nation's perspective on disability issues. This paradigm contends that disability arises from a complex interplay between people with impairments and a society that fails to appropriately address their specific needs and differences, not just from the impairments of an individual.</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This powerful model has been instrumental in influencing policy creation in the UK and has caused a paradigmatic shift in thinking. In the past, the medical model of disability was frequently applied, which concentrated on identifying and treating impairments as though the persons themselves were the issue. The social model, on the other hand, focuses on the societal constraints that prevent people with disabilities from fully participating in society and being included. (Roberson, 2006).</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Policymakers and campaigners are now focusing on removing those barriers rather than just trying to "fix" or "cure" the people with disabilities as a result of this change in emphasis. As a result, developing an inclusive and accessible society that can accommodate all requirements and guarantee equal opportunity for children with disabilities is currently a focus of UK programmes and legislation. This shift in strategy acknowledges that real advancement in the promotion of equality and inclusion resides in changing societal attitudes, practices, and physical settings to remove any barriers that prevent people with disabilities from actively participating.</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This social paradigm of disability has had a substantial impact on numerous industries. It has influenced education practices that strive to integrate students with disabilities into regular classrooms while providing them with the necessary assistance and accommodations. This enables kids with impairments to learn alongside their peers who aren't disabled, establishing a sense of inclusion and belonging from a young age. (Terzi, 2004, p. 141)</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 xml:space="preserve">Similarly to this, there has been an increasing emphasis on supporting disability-inclusive workplace practices to provide fair job opportunities for people with disabilities. The UK has taken action to urge companies to make alterations to the workplace that are reasonable, </w:t>
                  </w:r>
                  <w:r w:rsidRPr="0039558E">
                    <w:rPr>
                      <w:rStyle w:val="yiv1613898561ydp5968c5a4s6"/>
                      <w:rFonts w:ascii="Arial" w:hAnsi="Arial" w:cs="Arial"/>
                      <w:color w:val="000000"/>
                      <w:sz w:val="22"/>
                      <w:szCs w:val="22"/>
                    </w:rPr>
                    <w:lastRenderedPageBreak/>
                    <w:t>accessible, and accommodating for workers with disabilities. This strategy has enhanced talent availability and productivity while also broadening the skill pool.</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social model has also had an impact on public areas and infrastructure, which has improved accessibility and mobility for people with disabilities. There has been an effort to make barrier-free environments so that people with disabilities can move freely through public areas, transportation networks, and buildings.</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In essence, the social models of disability’s tenets are closely related to the UK's commitment to fostering equality, equity, diversity, and inclusion for young people with disabilities. The nation has made considerable progress towards building a more inclusive and equitable society where all children, regardless of their ability, can thrive and realize their potential. This has been made possible by prioritizing the removal of societal barriers. To ensure the full and meaningful inclusion of people with disabilities in all facets of life, the UK is continuously improving its policies and practices.</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aforementioned Equality Act 2010 is a crucial and forward-thinking piece of legislation that acts as a tenacious defender of the rights of children with disabilities and as a lighthouse for advancing equal treatment in many areas of life, particularly in education, employment, and the provision of basic services. With the lofty goals of eliminating prejudice, promoting tolerance, and establishing a society where people with disabilities may flourish and contribute to society to the fullest, this ground-breaking piece of law was passed. (Barnes, C., 2019, pp. 14-31)</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Equality Act of 2010 is fundamentally based on the values of justice, fairness, and respect for all people, regardless of their disability. It represents a courageous step in the direction of creating a society that celebrates diversity and actively fights any type of prejudice or bigotry against both adults and children with disabilities.</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Equality Act of 2010 places a strong emphasis on advancing equality in education, which is one of its most important features. The Act guarantees that children with disabilities have equal access to high-quality education as their classmates without disabilities. This includes not only having access to educational facilities but also making reasonable accommodations for individual requirements to promote an inclusive learning environment that maximizes each child's ability to learn and develop.</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Equality Act 2010 is also a potent weapon in the struggle against discrimination in the workplace. It requires firms to give disabled people equal opportunity during the hiring process, removing obstacles that would prevent their participation in the workforce. To ensure that disabled workers can execute their jobs to the best of their ability and without experiencing unfair disadvantages, employers are also expected to make reasonable adaptations to the workplace. (</w:t>
                  </w:r>
                  <w:proofErr w:type="spellStart"/>
                  <w:r w:rsidRPr="0039558E">
                    <w:rPr>
                      <w:rStyle w:val="yiv1613898561ydp5968c5a4s6"/>
                      <w:rFonts w:ascii="Arial" w:hAnsi="Arial" w:cs="Arial"/>
                      <w:color w:val="000000"/>
                      <w:sz w:val="22"/>
                      <w:szCs w:val="22"/>
                    </w:rPr>
                    <w:t>Wadham</w:t>
                  </w:r>
                  <w:proofErr w:type="spellEnd"/>
                  <w:r w:rsidRPr="0039558E">
                    <w:rPr>
                      <w:rStyle w:val="yiv1613898561ydp5968c5a4s6"/>
                      <w:rFonts w:ascii="Arial" w:hAnsi="Arial" w:cs="Arial"/>
                      <w:color w:val="000000"/>
                      <w:sz w:val="22"/>
                      <w:szCs w:val="22"/>
                    </w:rPr>
                    <w:t>, 2010)</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lastRenderedPageBreak/>
                    <w:t>The Act expands its protective sphere to several services that are necessary for people to enjoy satisfying lives, in addition to jobs and education. This covers the availability of healthcare facilities, public transportation, and other services that must be equally accessible to people with disabilities. The Equality Act of 2010 works to eliminate social barriers by implementing this clause, enabling disabled people to participate fully in public life and get access to the same opportunities and services as everyone else.</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 xml:space="preserve">The passage of the Equality Act in 2010 is a lasting example of society's resolve to move forward with a more compassionate and inclusive future. It sends a clear message that discrimination, in any form, is abhorrent and that all disabled people, including children, are entitled to the same opportunities and respect as non-disabled people. "(Fraser </w:t>
                  </w:r>
                  <w:proofErr w:type="spellStart"/>
                  <w:r w:rsidRPr="0039558E">
                    <w:rPr>
                      <w:rStyle w:val="yiv1613898561ydp5968c5a4s6"/>
                      <w:rFonts w:ascii="Arial" w:hAnsi="Arial" w:cs="Arial"/>
                      <w:color w:val="000000"/>
                      <w:sz w:val="22"/>
                      <w:szCs w:val="22"/>
                    </w:rPr>
                    <w:t>Butlin</w:t>
                  </w:r>
                  <w:proofErr w:type="spellEnd"/>
                  <w:r w:rsidRPr="0039558E">
                    <w:rPr>
                      <w:rStyle w:val="yiv1613898561ydp5968c5a4s6"/>
                      <w:rFonts w:ascii="Arial" w:hAnsi="Arial" w:cs="Arial"/>
                      <w:color w:val="000000"/>
                      <w:sz w:val="22"/>
                      <w:szCs w:val="22"/>
                    </w:rPr>
                    <w:t>, 2011)"</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Fonts w:ascii="Arial" w:hAnsi="Arial" w:cs="Arial"/>
                      <w:color w:val="000000"/>
                      <w:sz w:val="22"/>
                      <w:szCs w:val="22"/>
                    </w:rPr>
                    <w:t> </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Equality Act of 2010 serves as a cornerstone for constructing a society that honours the inherent worth and potential of every individual, regardless of their ability, through its comprehensive framework and relentless pursuit of equitable treatment. Let's be persistent in supporting the ideals outlined in this crucial policy as we go, creating an atmosphere where people with disabilities can grow, realize their potential and live lives of dignity and fulfilment.</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Additionally, early diagnosis and intervention for children with impairments are emphasized by the SEND (Special Educational Needs and Impairments) reforms, which were enacted in 2014. These changes are intended to offer individualized assistance and guarantee that special education students receive an inclusive education that is catered to their needs. (Mason and Minerva, 2022)</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Children with impairments continue to confront several obstacles that prevent full integration into society despite the UK's tremendous advances in the areas of disability rights and inclusion. To establish a more inclusive and equitable society, it is crucial to address these difficulties because they have a significant impact on people's lives and well-being. Among the significant difficulties, these kids face are:</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1. Limited Access to Education: Regardless of laws and policies encouraging inclusive education, many children with disabilities still encounter difficulties in receiving a high-quality education. Their education and personal growth may be hampered by inadequate facilities, a lack of specialized support, and discriminatory practices in educational institutions. As a result, these kids might not have the same opportunity as their peers without disabilities to succeed academically and socially.</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 xml:space="preserve">2. Social Isolation: Children with disabilities may experience social isolation as a result of prejudice and false beliefs about disabilities. They might be shunned and rejected by their classmates, which would reduce their chances of making friends and engaging in social interactions. It is vital to create inclusive environments that build empathy and understanding </w:t>
                  </w:r>
                  <w:r w:rsidRPr="0039558E">
                    <w:rPr>
                      <w:rStyle w:val="yiv1613898561ydp5968c5a4s6"/>
                      <w:rFonts w:ascii="Arial" w:hAnsi="Arial" w:cs="Arial"/>
                      <w:color w:val="000000"/>
                      <w:sz w:val="22"/>
                      <w:szCs w:val="22"/>
                    </w:rPr>
                    <w:lastRenderedPageBreak/>
                    <w:t>because this isolation can negatively impact people's emotional health and sense of self. (Kendall, 2018, p. 694-703)</w:t>
                  </w:r>
                </w:p>
                <w:p w:rsidR="00BB4F9E" w:rsidRPr="0039558E" w:rsidRDefault="00BB4F9E" w:rsidP="00A8008D">
                  <w:pPr>
                    <w:pStyle w:val="yiv1613898561ydp5968c5a4s7"/>
                    <w:spacing w:before="0" w:beforeAutospacing="0" w:after="0" w:afterAutospacing="0" w:line="360" w:lineRule="auto"/>
                    <w:ind w:left="540"/>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3. Health and Well-being Disparities: Compared to children without disabilities, disabled children may experience greater rates of physical and mental health problems. Accessing the right medical care can be difficult, which can delay diagnoses and treatments. Further affecting their general well-being is the stress and emotional toll that comes with overcoming societal boundaries.</w:t>
                  </w:r>
                </w:p>
                <w:p w:rsidR="00BB4F9E" w:rsidRPr="0039558E" w:rsidRDefault="00BB4F9E" w:rsidP="00A8008D">
                  <w:pPr>
                    <w:pStyle w:val="yiv1613898561ydp5968c5a4s7"/>
                    <w:spacing w:before="0" w:beforeAutospacing="0" w:after="0" w:afterAutospacing="0" w:line="360" w:lineRule="auto"/>
                    <w:ind w:left="540"/>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4. Stigma and prejudice: As long as there are negative attitudes and assumptions about impairments, these kids will continue to face stigma and prejudice. Such biases can appear in a variety of contexts, including households, public places, and even schools. Children with disabilities may be discouraged from fully engaging in social activities or following their hobbies and talents out of fear of being judged or misunderstood. (</w:t>
                  </w:r>
                  <w:proofErr w:type="spellStart"/>
                  <w:r w:rsidRPr="0039558E">
                    <w:rPr>
                      <w:rStyle w:val="yiv1613898561ydp5968c5a4s6"/>
                      <w:rFonts w:ascii="Arial" w:hAnsi="Arial" w:cs="Arial"/>
                      <w:color w:val="000000"/>
                      <w:sz w:val="22"/>
                      <w:szCs w:val="22"/>
                    </w:rPr>
                    <w:t>Shrivastava</w:t>
                  </w:r>
                  <w:proofErr w:type="spellEnd"/>
                  <w:r w:rsidRPr="0039558E">
                    <w:rPr>
                      <w:rStyle w:val="yiv1613898561ydp5968c5a4s6"/>
                      <w:rFonts w:ascii="Arial" w:hAnsi="Arial" w:cs="Arial"/>
                      <w:color w:val="000000"/>
                      <w:sz w:val="22"/>
                      <w:szCs w:val="22"/>
                    </w:rPr>
                    <w:t xml:space="preserve">, Sousa &amp; </w:t>
                  </w:r>
                  <w:proofErr w:type="spellStart"/>
                  <w:r w:rsidRPr="0039558E">
                    <w:rPr>
                      <w:rStyle w:val="yiv1613898561ydp5968c5a4s6"/>
                      <w:rFonts w:ascii="Arial" w:hAnsi="Arial" w:cs="Arial"/>
                      <w:color w:val="000000"/>
                      <w:sz w:val="22"/>
                      <w:szCs w:val="22"/>
                    </w:rPr>
                    <w:t>Lodha</w:t>
                  </w:r>
                  <w:proofErr w:type="spellEnd"/>
                  <w:r w:rsidRPr="0039558E">
                    <w:rPr>
                      <w:rStyle w:val="yiv1613898561ydp5968c5a4s6"/>
                      <w:rFonts w:ascii="Arial" w:hAnsi="Arial" w:cs="Arial"/>
                      <w:color w:val="000000"/>
                      <w:sz w:val="22"/>
                      <w:szCs w:val="22"/>
                    </w:rPr>
                    <w:t>, 2018)</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Diverse stakeholders must work together to overcome these issues and encourage the full inclusion of impaired children in society.</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The implementation and enforcement of laws that encourage inclusive education are essential. This entails building accessible learning environments, supplying teachers with the tools and training they need to meet the different learning requirements of students, and ensuring that children with disabilities have equitable access to educational opportunities.</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b. Sensitization and Awareness: Discrimination and stigmatization can be lessened by dispelling misconceptions and promoting awareness of issues related to disabilities. A more inclusive society that celebrates variety and promotes empathy and understanding can be cultivated through educational programmes and initiatives.</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c. Healthcare Access: It's critical to provide impaired children with equal access to healthcare services. To meet their particular requirements, this may entail making medical facilities more physically accessible, offering specialized care, and encouraging mental health assistance. (Allerton et al., 2011)</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d. Supportive Communities: It's crucial to create supportive communities that value diversity and offer a nurturing setting for kids with disabilities. Involving families, schools, neighbourhood groups, and the larger community may build a network of assistance that enables these kids to thrive.</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e. Advocacy and Policy: It is crucial to advocate on behalf of the rights and welfare of impaired children at the policy level. Systemic transformation necessitates stricter laws and regulations that uphold their rights and encourage diversity. (Parsons &amp; Lewis, 2010)</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lastRenderedPageBreak/>
                    <w:t>It is an encouraged to children with disabilities to overcome obstacles and realize their potential, contributing to a more varied, caring, and thriving community for everyone, by tackling these issues and establishing an inclusive and supportive society.</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Children with impairments continue to confront several obstacles that prevent full integration into society despite the UK's tremendous advances in the areas of disability rights and inclusion. To establish a more inclusive and equitable society, it is crucial to address these difficulties because they have a significant impact on people's lives and well-being. These children face several significant difficulties, such as limited educational opportunities, social isolation, differences in health and well-being, and stigma and discrimination. </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Diverse stakeholders must work together to overcome these issues and encourage the full inclusion of impaired children in society. This entails putting into practice and upholding laws that promote inclusive education, dispelling misconceptions about disabilities and ensuring equal access to healthcare, creating welcoming communities, and speaking out for the rights and welfare of disabled children at the policy level. Our ability to encourage children with disabilities to overcome obstacles and realize their potential will increase the diversity, compassion, and well-being of our society as a whole.</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Recognizing their crucial role in forming a just and peaceful society, equality, equity, diversity, and inclusion are key principles that the United Kingdom earnestly attempts to protect. These values have a particularly deep impact on the most vulnerable members of our community—children who live with disabilities—because they are strong instruments for removing obstacles and paving the road to success and equality. The UK is dedicated to implementing and enforcing pertinent laws that place a priority on inclusion and accessibility for all to ensure that these principles are not just abstract aspirations but actualized realities. The country can continue to provide unwavering support and empowerment to children, young people, and families affected by disabilities by actively embracing and promoting inclusive practices. </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This unshakable dedication cultivates a social environment in which every person, regardless of their ability, can blossom and thrive and add their special gifts and viewpoints to the overall fabric of our country's success. The UK fosters a society where each person's potential is valued and cultivated, generating a true sense of belonging and community for all by embracing and appreciating variety. To ensure that no one is left behind and that the spirit of inclusivity penetrates all aspects of our society as the UK works to advance along this path of progress, it is crucial to constantly adapt and evolve. </w:t>
                  </w:r>
                </w:p>
                <w:p w:rsidR="002A5269" w:rsidRPr="0039558E" w:rsidRDefault="002A5269" w:rsidP="00A8008D">
                  <w:pPr>
                    <w:pStyle w:val="yiv1613898561ydp5968c5a4s7"/>
                    <w:spacing w:before="0" w:beforeAutospacing="0" w:after="0" w:afterAutospacing="0" w:line="360" w:lineRule="auto"/>
                    <w:ind w:left="540"/>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 xml:space="preserve">By doing this, we help to create a future in which every child with a disability has their potential unlocked and is free to pursue their goals with unflinching tenacity. We all work </w:t>
                  </w:r>
                  <w:r w:rsidRPr="0039558E">
                    <w:rPr>
                      <w:rStyle w:val="yiv1613898561ydp5968c5a4s6"/>
                      <w:rFonts w:ascii="Arial" w:hAnsi="Arial" w:cs="Arial"/>
                      <w:color w:val="000000"/>
                      <w:sz w:val="22"/>
                      <w:szCs w:val="22"/>
                    </w:rPr>
                    <w:lastRenderedPageBreak/>
                    <w:t>together to uphold the ideals that characterize our country and build the ties that bind us as a people in our pursuit of a better, more equal tomorrow.</w:t>
                  </w: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7A52E1" w:rsidRPr="0039558E" w:rsidRDefault="007A52E1"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BB4F9E" w:rsidRPr="0039558E" w:rsidRDefault="00BB4F9E" w:rsidP="00A8008D">
                  <w:pPr>
                    <w:pStyle w:val="yiv1613898561ydp5968c5a4s3"/>
                    <w:spacing w:before="0" w:beforeAutospacing="0" w:after="0" w:afterAutospacing="0" w:line="360" w:lineRule="auto"/>
                    <w:jc w:val="both"/>
                    <w:divId w:val="945768927"/>
                    <w:rPr>
                      <w:rStyle w:val="yiv1613898561ydp5968c5a4s6"/>
                      <w:rFonts w:ascii="Arial" w:hAnsi="Arial" w:cs="Arial"/>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r w:rsidRPr="0039558E">
                    <w:rPr>
                      <w:rStyle w:val="yiv1613898561ydp5968c5a4s6"/>
                      <w:rFonts w:ascii="Arial" w:hAnsi="Arial" w:cs="Arial"/>
                      <w:color w:val="000000"/>
                      <w:sz w:val="22"/>
                      <w:szCs w:val="22"/>
                    </w:rPr>
                    <w:lastRenderedPageBreak/>
                    <w:t>References </w:t>
                  </w:r>
                </w:p>
                <w:p w:rsidR="002A5269" w:rsidRPr="0039558E" w:rsidRDefault="002A5269" w:rsidP="00A8008D">
                  <w:pPr>
                    <w:pStyle w:val="yiv1613898561ydp5968c5a4s3"/>
                    <w:spacing w:before="0" w:beforeAutospacing="0" w:after="0" w:afterAutospacing="0" w:line="360" w:lineRule="auto"/>
                    <w:jc w:val="both"/>
                    <w:divId w:val="945768927"/>
                    <w:rPr>
                      <w:rStyle w:val="yiv1613898561ydp5968c5a4s6"/>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proofErr w:type="spellStart"/>
                  <w:r w:rsidRPr="0039558E">
                    <w:rPr>
                      <w:rStyle w:val="yiv1613898561ydp5968c5a4s6"/>
                      <w:rFonts w:ascii="Arial" w:hAnsi="Arial" w:cs="Arial"/>
                      <w:color w:val="000000"/>
                      <w:sz w:val="22"/>
                      <w:szCs w:val="22"/>
                    </w:rPr>
                    <w:t>Wolbring</w:t>
                  </w:r>
                  <w:proofErr w:type="spellEnd"/>
                  <w:r w:rsidRPr="0039558E">
                    <w:rPr>
                      <w:rStyle w:val="yiv1613898561ydp5968c5a4s6"/>
                      <w:rFonts w:ascii="Arial" w:hAnsi="Arial" w:cs="Arial"/>
                      <w:color w:val="000000"/>
                      <w:sz w:val="22"/>
                      <w:szCs w:val="22"/>
                    </w:rPr>
                    <w:t>, G. and Nguyen, A., 2023. Equity/Equality, Diversity and Inclusion, and Other EDI Phrases and EDI Policy Frameworks: A Scoping Review. Trends in Higher Education, 2(1), pp.168-237.</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proofErr w:type="spellStart"/>
                  <w:r w:rsidRPr="0039558E">
                    <w:rPr>
                      <w:rStyle w:val="yiv1613898561ydp5968c5a4s6"/>
                      <w:rFonts w:ascii="Arial" w:hAnsi="Arial" w:cs="Arial"/>
                      <w:color w:val="000000"/>
                      <w:sz w:val="22"/>
                      <w:szCs w:val="22"/>
                    </w:rPr>
                    <w:t>Minow</w:t>
                  </w:r>
                  <w:proofErr w:type="spellEnd"/>
                  <w:r w:rsidRPr="0039558E">
                    <w:rPr>
                      <w:rStyle w:val="yiv1613898561ydp5968c5a4s6"/>
                      <w:rFonts w:ascii="Arial" w:hAnsi="Arial" w:cs="Arial"/>
                      <w:color w:val="000000"/>
                      <w:sz w:val="22"/>
                      <w:szCs w:val="22"/>
                    </w:rPr>
                    <w:t>, M., 2021. Equality vs. equity. American Journal of Law and Equality, 1, pp.167-193.</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 xml:space="preserve">Fell, E.V. and </w:t>
                  </w:r>
                  <w:proofErr w:type="spellStart"/>
                  <w:r w:rsidRPr="0039558E">
                    <w:rPr>
                      <w:rStyle w:val="yiv1613898561ydp5968c5a4s6"/>
                      <w:rFonts w:ascii="Arial" w:hAnsi="Arial" w:cs="Arial"/>
                      <w:color w:val="000000"/>
                      <w:sz w:val="22"/>
                      <w:szCs w:val="22"/>
                    </w:rPr>
                    <w:t>Dyban</w:t>
                  </w:r>
                  <w:proofErr w:type="spellEnd"/>
                  <w:r w:rsidRPr="0039558E">
                    <w:rPr>
                      <w:rStyle w:val="yiv1613898561ydp5968c5a4s6"/>
                      <w:rFonts w:ascii="Arial" w:hAnsi="Arial" w:cs="Arial"/>
                      <w:color w:val="000000"/>
                      <w:sz w:val="22"/>
                      <w:szCs w:val="22"/>
                    </w:rPr>
                    <w:t>, M., 2017. Against discrimination: equality act 2010 (UK). The European Proceedings of Social &amp; Behavioural Sciences (</w:t>
                  </w:r>
                  <w:proofErr w:type="spellStart"/>
                  <w:r w:rsidRPr="0039558E">
                    <w:rPr>
                      <w:rStyle w:val="yiv1613898561ydp5968c5a4s6"/>
                      <w:rFonts w:ascii="Arial" w:hAnsi="Arial" w:cs="Arial"/>
                      <w:color w:val="000000"/>
                      <w:sz w:val="22"/>
                      <w:szCs w:val="22"/>
                    </w:rPr>
                    <w:t>EpSBS</w:t>
                  </w:r>
                  <w:proofErr w:type="spellEnd"/>
                  <w:r w:rsidRPr="0039558E">
                    <w:rPr>
                      <w:rStyle w:val="yiv1613898561ydp5968c5a4s6"/>
                      <w:rFonts w:ascii="Arial" w:hAnsi="Arial" w:cs="Arial"/>
                      <w:color w:val="000000"/>
                      <w:sz w:val="22"/>
                      <w:szCs w:val="22"/>
                    </w:rPr>
                    <w:t>). Vol. 19: Lifelong Wellbeing in the World (WELLSO 2016).—Nicosia, 2017., 192016, pp.188-194.</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6"/>
                      <w:rFonts w:ascii="Arial" w:hAnsi="Arial" w:cs="Arial"/>
                      <w:color w:val="000000"/>
                      <w:sz w:val="22"/>
                      <w:szCs w:val="22"/>
                    </w:rPr>
                    <w:t>Roberson, Q.M., 2006. Disentangling the meanings of diversity and inclusion in organizations. Group &amp; Organization Management, 31(2), pp.212-236.</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8"/>
                      <w:rFonts w:ascii="Arial" w:hAnsi="Arial" w:cs="Arial"/>
                      <w:color w:val="222222"/>
                      <w:sz w:val="22"/>
                      <w:szCs w:val="22"/>
                    </w:rPr>
                    <w:t>Oliver, M., 2013. The social model of disability: Thirty years on. </w:t>
                  </w:r>
                  <w:r w:rsidRPr="0039558E">
                    <w:rPr>
                      <w:rStyle w:val="yiv1613898561ydp5968c5a4s9"/>
                      <w:rFonts w:ascii="Arial" w:hAnsi="Arial" w:cs="Arial"/>
                      <w:i/>
                      <w:iCs/>
                      <w:color w:val="222222"/>
                      <w:sz w:val="22"/>
                      <w:szCs w:val="22"/>
                    </w:rPr>
                    <w:t>Disability &amp; society</w:t>
                  </w:r>
                  <w:r w:rsidRPr="0039558E">
                    <w:rPr>
                      <w:rStyle w:val="yiv1613898561ydp5968c5a4s8"/>
                      <w:rFonts w:ascii="Arial" w:hAnsi="Arial" w:cs="Arial"/>
                      <w:color w:val="222222"/>
                      <w:sz w:val="22"/>
                      <w:szCs w:val="22"/>
                    </w:rPr>
                    <w:t>, </w:t>
                  </w:r>
                  <w:r w:rsidRPr="0039558E">
                    <w:rPr>
                      <w:rStyle w:val="yiv1613898561ydp5968c5a4s9"/>
                      <w:rFonts w:ascii="Arial" w:hAnsi="Arial" w:cs="Arial"/>
                      <w:i/>
                      <w:iCs/>
                      <w:color w:val="222222"/>
                      <w:sz w:val="22"/>
                      <w:szCs w:val="22"/>
                    </w:rPr>
                    <w:t>28</w:t>
                  </w:r>
                  <w:r w:rsidRPr="0039558E">
                    <w:rPr>
                      <w:rStyle w:val="yiv1613898561ydp5968c5a4s8"/>
                      <w:rFonts w:ascii="Arial" w:hAnsi="Arial" w:cs="Arial"/>
                      <w:color w:val="222222"/>
                      <w:sz w:val="22"/>
                      <w:szCs w:val="22"/>
                    </w:rPr>
                    <w:t>(7), pp.1024-1026.</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8"/>
                      <w:rFonts w:ascii="Arial" w:hAnsi="Arial" w:cs="Arial"/>
                      <w:color w:val="222222"/>
                      <w:sz w:val="22"/>
                      <w:szCs w:val="22"/>
                    </w:rPr>
                    <w:t>Terzi, L., 2004. The social model of disability: A philosophical critique. </w:t>
                  </w:r>
                  <w:r w:rsidRPr="0039558E">
                    <w:rPr>
                      <w:rStyle w:val="yiv1613898561ydp5968c5a4s9"/>
                      <w:rFonts w:ascii="Arial" w:hAnsi="Arial" w:cs="Arial"/>
                      <w:i/>
                      <w:iCs/>
                      <w:color w:val="222222"/>
                      <w:sz w:val="22"/>
                      <w:szCs w:val="22"/>
                    </w:rPr>
                    <w:t>Journal of applied philosophy</w:t>
                  </w:r>
                  <w:r w:rsidRPr="0039558E">
                    <w:rPr>
                      <w:rStyle w:val="yiv1613898561ydp5968c5a4s8"/>
                      <w:rFonts w:ascii="Arial" w:hAnsi="Arial" w:cs="Arial"/>
                      <w:color w:val="222222"/>
                      <w:sz w:val="22"/>
                      <w:szCs w:val="22"/>
                    </w:rPr>
                    <w:t>, </w:t>
                  </w:r>
                  <w:r w:rsidRPr="0039558E">
                    <w:rPr>
                      <w:rStyle w:val="yiv1613898561ydp5968c5a4s9"/>
                      <w:rFonts w:ascii="Arial" w:hAnsi="Arial" w:cs="Arial"/>
                      <w:i/>
                      <w:iCs/>
                      <w:color w:val="222222"/>
                      <w:sz w:val="22"/>
                      <w:szCs w:val="22"/>
                    </w:rPr>
                    <w:t>21</w:t>
                  </w:r>
                  <w:r w:rsidRPr="0039558E">
                    <w:rPr>
                      <w:rStyle w:val="yiv1613898561ydp5968c5a4s8"/>
                      <w:rFonts w:ascii="Arial" w:hAnsi="Arial" w:cs="Arial"/>
                      <w:color w:val="222222"/>
                      <w:sz w:val="22"/>
                      <w:szCs w:val="22"/>
                    </w:rPr>
                    <w:t>(2), pp.141-157.</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8"/>
                      <w:rFonts w:ascii="Arial" w:hAnsi="Arial" w:cs="Arial"/>
                      <w:color w:val="222222"/>
                      <w:sz w:val="22"/>
                      <w:szCs w:val="22"/>
                    </w:rPr>
                    <w:t>Barnes, C., 2019. Understanding the social model of disability: Past, present and future. In </w:t>
                  </w:r>
                  <w:r w:rsidRPr="0039558E">
                    <w:rPr>
                      <w:rStyle w:val="yiv1613898561ydp5968c5a4s9"/>
                      <w:rFonts w:ascii="Arial" w:hAnsi="Arial" w:cs="Arial"/>
                      <w:i/>
                      <w:iCs/>
                      <w:color w:val="222222"/>
                      <w:sz w:val="22"/>
                      <w:szCs w:val="22"/>
                    </w:rPr>
                    <w:t>Routledge handbook of disability studies</w:t>
                  </w:r>
                  <w:r w:rsidRPr="0039558E">
                    <w:rPr>
                      <w:rStyle w:val="yiv1613898561ydp5968c5a4s8"/>
                      <w:rFonts w:ascii="Arial" w:hAnsi="Arial" w:cs="Arial"/>
                      <w:color w:val="222222"/>
                      <w:sz w:val="22"/>
                      <w:szCs w:val="22"/>
                    </w:rPr>
                    <w:t> (pp. 14-31). Routledge.</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proofErr w:type="spellStart"/>
                  <w:r w:rsidRPr="0039558E">
                    <w:rPr>
                      <w:rStyle w:val="yiv1613898561ydp5968c5a4s6"/>
                      <w:rFonts w:ascii="Arial" w:hAnsi="Arial" w:cs="Arial"/>
                      <w:color w:val="000000"/>
                      <w:sz w:val="22"/>
                      <w:szCs w:val="22"/>
                    </w:rPr>
                    <w:t>Wadham</w:t>
                  </w:r>
                  <w:proofErr w:type="spellEnd"/>
                  <w:r w:rsidRPr="0039558E">
                    <w:rPr>
                      <w:rStyle w:val="yiv1613898561ydp5968c5a4s6"/>
                      <w:rFonts w:ascii="Arial" w:hAnsi="Arial" w:cs="Arial"/>
                      <w:color w:val="000000"/>
                      <w:sz w:val="22"/>
                      <w:szCs w:val="22"/>
                    </w:rPr>
                    <w:t>, J., 2010. Blackstone's guide to the Equality Act 2010. Oxford University Press, USA.</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8"/>
                      <w:rFonts w:ascii="Arial" w:hAnsi="Arial" w:cs="Arial"/>
                      <w:color w:val="222222"/>
                      <w:sz w:val="22"/>
                      <w:szCs w:val="22"/>
                    </w:rPr>
                    <w:t xml:space="preserve">Fraser </w:t>
                  </w:r>
                  <w:proofErr w:type="spellStart"/>
                  <w:r w:rsidRPr="0039558E">
                    <w:rPr>
                      <w:rStyle w:val="yiv1613898561ydp5968c5a4s8"/>
                      <w:rFonts w:ascii="Arial" w:hAnsi="Arial" w:cs="Arial"/>
                      <w:color w:val="222222"/>
                      <w:sz w:val="22"/>
                      <w:szCs w:val="22"/>
                    </w:rPr>
                    <w:t>Butlin</w:t>
                  </w:r>
                  <w:proofErr w:type="spellEnd"/>
                  <w:r w:rsidRPr="0039558E">
                    <w:rPr>
                      <w:rStyle w:val="yiv1613898561ydp5968c5a4s8"/>
                      <w:rFonts w:ascii="Arial" w:hAnsi="Arial" w:cs="Arial"/>
                      <w:color w:val="222222"/>
                      <w:sz w:val="22"/>
                      <w:szCs w:val="22"/>
                    </w:rPr>
                    <w:t>, S., 2011. The UN Convention on the Rights of Persons with Disabilities: does the Equality Act 2010 measure up to UK international commitments?. </w:t>
                  </w:r>
                  <w:r w:rsidRPr="0039558E">
                    <w:rPr>
                      <w:rStyle w:val="yiv1613898561ydp5968c5a4s9"/>
                      <w:rFonts w:ascii="Arial" w:hAnsi="Arial" w:cs="Arial"/>
                      <w:i/>
                      <w:iCs/>
                      <w:color w:val="222222"/>
                      <w:sz w:val="22"/>
                      <w:szCs w:val="22"/>
                    </w:rPr>
                    <w:t>Industrial Law Journal</w:t>
                  </w:r>
                  <w:r w:rsidRPr="0039558E">
                    <w:rPr>
                      <w:rStyle w:val="yiv1613898561ydp5968c5a4s8"/>
                      <w:rFonts w:ascii="Arial" w:hAnsi="Arial" w:cs="Arial"/>
                      <w:color w:val="222222"/>
                      <w:sz w:val="22"/>
                      <w:szCs w:val="22"/>
                    </w:rPr>
                    <w:t>, </w:t>
                  </w:r>
                  <w:r w:rsidRPr="0039558E">
                    <w:rPr>
                      <w:rStyle w:val="yiv1613898561ydp5968c5a4s9"/>
                      <w:rFonts w:ascii="Arial" w:hAnsi="Arial" w:cs="Arial"/>
                      <w:i/>
                      <w:iCs/>
                      <w:color w:val="222222"/>
                      <w:sz w:val="22"/>
                      <w:szCs w:val="22"/>
                    </w:rPr>
                    <w:t>40</w:t>
                  </w:r>
                  <w:r w:rsidRPr="0039558E">
                    <w:rPr>
                      <w:rStyle w:val="yiv1613898561ydp5968c5a4s8"/>
                      <w:rFonts w:ascii="Arial" w:hAnsi="Arial" w:cs="Arial"/>
                      <w:color w:val="222222"/>
                      <w:sz w:val="22"/>
                      <w:szCs w:val="22"/>
                    </w:rPr>
                    <w:t>(4), pp.428-438.</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8"/>
                      <w:rFonts w:ascii="Arial" w:hAnsi="Arial" w:cs="Arial"/>
                      <w:color w:val="222222"/>
                      <w:sz w:val="22"/>
                      <w:szCs w:val="22"/>
                    </w:rPr>
                    <w:t>Mason, A. and Minerva, F., 2022. Should the Equality Act 2010 be extended to prohibit appearance discrimination?. </w:t>
                  </w:r>
                  <w:r w:rsidRPr="0039558E">
                    <w:rPr>
                      <w:rStyle w:val="yiv1613898561ydp5968c5a4s9"/>
                      <w:rFonts w:ascii="Arial" w:hAnsi="Arial" w:cs="Arial"/>
                      <w:i/>
                      <w:iCs/>
                      <w:color w:val="222222"/>
                      <w:sz w:val="22"/>
                      <w:szCs w:val="22"/>
                    </w:rPr>
                    <w:t>Political Studies</w:t>
                  </w:r>
                  <w:r w:rsidRPr="0039558E">
                    <w:rPr>
                      <w:rStyle w:val="yiv1613898561ydp5968c5a4s8"/>
                      <w:rFonts w:ascii="Arial" w:hAnsi="Arial" w:cs="Arial"/>
                      <w:color w:val="222222"/>
                      <w:sz w:val="22"/>
                      <w:szCs w:val="22"/>
                    </w:rPr>
                    <w:t>, </w:t>
                  </w:r>
                  <w:r w:rsidRPr="0039558E">
                    <w:rPr>
                      <w:rStyle w:val="yiv1613898561ydp5968c5a4s9"/>
                      <w:rFonts w:ascii="Arial" w:hAnsi="Arial" w:cs="Arial"/>
                      <w:i/>
                      <w:iCs/>
                      <w:color w:val="222222"/>
                      <w:sz w:val="22"/>
                      <w:szCs w:val="22"/>
                    </w:rPr>
                    <w:t>70</w:t>
                  </w:r>
                  <w:r w:rsidRPr="0039558E">
                    <w:rPr>
                      <w:rStyle w:val="yiv1613898561ydp5968c5a4s8"/>
                      <w:rFonts w:ascii="Arial" w:hAnsi="Arial" w:cs="Arial"/>
                      <w:color w:val="222222"/>
                      <w:sz w:val="22"/>
                      <w:szCs w:val="22"/>
                    </w:rPr>
                    <w:t>(2), pp.425-442.</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8"/>
                      <w:rFonts w:ascii="Arial" w:hAnsi="Arial" w:cs="Arial"/>
                      <w:color w:val="222222"/>
                      <w:sz w:val="22"/>
                      <w:szCs w:val="22"/>
                    </w:rPr>
                    <w:t>Kendall, L., 2018. Supporting students with disabilities within a UK university: Lecturer perspectives. </w:t>
                  </w:r>
                  <w:r w:rsidRPr="0039558E">
                    <w:rPr>
                      <w:rStyle w:val="yiv1613898561ydp5968c5a4s9"/>
                      <w:rFonts w:ascii="Arial" w:hAnsi="Arial" w:cs="Arial"/>
                      <w:i/>
                      <w:iCs/>
                      <w:color w:val="222222"/>
                      <w:sz w:val="22"/>
                      <w:szCs w:val="22"/>
                    </w:rPr>
                    <w:t>Innovations in Education and Teaching International</w:t>
                  </w:r>
                  <w:r w:rsidRPr="0039558E">
                    <w:rPr>
                      <w:rStyle w:val="yiv1613898561ydp5968c5a4s8"/>
                      <w:rFonts w:ascii="Arial" w:hAnsi="Arial" w:cs="Arial"/>
                      <w:color w:val="222222"/>
                      <w:sz w:val="22"/>
                      <w:szCs w:val="22"/>
                    </w:rPr>
                    <w:t>, </w:t>
                  </w:r>
                  <w:r w:rsidRPr="0039558E">
                    <w:rPr>
                      <w:rStyle w:val="yiv1613898561ydp5968c5a4s9"/>
                      <w:rFonts w:ascii="Arial" w:hAnsi="Arial" w:cs="Arial"/>
                      <w:i/>
                      <w:iCs/>
                      <w:color w:val="222222"/>
                      <w:sz w:val="22"/>
                      <w:szCs w:val="22"/>
                    </w:rPr>
                    <w:t>55</w:t>
                  </w:r>
                  <w:r w:rsidRPr="0039558E">
                    <w:rPr>
                      <w:rStyle w:val="yiv1613898561ydp5968c5a4s8"/>
                      <w:rFonts w:ascii="Arial" w:hAnsi="Arial" w:cs="Arial"/>
                      <w:color w:val="222222"/>
                      <w:sz w:val="22"/>
                      <w:szCs w:val="22"/>
                    </w:rPr>
                    <w:t>(6), pp.694-703.</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8"/>
                      <w:rFonts w:ascii="Arial" w:hAnsi="Arial" w:cs="Arial"/>
                      <w:color w:val="222222"/>
                      <w:sz w:val="22"/>
                      <w:szCs w:val="22"/>
                    </w:rPr>
                    <w:t>Parsons, S. and Lewis, A., 2010. The home</w:t>
                  </w:r>
                  <w:r w:rsidRPr="0039558E">
                    <w:rPr>
                      <w:rStyle w:val="yiv1613898561ydp5968c5a4s10"/>
                      <w:rFonts w:ascii="Cambria Math" w:hAnsi="Cambria Math" w:cs="Cambria Math"/>
                      <w:color w:val="222222"/>
                      <w:sz w:val="22"/>
                      <w:szCs w:val="22"/>
                    </w:rPr>
                    <w:t>‐</w:t>
                  </w:r>
                  <w:r w:rsidRPr="0039558E">
                    <w:rPr>
                      <w:rStyle w:val="yiv1613898561ydp5968c5a4s8"/>
                      <w:rFonts w:ascii="Arial" w:hAnsi="Arial" w:cs="Arial"/>
                      <w:color w:val="222222"/>
                      <w:sz w:val="22"/>
                      <w:szCs w:val="22"/>
                    </w:rPr>
                    <w:t>education of children with special needs or disabilities in the UK: views of parents from an online survey. </w:t>
                  </w:r>
                  <w:r w:rsidRPr="0039558E">
                    <w:rPr>
                      <w:rStyle w:val="yiv1613898561ydp5968c5a4s9"/>
                      <w:rFonts w:ascii="Arial" w:hAnsi="Arial" w:cs="Arial"/>
                      <w:i/>
                      <w:iCs/>
                      <w:color w:val="222222"/>
                      <w:sz w:val="22"/>
                      <w:szCs w:val="22"/>
                    </w:rPr>
                    <w:t>International Journal of Inclusive Education</w:t>
                  </w:r>
                  <w:r w:rsidRPr="0039558E">
                    <w:rPr>
                      <w:rStyle w:val="yiv1613898561ydp5968c5a4s8"/>
                      <w:rFonts w:ascii="Arial" w:hAnsi="Arial" w:cs="Arial"/>
                      <w:color w:val="222222"/>
                      <w:sz w:val="22"/>
                      <w:szCs w:val="22"/>
                    </w:rPr>
                    <w:t>, </w:t>
                  </w:r>
                  <w:r w:rsidRPr="0039558E">
                    <w:rPr>
                      <w:rStyle w:val="yiv1613898561ydp5968c5a4s9"/>
                      <w:rFonts w:ascii="Arial" w:hAnsi="Arial" w:cs="Arial"/>
                      <w:i/>
                      <w:iCs/>
                      <w:color w:val="222222"/>
                      <w:sz w:val="22"/>
                      <w:szCs w:val="22"/>
                    </w:rPr>
                    <w:t>14</w:t>
                  </w:r>
                  <w:r w:rsidRPr="0039558E">
                    <w:rPr>
                      <w:rStyle w:val="yiv1613898561ydp5968c5a4s8"/>
                      <w:rFonts w:ascii="Arial" w:hAnsi="Arial" w:cs="Arial"/>
                      <w:color w:val="222222"/>
                      <w:sz w:val="22"/>
                      <w:szCs w:val="22"/>
                    </w:rPr>
                    <w:t>(1), pp.67-86.</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r w:rsidRPr="0039558E">
                    <w:rPr>
                      <w:rStyle w:val="yiv1613898561ydp5968c5a4s8"/>
                      <w:rFonts w:ascii="Arial" w:hAnsi="Arial" w:cs="Arial"/>
                      <w:color w:val="222222"/>
                      <w:sz w:val="22"/>
                      <w:szCs w:val="22"/>
                    </w:rPr>
                    <w:t>Allerton, L.A., Welch, V. and Emerson, E., 2011. Health inequalities experienced by children and young people with intellectual disabilities: a review of literature from the United Kingdom. </w:t>
                  </w:r>
                  <w:r w:rsidRPr="0039558E">
                    <w:rPr>
                      <w:rStyle w:val="yiv1613898561ydp5968c5a4s9"/>
                      <w:rFonts w:ascii="Arial" w:hAnsi="Arial" w:cs="Arial"/>
                      <w:i/>
                      <w:iCs/>
                      <w:color w:val="222222"/>
                      <w:sz w:val="22"/>
                      <w:szCs w:val="22"/>
                    </w:rPr>
                    <w:t>Journal of Intellectual Disabilities</w:t>
                  </w:r>
                  <w:r w:rsidRPr="0039558E">
                    <w:rPr>
                      <w:rStyle w:val="yiv1613898561ydp5968c5a4s8"/>
                      <w:rFonts w:ascii="Arial" w:hAnsi="Arial" w:cs="Arial"/>
                      <w:color w:val="222222"/>
                      <w:sz w:val="22"/>
                      <w:szCs w:val="22"/>
                    </w:rPr>
                    <w:t>, </w:t>
                  </w:r>
                  <w:r w:rsidRPr="0039558E">
                    <w:rPr>
                      <w:rStyle w:val="yiv1613898561ydp5968c5a4s9"/>
                      <w:rFonts w:ascii="Arial" w:hAnsi="Arial" w:cs="Arial"/>
                      <w:i/>
                      <w:iCs/>
                      <w:color w:val="222222"/>
                      <w:sz w:val="22"/>
                      <w:szCs w:val="22"/>
                    </w:rPr>
                    <w:t>15</w:t>
                  </w:r>
                  <w:r w:rsidRPr="0039558E">
                    <w:rPr>
                      <w:rStyle w:val="yiv1613898561ydp5968c5a4s8"/>
                      <w:rFonts w:ascii="Arial" w:hAnsi="Arial" w:cs="Arial"/>
                      <w:color w:val="222222"/>
                      <w:sz w:val="22"/>
                      <w:szCs w:val="22"/>
                    </w:rPr>
                    <w:t>(4), pp.269-278.</w:t>
                  </w:r>
                </w:p>
                <w:p w:rsidR="002A5269" w:rsidRPr="0039558E" w:rsidRDefault="002A5269" w:rsidP="00A8008D">
                  <w:pPr>
                    <w:pStyle w:val="yiv1613898561ydp5968c5a4s3"/>
                    <w:spacing w:before="0" w:beforeAutospacing="0" w:after="0" w:afterAutospacing="0" w:line="360" w:lineRule="auto"/>
                    <w:jc w:val="both"/>
                    <w:divId w:val="945768927"/>
                    <w:rPr>
                      <w:rFonts w:ascii="Arial" w:hAnsi="Arial" w:cs="Arial"/>
                      <w:color w:val="000000"/>
                      <w:sz w:val="22"/>
                      <w:szCs w:val="22"/>
                    </w:rPr>
                  </w:pPr>
                  <w:proofErr w:type="spellStart"/>
                  <w:r w:rsidRPr="0039558E">
                    <w:rPr>
                      <w:rStyle w:val="yiv1613898561ydp5968c5a4s8"/>
                      <w:rFonts w:ascii="Arial" w:hAnsi="Arial" w:cs="Arial"/>
                      <w:color w:val="222222"/>
                      <w:sz w:val="22"/>
                      <w:szCs w:val="22"/>
                    </w:rPr>
                    <w:t>Shrivastava</w:t>
                  </w:r>
                  <w:proofErr w:type="spellEnd"/>
                  <w:r w:rsidRPr="0039558E">
                    <w:rPr>
                      <w:rStyle w:val="yiv1613898561ydp5968c5a4s8"/>
                      <w:rFonts w:ascii="Arial" w:hAnsi="Arial" w:cs="Arial"/>
                      <w:color w:val="222222"/>
                      <w:sz w:val="22"/>
                      <w:szCs w:val="22"/>
                    </w:rPr>
                    <w:t xml:space="preserve">, A., Sousa, A.D. and </w:t>
                  </w:r>
                  <w:proofErr w:type="spellStart"/>
                  <w:r w:rsidRPr="0039558E">
                    <w:rPr>
                      <w:rStyle w:val="yiv1613898561ydp5968c5a4s8"/>
                      <w:rFonts w:ascii="Arial" w:hAnsi="Arial" w:cs="Arial"/>
                      <w:color w:val="222222"/>
                      <w:sz w:val="22"/>
                      <w:szCs w:val="22"/>
                    </w:rPr>
                    <w:t>Lodha</w:t>
                  </w:r>
                  <w:proofErr w:type="spellEnd"/>
                  <w:r w:rsidRPr="0039558E">
                    <w:rPr>
                      <w:rStyle w:val="yiv1613898561ydp5968c5a4s8"/>
                      <w:rFonts w:ascii="Arial" w:hAnsi="Arial" w:cs="Arial"/>
                      <w:color w:val="222222"/>
                      <w:sz w:val="22"/>
                      <w:szCs w:val="22"/>
                    </w:rPr>
                    <w:t>, P., 2018. Research progress in the understanding and implications of stigma related to mental health. </w:t>
                  </w:r>
                  <w:r w:rsidRPr="0039558E">
                    <w:rPr>
                      <w:rStyle w:val="yiv1613898561ydp5968c5a4s9"/>
                      <w:rFonts w:ascii="Arial" w:hAnsi="Arial" w:cs="Arial"/>
                      <w:i/>
                      <w:iCs/>
                      <w:color w:val="222222"/>
                      <w:sz w:val="22"/>
                      <w:szCs w:val="22"/>
                    </w:rPr>
                    <w:t>Annals of Indian Psychiatry</w:t>
                  </w:r>
                  <w:r w:rsidRPr="0039558E">
                    <w:rPr>
                      <w:rStyle w:val="yiv1613898561ydp5968c5a4s8"/>
                      <w:rFonts w:ascii="Arial" w:hAnsi="Arial" w:cs="Arial"/>
                      <w:color w:val="222222"/>
                      <w:sz w:val="22"/>
                      <w:szCs w:val="22"/>
                    </w:rPr>
                    <w:t>, </w:t>
                  </w:r>
                  <w:r w:rsidRPr="0039558E">
                    <w:rPr>
                      <w:rStyle w:val="yiv1613898561ydp5968c5a4s9"/>
                      <w:rFonts w:ascii="Arial" w:hAnsi="Arial" w:cs="Arial"/>
                      <w:i/>
                      <w:iCs/>
                      <w:color w:val="222222"/>
                      <w:sz w:val="22"/>
                      <w:szCs w:val="22"/>
                    </w:rPr>
                    <w:t>2</w:t>
                  </w:r>
                  <w:r w:rsidRPr="0039558E">
                    <w:rPr>
                      <w:rStyle w:val="yiv1613898561ydp5968c5a4s8"/>
                      <w:rFonts w:ascii="Arial" w:hAnsi="Arial" w:cs="Arial"/>
                      <w:color w:val="222222"/>
                      <w:sz w:val="22"/>
                      <w:szCs w:val="22"/>
                    </w:rPr>
                    <w:t>(2), pp.93-100.</w:t>
                  </w:r>
                </w:p>
              </w:tc>
            </w:tr>
          </w:tbl>
          <w:p w:rsidR="002A5269" w:rsidRPr="0039558E" w:rsidRDefault="002A5269" w:rsidP="00A8008D">
            <w:pPr>
              <w:spacing w:line="360" w:lineRule="auto"/>
              <w:rPr>
                <w:rFonts w:ascii="Arial" w:eastAsia="Times New Roman" w:hAnsi="Arial" w:cs="Arial"/>
                <w:color w:val="26282A"/>
              </w:rPr>
            </w:pPr>
          </w:p>
        </w:tc>
      </w:tr>
    </w:tbl>
    <w:p w:rsidR="004A0833" w:rsidRPr="0039558E" w:rsidRDefault="004A0833" w:rsidP="00A8008D">
      <w:pPr>
        <w:spacing w:line="360" w:lineRule="auto"/>
        <w:rPr>
          <w:rFonts w:ascii="Arial" w:hAnsi="Arial" w:cs="Arial"/>
        </w:rPr>
      </w:pPr>
    </w:p>
    <w:sectPr w:rsidR="004A0833" w:rsidRPr="003955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C29C1" w:rsidRDefault="00BC29C1" w:rsidP="00BC29C1">
      <w:pPr>
        <w:spacing w:after="0" w:line="240" w:lineRule="auto"/>
      </w:pPr>
      <w:r>
        <w:separator/>
      </w:r>
    </w:p>
  </w:endnote>
  <w:endnote w:type="continuationSeparator" w:id="0">
    <w:p w:rsidR="00BC29C1" w:rsidRDefault="00BC29C1" w:rsidP="00BC2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C29C1" w:rsidRDefault="00BC29C1" w:rsidP="00BC29C1">
      <w:pPr>
        <w:spacing w:after="0" w:line="240" w:lineRule="auto"/>
      </w:pPr>
      <w:r>
        <w:separator/>
      </w:r>
    </w:p>
  </w:footnote>
  <w:footnote w:type="continuationSeparator" w:id="0">
    <w:p w:rsidR="00BC29C1" w:rsidRDefault="00BC29C1" w:rsidP="00BC29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799"/>
    <w:rsid w:val="001725B3"/>
    <w:rsid w:val="001A7318"/>
    <w:rsid w:val="00276A96"/>
    <w:rsid w:val="002A332D"/>
    <w:rsid w:val="002A5269"/>
    <w:rsid w:val="003045EB"/>
    <w:rsid w:val="0034015D"/>
    <w:rsid w:val="0039558E"/>
    <w:rsid w:val="004A0833"/>
    <w:rsid w:val="004A6F5C"/>
    <w:rsid w:val="004C6826"/>
    <w:rsid w:val="004E6D58"/>
    <w:rsid w:val="004F4EC2"/>
    <w:rsid w:val="007A52E1"/>
    <w:rsid w:val="009B4CD3"/>
    <w:rsid w:val="00A04168"/>
    <w:rsid w:val="00A8008D"/>
    <w:rsid w:val="00A91E53"/>
    <w:rsid w:val="00BB01BE"/>
    <w:rsid w:val="00BB4F9E"/>
    <w:rsid w:val="00BC29C1"/>
    <w:rsid w:val="00BD4F45"/>
    <w:rsid w:val="00C35501"/>
    <w:rsid w:val="00D160D1"/>
    <w:rsid w:val="00D572B2"/>
    <w:rsid w:val="00E35405"/>
    <w:rsid w:val="00E375AC"/>
    <w:rsid w:val="00EE3C33"/>
    <w:rsid w:val="00F3723F"/>
    <w:rsid w:val="00F817A3"/>
    <w:rsid w:val="00FB3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5BBC2C"/>
  <w15:chartTrackingRefBased/>
  <w15:docId w15:val="{3CDD78CF-1ED7-6642-9287-932070032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A0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A083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4A0833"/>
    <w:rPr>
      <w:color w:val="0000FF"/>
      <w:u w:val="single"/>
    </w:rPr>
  </w:style>
  <w:style w:type="paragraph" w:styleId="z-TopofForm">
    <w:name w:val="HTML Top of Form"/>
    <w:basedOn w:val="Normal"/>
    <w:next w:val="Normal"/>
    <w:link w:val="z-TopofFormChar"/>
    <w:hidden/>
    <w:uiPriority w:val="99"/>
    <w:semiHidden/>
    <w:unhideWhenUsed/>
    <w:rsid w:val="004A0833"/>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4A0833"/>
    <w:rPr>
      <w:rFonts w:ascii="Arial"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4A0833"/>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4A0833"/>
    <w:rPr>
      <w:rFonts w:ascii="Arial" w:hAnsi="Arial" w:cs="Arial"/>
      <w:vanish/>
      <w:kern w:val="0"/>
      <w:sz w:val="16"/>
      <w:szCs w:val="16"/>
      <w14:ligatures w14:val="none"/>
    </w:rPr>
  </w:style>
  <w:style w:type="character" w:customStyle="1" w:styleId="jx">
    <w:name w:val="j_x"/>
    <w:basedOn w:val="DefaultParagraphFont"/>
    <w:rsid w:val="004A0833"/>
  </w:style>
  <w:style w:type="character" w:customStyle="1" w:styleId="t7jis">
    <w:name w:val="t_7jis"/>
    <w:basedOn w:val="DefaultParagraphFont"/>
    <w:rsid w:val="004A0833"/>
  </w:style>
  <w:style w:type="character" w:customStyle="1" w:styleId="jedra">
    <w:name w:val="je_dra"/>
    <w:basedOn w:val="DefaultParagraphFont"/>
    <w:rsid w:val="004A0833"/>
  </w:style>
  <w:style w:type="character" w:customStyle="1" w:styleId="jedbp">
    <w:name w:val="je_dbp"/>
    <w:basedOn w:val="DefaultParagraphFont"/>
    <w:rsid w:val="004A0833"/>
  </w:style>
  <w:style w:type="character" w:customStyle="1" w:styleId="ndra">
    <w:name w:val="n_dra"/>
    <w:basedOn w:val="DefaultParagraphFont"/>
    <w:rsid w:val="004A0833"/>
  </w:style>
  <w:style w:type="character" w:customStyle="1" w:styleId="ub">
    <w:name w:val="u_b"/>
    <w:basedOn w:val="DefaultParagraphFont"/>
    <w:rsid w:val="004A0833"/>
  </w:style>
  <w:style w:type="character" w:customStyle="1" w:styleId="cz1vrqsb">
    <w:name w:val="c_z1vrqsb"/>
    <w:basedOn w:val="DefaultParagraphFont"/>
    <w:rsid w:val="004A0833"/>
  </w:style>
  <w:style w:type="character" w:customStyle="1" w:styleId="i6fia">
    <w:name w:val="i_6fia"/>
    <w:basedOn w:val="DefaultParagraphFont"/>
    <w:rsid w:val="004A0833"/>
  </w:style>
  <w:style w:type="paragraph" w:customStyle="1" w:styleId="yiv1613898561ydp5968c5a4s3">
    <w:name w:val="yiv1613898561ydp5968c5a4s3"/>
    <w:basedOn w:val="Normal"/>
    <w:rsid w:val="004A0833"/>
    <w:pPr>
      <w:spacing w:before="100" w:beforeAutospacing="1" w:after="100" w:afterAutospacing="1" w:line="240" w:lineRule="auto"/>
    </w:pPr>
    <w:rPr>
      <w:rFonts w:ascii="Times New Roman" w:hAnsi="Times New Roman" w:cs="Times New Roman"/>
      <w:kern w:val="0"/>
      <w:sz w:val="24"/>
      <w:szCs w:val="24"/>
      <w14:ligatures w14:val="none"/>
    </w:rPr>
  </w:style>
  <w:style w:type="character" w:customStyle="1" w:styleId="yiv1613898561ydp5968c5a4bumpedfont20">
    <w:name w:val="yiv1613898561ydp5968c5a4bumpedfont20"/>
    <w:basedOn w:val="DefaultParagraphFont"/>
    <w:rsid w:val="004A0833"/>
  </w:style>
  <w:style w:type="paragraph" w:customStyle="1" w:styleId="yiv1613898561ydp5968c5a4s4">
    <w:name w:val="yiv1613898561ydp5968c5a4s4"/>
    <w:basedOn w:val="Normal"/>
    <w:rsid w:val="004A0833"/>
    <w:pPr>
      <w:spacing w:before="100" w:beforeAutospacing="1" w:after="100" w:afterAutospacing="1" w:line="240" w:lineRule="auto"/>
    </w:pPr>
    <w:rPr>
      <w:rFonts w:ascii="Times New Roman" w:hAnsi="Times New Roman" w:cs="Times New Roman"/>
      <w:kern w:val="0"/>
      <w:sz w:val="24"/>
      <w:szCs w:val="24"/>
      <w14:ligatures w14:val="none"/>
    </w:rPr>
  </w:style>
  <w:style w:type="character" w:customStyle="1" w:styleId="yiv1613898561ydp5968c5a4bumpedfont15">
    <w:name w:val="yiv1613898561ydp5968c5a4bumpedfont15"/>
    <w:basedOn w:val="DefaultParagraphFont"/>
    <w:rsid w:val="004A0833"/>
  </w:style>
  <w:style w:type="paragraph" w:customStyle="1" w:styleId="yiv1613898561ydp5968c5a4s7">
    <w:name w:val="yiv1613898561ydp5968c5a4s7"/>
    <w:basedOn w:val="Normal"/>
    <w:rsid w:val="004A0833"/>
    <w:pPr>
      <w:spacing w:before="100" w:beforeAutospacing="1" w:after="100" w:afterAutospacing="1" w:line="240" w:lineRule="auto"/>
    </w:pPr>
    <w:rPr>
      <w:rFonts w:ascii="Times New Roman" w:hAnsi="Times New Roman" w:cs="Times New Roman"/>
      <w:kern w:val="0"/>
      <w:sz w:val="24"/>
      <w:szCs w:val="24"/>
      <w14:ligatures w14:val="none"/>
    </w:rPr>
  </w:style>
  <w:style w:type="character" w:customStyle="1" w:styleId="yiv1613898561ydp5968c5a4s6">
    <w:name w:val="yiv1613898561ydp5968c5a4s6"/>
    <w:basedOn w:val="DefaultParagraphFont"/>
    <w:rsid w:val="004A0833"/>
  </w:style>
  <w:style w:type="character" w:customStyle="1" w:styleId="yiv1613898561ydp5968c5a4s8">
    <w:name w:val="yiv1613898561ydp5968c5a4s8"/>
    <w:basedOn w:val="DefaultParagraphFont"/>
    <w:rsid w:val="004A0833"/>
  </w:style>
  <w:style w:type="character" w:customStyle="1" w:styleId="yiv1613898561ydp5968c5a4s9">
    <w:name w:val="yiv1613898561ydp5968c5a4s9"/>
    <w:basedOn w:val="DefaultParagraphFont"/>
    <w:rsid w:val="004A0833"/>
  </w:style>
  <w:style w:type="character" w:customStyle="1" w:styleId="yiv1613898561ydp5968c5a4s10">
    <w:name w:val="yiv1613898561ydp5968c5a4s10"/>
    <w:basedOn w:val="DefaultParagraphFont"/>
    <w:rsid w:val="004A0833"/>
  </w:style>
  <w:style w:type="paragraph" w:styleId="Header">
    <w:name w:val="header"/>
    <w:basedOn w:val="Normal"/>
    <w:link w:val="HeaderChar"/>
    <w:uiPriority w:val="99"/>
    <w:unhideWhenUsed/>
    <w:rsid w:val="00BC2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9C1"/>
  </w:style>
  <w:style w:type="paragraph" w:styleId="Footer">
    <w:name w:val="footer"/>
    <w:basedOn w:val="Normal"/>
    <w:link w:val="FooterChar"/>
    <w:uiPriority w:val="99"/>
    <w:unhideWhenUsed/>
    <w:rsid w:val="00BC2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26287">
      <w:bodyDiv w:val="1"/>
      <w:marLeft w:val="0"/>
      <w:marRight w:val="0"/>
      <w:marTop w:val="0"/>
      <w:marBottom w:val="0"/>
      <w:divBdr>
        <w:top w:val="none" w:sz="0" w:space="0" w:color="auto"/>
        <w:left w:val="none" w:sz="0" w:space="0" w:color="auto"/>
        <w:bottom w:val="none" w:sz="0" w:space="0" w:color="auto"/>
        <w:right w:val="none" w:sz="0" w:space="0" w:color="auto"/>
      </w:divBdr>
      <w:divsChild>
        <w:div w:id="613251293">
          <w:marLeft w:val="0"/>
          <w:marRight w:val="0"/>
          <w:marTop w:val="0"/>
          <w:marBottom w:val="0"/>
          <w:divBdr>
            <w:top w:val="none" w:sz="0" w:space="0" w:color="auto"/>
            <w:left w:val="none" w:sz="0" w:space="0" w:color="auto"/>
            <w:bottom w:val="none" w:sz="0" w:space="0" w:color="auto"/>
            <w:right w:val="none" w:sz="0" w:space="0" w:color="auto"/>
          </w:divBdr>
        </w:div>
        <w:div w:id="1685127536">
          <w:marLeft w:val="0"/>
          <w:marRight w:val="0"/>
          <w:marTop w:val="0"/>
          <w:marBottom w:val="0"/>
          <w:divBdr>
            <w:top w:val="none" w:sz="0" w:space="0" w:color="auto"/>
            <w:left w:val="none" w:sz="0" w:space="0" w:color="auto"/>
            <w:bottom w:val="none" w:sz="0" w:space="0" w:color="auto"/>
            <w:right w:val="none" w:sz="0" w:space="0" w:color="auto"/>
          </w:divBdr>
        </w:div>
        <w:div w:id="366294429">
          <w:marLeft w:val="0"/>
          <w:marRight w:val="0"/>
          <w:marTop w:val="0"/>
          <w:marBottom w:val="0"/>
          <w:divBdr>
            <w:top w:val="none" w:sz="0" w:space="0" w:color="auto"/>
            <w:left w:val="none" w:sz="0" w:space="0" w:color="auto"/>
            <w:bottom w:val="none" w:sz="0" w:space="0" w:color="auto"/>
            <w:right w:val="none" w:sz="0" w:space="0" w:color="auto"/>
          </w:divBdr>
          <w:divsChild>
            <w:div w:id="1428768493">
              <w:marLeft w:val="0"/>
              <w:marRight w:val="0"/>
              <w:marTop w:val="0"/>
              <w:marBottom w:val="0"/>
              <w:divBdr>
                <w:top w:val="none" w:sz="0" w:space="0" w:color="auto"/>
                <w:left w:val="none" w:sz="0" w:space="0" w:color="auto"/>
                <w:bottom w:val="none" w:sz="0" w:space="0" w:color="auto"/>
                <w:right w:val="none" w:sz="0" w:space="0" w:color="auto"/>
              </w:divBdr>
              <w:divsChild>
                <w:div w:id="1599826009">
                  <w:marLeft w:val="0"/>
                  <w:marRight w:val="0"/>
                  <w:marTop w:val="0"/>
                  <w:marBottom w:val="0"/>
                  <w:divBdr>
                    <w:top w:val="none" w:sz="0" w:space="0" w:color="auto"/>
                    <w:left w:val="none" w:sz="0" w:space="0" w:color="auto"/>
                    <w:bottom w:val="none" w:sz="0" w:space="0" w:color="auto"/>
                    <w:right w:val="none" w:sz="0" w:space="0" w:color="auto"/>
                  </w:divBdr>
                  <w:divsChild>
                    <w:div w:id="467631232">
                      <w:marLeft w:val="0"/>
                      <w:marRight w:val="0"/>
                      <w:marTop w:val="0"/>
                      <w:marBottom w:val="0"/>
                      <w:divBdr>
                        <w:top w:val="none" w:sz="0" w:space="0" w:color="auto"/>
                        <w:left w:val="none" w:sz="0" w:space="0" w:color="auto"/>
                        <w:bottom w:val="none" w:sz="0" w:space="0" w:color="auto"/>
                        <w:right w:val="none" w:sz="0" w:space="0" w:color="auto"/>
                      </w:divBdr>
                      <w:divsChild>
                        <w:div w:id="945768927">
                          <w:marLeft w:val="0"/>
                          <w:marRight w:val="0"/>
                          <w:marTop w:val="0"/>
                          <w:marBottom w:val="0"/>
                          <w:divBdr>
                            <w:top w:val="none" w:sz="0" w:space="0" w:color="auto"/>
                            <w:left w:val="none" w:sz="0" w:space="0" w:color="auto"/>
                            <w:bottom w:val="none" w:sz="0" w:space="0" w:color="auto"/>
                            <w:right w:val="none" w:sz="0" w:space="0" w:color="auto"/>
                          </w:divBdr>
                          <w:divsChild>
                            <w:div w:id="57386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3005</Words>
  <Characters>17134</Characters>
  <Application>Microsoft Office Word</Application>
  <DocSecurity>0</DocSecurity>
  <Lines>142</Lines>
  <Paragraphs>40</Paragraphs>
  <ScaleCrop>false</ScaleCrop>
  <Company/>
  <LinksUpToDate>false</LinksUpToDate>
  <CharactersWithSpaces>20099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Teleka Martin</dc:creator>
  <cp:keywords/>
  <dc:description/>
  <cp:lastModifiedBy>Teleka Martin</cp:lastModifiedBy>
  <cp:revision>2</cp:revision>
  <dcterms:created xsi:type="dcterms:W3CDTF">2023-07-28T05:02:00Z</dcterms:created>
  <dcterms:modified xsi:type="dcterms:W3CDTF">2023-07-28T05:02:00Z</dcterms:modified>
</cp:coreProperties>
</file>