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B7C87" w14:textId="75CC981B" w:rsidR="00FF781F" w:rsidRDefault="00B4547D">
      <w:pP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C77EF95" wp14:editId="002EFC2D">
                <wp:simplePos x="0" y="0"/>
                <wp:positionH relativeFrom="column">
                  <wp:posOffset>-1295400</wp:posOffset>
                </wp:positionH>
                <wp:positionV relativeFrom="paragraph">
                  <wp:posOffset>-1571625</wp:posOffset>
                </wp:positionV>
                <wp:extent cx="2247900" cy="11830050"/>
                <wp:effectExtent l="0" t="0" r="19050" b="0"/>
                <wp:wrapNone/>
                <wp:docPr id="1" name="Group 1"/>
                <wp:cNvGraphicFramePr/>
                <a:graphic xmlns:a="http://schemas.openxmlformats.org/drawingml/2006/main">
                  <a:graphicData uri="http://schemas.microsoft.com/office/word/2010/wordprocessingGroup">
                    <wpg:wgp>
                      <wpg:cNvGrpSpPr/>
                      <wpg:grpSpPr>
                        <a:xfrm>
                          <a:off x="0" y="0"/>
                          <a:ext cx="2247900" cy="11830036"/>
                          <a:chOff x="-687160" y="0"/>
                          <a:chExt cx="2820760" cy="10021327"/>
                        </a:xfrm>
                      </wpg:grpSpPr>
                      <wps:wsp>
                        <wps:cNvPr id="2" name="Rectangle 2"/>
                        <wps:cNvSpPr/>
                        <wps:spPr>
                          <a:xfrm>
                            <a:off x="-687160" y="895627"/>
                            <a:ext cx="2194550" cy="9125700"/>
                          </a:xfrm>
                          <a:prstGeom prst="rect">
                            <a:avLst/>
                          </a:prstGeom>
                          <a:noFill/>
                          <a:ln>
                            <a:noFill/>
                          </a:ln>
                        </wps:spPr>
                        <wps:txbx>
                          <w:txbxContent>
                            <w:p w14:paraId="1B744167" w14:textId="77777777" w:rsidR="00FF781F" w:rsidRDefault="00FF781F">
                              <w:pPr>
                                <w:spacing w:after="0" w:line="240" w:lineRule="auto"/>
                              </w:pPr>
                            </w:p>
                          </w:txbxContent>
                        </wps:txbx>
                        <wps:bodyPr spcFirstLastPara="1" wrap="square" lIns="91425" tIns="91425" rIns="91425" bIns="91425" anchor="ctr" anchorCtr="0">
                          <a:noAutofit/>
                        </wps:bodyPr>
                      </wps:wsp>
                      <wps:wsp>
                        <wps:cNvPr id="3" name="Rectangle 3"/>
                        <wps:cNvSpPr/>
                        <wps:spPr>
                          <a:xfrm>
                            <a:off x="-54" y="0"/>
                            <a:ext cx="194535" cy="9553354"/>
                          </a:xfrm>
                          <a:prstGeom prst="rect">
                            <a:avLst/>
                          </a:prstGeom>
                          <a:solidFill>
                            <a:schemeClr val="dk2"/>
                          </a:solidFill>
                          <a:ln>
                            <a:noFill/>
                          </a:ln>
                        </wps:spPr>
                        <wps:txbx>
                          <w:txbxContent>
                            <w:p w14:paraId="052749CE" w14:textId="77777777" w:rsidR="00FF781F" w:rsidRDefault="00FF781F">
                              <w:pPr>
                                <w:spacing w:after="0" w:line="240" w:lineRule="auto"/>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C77EF95" id="Group 1" o:spid="_x0000_s1026" style="position:absolute;margin-left:-102pt;margin-top:-123.75pt;width:177pt;height:931.5pt;z-index:-251658240" coordorigin="-6871" coordsize="28207,1002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">
                <v:rect id="Rectangle 2" o:spid="_x0000_s1027" style="position:absolute;left:-6871;top:8956;width:21944;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B744167" w14:textId="77777777" w:rsidR="00FF781F" w:rsidRDefault="00FF781F">
                        <w:pPr>
                          <w:spacing w:after="0" w:line="240" w:lineRule="auto"/>
                        </w:pPr>
                      </w:p>
                    </w:txbxContent>
                  </v:textbox>
                </v:rect>
                <v:rect id="Rectangle 3" o:spid="_x0000_s1028" style="position:absolute;width:1944;height:95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52749CE" w14:textId="77777777" w:rsidR="00FF781F" w:rsidRDefault="00FF781F">
                        <w:pPr>
                          <w:spacing w:after="0" w:line="240" w:lineRule="auto"/>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2C05145F" w14:textId="77777777" w:rsidR="00FF781F" w:rsidRDefault="00FF781F"/>
    <w:p w14:paraId="59EB455F" w14:textId="77777777" w:rsidR="00FF781F" w:rsidRDefault="00FF781F"/>
    <w:p w14:paraId="31D12494" w14:textId="77777777" w:rsidR="00FF781F" w:rsidRDefault="00FF781F"/>
    <w:p w14:paraId="3F751E27" w14:textId="77777777" w:rsidR="00FF781F" w:rsidRDefault="00FF781F"/>
    <w:p w14:paraId="0B129696" w14:textId="77777777" w:rsidR="00FF781F" w:rsidRDefault="00FF781F">
      <w:pPr>
        <w:rPr>
          <w:rFonts w:ascii="Arial" w:hAnsi="Arial" w:cs="Arial"/>
        </w:rPr>
      </w:pPr>
    </w:p>
    <w:p w14:paraId="6327B8DB" w14:textId="77777777" w:rsidR="00FF781F" w:rsidRDefault="00B4547D">
      <w:pPr>
        <w:rPr>
          <w:rFonts w:ascii="Arial" w:hAnsi="Arial" w:cs="Arial"/>
        </w:rPr>
      </w:pPr>
      <w:r>
        <w:rPr>
          <w:rFonts w:ascii="Arial" w:eastAsia="Arial" w:hAnsi="Arial" w:cs="Arial"/>
          <w:noProof/>
        </w:rPr>
        <mc:AlternateContent>
          <mc:Choice Requires="wps">
            <w:drawing>
              <wp:anchor distT="0" distB="0" distL="114300" distR="114300" simplePos="0" relativeHeight="251658242" behindDoc="0" locked="0" layoutInCell="1" allowOverlap="1" wp14:anchorId="292E01DB" wp14:editId="6509F0B8">
                <wp:simplePos x="0" y="0"/>
                <wp:positionH relativeFrom="page">
                  <wp:posOffset>2057400</wp:posOffset>
                </wp:positionH>
                <wp:positionV relativeFrom="page">
                  <wp:posOffset>2800350</wp:posOffset>
                </wp:positionV>
                <wp:extent cx="4838700" cy="3086100"/>
                <wp:effectExtent l="0" t="0" r="0" b="0"/>
                <wp:wrapNone/>
                <wp:docPr id="33" name="Rectangle 33"/>
                <wp:cNvGraphicFramePr/>
                <a:graphic xmlns:a="http://schemas.openxmlformats.org/drawingml/2006/main">
                  <a:graphicData uri="http://schemas.microsoft.com/office/word/2010/wordprocessingShape">
                    <wps:wsp>
                      <wps:cNvSpPr/>
                      <wps:spPr>
                        <a:xfrm>
                          <a:off x="0" y="0"/>
                          <a:ext cx="4838700" cy="3086100"/>
                        </a:xfrm>
                        <a:prstGeom prst="rect">
                          <a:avLst/>
                        </a:prstGeom>
                        <a:noFill/>
                        <a:ln>
                          <a:noFill/>
                        </a:ln>
                      </wps:spPr>
                      <wps:txbx>
                        <w:txbxContent>
                          <w:p w14:paraId="4014B734" w14:textId="77777777" w:rsidR="00FF781F" w:rsidRDefault="00B4547D">
                            <w:pPr>
                              <w:spacing w:after="0" w:line="240" w:lineRule="auto"/>
                              <w:rPr>
                                <w:rFonts w:ascii="Arial" w:eastAsia="Play" w:hAnsi="Arial" w:cs="Arial"/>
                                <w:b/>
                                <w:bCs/>
                                <w:color w:val="262626"/>
                                <w:sz w:val="22"/>
                                <w:szCs w:val="22"/>
                              </w:rPr>
                            </w:pPr>
                            <w:r>
                              <w:rPr>
                                <w:rFonts w:ascii="Arial" w:eastAsia="Play" w:hAnsi="Arial" w:cs="Arial"/>
                                <w:b/>
                                <w:bCs/>
                                <w:color w:val="262626"/>
                                <w:sz w:val="22"/>
                                <w:szCs w:val="22"/>
                              </w:rPr>
                              <w:t>Individual Report</w:t>
                            </w:r>
                          </w:p>
                          <w:p w14:paraId="75C50A5F" w14:textId="77777777" w:rsidR="00FF781F" w:rsidRDefault="00FF781F">
                            <w:pPr>
                              <w:spacing w:after="0" w:line="240" w:lineRule="auto"/>
                              <w:rPr>
                                <w:rFonts w:ascii="Arial" w:hAnsi="Arial" w:cs="Arial"/>
                                <w:b/>
                                <w:bCs/>
                                <w:sz w:val="22"/>
                                <w:szCs w:val="22"/>
                              </w:rPr>
                            </w:pPr>
                          </w:p>
                          <w:p w14:paraId="232BDF77" w14:textId="77777777" w:rsidR="00FF781F" w:rsidRDefault="00B4547D">
                            <w:pPr>
                              <w:spacing w:before="120" w:line="277" w:lineRule="auto"/>
                              <w:rPr>
                                <w:rFonts w:ascii="Arial" w:hAnsi="Arial" w:cs="Arial"/>
                                <w:sz w:val="22"/>
                                <w:szCs w:val="22"/>
                              </w:rPr>
                            </w:pPr>
                            <w:r>
                              <w:rPr>
                                <w:rFonts w:ascii="Arial" w:hAnsi="Arial" w:cs="Arial"/>
                                <w:color w:val="404040"/>
                                <w:sz w:val="22"/>
                                <w:szCs w:val="22"/>
                              </w:rPr>
                              <w:t>Module Name: Digital Skills and Research Methods</w:t>
                            </w:r>
                          </w:p>
                          <w:p w14:paraId="6528A2EF" w14:textId="77777777" w:rsidR="00FF781F" w:rsidRDefault="00B4547D">
                            <w:pPr>
                              <w:spacing w:before="120" w:line="277" w:lineRule="auto"/>
                              <w:rPr>
                                <w:rFonts w:ascii="Arial" w:hAnsi="Arial" w:cs="Arial"/>
                                <w:sz w:val="22"/>
                                <w:szCs w:val="22"/>
                              </w:rPr>
                            </w:pPr>
                            <w:r>
                              <w:rPr>
                                <w:rFonts w:ascii="Arial" w:hAnsi="Arial" w:cs="Arial"/>
                                <w:color w:val="404040"/>
                                <w:sz w:val="22"/>
                                <w:szCs w:val="22"/>
                              </w:rPr>
                              <w:t>Module Code: LCHS 4007</w:t>
                            </w:r>
                          </w:p>
                          <w:p w14:paraId="62FF8855" w14:textId="77777777" w:rsidR="00FF781F" w:rsidRDefault="00B4547D">
                            <w:pPr>
                              <w:spacing w:before="120" w:line="277" w:lineRule="auto"/>
                              <w:rPr>
                                <w:rFonts w:ascii="Arial" w:hAnsi="Arial" w:cs="Arial"/>
                                <w:sz w:val="22"/>
                                <w:szCs w:val="22"/>
                              </w:rPr>
                            </w:pPr>
                            <w:r>
                              <w:rPr>
                                <w:rFonts w:ascii="Arial" w:hAnsi="Arial" w:cs="Arial"/>
                                <w:color w:val="404040"/>
                                <w:sz w:val="22"/>
                                <w:szCs w:val="22"/>
                              </w:rPr>
                              <w:t>Student name: ESTELA LUCINA PERALTA</w:t>
                            </w:r>
                          </w:p>
                          <w:p w14:paraId="001E1919" w14:textId="77777777" w:rsidR="00FF781F" w:rsidRDefault="00B4547D">
                            <w:pPr>
                              <w:spacing w:before="120" w:line="277" w:lineRule="auto"/>
                              <w:rPr>
                                <w:rFonts w:ascii="Arial" w:hAnsi="Arial" w:cs="Arial"/>
                                <w:sz w:val="22"/>
                                <w:szCs w:val="22"/>
                              </w:rPr>
                            </w:pPr>
                            <w:r>
                              <w:rPr>
                                <w:rFonts w:ascii="Arial" w:hAnsi="Arial" w:cs="Arial"/>
                                <w:color w:val="404040"/>
                                <w:sz w:val="22"/>
                                <w:szCs w:val="22"/>
                              </w:rPr>
                              <w:t>Student ID:</w:t>
                            </w:r>
                            <w:r>
                              <w:t xml:space="preserve"> 2527558</w:t>
                            </w:r>
                          </w:p>
                          <w:p w14:paraId="1DB57CFF" w14:textId="77777777" w:rsidR="00FF781F" w:rsidRDefault="00B4547D">
                            <w:pPr>
                              <w:spacing w:before="120" w:line="277" w:lineRule="auto"/>
                              <w:rPr>
                                <w:rFonts w:ascii="Arial" w:hAnsi="Arial" w:cs="Arial"/>
                                <w:color w:val="404040"/>
                                <w:sz w:val="22"/>
                                <w:szCs w:val="22"/>
                              </w:rPr>
                            </w:pPr>
                            <w:r>
                              <w:rPr>
                                <w:rFonts w:ascii="Arial" w:hAnsi="Arial" w:cs="Arial"/>
                                <w:color w:val="404040"/>
                                <w:sz w:val="22"/>
                                <w:szCs w:val="22"/>
                              </w:rPr>
                              <w:t>Lecturer’s Name: BRIAN MASHUMBA</w:t>
                            </w:r>
                          </w:p>
                          <w:p w14:paraId="5688FCDB" w14:textId="77777777" w:rsidR="00FF781F" w:rsidRDefault="00FF781F">
                            <w:pPr>
                              <w:spacing w:before="120" w:line="277" w:lineRule="auto"/>
                              <w:rPr>
                                <w:rFonts w:ascii="Arial" w:hAnsi="Arial" w:cs="Arial"/>
                                <w:color w:val="404040"/>
                                <w:sz w:val="22"/>
                                <w:szCs w:val="22"/>
                              </w:rPr>
                            </w:pPr>
                          </w:p>
                          <w:p w14:paraId="60594AF4" w14:textId="77777777" w:rsidR="00FF781F" w:rsidRDefault="00B4547D">
                            <w:pPr>
                              <w:spacing w:before="120" w:line="277" w:lineRule="auto"/>
                              <w:rPr>
                                <w:rFonts w:ascii="Arial" w:hAnsi="Arial" w:cs="Arial"/>
                                <w:color w:val="404040"/>
                                <w:sz w:val="22"/>
                                <w:szCs w:val="22"/>
                                <w:lang w:val="en-US"/>
                              </w:rPr>
                            </w:pPr>
                            <w:r>
                              <w:rPr>
                                <w:rFonts w:ascii="Arial" w:hAnsi="Arial" w:cs="Arial"/>
                                <w:color w:val="404040"/>
                                <w:sz w:val="22"/>
                                <w:szCs w:val="22"/>
                                <w:lang w:val="en-US"/>
                              </w:rPr>
                              <w:t>Submitted on:  APRIL 16, 2026</w:t>
                            </w:r>
                          </w:p>
                        </w:txbxContent>
                      </wps:txbx>
                      <wps:bodyPr spcFirstLastPara="1" wrap="square" lIns="0" tIns="0" rIns="0" bIns="0" anchor="t" anchorCtr="0">
                        <a:noAutofit/>
                      </wps:bodyPr>
                    </wps:wsp>
                  </a:graphicData>
                </a:graphic>
              </wp:anchor>
            </w:drawing>
          </mc:Choice>
          <mc:Fallback>
            <w:pict>
              <v:rect w14:anchorId="292E01DB" id="Rectangle 33" o:spid="_x0000_s1055" style="position:absolute;margin-left:162pt;margin-top:220.5pt;width:381pt;height:243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" filled="f" stroked="f">
                <v:textbox inset="0,0,0,0">
                  <w:txbxContent>
                    <w:p w14:paraId="4014B734" w14:textId="77777777" w:rsidR="00FF781F" w:rsidRDefault="00B4547D">
                      <w:pPr>
                        <w:spacing w:after="0" w:line="240" w:lineRule="auto"/>
                        <w:rPr>
                          <w:rFonts w:ascii="Arial" w:eastAsia="Play" w:hAnsi="Arial" w:cs="Arial"/>
                          <w:b/>
                          <w:bCs/>
                          <w:color w:val="262626"/>
                          <w:sz w:val="22"/>
                          <w:szCs w:val="22"/>
                        </w:rPr>
                      </w:pPr>
                      <w:r>
                        <w:rPr>
                          <w:rFonts w:ascii="Arial" w:eastAsia="Play" w:hAnsi="Arial" w:cs="Arial"/>
                          <w:b/>
                          <w:bCs/>
                          <w:color w:val="262626"/>
                          <w:sz w:val="22"/>
                          <w:szCs w:val="22"/>
                        </w:rPr>
                        <w:t>Individual Report</w:t>
                      </w:r>
                    </w:p>
                    <w:p w14:paraId="75C50A5F" w14:textId="77777777" w:rsidR="00FF781F" w:rsidRDefault="00FF781F">
                      <w:pPr>
                        <w:spacing w:after="0" w:line="240" w:lineRule="auto"/>
                        <w:rPr>
                          <w:rFonts w:ascii="Arial" w:hAnsi="Arial" w:cs="Arial"/>
                          <w:b/>
                          <w:bCs/>
                          <w:sz w:val="22"/>
                          <w:szCs w:val="22"/>
                        </w:rPr>
                      </w:pPr>
                    </w:p>
                    <w:p w14:paraId="232BDF77" w14:textId="77777777" w:rsidR="00FF781F" w:rsidRDefault="00B4547D">
                      <w:pPr>
                        <w:spacing w:before="120" w:line="277" w:lineRule="auto"/>
                        <w:rPr>
                          <w:rFonts w:ascii="Arial" w:hAnsi="Arial" w:cs="Arial"/>
                          <w:sz w:val="22"/>
                          <w:szCs w:val="22"/>
                        </w:rPr>
                      </w:pPr>
                      <w:r>
                        <w:rPr>
                          <w:rFonts w:ascii="Arial" w:hAnsi="Arial" w:cs="Arial"/>
                          <w:color w:val="404040"/>
                          <w:sz w:val="22"/>
                          <w:szCs w:val="22"/>
                        </w:rPr>
                        <w:t>Module Name: Digital Skills and Research Methods</w:t>
                      </w:r>
                    </w:p>
                    <w:p w14:paraId="6528A2EF" w14:textId="77777777" w:rsidR="00FF781F" w:rsidRDefault="00B4547D">
                      <w:pPr>
                        <w:spacing w:before="120" w:line="277" w:lineRule="auto"/>
                        <w:rPr>
                          <w:rFonts w:ascii="Arial" w:hAnsi="Arial" w:cs="Arial"/>
                          <w:sz w:val="22"/>
                          <w:szCs w:val="22"/>
                        </w:rPr>
                      </w:pPr>
                      <w:r>
                        <w:rPr>
                          <w:rFonts w:ascii="Arial" w:hAnsi="Arial" w:cs="Arial"/>
                          <w:color w:val="404040"/>
                          <w:sz w:val="22"/>
                          <w:szCs w:val="22"/>
                        </w:rPr>
                        <w:t>Module Code: LCHS 4007</w:t>
                      </w:r>
                    </w:p>
                    <w:p w14:paraId="62FF8855" w14:textId="77777777" w:rsidR="00FF781F" w:rsidRDefault="00B4547D">
                      <w:pPr>
                        <w:spacing w:before="120" w:line="277" w:lineRule="auto"/>
                        <w:rPr>
                          <w:rFonts w:ascii="Arial" w:hAnsi="Arial" w:cs="Arial"/>
                          <w:sz w:val="22"/>
                          <w:szCs w:val="22"/>
                        </w:rPr>
                      </w:pPr>
                      <w:r>
                        <w:rPr>
                          <w:rFonts w:ascii="Arial" w:hAnsi="Arial" w:cs="Arial"/>
                          <w:color w:val="404040"/>
                          <w:sz w:val="22"/>
                          <w:szCs w:val="22"/>
                        </w:rPr>
                        <w:t>Student name: ESTELA LUCINA PERALTA</w:t>
                      </w:r>
                    </w:p>
                    <w:p w14:paraId="001E1919" w14:textId="77777777" w:rsidR="00FF781F" w:rsidRDefault="00B4547D">
                      <w:pPr>
                        <w:spacing w:before="120" w:line="277" w:lineRule="auto"/>
                        <w:rPr>
                          <w:rFonts w:ascii="Arial" w:hAnsi="Arial" w:cs="Arial"/>
                          <w:sz w:val="22"/>
                          <w:szCs w:val="22"/>
                        </w:rPr>
                      </w:pPr>
                      <w:r>
                        <w:rPr>
                          <w:rFonts w:ascii="Arial" w:hAnsi="Arial" w:cs="Arial"/>
                          <w:color w:val="404040"/>
                          <w:sz w:val="22"/>
                          <w:szCs w:val="22"/>
                        </w:rPr>
                        <w:t>Student ID:</w:t>
                      </w:r>
                      <w:r>
                        <w:t xml:space="preserve"> 2527558</w:t>
                      </w:r>
                    </w:p>
                    <w:p w14:paraId="1DB57CFF" w14:textId="77777777" w:rsidR="00FF781F" w:rsidRDefault="00B4547D">
                      <w:pPr>
                        <w:spacing w:before="120" w:line="277" w:lineRule="auto"/>
                        <w:rPr>
                          <w:rFonts w:ascii="Arial" w:hAnsi="Arial" w:cs="Arial"/>
                          <w:color w:val="404040"/>
                          <w:sz w:val="22"/>
                          <w:szCs w:val="22"/>
                        </w:rPr>
                      </w:pPr>
                      <w:r>
                        <w:rPr>
                          <w:rFonts w:ascii="Arial" w:hAnsi="Arial" w:cs="Arial"/>
                          <w:color w:val="404040"/>
                          <w:sz w:val="22"/>
                          <w:szCs w:val="22"/>
                        </w:rPr>
                        <w:t>Lecturer’s Name: BRIAN MASHUMBA</w:t>
                      </w:r>
                    </w:p>
                    <w:p w14:paraId="5688FCDB" w14:textId="77777777" w:rsidR="00FF781F" w:rsidRDefault="00FF781F">
                      <w:pPr>
                        <w:spacing w:before="120" w:line="277" w:lineRule="auto"/>
                        <w:rPr>
                          <w:rFonts w:ascii="Arial" w:hAnsi="Arial" w:cs="Arial"/>
                          <w:color w:val="404040"/>
                          <w:sz w:val="22"/>
                          <w:szCs w:val="22"/>
                        </w:rPr>
                      </w:pPr>
                    </w:p>
                    <w:p w14:paraId="60594AF4" w14:textId="77777777" w:rsidR="00FF781F" w:rsidRDefault="00B4547D">
                      <w:pPr>
                        <w:spacing w:before="120" w:line="277" w:lineRule="auto"/>
                        <w:rPr>
                          <w:rFonts w:ascii="Arial" w:hAnsi="Arial" w:cs="Arial"/>
                          <w:color w:val="404040"/>
                          <w:sz w:val="22"/>
                          <w:szCs w:val="22"/>
                          <w:lang w:val="en-US"/>
                        </w:rPr>
                      </w:pPr>
                      <w:r>
                        <w:rPr>
                          <w:rFonts w:ascii="Arial" w:hAnsi="Arial" w:cs="Arial"/>
                          <w:color w:val="404040"/>
                          <w:sz w:val="22"/>
                          <w:szCs w:val="22"/>
                          <w:lang w:val="en-US"/>
                        </w:rPr>
                        <w:t>Submitted on:  APRIL 16, 2026</w:t>
                      </w:r>
                    </w:p>
                  </w:txbxContent>
                </v:textbox>
                <w10:wrap anchorx="page" anchory="page"/>
              </v:rect>
            </w:pict>
          </mc:Fallback>
        </mc:AlternateContent>
      </w:r>
    </w:p>
    <w:p w14:paraId="05EB8487" w14:textId="77777777" w:rsidR="00FF781F" w:rsidRDefault="00FF781F">
      <w:pPr>
        <w:rPr>
          <w:rFonts w:ascii="Arial" w:hAnsi="Arial" w:cs="Arial"/>
        </w:rPr>
      </w:pPr>
    </w:p>
    <w:p w14:paraId="3747CFCA" w14:textId="77777777" w:rsidR="00FF781F" w:rsidRDefault="00FF781F">
      <w:pPr>
        <w:rPr>
          <w:rFonts w:ascii="Arial" w:hAnsi="Arial" w:cs="Arial"/>
        </w:rPr>
      </w:pPr>
    </w:p>
    <w:p w14:paraId="58FB3A52" w14:textId="77777777" w:rsidR="00FF781F" w:rsidRDefault="00FF781F">
      <w:pPr>
        <w:rPr>
          <w:rFonts w:ascii="Arial" w:hAnsi="Arial" w:cs="Arial"/>
        </w:rPr>
      </w:pPr>
    </w:p>
    <w:p w14:paraId="38F92FA2" w14:textId="77777777" w:rsidR="00FF781F" w:rsidRDefault="00FF781F">
      <w:pPr>
        <w:rPr>
          <w:rFonts w:ascii="Arial" w:hAnsi="Arial" w:cs="Arial"/>
        </w:rPr>
      </w:pPr>
    </w:p>
    <w:p w14:paraId="4AA53D82" w14:textId="77777777" w:rsidR="00FF781F" w:rsidRDefault="00FF781F">
      <w:pPr>
        <w:rPr>
          <w:rFonts w:ascii="Arial" w:hAnsi="Arial" w:cs="Arial"/>
        </w:rPr>
      </w:pPr>
    </w:p>
    <w:p w14:paraId="40356E08" w14:textId="77777777" w:rsidR="00FF781F" w:rsidRDefault="00FF781F">
      <w:pPr>
        <w:rPr>
          <w:rFonts w:ascii="Arial" w:hAnsi="Arial" w:cs="Arial"/>
        </w:rPr>
      </w:pPr>
    </w:p>
    <w:p w14:paraId="5CCAFF86" w14:textId="77777777" w:rsidR="00FF781F" w:rsidRDefault="00FF781F">
      <w:pPr>
        <w:rPr>
          <w:rFonts w:ascii="Arial" w:hAnsi="Arial" w:cs="Arial"/>
        </w:rPr>
      </w:pPr>
    </w:p>
    <w:p w14:paraId="72B9909E" w14:textId="77777777" w:rsidR="00FF781F" w:rsidRDefault="00FF781F">
      <w:pPr>
        <w:rPr>
          <w:rFonts w:ascii="Arial" w:hAnsi="Arial" w:cs="Arial"/>
        </w:rPr>
      </w:pPr>
    </w:p>
    <w:p w14:paraId="53EDEE8A" w14:textId="77777777" w:rsidR="00FF781F" w:rsidRDefault="00FF781F">
      <w:pPr>
        <w:rPr>
          <w:rFonts w:ascii="Arial" w:hAnsi="Arial" w:cs="Arial"/>
        </w:rPr>
      </w:pPr>
    </w:p>
    <w:p w14:paraId="69E508C2" w14:textId="77777777" w:rsidR="00FF781F" w:rsidRDefault="00FF781F">
      <w:pPr>
        <w:rPr>
          <w:rFonts w:ascii="Arial" w:hAnsi="Arial" w:cs="Arial"/>
        </w:rPr>
      </w:pPr>
    </w:p>
    <w:p w14:paraId="128DF882" w14:textId="77777777" w:rsidR="00FF781F" w:rsidRDefault="00FF781F">
      <w:pPr>
        <w:rPr>
          <w:rFonts w:ascii="Arial" w:hAnsi="Arial" w:cs="Arial"/>
        </w:rPr>
      </w:pPr>
    </w:p>
    <w:p w14:paraId="6B835AA2" w14:textId="77777777" w:rsidR="00FF781F" w:rsidRDefault="00FF781F">
      <w:pPr>
        <w:rPr>
          <w:rFonts w:ascii="Arial" w:hAnsi="Arial" w:cs="Arial"/>
        </w:rPr>
      </w:pPr>
    </w:p>
    <w:p w14:paraId="2938D6AA" w14:textId="77777777" w:rsidR="00FF781F" w:rsidRDefault="00FF781F">
      <w:pPr>
        <w:rPr>
          <w:rFonts w:ascii="Arial" w:hAnsi="Arial" w:cs="Arial"/>
        </w:rPr>
      </w:pPr>
    </w:p>
    <w:p w14:paraId="048FFB1F" w14:textId="77777777" w:rsidR="00FF781F" w:rsidRDefault="00FF781F">
      <w:pPr>
        <w:rPr>
          <w:rFonts w:ascii="Arial" w:hAnsi="Arial" w:cs="Arial"/>
        </w:rPr>
      </w:pPr>
    </w:p>
    <w:p w14:paraId="22A1930E" w14:textId="77777777" w:rsidR="00FF781F" w:rsidRDefault="00FF781F">
      <w:pPr>
        <w:rPr>
          <w:rFonts w:ascii="Arial" w:hAnsi="Arial" w:cs="Arial"/>
        </w:rPr>
      </w:pPr>
    </w:p>
    <w:p w14:paraId="2B933BCE" w14:textId="77777777" w:rsidR="00FF781F" w:rsidRDefault="00FF781F">
      <w:pPr>
        <w:rPr>
          <w:rFonts w:ascii="Arial" w:hAnsi="Arial" w:cs="Arial"/>
        </w:rPr>
      </w:pPr>
    </w:p>
    <w:p w14:paraId="4A6A1EC2" w14:textId="77777777" w:rsidR="00FF781F" w:rsidRDefault="00FF781F">
      <w:pPr>
        <w:rPr>
          <w:rFonts w:ascii="Arial" w:hAnsi="Arial" w:cs="Arial"/>
        </w:rPr>
      </w:pPr>
    </w:p>
    <w:p w14:paraId="642AD8E8" w14:textId="6C183095" w:rsidR="00FF781F" w:rsidRDefault="00FF781F">
      <w:pPr>
        <w:rPr>
          <w:rFonts w:ascii="Arial" w:hAnsi="Arial" w:cs="Arial"/>
        </w:rPr>
      </w:pPr>
    </w:p>
    <w:p w14:paraId="5AD033B7" w14:textId="647A59F2" w:rsidR="00FF781F" w:rsidRDefault="00FF781F">
      <w:pPr>
        <w:rPr>
          <w:rFonts w:ascii="Arial" w:hAnsi="Arial" w:cs="Arial"/>
        </w:rPr>
      </w:pPr>
    </w:p>
    <w:p w14:paraId="005CE1DB" w14:textId="44F437F3" w:rsidR="00FF781F" w:rsidRDefault="001840FB">
      <w:pPr>
        <w:rPr>
          <w:rFonts w:ascii="Arial" w:hAnsi="Arial" w:cs="Arial"/>
        </w:rPr>
      </w:pP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allowOverlap="1" wp14:anchorId="258D040B" wp14:editId="7E6C9679">
                <wp:simplePos x="0" y="0"/>
                <wp:positionH relativeFrom="page">
                  <wp:posOffset>3169920</wp:posOffset>
                </wp:positionH>
                <wp:positionV relativeFrom="page">
                  <wp:posOffset>8961615</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0" y="0"/>
                          <a:ext cx="3667125" cy="375285"/>
                        </a:xfrm>
                        <a:prstGeom prst="rect">
                          <a:avLst/>
                        </a:prstGeom>
                        <a:noFill/>
                        <a:ln>
                          <a:noFill/>
                        </a:ln>
                      </wps:spPr>
                      <wps:txbx>
                        <w:txbxContent>
                          <w:p w14:paraId="737BDF12" w14:textId="77777777" w:rsidR="00FF781F" w:rsidRPr="001840FB" w:rsidRDefault="00B4547D">
                            <w:pPr>
                              <w:spacing w:after="0" w:line="240" w:lineRule="auto"/>
                              <w:rPr>
                                <w:b/>
                                <w:bCs/>
                              </w:rPr>
                            </w:pPr>
                            <w:r w:rsidRPr="001840FB">
                              <w:rPr>
                                <w:rFonts w:ascii="Arial" w:eastAsia="Arial" w:hAnsi="Arial" w:cs="Arial"/>
                                <w:b/>
                                <w:bCs/>
                                <w:color w:val="156082"/>
                              </w:rPr>
                              <w:t>University of Wales Trinity Saint David</w:t>
                            </w:r>
                          </w:p>
                          <w:p w14:paraId="7229AAB9" w14:textId="77777777" w:rsidR="00FF781F" w:rsidRPr="001840FB" w:rsidRDefault="00B4547D">
                            <w:pPr>
                              <w:spacing w:after="0" w:line="240" w:lineRule="auto"/>
                              <w:rPr>
                                <w:b/>
                                <w:bCs/>
                              </w:rPr>
                            </w:pPr>
                            <w:r w:rsidRPr="001840FB">
                              <w:rPr>
                                <w:rFonts w:ascii="Arial" w:eastAsia="Arial" w:hAnsi="Arial" w:cs="Arial"/>
                                <w:b/>
                                <w:bCs/>
                                <w:smallCaps/>
                                <w:color w:val="595959"/>
                              </w:rPr>
                              <w:t>LONDON CAMPUS</w:t>
                            </w:r>
                          </w:p>
                        </w:txbxContent>
                      </wps:txbx>
                      <wps:bodyPr spcFirstLastPara="1" wrap="square" lIns="0" tIns="0" rIns="0" bIns="0" anchor="b" anchorCtr="0">
                        <a:noAutofit/>
                      </wps:bodyPr>
                    </wps:wsp>
                  </a:graphicData>
                </a:graphic>
              </wp:anchor>
            </w:drawing>
          </mc:Choice>
          <mc:Fallback>
            <w:pict>
              <v:rect w14:anchorId="258D040B" id="Rectangle 35" o:spid="_x0000_s1056" style="position:absolute;margin-left:249.6pt;margin-top:705.6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" filled="f" stroked="f">
                <v:textbox inset="0,0,0,0">
                  <w:txbxContent>
                    <w:p w14:paraId="737BDF12" w14:textId="77777777" w:rsidR="00FF781F" w:rsidRPr="001840FB" w:rsidRDefault="00B4547D">
                      <w:pPr>
                        <w:spacing w:after="0" w:line="240" w:lineRule="auto"/>
                        <w:rPr>
                          <w:b/>
                          <w:bCs/>
                        </w:rPr>
                      </w:pPr>
                      <w:r w:rsidRPr="001840FB">
                        <w:rPr>
                          <w:rFonts w:ascii="Arial" w:eastAsia="Arial" w:hAnsi="Arial" w:cs="Arial"/>
                          <w:b/>
                          <w:bCs/>
                          <w:color w:val="156082"/>
                        </w:rPr>
                        <w:t>University of Wales Trinity Saint David</w:t>
                      </w:r>
                    </w:p>
                    <w:p w14:paraId="7229AAB9" w14:textId="77777777" w:rsidR="00FF781F" w:rsidRPr="001840FB" w:rsidRDefault="00B4547D">
                      <w:pPr>
                        <w:spacing w:after="0" w:line="240" w:lineRule="auto"/>
                        <w:rPr>
                          <w:b/>
                          <w:bCs/>
                        </w:rPr>
                      </w:pPr>
                      <w:r w:rsidRPr="001840FB">
                        <w:rPr>
                          <w:rFonts w:ascii="Arial" w:eastAsia="Arial" w:hAnsi="Arial" w:cs="Arial"/>
                          <w:b/>
                          <w:bCs/>
                          <w:smallCaps/>
                          <w:color w:val="595959"/>
                        </w:rPr>
                        <w:t>LONDON CAMPUS</w:t>
                      </w:r>
                    </w:p>
                  </w:txbxContent>
                </v:textbox>
                <w10:wrap anchorx="page" anchory="page"/>
              </v:rect>
            </w:pict>
          </mc:Fallback>
        </mc:AlternateContent>
      </w:r>
    </w:p>
    <w:p w14:paraId="06513108" w14:textId="4B48A3D3" w:rsidR="00FF781F" w:rsidRDefault="00FF781F">
      <w:pPr>
        <w:rPr>
          <w:rFonts w:ascii="Arial" w:eastAsia="Arial" w:hAnsi="Arial" w:cs="Arial"/>
        </w:rPr>
      </w:pPr>
    </w:p>
    <w:p w14:paraId="73D2A24C" w14:textId="77777777" w:rsidR="00FF781F" w:rsidRDefault="00B4547D">
      <w:pPr>
        <w:keepNext/>
        <w:keepLines/>
        <w:spacing w:before="240" w:after="0" w:line="259" w:lineRule="auto"/>
        <w:rPr>
          <w:rFonts w:ascii="Arial" w:eastAsia="Play" w:hAnsi="Arial" w:cs="Arial"/>
          <w:color w:val="0F4761"/>
          <w:sz w:val="32"/>
          <w:szCs w:val="32"/>
        </w:rPr>
      </w:pPr>
      <w:r>
        <w:rPr>
          <w:rFonts w:ascii="Arial" w:eastAsia="Play" w:hAnsi="Arial" w:cs="Arial"/>
          <w:color w:val="0F4761"/>
          <w:sz w:val="32"/>
          <w:szCs w:val="32"/>
        </w:rPr>
        <w:t>Table of Contents</w:t>
      </w:r>
    </w:p>
    <w:sdt>
      <w:sdtPr>
        <w:rPr>
          <w:rFonts w:ascii="Arial" w:hAnsi="Arial" w:cs="Arial"/>
        </w:rPr>
        <w:id w:val="-2066176513"/>
        <w:docPartObj>
          <w:docPartGallery w:val="Table of Contents"/>
          <w:docPartUnique/>
        </w:docPartObj>
      </w:sdtPr>
      <w:sdtContent>
        <w:p w14:paraId="72A93421" w14:textId="77777777" w:rsidR="00FF781F" w:rsidRDefault="00B4547D">
          <w:pPr>
            <w:pStyle w:val="TOC1"/>
            <w:tabs>
              <w:tab w:val="right" w:leader="dot" w:pos="9016"/>
            </w:tabs>
            <w:rPr>
              <w:rFonts w:ascii="Arial" w:eastAsiaTheme="minorEastAsia" w:hAnsi="Arial" w:cs="Arial"/>
              <w:sz w:val="22"/>
              <w:szCs w:val="22"/>
            </w:rPr>
          </w:pPr>
          <w:r>
            <w:rPr>
              <w:rFonts w:ascii="Arial" w:hAnsi="Arial" w:cs="Arial"/>
            </w:rPr>
            <w:fldChar w:fldCharType="begin"/>
          </w:r>
          <w:r>
            <w:rPr>
              <w:rFonts w:ascii="Arial" w:hAnsi="Arial" w:cs="Arial"/>
            </w:rPr>
            <w:instrText xml:space="preserve"> TOC \h \u \z \t "Heading 1,1,Heading 2,2,Heading 3,3,"</w:instrText>
          </w:r>
          <w:r>
            <w:rPr>
              <w:rFonts w:ascii="Arial" w:hAnsi="Arial" w:cs="Arial"/>
            </w:rPr>
            <w:fldChar w:fldCharType="separate"/>
          </w:r>
          <w:hyperlink w:anchor="_Toc225024735" w:history="1">
            <w:r w:rsidR="00FF781F">
              <w:rPr>
                <w:rStyle w:val="Hyperlink"/>
                <w:rFonts w:ascii="Arial" w:eastAsia="Arial" w:hAnsi="Arial" w:cs="Arial"/>
              </w:rPr>
              <w:t>Introduction</w:t>
            </w:r>
            <w:r w:rsidR="00FF781F">
              <w:rPr>
                <w:rFonts w:ascii="Arial" w:hAnsi="Arial" w:cs="Arial"/>
              </w:rPr>
              <w:tab/>
            </w:r>
            <w:r w:rsidR="00FF781F">
              <w:rPr>
                <w:rFonts w:ascii="Arial" w:hAnsi="Arial" w:cs="Arial"/>
              </w:rPr>
              <w:fldChar w:fldCharType="begin"/>
            </w:r>
            <w:r w:rsidR="00FF781F">
              <w:rPr>
                <w:rFonts w:ascii="Arial" w:hAnsi="Arial" w:cs="Arial"/>
              </w:rPr>
              <w:instrText xml:space="preserve"> PAGEREF _Toc225024735 \h </w:instrText>
            </w:r>
            <w:r w:rsidR="00FF781F">
              <w:rPr>
                <w:rFonts w:ascii="Arial" w:hAnsi="Arial" w:cs="Arial"/>
              </w:rPr>
            </w:r>
            <w:r w:rsidR="00FF781F">
              <w:rPr>
                <w:rFonts w:ascii="Arial" w:hAnsi="Arial" w:cs="Arial"/>
              </w:rPr>
              <w:fldChar w:fldCharType="separate"/>
            </w:r>
            <w:r w:rsidR="00FF781F">
              <w:rPr>
                <w:rFonts w:ascii="Arial" w:hAnsi="Arial" w:cs="Arial"/>
              </w:rPr>
              <w:t>2</w:t>
            </w:r>
            <w:r w:rsidR="00FF781F">
              <w:rPr>
                <w:rFonts w:ascii="Arial" w:hAnsi="Arial" w:cs="Arial"/>
              </w:rPr>
              <w:fldChar w:fldCharType="end"/>
            </w:r>
          </w:hyperlink>
        </w:p>
        <w:p w14:paraId="6041CD0C" w14:textId="77777777" w:rsidR="00FF781F" w:rsidRDefault="00FF781F">
          <w:pPr>
            <w:pStyle w:val="TOC1"/>
            <w:tabs>
              <w:tab w:val="right" w:leader="dot" w:pos="9016"/>
            </w:tabs>
            <w:rPr>
              <w:rFonts w:ascii="Arial" w:eastAsiaTheme="minorEastAsia" w:hAnsi="Arial" w:cs="Arial"/>
              <w:sz w:val="22"/>
              <w:szCs w:val="22"/>
            </w:rPr>
          </w:pPr>
          <w:hyperlink w:anchor="_Toc225024736" w:history="1">
            <w:r>
              <w:rPr>
                <w:rStyle w:val="Hyperlink"/>
                <w:rFonts w:ascii="Arial" w:eastAsia="Arial" w:hAnsi="Arial" w:cs="Arial"/>
              </w:rPr>
              <w:t>Task 1 – Selection of a Research Topic</w:t>
            </w:r>
            <w:r>
              <w:rPr>
                <w:rFonts w:ascii="Arial" w:hAnsi="Arial" w:cs="Arial"/>
              </w:rPr>
              <w:tab/>
            </w:r>
            <w:r>
              <w:rPr>
                <w:rFonts w:ascii="Arial" w:hAnsi="Arial" w:cs="Arial"/>
              </w:rPr>
              <w:fldChar w:fldCharType="begin"/>
            </w:r>
            <w:r>
              <w:rPr>
                <w:rFonts w:ascii="Arial" w:hAnsi="Arial" w:cs="Arial"/>
              </w:rPr>
              <w:instrText xml:space="preserve"> PAGEREF _Toc225024736 \h </w:instrText>
            </w:r>
            <w:r>
              <w:rPr>
                <w:rFonts w:ascii="Arial" w:hAnsi="Arial" w:cs="Arial"/>
              </w:rPr>
            </w:r>
            <w:r>
              <w:rPr>
                <w:rFonts w:ascii="Arial" w:hAnsi="Arial" w:cs="Arial"/>
              </w:rPr>
              <w:fldChar w:fldCharType="separate"/>
            </w:r>
            <w:r>
              <w:rPr>
                <w:rFonts w:ascii="Arial" w:hAnsi="Arial" w:cs="Arial"/>
              </w:rPr>
              <w:t>2</w:t>
            </w:r>
            <w:r>
              <w:rPr>
                <w:rFonts w:ascii="Arial" w:hAnsi="Arial" w:cs="Arial"/>
              </w:rPr>
              <w:fldChar w:fldCharType="end"/>
            </w:r>
          </w:hyperlink>
        </w:p>
        <w:p w14:paraId="57643753" w14:textId="77777777" w:rsidR="00FF781F" w:rsidRDefault="00FF781F">
          <w:pPr>
            <w:pStyle w:val="TOC2"/>
            <w:tabs>
              <w:tab w:val="right" w:leader="dot" w:pos="9016"/>
            </w:tabs>
            <w:rPr>
              <w:rFonts w:ascii="Arial" w:eastAsiaTheme="minorEastAsia" w:hAnsi="Arial" w:cs="Arial"/>
              <w:sz w:val="22"/>
              <w:szCs w:val="22"/>
            </w:rPr>
          </w:pPr>
          <w:hyperlink w:anchor="_Toc225024737" w:history="1">
            <w:r>
              <w:rPr>
                <w:rStyle w:val="Hyperlink"/>
                <w:rFonts w:ascii="Arial" w:eastAsia="Arial" w:hAnsi="Arial" w:cs="Arial"/>
              </w:rPr>
              <w:t>1.1 The Issue and Why It Matters</w:t>
            </w:r>
            <w:r>
              <w:rPr>
                <w:rFonts w:ascii="Arial" w:hAnsi="Arial" w:cs="Arial"/>
              </w:rPr>
              <w:tab/>
            </w:r>
            <w:r>
              <w:rPr>
                <w:rFonts w:ascii="Arial" w:hAnsi="Arial" w:cs="Arial"/>
              </w:rPr>
              <w:fldChar w:fldCharType="begin"/>
            </w:r>
            <w:r>
              <w:rPr>
                <w:rFonts w:ascii="Arial" w:hAnsi="Arial" w:cs="Arial"/>
              </w:rPr>
              <w:instrText xml:space="preserve"> PAGEREF _Toc225024737 \h </w:instrText>
            </w:r>
            <w:r>
              <w:rPr>
                <w:rFonts w:ascii="Arial" w:hAnsi="Arial" w:cs="Arial"/>
              </w:rPr>
            </w:r>
            <w:r>
              <w:rPr>
                <w:rFonts w:ascii="Arial" w:hAnsi="Arial" w:cs="Arial"/>
              </w:rPr>
              <w:fldChar w:fldCharType="separate"/>
            </w:r>
            <w:r>
              <w:rPr>
                <w:rFonts w:ascii="Arial" w:hAnsi="Arial" w:cs="Arial"/>
              </w:rPr>
              <w:t>2</w:t>
            </w:r>
            <w:r>
              <w:rPr>
                <w:rFonts w:ascii="Arial" w:hAnsi="Arial" w:cs="Arial"/>
              </w:rPr>
              <w:fldChar w:fldCharType="end"/>
            </w:r>
          </w:hyperlink>
        </w:p>
        <w:p w14:paraId="3AAB4F8F" w14:textId="77777777" w:rsidR="00FF781F" w:rsidRDefault="00FF781F">
          <w:pPr>
            <w:pStyle w:val="TOC2"/>
            <w:tabs>
              <w:tab w:val="right" w:leader="dot" w:pos="9016"/>
            </w:tabs>
            <w:rPr>
              <w:rFonts w:ascii="Arial" w:eastAsiaTheme="minorEastAsia" w:hAnsi="Arial" w:cs="Arial"/>
              <w:sz w:val="22"/>
              <w:szCs w:val="22"/>
            </w:rPr>
          </w:pPr>
          <w:hyperlink w:anchor="_Toc225024738" w:history="1">
            <w:r>
              <w:rPr>
                <w:rStyle w:val="Hyperlink"/>
                <w:rFonts w:ascii="Arial" w:eastAsia="Arial" w:hAnsi="Arial" w:cs="Arial"/>
              </w:rPr>
              <w:t>1.2 Personal Reflection – Why I Chose This Topic</w:t>
            </w:r>
            <w:r>
              <w:rPr>
                <w:rFonts w:ascii="Arial" w:hAnsi="Arial" w:cs="Arial"/>
              </w:rPr>
              <w:tab/>
            </w:r>
            <w:r>
              <w:rPr>
                <w:rFonts w:ascii="Arial" w:hAnsi="Arial" w:cs="Arial"/>
              </w:rPr>
              <w:fldChar w:fldCharType="begin"/>
            </w:r>
            <w:r>
              <w:rPr>
                <w:rFonts w:ascii="Arial" w:hAnsi="Arial" w:cs="Arial"/>
              </w:rPr>
              <w:instrText xml:space="preserve"> PAGEREF _Toc225024738 \h </w:instrText>
            </w:r>
            <w:r>
              <w:rPr>
                <w:rFonts w:ascii="Arial" w:hAnsi="Arial" w:cs="Arial"/>
              </w:rPr>
            </w:r>
            <w:r>
              <w:rPr>
                <w:rFonts w:ascii="Arial" w:hAnsi="Arial" w:cs="Arial"/>
              </w:rPr>
              <w:fldChar w:fldCharType="separate"/>
            </w:r>
            <w:r>
              <w:rPr>
                <w:rFonts w:ascii="Arial" w:hAnsi="Arial" w:cs="Arial"/>
              </w:rPr>
              <w:t>2</w:t>
            </w:r>
            <w:r>
              <w:rPr>
                <w:rFonts w:ascii="Arial" w:hAnsi="Arial" w:cs="Arial"/>
              </w:rPr>
              <w:fldChar w:fldCharType="end"/>
            </w:r>
          </w:hyperlink>
        </w:p>
        <w:p w14:paraId="5917E3B6" w14:textId="77777777" w:rsidR="00FF781F" w:rsidRDefault="00FF781F">
          <w:pPr>
            <w:pStyle w:val="TOC1"/>
            <w:tabs>
              <w:tab w:val="right" w:leader="dot" w:pos="9016"/>
            </w:tabs>
            <w:rPr>
              <w:rFonts w:ascii="Arial" w:eastAsiaTheme="minorEastAsia" w:hAnsi="Arial" w:cs="Arial"/>
              <w:sz w:val="22"/>
              <w:szCs w:val="22"/>
            </w:rPr>
          </w:pPr>
          <w:hyperlink w:anchor="_Toc225024739" w:history="1">
            <w:r>
              <w:rPr>
                <w:rStyle w:val="Hyperlink"/>
                <w:rFonts w:ascii="Arial" w:eastAsia="Arial" w:hAnsi="Arial" w:cs="Arial"/>
              </w:rPr>
              <w:t>Task 2 – Evaluating Information Sources</w:t>
            </w:r>
            <w:r>
              <w:rPr>
                <w:rFonts w:ascii="Arial" w:hAnsi="Arial" w:cs="Arial"/>
              </w:rPr>
              <w:tab/>
            </w:r>
          </w:hyperlink>
          <w:r w:rsidR="00B4547D">
            <w:rPr>
              <w:rFonts w:ascii="Arial" w:hAnsi="Arial" w:cs="Arial"/>
            </w:rPr>
            <w:t>3</w:t>
          </w:r>
        </w:p>
        <w:p w14:paraId="048790E4" w14:textId="77777777" w:rsidR="00FF781F" w:rsidRDefault="00FF781F">
          <w:pPr>
            <w:pStyle w:val="TOC2"/>
            <w:tabs>
              <w:tab w:val="right" w:leader="dot" w:pos="9016"/>
            </w:tabs>
            <w:rPr>
              <w:rFonts w:ascii="Arial" w:eastAsiaTheme="minorEastAsia" w:hAnsi="Arial" w:cs="Arial"/>
              <w:sz w:val="22"/>
              <w:szCs w:val="22"/>
            </w:rPr>
          </w:pPr>
          <w:hyperlink w:anchor="_Toc225024740" w:history="1">
            <w:r>
              <w:rPr>
                <w:rStyle w:val="Hyperlink"/>
                <w:rFonts w:ascii="Arial" w:eastAsia="Arial" w:hAnsi="Arial" w:cs="Arial"/>
              </w:rPr>
              <w:t>2.1 Source 1</w:t>
            </w:r>
            <w:r>
              <w:rPr>
                <w:rFonts w:ascii="Arial" w:hAnsi="Arial" w:cs="Arial"/>
              </w:rPr>
              <w:tab/>
            </w:r>
          </w:hyperlink>
          <w:r w:rsidR="00B4547D">
            <w:rPr>
              <w:rFonts w:ascii="Arial" w:hAnsi="Arial" w:cs="Arial"/>
            </w:rPr>
            <w:t>3</w:t>
          </w:r>
        </w:p>
        <w:p w14:paraId="5FCE3126" w14:textId="77777777" w:rsidR="00FF781F" w:rsidRDefault="00FF781F">
          <w:pPr>
            <w:pStyle w:val="TOC2"/>
            <w:tabs>
              <w:tab w:val="right" w:leader="dot" w:pos="9016"/>
            </w:tabs>
            <w:rPr>
              <w:rFonts w:ascii="Arial" w:eastAsiaTheme="minorEastAsia" w:hAnsi="Arial" w:cs="Arial"/>
              <w:sz w:val="22"/>
              <w:szCs w:val="22"/>
            </w:rPr>
          </w:pPr>
          <w:hyperlink w:anchor="_Toc225024741" w:history="1">
            <w:r>
              <w:rPr>
                <w:rStyle w:val="Hyperlink"/>
                <w:rFonts w:ascii="Arial" w:eastAsia="Arial" w:hAnsi="Arial" w:cs="Arial"/>
              </w:rPr>
              <w:t>2.2 Source 2</w:t>
            </w:r>
            <w:r>
              <w:rPr>
                <w:rFonts w:ascii="Arial" w:hAnsi="Arial" w:cs="Arial"/>
              </w:rPr>
              <w:tab/>
            </w:r>
          </w:hyperlink>
          <w:r w:rsidR="00B4547D">
            <w:rPr>
              <w:rFonts w:ascii="Arial" w:hAnsi="Arial" w:cs="Arial"/>
            </w:rPr>
            <w:t>3</w:t>
          </w:r>
        </w:p>
        <w:p w14:paraId="04407319" w14:textId="77777777" w:rsidR="00FF781F" w:rsidRDefault="00FF781F">
          <w:pPr>
            <w:pStyle w:val="TOC2"/>
            <w:tabs>
              <w:tab w:val="right" w:leader="dot" w:pos="9016"/>
            </w:tabs>
            <w:rPr>
              <w:rFonts w:ascii="Arial" w:eastAsiaTheme="minorEastAsia" w:hAnsi="Arial" w:cs="Arial"/>
              <w:sz w:val="22"/>
              <w:szCs w:val="22"/>
              <w:lang w:val="en-US"/>
            </w:rPr>
          </w:pPr>
          <w:hyperlink w:anchor="_Toc225024742" w:history="1">
            <w:r>
              <w:rPr>
                <w:rStyle w:val="Hyperlink"/>
                <w:rFonts w:ascii="Arial" w:eastAsia="Arial" w:hAnsi="Arial" w:cs="Arial"/>
              </w:rPr>
              <w:t>2.3 Source 3</w:t>
            </w:r>
            <w:r>
              <w:rPr>
                <w:rFonts w:ascii="Arial" w:hAnsi="Arial" w:cs="Arial"/>
              </w:rPr>
              <w:tab/>
            </w:r>
            <w:r>
              <w:rPr>
                <w:rFonts w:ascii="Arial" w:hAnsi="Arial" w:cs="Arial"/>
              </w:rPr>
              <w:fldChar w:fldCharType="begin"/>
            </w:r>
            <w:r>
              <w:rPr>
                <w:rFonts w:ascii="Arial" w:hAnsi="Arial" w:cs="Arial"/>
              </w:rPr>
              <w:instrText xml:space="preserve"> PAGEREF _Toc225024742 \h </w:instrText>
            </w:r>
            <w:r>
              <w:rPr>
                <w:rFonts w:ascii="Arial" w:hAnsi="Arial" w:cs="Arial"/>
              </w:rPr>
            </w:r>
            <w:r>
              <w:rPr>
                <w:rFonts w:ascii="Arial" w:hAnsi="Arial" w:cs="Arial"/>
              </w:rPr>
              <w:fldChar w:fldCharType="separate"/>
            </w:r>
            <w:r>
              <w:rPr>
                <w:rFonts w:ascii="Arial" w:hAnsi="Arial" w:cs="Arial"/>
                <w:lang w:val="en-US"/>
              </w:rPr>
              <w:t>.</w:t>
            </w:r>
            <w:r>
              <w:rPr>
                <w:rFonts w:ascii="Arial" w:hAnsi="Arial" w:cs="Arial"/>
              </w:rPr>
              <w:fldChar w:fldCharType="end"/>
            </w:r>
          </w:hyperlink>
          <w:r w:rsidR="00B4547D">
            <w:rPr>
              <w:rFonts w:ascii="Arial" w:hAnsi="Arial" w:cs="Arial"/>
              <w:lang w:val="en-US"/>
            </w:rPr>
            <w:t>3</w:t>
          </w:r>
        </w:p>
        <w:p w14:paraId="378C35F6" w14:textId="77777777" w:rsidR="00FF781F" w:rsidRDefault="00FF781F">
          <w:pPr>
            <w:pStyle w:val="TOC2"/>
            <w:tabs>
              <w:tab w:val="right" w:leader="dot" w:pos="9016"/>
            </w:tabs>
            <w:rPr>
              <w:rFonts w:ascii="Arial" w:eastAsiaTheme="minorEastAsia" w:hAnsi="Arial" w:cs="Arial"/>
              <w:sz w:val="22"/>
              <w:szCs w:val="22"/>
            </w:rPr>
          </w:pPr>
          <w:hyperlink w:anchor="_Toc225024743" w:history="1">
            <w:r>
              <w:rPr>
                <w:rStyle w:val="Hyperlink"/>
                <w:rFonts w:ascii="Arial" w:eastAsia="Arial" w:hAnsi="Arial" w:cs="Arial"/>
              </w:rPr>
              <w:t>2.4 Gaps in Current Research</w:t>
            </w:r>
            <w:r>
              <w:rPr>
                <w:rFonts w:ascii="Arial" w:hAnsi="Arial" w:cs="Arial"/>
              </w:rPr>
              <w:tab/>
            </w:r>
            <w:r>
              <w:rPr>
                <w:rFonts w:ascii="Arial" w:hAnsi="Arial" w:cs="Arial"/>
              </w:rPr>
              <w:fldChar w:fldCharType="begin"/>
            </w:r>
            <w:r>
              <w:rPr>
                <w:rFonts w:ascii="Arial" w:hAnsi="Arial" w:cs="Arial"/>
              </w:rPr>
              <w:instrText xml:space="preserve"> PAGEREF _Toc225024743 \h </w:instrText>
            </w:r>
            <w:r>
              <w:rPr>
                <w:rFonts w:ascii="Arial" w:hAnsi="Arial" w:cs="Arial"/>
              </w:rPr>
            </w:r>
            <w:r>
              <w:rPr>
                <w:rFonts w:ascii="Arial" w:hAnsi="Arial" w:cs="Arial"/>
              </w:rPr>
              <w:fldChar w:fldCharType="separate"/>
            </w:r>
            <w:r>
              <w:rPr>
                <w:rFonts w:ascii="Arial" w:hAnsi="Arial" w:cs="Arial"/>
              </w:rPr>
              <w:t>3</w:t>
            </w:r>
            <w:r>
              <w:rPr>
                <w:rFonts w:ascii="Arial" w:hAnsi="Arial" w:cs="Arial"/>
              </w:rPr>
              <w:fldChar w:fldCharType="end"/>
            </w:r>
          </w:hyperlink>
        </w:p>
        <w:p w14:paraId="18FEFAD5" w14:textId="77777777" w:rsidR="00FF781F" w:rsidRDefault="00FF781F">
          <w:pPr>
            <w:pStyle w:val="TOC1"/>
            <w:tabs>
              <w:tab w:val="right" w:leader="dot" w:pos="9016"/>
            </w:tabs>
            <w:rPr>
              <w:rFonts w:ascii="Arial" w:eastAsiaTheme="minorEastAsia" w:hAnsi="Arial" w:cs="Arial"/>
              <w:sz w:val="22"/>
              <w:szCs w:val="22"/>
            </w:rPr>
          </w:pPr>
          <w:hyperlink w:anchor="_Toc225024744" w:history="1">
            <w:r>
              <w:rPr>
                <w:rStyle w:val="Hyperlink"/>
                <w:rFonts w:ascii="Arial" w:eastAsia="Arial" w:hAnsi="Arial" w:cs="Arial"/>
              </w:rPr>
              <w:t>Task 3 – Research Methodologies</w:t>
            </w:r>
            <w:r>
              <w:rPr>
                <w:rFonts w:ascii="Arial" w:hAnsi="Arial" w:cs="Arial"/>
              </w:rPr>
              <w:tab/>
            </w:r>
          </w:hyperlink>
          <w:r w:rsidR="00B4547D">
            <w:rPr>
              <w:rFonts w:ascii="Arial" w:hAnsi="Arial" w:cs="Arial"/>
            </w:rPr>
            <w:t>4</w:t>
          </w:r>
        </w:p>
        <w:p w14:paraId="08E97667" w14:textId="77777777" w:rsidR="00FF781F" w:rsidRDefault="00FF781F">
          <w:pPr>
            <w:pStyle w:val="TOC2"/>
            <w:tabs>
              <w:tab w:val="right" w:leader="dot" w:pos="9016"/>
            </w:tabs>
            <w:rPr>
              <w:rFonts w:ascii="Arial" w:eastAsiaTheme="minorEastAsia" w:hAnsi="Arial" w:cs="Arial"/>
              <w:sz w:val="22"/>
              <w:szCs w:val="22"/>
            </w:rPr>
          </w:pPr>
          <w:hyperlink w:anchor="_Toc225024745" w:history="1">
            <w:r>
              <w:rPr>
                <w:rStyle w:val="Hyperlink"/>
                <w:rFonts w:ascii="Arial" w:eastAsia="Arial" w:hAnsi="Arial" w:cs="Arial"/>
              </w:rPr>
              <w:t>3.1 Definitions and Examples</w:t>
            </w:r>
            <w:r>
              <w:rPr>
                <w:rFonts w:ascii="Arial" w:hAnsi="Arial" w:cs="Arial"/>
              </w:rPr>
              <w:tab/>
            </w:r>
          </w:hyperlink>
          <w:r w:rsidR="00B4547D">
            <w:rPr>
              <w:rFonts w:ascii="Arial" w:hAnsi="Arial" w:cs="Arial"/>
            </w:rPr>
            <w:t>4</w:t>
          </w:r>
        </w:p>
        <w:p w14:paraId="7F7009A8" w14:textId="77777777" w:rsidR="00FF781F" w:rsidRDefault="00FF781F">
          <w:pPr>
            <w:pStyle w:val="TOC2"/>
            <w:tabs>
              <w:tab w:val="right" w:leader="dot" w:pos="9016"/>
            </w:tabs>
            <w:rPr>
              <w:rFonts w:ascii="Arial" w:eastAsiaTheme="minorEastAsia" w:hAnsi="Arial" w:cs="Arial"/>
              <w:sz w:val="22"/>
              <w:szCs w:val="22"/>
            </w:rPr>
          </w:pPr>
          <w:hyperlink w:anchor="_Toc225024746" w:history="1">
            <w:r>
              <w:rPr>
                <w:rStyle w:val="Hyperlink"/>
                <w:rFonts w:ascii="Arial" w:eastAsia="Arial" w:hAnsi="Arial" w:cs="Arial"/>
              </w:rPr>
              <w:t>3.2 Chosen Methodology and Justification</w:t>
            </w:r>
            <w:r>
              <w:rPr>
                <w:rFonts w:ascii="Arial" w:hAnsi="Arial" w:cs="Arial"/>
              </w:rPr>
              <w:tab/>
            </w:r>
          </w:hyperlink>
          <w:r w:rsidR="00B4547D">
            <w:rPr>
              <w:rFonts w:ascii="Arial" w:hAnsi="Arial" w:cs="Arial"/>
            </w:rPr>
            <w:t>4</w:t>
          </w:r>
        </w:p>
        <w:p w14:paraId="082F73BC" w14:textId="77777777" w:rsidR="00FF781F" w:rsidRDefault="00FF781F">
          <w:pPr>
            <w:pStyle w:val="TOC1"/>
            <w:tabs>
              <w:tab w:val="right" w:leader="dot" w:pos="9016"/>
            </w:tabs>
            <w:rPr>
              <w:rFonts w:ascii="Arial" w:eastAsiaTheme="minorEastAsia" w:hAnsi="Arial" w:cs="Arial"/>
              <w:sz w:val="22"/>
              <w:szCs w:val="22"/>
            </w:rPr>
          </w:pPr>
          <w:hyperlink w:anchor="_Toc225024747" w:history="1">
            <w:r>
              <w:rPr>
                <w:rStyle w:val="Hyperlink"/>
                <w:rFonts w:ascii="Arial" w:eastAsia="Arial" w:hAnsi="Arial" w:cs="Arial"/>
              </w:rPr>
              <w:t>Task 4 – Data Collection</w:t>
            </w:r>
            <w:r>
              <w:rPr>
                <w:rFonts w:ascii="Arial" w:hAnsi="Arial" w:cs="Arial"/>
              </w:rPr>
              <w:tab/>
            </w:r>
          </w:hyperlink>
          <w:r w:rsidR="00B4547D">
            <w:rPr>
              <w:rFonts w:ascii="Arial" w:hAnsi="Arial" w:cs="Arial"/>
            </w:rPr>
            <w:t>4</w:t>
          </w:r>
        </w:p>
        <w:p w14:paraId="1F77B6F6" w14:textId="77777777" w:rsidR="00FF781F" w:rsidRDefault="00FF781F">
          <w:pPr>
            <w:pStyle w:val="TOC2"/>
            <w:tabs>
              <w:tab w:val="right" w:leader="dot" w:pos="9016"/>
            </w:tabs>
            <w:rPr>
              <w:rFonts w:ascii="Arial" w:eastAsiaTheme="minorEastAsia" w:hAnsi="Arial" w:cs="Arial"/>
              <w:sz w:val="22"/>
              <w:szCs w:val="22"/>
            </w:rPr>
          </w:pPr>
          <w:hyperlink w:anchor="_Toc225024748" w:history="1">
            <w:r>
              <w:rPr>
                <w:rStyle w:val="Hyperlink"/>
                <w:rFonts w:ascii="Arial" w:eastAsia="Arial" w:hAnsi="Arial" w:cs="Arial"/>
              </w:rPr>
              <w:t>4.1 Primary vs Secondary Data</w:t>
            </w:r>
            <w:r>
              <w:rPr>
                <w:rFonts w:ascii="Arial" w:hAnsi="Arial" w:cs="Arial"/>
              </w:rPr>
              <w:tab/>
            </w:r>
          </w:hyperlink>
          <w:r w:rsidR="00B4547D">
            <w:rPr>
              <w:rFonts w:ascii="Arial" w:hAnsi="Arial" w:cs="Arial"/>
            </w:rPr>
            <w:t>4</w:t>
          </w:r>
        </w:p>
        <w:p w14:paraId="4EB2AFAB" w14:textId="77777777" w:rsidR="00FF781F" w:rsidRDefault="00FF781F">
          <w:pPr>
            <w:pStyle w:val="TOC2"/>
            <w:tabs>
              <w:tab w:val="right" w:leader="dot" w:pos="9016"/>
            </w:tabs>
            <w:rPr>
              <w:rFonts w:ascii="Arial" w:eastAsiaTheme="minorEastAsia" w:hAnsi="Arial" w:cs="Arial"/>
              <w:sz w:val="22"/>
              <w:szCs w:val="22"/>
            </w:rPr>
          </w:pPr>
          <w:hyperlink w:anchor="_Toc225024749" w:history="1">
            <w:r>
              <w:rPr>
                <w:rStyle w:val="Hyperlink"/>
                <w:rFonts w:ascii="Arial" w:eastAsia="Arial" w:hAnsi="Arial" w:cs="Arial"/>
              </w:rPr>
              <w:t>4.2 Chosen Data Type and Justification</w:t>
            </w:r>
            <w:r>
              <w:rPr>
                <w:rFonts w:ascii="Arial" w:hAnsi="Arial" w:cs="Arial"/>
              </w:rPr>
              <w:tab/>
            </w:r>
          </w:hyperlink>
          <w:r w:rsidR="00B4547D">
            <w:rPr>
              <w:rFonts w:ascii="Arial" w:hAnsi="Arial" w:cs="Arial"/>
            </w:rPr>
            <w:t>4</w:t>
          </w:r>
        </w:p>
        <w:p w14:paraId="380A04B8" w14:textId="77777777" w:rsidR="00FF781F" w:rsidRDefault="00FF781F">
          <w:pPr>
            <w:pStyle w:val="TOC2"/>
            <w:tabs>
              <w:tab w:val="right" w:leader="dot" w:pos="9016"/>
            </w:tabs>
            <w:rPr>
              <w:rFonts w:ascii="Arial" w:eastAsiaTheme="minorEastAsia" w:hAnsi="Arial" w:cs="Arial"/>
              <w:sz w:val="22"/>
              <w:szCs w:val="22"/>
            </w:rPr>
          </w:pPr>
          <w:hyperlink w:anchor="_Toc225024750" w:history="1">
            <w:r>
              <w:rPr>
                <w:rStyle w:val="Hyperlink"/>
                <w:rFonts w:ascii="Arial" w:eastAsia="Arial" w:hAnsi="Arial" w:cs="Arial"/>
              </w:rPr>
              <w:t>4.3 Advantages and Challenges</w:t>
            </w:r>
            <w:r>
              <w:rPr>
                <w:rFonts w:ascii="Arial" w:hAnsi="Arial" w:cs="Arial"/>
              </w:rPr>
              <w:tab/>
            </w:r>
          </w:hyperlink>
          <w:r w:rsidR="00B4547D">
            <w:rPr>
              <w:rFonts w:ascii="Arial" w:hAnsi="Arial" w:cs="Arial"/>
            </w:rPr>
            <w:t>5</w:t>
          </w:r>
        </w:p>
        <w:p w14:paraId="7363D943" w14:textId="77777777" w:rsidR="00FF781F" w:rsidRDefault="00FF781F">
          <w:pPr>
            <w:pStyle w:val="TOC1"/>
            <w:tabs>
              <w:tab w:val="right" w:leader="dot" w:pos="9016"/>
            </w:tabs>
            <w:rPr>
              <w:rFonts w:ascii="Arial" w:eastAsiaTheme="minorEastAsia" w:hAnsi="Arial" w:cs="Arial"/>
              <w:sz w:val="22"/>
              <w:szCs w:val="22"/>
            </w:rPr>
          </w:pPr>
          <w:hyperlink w:anchor="_Toc225024751" w:history="1">
            <w:r>
              <w:rPr>
                <w:rStyle w:val="Hyperlink"/>
                <w:rFonts w:ascii="Arial" w:eastAsia="Arial" w:hAnsi="Arial" w:cs="Arial"/>
              </w:rPr>
              <w:t>Conclusion</w:t>
            </w:r>
            <w:r>
              <w:rPr>
                <w:rFonts w:ascii="Arial" w:hAnsi="Arial" w:cs="Arial"/>
              </w:rPr>
              <w:tab/>
            </w:r>
          </w:hyperlink>
          <w:r w:rsidR="00B4547D">
            <w:rPr>
              <w:rFonts w:ascii="Arial" w:hAnsi="Arial" w:cs="Arial"/>
            </w:rPr>
            <w:t>5</w:t>
          </w:r>
        </w:p>
        <w:p w14:paraId="5892D80C" w14:textId="77777777" w:rsidR="00FF781F" w:rsidRDefault="00FF781F">
          <w:pPr>
            <w:pStyle w:val="TOC1"/>
            <w:tabs>
              <w:tab w:val="right" w:leader="dot" w:pos="9016"/>
            </w:tabs>
            <w:rPr>
              <w:rFonts w:ascii="Arial" w:eastAsiaTheme="minorEastAsia" w:hAnsi="Arial" w:cs="Arial"/>
              <w:sz w:val="22"/>
              <w:szCs w:val="22"/>
            </w:rPr>
          </w:pPr>
          <w:hyperlink w:anchor="_Toc225024752" w:history="1">
            <w:r>
              <w:rPr>
                <w:rStyle w:val="Hyperlink"/>
                <w:rFonts w:ascii="Arial" w:eastAsia="Arial" w:hAnsi="Arial" w:cs="Arial"/>
              </w:rPr>
              <w:t>Reference List</w:t>
            </w:r>
            <w:r>
              <w:rPr>
                <w:rFonts w:ascii="Arial" w:hAnsi="Arial" w:cs="Arial"/>
              </w:rPr>
              <w:tab/>
            </w:r>
          </w:hyperlink>
          <w:r w:rsidR="00B4547D">
            <w:rPr>
              <w:rFonts w:ascii="Arial" w:hAnsi="Arial" w:cs="Arial"/>
            </w:rPr>
            <w:t>6</w:t>
          </w:r>
        </w:p>
        <w:p w14:paraId="1477362E" w14:textId="77777777" w:rsidR="00FF781F" w:rsidRDefault="00B4547D">
          <w:pPr>
            <w:rPr>
              <w:rFonts w:ascii="Arial" w:hAnsi="Arial" w:cs="Arial"/>
            </w:rPr>
          </w:pPr>
          <w:r>
            <w:rPr>
              <w:rFonts w:ascii="Arial" w:hAnsi="Arial" w:cs="Arial"/>
            </w:rPr>
            <w:fldChar w:fldCharType="end"/>
          </w:r>
        </w:p>
      </w:sdtContent>
    </w:sdt>
    <w:p w14:paraId="3C6632D1" w14:textId="77777777" w:rsidR="00FF781F" w:rsidRDefault="00FF781F">
      <w:pPr>
        <w:rPr>
          <w:rFonts w:ascii="Arial" w:eastAsia="Arial" w:hAnsi="Arial" w:cs="Arial"/>
        </w:rPr>
      </w:pPr>
    </w:p>
    <w:p w14:paraId="37B846EE" w14:textId="77777777" w:rsidR="00FF781F" w:rsidRDefault="00FF781F">
      <w:pPr>
        <w:rPr>
          <w:rFonts w:ascii="Arial" w:eastAsia="Arial" w:hAnsi="Arial" w:cs="Arial"/>
        </w:rPr>
      </w:pPr>
    </w:p>
    <w:p w14:paraId="3385EB7C" w14:textId="77777777" w:rsidR="00FF781F" w:rsidRDefault="00FF781F">
      <w:pPr>
        <w:rPr>
          <w:rFonts w:ascii="Arial" w:eastAsia="Arial" w:hAnsi="Arial" w:cs="Arial"/>
        </w:rPr>
      </w:pPr>
    </w:p>
    <w:p w14:paraId="33A7B16A" w14:textId="77777777" w:rsidR="00FF781F" w:rsidRDefault="00FF781F">
      <w:pPr>
        <w:rPr>
          <w:rFonts w:ascii="Arial" w:eastAsia="Arial" w:hAnsi="Arial" w:cs="Arial"/>
        </w:rPr>
      </w:pPr>
    </w:p>
    <w:p w14:paraId="434E0048" w14:textId="77777777" w:rsidR="00FF781F" w:rsidRDefault="00FF781F">
      <w:pPr>
        <w:rPr>
          <w:rFonts w:ascii="Arial" w:eastAsia="Arial" w:hAnsi="Arial" w:cs="Arial"/>
        </w:rPr>
      </w:pPr>
    </w:p>
    <w:p w14:paraId="226D9CA8" w14:textId="77777777" w:rsidR="00FF781F" w:rsidRDefault="00FF781F">
      <w:pPr>
        <w:rPr>
          <w:rFonts w:ascii="Arial" w:eastAsia="Arial" w:hAnsi="Arial" w:cs="Arial"/>
        </w:rPr>
      </w:pPr>
    </w:p>
    <w:p w14:paraId="621F8BFB" w14:textId="77777777" w:rsidR="00FF781F" w:rsidRDefault="00FF781F">
      <w:pPr>
        <w:rPr>
          <w:rFonts w:ascii="Arial" w:eastAsia="Arial" w:hAnsi="Arial" w:cs="Arial"/>
        </w:rPr>
      </w:pPr>
    </w:p>
    <w:p w14:paraId="6F4A09CD" w14:textId="77777777" w:rsidR="00FF781F" w:rsidRDefault="00FF781F">
      <w:pPr>
        <w:rPr>
          <w:rFonts w:ascii="Arial" w:eastAsia="Arial" w:hAnsi="Arial" w:cs="Arial"/>
        </w:rPr>
      </w:pPr>
    </w:p>
    <w:p w14:paraId="0666F3B7" w14:textId="77777777" w:rsidR="00FF781F" w:rsidRDefault="00FF781F">
      <w:pPr>
        <w:rPr>
          <w:rFonts w:ascii="Arial" w:eastAsia="Arial" w:hAnsi="Arial" w:cs="Arial"/>
        </w:rPr>
      </w:pPr>
    </w:p>
    <w:p w14:paraId="36A058DF" w14:textId="77777777" w:rsidR="00FF781F" w:rsidRDefault="00FF781F">
      <w:pPr>
        <w:rPr>
          <w:rFonts w:ascii="Arial" w:eastAsia="Arial" w:hAnsi="Arial" w:cs="Arial"/>
        </w:rPr>
      </w:pPr>
    </w:p>
    <w:p w14:paraId="407E2EFD" w14:textId="77777777" w:rsidR="00FF781F" w:rsidRDefault="00FF781F">
      <w:pPr>
        <w:rPr>
          <w:rFonts w:ascii="Arial" w:eastAsia="Arial" w:hAnsi="Arial" w:cs="Arial"/>
        </w:rPr>
        <w:sectPr w:rsidR="00FF781F">
          <w:footerReference w:type="default" r:id="rId10"/>
          <w:pgSz w:w="11906" w:h="16838"/>
          <w:pgMar w:top="1440" w:right="1440" w:bottom="1440" w:left="1440" w:header="708" w:footer="708" w:gutter="0"/>
          <w:pgNumType w:start="0"/>
          <w:cols w:space="720"/>
          <w:titlePg/>
        </w:sectPr>
      </w:pPr>
    </w:p>
    <w:p w14:paraId="43DD80CB" w14:textId="77777777" w:rsidR="00FF781F" w:rsidRDefault="00FF781F">
      <w:pPr>
        <w:rPr>
          <w:rFonts w:ascii="Arial" w:eastAsia="Arial" w:hAnsi="Arial" w:cs="Arial"/>
        </w:rPr>
      </w:pPr>
    </w:p>
    <w:p w14:paraId="23A2C044" w14:textId="77777777" w:rsidR="00FF781F" w:rsidRDefault="00B4547D">
      <w:pPr>
        <w:pStyle w:val="Heading1"/>
        <w:spacing w:before="0"/>
        <w:rPr>
          <w:rFonts w:ascii="Arial" w:eastAsia="Arial" w:hAnsi="Arial" w:cs="Arial"/>
          <w:b/>
          <w:bCs/>
          <w:sz w:val="24"/>
          <w:szCs w:val="24"/>
        </w:rPr>
      </w:pPr>
      <w:bookmarkStart w:id="0" w:name="_Toc225024735"/>
      <w:r>
        <w:rPr>
          <w:rFonts w:ascii="Arial" w:eastAsia="Arial" w:hAnsi="Arial" w:cs="Arial"/>
          <w:b/>
          <w:bCs/>
          <w:sz w:val="24"/>
          <w:szCs w:val="24"/>
        </w:rPr>
        <w:t>Introduction</w:t>
      </w:r>
      <w:bookmarkEnd w:id="0"/>
      <w:r>
        <w:rPr>
          <w:rFonts w:ascii="Arial" w:eastAsia="Arial" w:hAnsi="Arial" w:cs="Arial"/>
          <w:b/>
          <w:bCs/>
          <w:sz w:val="24"/>
          <w:szCs w:val="24"/>
        </w:rPr>
        <w:t xml:space="preserve">  </w:t>
      </w:r>
    </w:p>
    <w:p w14:paraId="35B6C659" w14:textId="77777777" w:rsidR="00FF781F" w:rsidRDefault="00FF781F">
      <w:pPr>
        <w:rPr>
          <w:rFonts w:ascii="Arial" w:hAnsi="Arial" w:cs="Arial"/>
        </w:rPr>
      </w:pPr>
    </w:p>
    <w:p w14:paraId="3FE40F69" w14:textId="77777777" w:rsidR="00FF781F" w:rsidRDefault="00B4547D">
      <w:pPr>
        <w:spacing w:line="360" w:lineRule="auto"/>
        <w:jc w:val="both"/>
        <w:rPr>
          <w:rFonts w:ascii="Arial" w:hAnsi="Arial" w:cs="Arial"/>
          <w:sz w:val="22"/>
          <w:szCs w:val="22"/>
        </w:rPr>
      </w:pPr>
      <w:r>
        <w:rPr>
          <w:rFonts w:ascii="Arial" w:hAnsi="Arial" w:cs="Arial"/>
          <w:sz w:val="22"/>
          <w:szCs w:val="22"/>
        </w:rPr>
        <w:t>Long waiting times and limited access to care remains a significantly challenging and difficult within the United Kingdom (UK) Health and social care sector. Patients frequently experience delays in accessing General Practice (GP) appointments, specialist treatments, and social care services, which can negatively impact patient’s health outcomes. This issue particularly affects older adults, individuals with long-term conditions, and vulnerable populations. Delay in care can result in deterioration of health, increased hospital admissions, adverse health outcomes and reduced quality of life National Health Services (NHS England, 2025). Therefore, ensuring timely access to care is essential for delivering safe, effective, and person-centred services.</w:t>
      </w:r>
    </w:p>
    <w:p w14:paraId="2B300923" w14:textId="77777777" w:rsidR="00FF781F" w:rsidRDefault="00B4547D">
      <w:pPr>
        <w:pStyle w:val="Heading1"/>
        <w:rPr>
          <w:rFonts w:ascii="Arial" w:eastAsia="Arial" w:hAnsi="Arial" w:cs="Arial"/>
          <w:b/>
          <w:bCs/>
          <w:sz w:val="24"/>
          <w:szCs w:val="24"/>
        </w:rPr>
      </w:pPr>
      <w:bookmarkStart w:id="1" w:name="_Toc225024736"/>
      <w:r>
        <w:rPr>
          <w:rFonts w:ascii="Arial" w:eastAsia="Arial" w:hAnsi="Arial" w:cs="Arial"/>
          <w:b/>
          <w:bCs/>
          <w:sz w:val="24"/>
          <w:szCs w:val="24"/>
        </w:rPr>
        <w:t>Task 1 – Selection of a Research Topic</w:t>
      </w:r>
      <w:bookmarkEnd w:id="1"/>
      <w:r>
        <w:rPr>
          <w:rFonts w:ascii="Arial" w:eastAsia="Arial" w:hAnsi="Arial" w:cs="Arial"/>
          <w:b/>
          <w:bCs/>
          <w:sz w:val="24"/>
          <w:szCs w:val="24"/>
        </w:rPr>
        <w:t xml:space="preserve"> </w:t>
      </w:r>
    </w:p>
    <w:p w14:paraId="6CDB3CF5" w14:textId="77777777" w:rsidR="00FF781F" w:rsidRDefault="00B4547D">
      <w:pPr>
        <w:pStyle w:val="Heading2"/>
        <w:numPr>
          <w:ilvl w:val="1"/>
          <w:numId w:val="1"/>
        </w:numPr>
        <w:rPr>
          <w:rFonts w:ascii="Arial" w:eastAsia="Arial" w:hAnsi="Arial" w:cs="Arial"/>
          <w:b/>
          <w:bCs/>
          <w:sz w:val="24"/>
          <w:szCs w:val="24"/>
        </w:rPr>
      </w:pPr>
      <w:bookmarkStart w:id="2" w:name="_Toc225024737"/>
      <w:r>
        <w:rPr>
          <w:rFonts w:ascii="Arial" w:eastAsia="Arial" w:hAnsi="Arial" w:cs="Arial"/>
          <w:b/>
          <w:bCs/>
          <w:sz w:val="24"/>
          <w:szCs w:val="24"/>
        </w:rPr>
        <w:t>The Issue and Why It Matters</w:t>
      </w:r>
      <w:bookmarkEnd w:id="2"/>
    </w:p>
    <w:p w14:paraId="31BE7A84" w14:textId="77777777" w:rsidR="00FF781F" w:rsidRDefault="00B4547D">
      <w:pPr>
        <w:spacing w:line="360" w:lineRule="auto"/>
        <w:jc w:val="both"/>
        <w:rPr>
          <w:rFonts w:ascii="Arial" w:hAnsi="Arial" w:cs="Arial"/>
          <w:sz w:val="22"/>
          <w:szCs w:val="22"/>
        </w:rPr>
      </w:pPr>
      <w:r>
        <w:rPr>
          <w:rFonts w:ascii="Arial" w:hAnsi="Arial" w:cs="Arial"/>
          <w:sz w:val="22"/>
          <w:szCs w:val="22"/>
        </w:rPr>
        <w:t>The selected research topic focuses on long waiting times and access to care within the UK health and social care system. This issue is increasingly important due to rising demands workforce shortages, and limited resources.</w:t>
      </w:r>
    </w:p>
    <w:p w14:paraId="736EE900" w14:textId="77777777" w:rsidR="00FF781F" w:rsidRDefault="00B4547D">
      <w:pPr>
        <w:spacing w:line="360" w:lineRule="auto"/>
        <w:jc w:val="both"/>
        <w:rPr>
          <w:rFonts w:ascii="Arial" w:hAnsi="Arial" w:cs="Arial"/>
          <w:sz w:val="22"/>
          <w:szCs w:val="22"/>
        </w:rPr>
      </w:pPr>
      <w:r>
        <w:rPr>
          <w:rFonts w:ascii="Arial" w:hAnsi="Arial" w:cs="Arial"/>
          <w:sz w:val="22"/>
          <w:szCs w:val="22"/>
        </w:rPr>
        <w:t>Long waiting times affect a wider range of service, users, particularly elderly individuals and those with chronic illnesses. Vulnerable groups often face greater barriers, which can worsen existing health inequalities. For service users, delays may lead to deteriorating physical and mental health, while for the healthcare staff, increased pressure can contribute to stress and burnout (The King’s Fund, 2026).</w:t>
      </w:r>
    </w:p>
    <w:p w14:paraId="00ED970C" w14:textId="77777777" w:rsidR="00FF781F" w:rsidRDefault="00B4547D">
      <w:pPr>
        <w:spacing w:line="360" w:lineRule="auto"/>
        <w:jc w:val="both"/>
        <w:rPr>
          <w:rFonts w:ascii="Arial" w:hAnsi="Arial" w:cs="Arial"/>
          <w:sz w:val="22"/>
          <w:szCs w:val="22"/>
        </w:rPr>
      </w:pPr>
      <w:r>
        <w:rPr>
          <w:rFonts w:ascii="Arial" w:hAnsi="Arial" w:cs="Arial"/>
          <w:sz w:val="22"/>
          <w:szCs w:val="22"/>
        </w:rPr>
        <w:t>This topic is important because timely access to care is fundamental to patient safety and quality service delivery. Delays can result in minor conditions becoming severe, placing additional strain on healthcare systems.</w:t>
      </w:r>
    </w:p>
    <w:p w14:paraId="35C84628" w14:textId="77777777" w:rsidR="00FF781F" w:rsidRDefault="00B4547D">
      <w:pPr>
        <w:pStyle w:val="Heading2"/>
        <w:rPr>
          <w:rFonts w:ascii="Arial" w:eastAsia="Arial" w:hAnsi="Arial" w:cs="Arial"/>
          <w:b/>
          <w:bCs/>
          <w:sz w:val="24"/>
          <w:szCs w:val="24"/>
        </w:rPr>
      </w:pPr>
      <w:bookmarkStart w:id="3" w:name="_Toc225024738"/>
      <w:r>
        <w:rPr>
          <w:rFonts w:ascii="Arial" w:eastAsia="Arial" w:hAnsi="Arial" w:cs="Arial"/>
          <w:b/>
          <w:bCs/>
          <w:sz w:val="24"/>
          <w:szCs w:val="24"/>
        </w:rPr>
        <w:t>1.2 Personal Reflection – Why I Chose This Topic</w:t>
      </w:r>
      <w:bookmarkEnd w:id="3"/>
    </w:p>
    <w:p w14:paraId="5F38391C" w14:textId="77777777" w:rsidR="00FF781F" w:rsidRDefault="00B4547D">
      <w:pPr>
        <w:spacing w:line="360" w:lineRule="auto"/>
        <w:jc w:val="both"/>
        <w:rPr>
          <w:rFonts w:ascii="Arial" w:hAnsi="Arial" w:cs="Arial"/>
          <w:sz w:val="22"/>
          <w:szCs w:val="22"/>
        </w:rPr>
      </w:pPr>
      <w:r>
        <w:rPr>
          <w:rFonts w:ascii="Arial" w:hAnsi="Arial" w:cs="Arial"/>
          <w:sz w:val="22"/>
          <w:szCs w:val="22"/>
        </w:rPr>
        <w:t>This topic was selected due to its direct relevance to contemporary issues in health and social care, particularly the persistent challenges of long waiting times and barriers to access. Delays in care remain a critical concern within the sector, as they are consistently associated with adverse patient outcomes, reduced quality of service and diminished public confidence in healthcare systems.</w:t>
      </w:r>
    </w:p>
    <w:p w14:paraId="0AF3BE8B" w14:textId="77777777" w:rsidR="00FF781F" w:rsidRDefault="00B4547D">
      <w:pPr>
        <w:spacing w:line="360" w:lineRule="auto"/>
        <w:jc w:val="both"/>
        <w:rPr>
          <w:rFonts w:ascii="Arial" w:hAnsi="Arial" w:cs="Arial"/>
          <w:sz w:val="22"/>
          <w:szCs w:val="22"/>
        </w:rPr>
      </w:pPr>
      <w:r>
        <w:rPr>
          <w:rFonts w:ascii="Arial" w:hAnsi="Arial" w:cs="Arial"/>
          <w:sz w:val="22"/>
          <w:szCs w:val="22"/>
        </w:rPr>
        <w:t>The study is motivated by an interest in examining the dual impact of these delays: first, on patient health outcomes, including clinical deterioration, psychological distress, and decreased satisfaction with care; and second, on workforce well-being, where prolonged waiting lists contribute to increase staff workload, occupational stress, and risk burnout.</w:t>
      </w:r>
    </w:p>
    <w:p w14:paraId="43E18608" w14:textId="77777777" w:rsidR="00FF781F" w:rsidRDefault="00B4547D">
      <w:pPr>
        <w:spacing w:line="360" w:lineRule="auto"/>
        <w:jc w:val="both"/>
        <w:rPr>
          <w:rFonts w:ascii="Arial" w:hAnsi="Arial" w:cs="Arial"/>
          <w:sz w:val="22"/>
          <w:szCs w:val="22"/>
        </w:rPr>
      </w:pPr>
      <w:r>
        <w:rPr>
          <w:rFonts w:ascii="Arial" w:hAnsi="Arial" w:cs="Arial"/>
          <w:sz w:val="22"/>
          <w:szCs w:val="22"/>
        </w:rPr>
        <w:t>Addressing these issues aligns with broader professional objectives in health and social care, namely the improvement of access, the promotion of timely intervention, and the delivery equitable person-centred services. By investigating the relationship between access delays and system performance, this research aims to contribute evidence that can inform service improvement strategies for the benefit of both patients and healthcare professionals.</w:t>
      </w:r>
    </w:p>
    <w:p w14:paraId="3DDFA8D6" w14:textId="77777777" w:rsidR="00FF781F" w:rsidRDefault="00B4547D">
      <w:pPr>
        <w:pStyle w:val="Heading1"/>
        <w:rPr>
          <w:rFonts w:ascii="Arial" w:eastAsia="Arial" w:hAnsi="Arial" w:cs="Arial"/>
          <w:b/>
          <w:bCs/>
          <w:sz w:val="24"/>
          <w:szCs w:val="24"/>
        </w:rPr>
      </w:pPr>
      <w:bookmarkStart w:id="4" w:name="_Toc225024739"/>
      <w:r>
        <w:rPr>
          <w:rFonts w:ascii="Arial" w:eastAsia="Arial" w:hAnsi="Arial" w:cs="Arial"/>
          <w:b/>
          <w:bCs/>
          <w:sz w:val="24"/>
          <w:szCs w:val="24"/>
        </w:rPr>
        <w:t>Task 2 – Evaluating Information Sources</w:t>
      </w:r>
      <w:bookmarkEnd w:id="4"/>
      <w:r>
        <w:rPr>
          <w:rFonts w:ascii="Arial" w:eastAsia="Arial" w:hAnsi="Arial" w:cs="Arial"/>
          <w:b/>
          <w:bCs/>
          <w:sz w:val="24"/>
          <w:szCs w:val="24"/>
        </w:rPr>
        <w:t xml:space="preserve">  </w:t>
      </w:r>
    </w:p>
    <w:p w14:paraId="485D01F8" w14:textId="77777777" w:rsidR="00FF781F" w:rsidRDefault="00B4547D">
      <w:pPr>
        <w:spacing w:line="360" w:lineRule="auto"/>
        <w:jc w:val="both"/>
        <w:rPr>
          <w:rFonts w:ascii="Arial" w:hAnsi="Arial" w:cs="Arial"/>
          <w:b/>
          <w:bCs/>
          <w:sz w:val="22"/>
          <w:szCs w:val="22"/>
        </w:rPr>
      </w:pPr>
      <w:r>
        <w:rPr>
          <w:rFonts w:ascii="Arial" w:hAnsi="Arial" w:cs="Arial"/>
          <w:b/>
          <w:bCs/>
          <w:sz w:val="22"/>
          <w:szCs w:val="22"/>
        </w:rPr>
        <w:t>2.1 Source 1: NHS England (2025).</w:t>
      </w:r>
    </w:p>
    <w:p w14:paraId="332153F9" w14:textId="77777777" w:rsidR="00FF781F" w:rsidRDefault="00B4547D">
      <w:pPr>
        <w:spacing w:line="360" w:lineRule="auto"/>
        <w:jc w:val="both"/>
        <w:rPr>
          <w:rFonts w:ascii="Arial" w:hAnsi="Arial" w:cs="Arial"/>
          <w:sz w:val="22"/>
          <w:szCs w:val="22"/>
        </w:rPr>
      </w:pPr>
      <w:r>
        <w:rPr>
          <w:rFonts w:ascii="Arial" w:hAnsi="Arial" w:cs="Arial"/>
          <w:sz w:val="22"/>
          <w:szCs w:val="22"/>
        </w:rPr>
        <w:t>The provides statistical data sets on waiting times and healthcare demand. It highlights increasing waiting lists and pressures. It is highly reliable and useful for quantitative, evidential, analysis. But short on detailed patient experiences.</w:t>
      </w:r>
    </w:p>
    <w:p w14:paraId="209F38DF" w14:textId="77777777" w:rsidR="00FF781F" w:rsidRDefault="00B4547D">
      <w:pPr>
        <w:spacing w:line="360" w:lineRule="auto"/>
        <w:jc w:val="both"/>
        <w:rPr>
          <w:rFonts w:ascii="Arial" w:hAnsi="Arial" w:cs="Arial"/>
          <w:b/>
          <w:bCs/>
          <w:sz w:val="22"/>
          <w:szCs w:val="22"/>
        </w:rPr>
      </w:pPr>
      <w:r>
        <w:rPr>
          <w:rFonts w:ascii="Arial" w:hAnsi="Arial" w:cs="Arial"/>
          <w:b/>
          <w:bCs/>
          <w:sz w:val="22"/>
          <w:szCs w:val="22"/>
        </w:rPr>
        <w:t>2.2 Source 2: The King’s Fund (2026).</w:t>
      </w:r>
    </w:p>
    <w:p w14:paraId="17558C72" w14:textId="77777777" w:rsidR="00FF781F" w:rsidRDefault="00B4547D">
      <w:pPr>
        <w:spacing w:line="360" w:lineRule="auto"/>
        <w:jc w:val="both"/>
        <w:rPr>
          <w:rFonts w:ascii="Arial" w:hAnsi="Arial" w:cs="Arial"/>
          <w:sz w:val="22"/>
          <w:szCs w:val="22"/>
        </w:rPr>
      </w:pPr>
      <w:r>
        <w:rPr>
          <w:rFonts w:ascii="Arial" w:hAnsi="Arial" w:cs="Arial"/>
          <w:sz w:val="22"/>
          <w:szCs w:val="22"/>
        </w:rPr>
        <w:t>This analysis explains the underlying causes of prolong waiting times, including staff shortages and funding limitations. It is useful for understanding systemic issues but focuses mainly on policy-level discussion.</w:t>
      </w:r>
    </w:p>
    <w:p w14:paraId="47F9A530" w14:textId="77777777" w:rsidR="00FF781F" w:rsidRDefault="00B4547D">
      <w:pPr>
        <w:spacing w:line="360" w:lineRule="auto"/>
        <w:jc w:val="both"/>
        <w:rPr>
          <w:rFonts w:ascii="Arial" w:hAnsi="Arial" w:cs="Arial"/>
          <w:b/>
          <w:bCs/>
          <w:sz w:val="22"/>
          <w:szCs w:val="22"/>
        </w:rPr>
      </w:pPr>
      <w:r>
        <w:rPr>
          <w:rFonts w:ascii="Arial" w:hAnsi="Arial" w:cs="Arial"/>
          <w:b/>
          <w:bCs/>
          <w:sz w:val="22"/>
          <w:szCs w:val="22"/>
        </w:rPr>
        <w:t>2.3 Source 3: Health watch England (2026).</w:t>
      </w:r>
    </w:p>
    <w:p w14:paraId="4F430FFB" w14:textId="77777777" w:rsidR="00FF781F" w:rsidRDefault="00B4547D">
      <w:pPr>
        <w:spacing w:line="360" w:lineRule="auto"/>
        <w:jc w:val="both"/>
        <w:rPr>
          <w:rFonts w:ascii="Arial" w:hAnsi="Arial" w:cs="Arial"/>
          <w:sz w:val="22"/>
          <w:szCs w:val="22"/>
        </w:rPr>
      </w:pPr>
      <w:r>
        <w:rPr>
          <w:rFonts w:ascii="Arial" w:hAnsi="Arial" w:cs="Arial"/>
          <w:sz w:val="22"/>
          <w:szCs w:val="22"/>
        </w:rPr>
        <w:t>This report provides insights into patient experiences, including emotional and physical impacts on delayed care. It is valuable for qualitative understanding but lacks large-scale statistical data.</w:t>
      </w:r>
    </w:p>
    <w:p w14:paraId="5AC8FF73" w14:textId="77777777" w:rsidR="00FF781F" w:rsidRDefault="00B4547D">
      <w:pPr>
        <w:spacing w:line="360" w:lineRule="auto"/>
        <w:jc w:val="both"/>
        <w:rPr>
          <w:rFonts w:ascii="Arial" w:hAnsi="Arial" w:cs="Arial"/>
          <w:sz w:val="22"/>
          <w:szCs w:val="22"/>
        </w:rPr>
      </w:pPr>
      <w:r>
        <w:rPr>
          <w:rFonts w:ascii="Arial" w:hAnsi="Arial" w:cs="Arial"/>
          <w:sz w:val="22"/>
          <w:szCs w:val="22"/>
        </w:rPr>
        <w:t>Overall, these sources complement each other by offering statistical, analytical, and experiential perspectives. However, there is a gap in research focusing on long-term outcomes and effective on solutions to reduce waiting times.</w:t>
      </w:r>
    </w:p>
    <w:p w14:paraId="6BFCD4DD" w14:textId="77777777" w:rsidR="00FF781F" w:rsidRDefault="00B4547D">
      <w:pPr>
        <w:pStyle w:val="Heading2"/>
        <w:rPr>
          <w:rFonts w:ascii="Arial" w:eastAsia="Arial" w:hAnsi="Arial" w:cs="Arial"/>
          <w:b/>
          <w:bCs/>
          <w:sz w:val="22"/>
          <w:szCs w:val="22"/>
        </w:rPr>
      </w:pPr>
      <w:bookmarkStart w:id="5" w:name="_Toc225024743"/>
      <w:r>
        <w:rPr>
          <w:rFonts w:ascii="Arial" w:eastAsia="Arial" w:hAnsi="Arial" w:cs="Arial"/>
          <w:b/>
          <w:bCs/>
          <w:sz w:val="22"/>
          <w:szCs w:val="22"/>
        </w:rPr>
        <w:t>2.4 Gaps in Current Research</w:t>
      </w:r>
      <w:bookmarkEnd w:id="5"/>
    </w:p>
    <w:p w14:paraId="5D7F0650" w14:textId="77777777" w:rsidR="00FF781F" w:rsidRDefault="00B4547D">
      <w:pPr>
        <w:spacing w:line="360" w:lineRule="auto"/>
        <w:jc w:val="both"/>
        <w:rPr>
          <w:rFonts w:ascii="Arial" w:hAnsi="Arial" w:cs="Arial"/>
          <w:sz w:val="22"/>
          <w:szCs w:val="22"/>
        </w:rPr>
      </w:pPr>
      <w:r>
        <w:rPr>
          <w:rFonts w:ascii="Arial" w:hAnsi="Arial" w:cs="Arial"/>
          <w:sz w:val="22"/>
          <w:szCs w:val="22"/>
        </w:rPr>
        <w:t>Long waiting times and limited access to care are key challenges for the UK’s health and social care system. National Health Service data regularly report waiting list numbers, referral-to-treatment times, and delays in accident and emergency departments. These figures show how much pressure services are under, especially since the COVID-19 pandemic led to record backlogs and a strong focus on meeting waiting time targets.</w:t>
      </w:r>
    </w:p>
    <w:p w14:paraId="6D2217C8" w14:textId="77777777" w:rsidR="00FF781F" w:rsidRDefault="00B4547D">
      <w:pPr>
        <w:spacing w:line="360" w:lineRule="auto"/>
        <w:jc w:val="both"/>
        <w:rPr>
          <w:rFonts w:ascii="Arial" w:hAnsi="Arial" w:cs="Arial"/>
          <w:sz w:val="22"/>
          <w:szCs w:val="22"/>
        </w:rPr>
      </w:pPr>
      <w:r>
        <w:rPr>
          <w:rFonts w:ascii="Arial" w:hAnsi="Arial" w:cs="Arial"/>
          <w:sz w:val="22"/>
          <w:szCs w:val="22"/>
        </w:rPr>
        <w:t>However, while waiting times are widely measured, there is less research on how delays affect both patients and staff together. Most studies look at these issues separately. Research on patients shows that long waits can cause health conditions to worsen, increase anxiety, and reduce satisfaction with care. Research on staff shows that high workloads, stress, and burn-out are common with delays making it harder to provide good care.</w:t>
      </w:r>
    </w:p>
    <w:p w14:paraId="4FF74300" w14:textId="77777777" w:rsidR="00FF781F" w:rsidRDefault="00B4547D">
      <w:pPr>
        <w:spacing w:line="360" w:lineRule="auto"/>
        <w:jc w:val="both"/>
        <w:rPr>
          <w:rFonts w:ascii="Arial" w:hAnsi="Arial" w:cs="Arial"/>
          <w:sz w:val="22"/>
          <w:szCs w:val="22"/>
        </w:rPr>
      </w:pPr>
      <w:r>
        <w:rPr>
          <w:rFonts w:ascii="Arial" w:hAnsi="Arial" w:cs="Arial"/>
          <w:sz w:val="22"/>
          <w:szCs w:val="22"/>
        </w:rPr>
        <w:t>This leaves an important gap. Delays do not affect patients and staff in isolation. When care is delayed, patients may become more unwell and need complex treatment. Thios increases the pressure on staff leaving their roles. In turn, lower staffing levels can make waiting times longer. This cycle is not well understood, especially within local services under Integrated Care Systems.</w:t>
      </w:r>
    </w:p>
    <w:p w14:paraId="5BD22DD7" w14:textId="77777777" w:rsidR="00FF781F" w:rsidRDefault="00B4547D">
      <w:pPr>
        <w:spacing w:line="360" w:lineRule="auto"/>
        <w:jc w:val="both"/>
        <w:rPr>
          <w:rFonts w:ascii="Arial" w:hAnsi="Arial" w:cs="Arial"/>
          <w:sz w:val="22"/>
          <w:szCs w:val="22"/>
        </w:rPr>
      </w:pPr>
      <w:r>
        <w:rPr>
          <w:rFonts w:ascii="Arial" w:hAnsi="Arial" w:cs="Arial"/>
          <w:sz w:val="22"/>
          <w:szCs w:val="22"/>
        </w:rPr>
        <w:t>This study aims to address that gap by exploring how long waiting times impact both patient outcomes and staff well-being, to support more effective and fair improvements to access in UK health and social care.</w:t>
      </w:r>
    </w:p>
    <w:p w14:paraId="29357EF4" w14:textId="77777777" w:rsidR="00FF781F" w:rsidRDefault="00B4547D">
      <w:pPr>
        <w:pStyle w:val="Heading1"/>
        <w:rPr>
          <w:rFonts w:ascii="Arial" w:eastAsia="Arial" w:hAnsi="Arial" w:cs="Arial"/>
          <w:b/>
          <w:bCs/>
          <w:sz w:val="22"/>
          <w:szCs w:val="22"/>
        </w:rPr>
      </w:pPr>
      <w:bookmarkStart w:id="6" w:name="_Toc225024744"/>
      <w:r>
        <w:rPr>
          <w:rFonts w:ascii="Arial" w:eastAsia="Arial" w:hAnsi="Arial" w:cs="Arial"/>
          <w:b/>
          <w:bCs/>
          <w:sz w:val="22"/>
          <w:szCs w:val="22"/>
        </w:rPr>
        <w:t>Task 3 – Research Methodologies</w:t>
      </w:r>
      <w:bookmarkEnd w:id="6"/>
      <w:r>
        <w:rPr>
          <w:rFonts w:ascii="Arial" w:eastAsia="Arial" w:hAnsi="Arial" w:cs="Arial"/>
          <w:b/>
          <w:bCs/>
          <w:sz w:val="22"/>
          <w:szCs w:val="22"/>
        </w:rPr>
        <w:t xml:space="preserve">  </w:t>
      </w:r>
    </w:p>
    <w:p w14:paraId="0454150F" w14:textId="77777777" w:rsidR="00FF781F" w:rsidRDefault="00B4547D">
      <w:pPr>
        <w:pStyle w:val="Heading2"/>
        <w:rPr>
          <w:rFonts w:ascii="Arial" w:eastAsia="Arial" w:hAnsi="Arial" w:cs="Arial"/>
          <w:b/>
          <w:bCs/>
          <w:sz w:val="24"/>
          <w:szCs w:val="24"/>
        </w:rPr>
      </w:pPr>
      <w:bookmarkStart w:id="7" w:name="_Toc225024745"/>
      <w:r>
        <w:rPr>
          <w:rFonts w:ascii="Arial" w:eastAsia="Arial" w:hAnsi="Arial" w:cs="Arial"/>
          <w:b/>
          <w:bCs/>
          <w:sz w:val="24"/>
          <w:szCs w:val="24"/>
        </w:rPr>
        <w:t>3.1 Definitions and Examples</w:t>
      </w:r>
      <w:bookmarkEnd w:id="7"/>
    </w:p>
    <w:p w14:paraId="28B89FB1" w14:textId="77777777" w:rsidR="00FF781F" w:rsidRDefault="00B4547D">
      <w:pPr>
        <w:spacing w:line="360" w:lineRule="auto"/>
        <w:jc w:val="both"/>
        <w:rPr>
          <w:rFonts w:ascii="Arial" w:hAnsi="Arial" w:cs="Arial"/>
          <w:sz w:val="22"/>
          <w:szCs w:val="22"/>
        </w:rPr>
      </w:pPr>
      <w:r>
        <w:rPr>
          <w:rFonts w:ascii="Arial" w:hAnsi="Arial" w:cs="Arial"/>
          <w:sz w:val="22"/>
          <w:szCs w:val="22"/>
        </w:rPr>
        <w:t>Quantitative research involves the collection and analysis of numerical data sets, such as waiting time statistics. Qualitative research focuses on non-numerical data sets, including interviews and personal experiences. Mixed methods research that combines both approaches to provide a comprehensive understanding.</w:t>
      </w:r>
    </w:p>
    <w:p w14:paraId="4DD30877" w14:textId="77777777" w:rsidR="00FF781F" w:rsidRDefault="00B4547D">
      <w:pPr>
        <w:pStyle w:val="Heading2"/>
        <w:rPr>
          <w:rFonts w:ascii="Arial" w:eastAsia="Arial" w:hAnsi="Arial" w:cs="Arial"/>
          <w:b/>
          <w:bCs/>
          <w:sz w:val="24"/>
          <w:szCs w:val="24"/>
        </w:rPr>
      </w:pPr>
      <w:bookmarkStart w:id="8" w:name="_Toc225024746"/>
      <w:r>
        <w:rPr>
          <w:rFonts w:ascii="Arial" w:eastAsia="Arial" w:hAnsi="Arial" w:cs="Arial"/>
          <w:b/>
          <w:bCs/>
          <w:sz w:val="24"/>
          <w:szCs w:val="24"/>
        </w:rPr>
        <w:t>3.2 Chosen Methodology and Justification</w:t>
      </w:r>
      <w:bookmarkEnd w:id="8"/>
    </w:p>
    <w:p w14:paraId="33F89BCB" w14:textId="77777777" w:rsidR="00FF781F" w:rsidRDefault="00B4547D">
      <w:pPr>
        <w:tabs>
          <w:tab w:val="left" w:pos="1701"/>
        </w:tabs>
        <w:spacing w:line="360" w:lineRule="auto"/>
        <w:jc w:val="both"/>
        <w:rPr>
          <w:rFonts w:ascii="Arial" w:hAnsi="Arial" w:cs="Arial"/>
          <w:sz w:val="22"/>
          <w:szCs w:val="22"/>
        </w:rPr>
      </w:pPr>
      <w:r>
        <w:rPr>
          <w:rFonts w:ascii="Arial" w:hAnsi="Arial" w:cs="Arial"/>
          <w:sz w:val="22"/>
          <w:szCs w:val="22"/>
        </w:rPr>
        <w:t>For this study, a mixed methods approach would be most appropriate. This method allows for the analysis of statistical data sets, along with patient experiences, providing a more comprehensive understanding of the issues (Health Watch England, 2026).</w:t>
      </w:r>
    </w:p>
    <w:p w14:paraId="637D7710" w14:textId="77777777" w:rsidR="00FF781F" w:rsidRDefault="00B4547D">
      <w:pPr>
        <w:pStyle w:val="Heading1"/>
        <w:rPr>
          <w:rFonts w:ascii="Arial" w:eastAsia="Arial" w:hAnsi="Arial" w:cs="Arial"/>
          <w:b/>
          <w:bCs/>
          <w:sz w:val="24"/>
          <w:szCs w:val="24"/>
        </w:rPr>
      </w:pPr>
      <w:bookmarkStart w:id="9" w:name="_Toc225024747"/>
      <w:r>
        <w:rPr>
          <w:rFonts w:ascii="Arial" w:eastAsia="Arial" w:hAnsi="Arial" w:cs="Arial"/>
          <w:b/>
          <w:bCs/>
          <w:sz w:val="24"/>
          <w:szCs w:val="24"/>
        </w:rPr>
        <w:t>Task 4 – Data Collection</w:t>
      </w:r>
      <w:bookmarkEnd w:id="9"/>
      <w:r>
        <w:rPr>
          <w:rFonts w:ascii="Arial" w:eastAsia="Arial" w:hAnsi="Arial" w:cs="Arial"/>
          <w:b/>
          <w:bCs/>
          <w:sz w:val="24"/>
          <w:szCs w:val="24"/>
        </w:rPr>
        <w:t xml:space="preserve">  </w:t>
      </w:r>
    </w:p>
    <w:p w14:paraId="5F4D831E" w14:textId="77777777" w:rsidR="00FF781F" w:rsidRDefault="00B4547D">
      <w:pPr>
        <w:pStyle w:val="Heading2"/>
        <w:rPr>
          <w:rFonts w:ascii="Arial" w:eastAsia="Arial" w:hAnsi="Arial" w:cs="Arial"/>
          <w:b/>
          <w:bCs/>
          <w:sz w:val="24"/>
          <w:szCs w:val="24"/>
        </w:rPr>
      </w:pPr>
      <w:bookmarkStart w:id="10" w:name="_Toc225024748"/>
      <w:r>
        <w:rPr>
          <w:rFonts w:ascii="Arial" w:eastAsia="Arial" w:hAnsi="Arial" w:cs="Arial"/>
          <w:b/>
          <w:bCs/>
          <w:sz w:val="24"/>
          <w:szCs w:val="24"/>
        </w:rPr>
        <w:t>4.1 Primary vs Secondary Data</w:t>
      </w:r>
      <w:bookmarkEnd w:id="10"/>
    </w:p>
    <w:p w14:paraId="3BABFBBA" w14:textId="77777777" w:rsidR="00FF781F" w:rsidRDefault="00B4547D">
      <w:pPr>
        <w:spacing w:line="360" w:lineRule="auto"/>
        <w:jc w:val="both"/>
        <w:rPr>
          <w:rFonts w:ascii="Arial" w:hAnsi="Arial" w:cs="Arial"/>
          <w:sz w:val="22"/>
          <w:szCs w:val="22"/>
        </w:rPr>
      </w:pPr>
      <w:r>
        <w:rPr>
          <w:rFonts w:ascii="Arial" w:hAnsi="Arial" w:cs="Arial"/>
          <w:sz w:val="22"/>
          <w:szCs w:val="22"/>
        </w:rPr>
        <w:t>Primary data is collected directly from participants through methods such as surveys and interviews. Secondary data is obtained from existing sources such as reports and academic research.</w:t>
      </w:r>
    </w:p>
    <w:p w14:paraId="4FE4E2A4" w14:textId="77777777" w:rsidR="00FF781F" w:rsidRDefault="00B4547D">
      <w:pPr>
        <w:pStyle w:val="Heading2"/>
        <w:rPr>
          <w:rFonts w:ascii="Arial" w:eastAsia="Arial" w:hAnsi="Arial" w:cs="Arial"/>
          <w:b/>
          <w:bCs/>
          <w:sz w:val="24"/>
          <w:szCs w:val="24"/>
        </w:rPr>
      </w:pPr>
      <w:bookmarkStart w:id="11" w:name="_Toc225024749"/>
      <w:r>
        <w:rPr>
          <w:rFonts w:ascii="Arial" w:eastAsia="Arial" w:hAnsi="Arial" w:cs="Arial"/>
          <w:b/>
          <w:bCs/>
          <w:sz w:val="24"/>
          <w:szCs w:val="24"/>
        </w:rPr>
        <w:t>4.2 Chosen Data Type and Justification</w:t>
      </w:r>
      <w:bookmarkEnd w:id="11"/>
    </w:p>
    <w:p w14:paraId="1AD77FC7" w14:textId="77777777" w:rsidR="00FF781F" w:rsidRDefault="00B4547D">
      <w:pPr>
        <w:spacing w:line="360" w:lineRule="auto"/>
        <w:jc w:val="both"/>
        <w:rPr>
          <w:rFonts w:ascii="Arial" w:hAnsi="Arial" w:cs="Arial"/>
          <w:sz w:val="22"/>
          <w:szCs w:val="22"/>
        </w:rPr>
      </w:pPr>
      <w:r>
        <w:rPr>
          <w:rFonts w:ascii="Arial" w:hAnsi="Arial" w:cs="Arial"/>
          <w:sz w:val="22"/>
          <w:szCs w:val="22"/>
        </w:rPr>
        <w:t>This study would primarily use secondary data due to its availability and reliability. However, incorporating primary data in future research would provide deeper insights into patient experiences.</w:t>
      </w:r>
    </w:p>
    <w:p w14:paraId="584DB2BC" w14:textId="77777777" w:rsidR="00FF781F" w:rsidRDefault="00FF781F">
      <w:pPr>
        <w:rPr>
          <w:rFonts w:ascii="Arial" w:eastAsia="Arial" w:hAnsi="Arial" w:cs="Arial"/>
          <w:sz w:val="22"/>
          <w:szCs w:val="22"/>
        </w:rPr>
      </w:pPr>
    </w:p>
    <w:p w14:paraId="37CEAE0A" w14:textId="77777777" w:rsidR="00FF781F" w:rsidRDefault="00B4547D">
      <w:pPr>
        <w:pStyle w:val="Heading2"/>
        <w:rPr>
          <w:rFonts w:ascii="Arial" w:eastAsia="Arial" w:hAnsi="Arial" w:cs="Arial"/>
          <w:b/>
          <w:bCs/>
          <w:sz w:val="24"/>
          <w:szCs w:val="24"/>
        </w:rPr>
      </w:pPr>
      <w:bookmarkStart w:id="12" w:name="_Toc225024750"/>
      <w:r>
        <w:rPr>
          <w:rFonts w:ascii="Arial" w:eastAsia="Arial" w:hAnsi="Arial" w:cs="Arial"/>
          <w:b/>
          <w:bCs/>
          <w:sz w:val="24"/>
          <w:szCs w:val="24"/>
        </w:rPr>
        <w:t>4.3 Advantages and Challenges</w:t>
      </w:r>
      <w:bookmarkEnd w:id="12"/>
    </w:p>
    <w:p w14:paraId="0EF78403" w14:textId="77777777" w:rsidR="00FF781F" w:rsidRDefault="00B4547D">
      <w:pPr>
        <w:jc w:val="both"/>
        <w:rPr>
          <w:rFonts w:ascii="Arial" w:hAnsi="Arial" w:cs="Arial"/>
          <w:sz w:val="22"/>
          <w:szCs w:val="22"/>
        </w:rPr>
      </w:pPr>
      <w:r>
        <w:rPr>
          <w:rFonts w:ascii="Arial" w:hAnsi="Arial" w:cs="Arial"/>
          <w:sz w:val="22"/>
          <w:szCs w:val="22"/>
        </w:rPr>
        <w:t>When researching long waiting times in the NHS, the choice of data is important. Advantages of secondary data include accessibility and cost-effectiveness, as NHS waiting times statistics, staff survey results, and policy reports are publicly available online. This allows researchers to analyse large, reliable datasets without the need for lengthy data collection. However, challenges include potential outdated information, as published reports may lag current service pressures, and a lack of specific detail on individual patient or staff experiences.</w:t>
      </w:r>
    </w:p>
    <w:p w14:paraId="48901A6A" w14:textId="77777777" w:rsidR="00FF781F" w:rsidRDefault="00B4547D">
      <w:pPr>
        <w:jc w:val="both"/>
        <w:rPr>
          <w:rFonts w:ascii="Arial" w:hAnsi="Arial" w:cs="Arial"/>
          <w:sz w:val="22"/>
          <w:szCs w:val="22"/>
        </w:rPr>
      </w:pPr>
      <w:r>
        <w:rPr>
          <w:rFonts w:ascii="Arial" w:hAnsi="Arial" w:cs="Arial"/>
          <w:sz w:val="22"/>
          <w:szCs w:val="22"/>
        </w:rPr>
        <w:t>In contrast, primary data offers detailed insights into how delays are experienced by service users and staff through methods such as surveys on interviews. This can provide rich, contextual information that is not captured in national statistics. Yet, primary data collection requires more time, resources, and careful ethical considerations, particularly when involving NHS patients or staff. Research like this with limited time and scope, gaining ethical approval and recruiting participants can be difficult. Therefore, a mixed approach is often most practical, using secondary data to establish the scale of waiting times and primary data on a small scale to explore lived experiences.</w:t>
      </w:r>
    </w:p>
    <w:p w14:paraId="5B523E9B" w14:textId="77777777" w:rsidR="00FF781F" w:rsidRDefault="00B4547D">
      <w:pPr>
        <w:pStyle w:val="Heading1"/>
        <w:rPr>
          <w:rFonts w:ascii="Arial" w:eastAsia="Arial" w:hAnsi="Arial" w:cs="Arial"/>
          <w:b/>
          <w:bCs/>
          <w:sz w:val="24"/>
          <w:szCs w:val="24"/>
        </w:rPr>
      </w:pPr>
      <w:bookmarkStart w:id="13" w:name="_Toc225024751"/>
      <w:r>
        <w:rPr>
          <w:rFonts w:ascii="Arial" w:eastAsia="Arial" w:hAnsi="Arial" w:cs="Arial"/>
          <w:b/>
          <w:bCs/>
          <w:sz w:val="24"/>
          <w:szCs w:val="24"/>
        </w:rPr>
        <w:t>Conclusion</w:t>
      </w:r>
      <w:bookmarkEnd w:id="13"/>
      <w:r>
        <w:rPr>
          <w:rFonts w:ascii="Arial" w:eastAsia="Arial" w:hAnsi="Arial" w:cs="Arial"/>
          <w:b/>
          <w:bCs/>
          <w:sz w:val="24"/>
          <w:szCs w:val="24"/>
        </w:rPr>
        <w:t xml:space="preserve">  </w:t>
      </w:r>
    </w:p>
    <w:p w14:paraId="7D38A1F0" w14:textId="77777777" w:rsidR="00FF781F" w:rsidRDefault="00B4547D">
      <w:pPr>
        <w:spacing w:line="360" w:lineRule="auto"/>
        <w:jc w:val="both"/>
        <w:rPr>
          <w:rFonts w:ascii="Arial" w:hAnsi="Arial" w:cs="Arial"/>
          <w:sz w:val="22"/>
          <w:szCs w:val="22"/>
        </w:rPr>
      </w:pPr>
      <w:r>
        <w:rPr>
          <w:rFonts w:ascii="Arial" w:hAnsi="Arial" w:cs="Arial"/>
          <w:sz w:val="22"/>
          <w:szCs w:val="22"/>
        </w:rPr>
        <w:t>In conclusion, long waiting times and limited access to care remain critical challenges within the United Kingdom’s health and social care system. Despite recovery plans introduced after the COVID-19 pandemic, National Health Service waiting lists remain high across many services. These delays are not just performance figures: they have real effects on individuals and wider system. For service users, long waits can lead to worsening health, increased pain and anxiety, and reduced trust in healthcare services. Conditions that could have been managed earlier may become more serious, requiring more complex treatment and placing greater pressure on services.</w:t>
      </w:r>
    </w:p>
    <w:p w14:paraId="00A96808" w14:textId="77777777" w:rsidR="00FF781F" w:rsidRDefault="00B4547D">
      <w:pPr>
        <w:spacing w:line="360" w:lineRule="auto"/>
        <w:jc w:val="both"/>
        <w:rPr>
          <w:rFonts w:ascii="Arial" w:hAnsi="Arial" w:cs="Arial"/>
          <w:sz w:val="22"/>
          <w:szCs w:val="22"/>
        </w:rPr>
      </w:pPr>
      <w:r>
        <w:rPr>
          <w:rFonts w:ascii="Arial" w:hAnsi="Arial" w:cs="Arial"/>
          <w:sz w:val="22"/>
          <w:szCs w:val="22"/>
        </w:rPr>
        <w:t>Healthcare staff are also affected by these delays when patients present with more advanced conditions, workloads increase and staff often report feeling unable to provide the standard of care they want to give. This can contribute to stress, burnout, and low morale, as highlighted in recent NHS Staff Survey results. High staff sickness and turnover then reduce capacity further, which can make waiting times even longer. This suggests a cycle where delays impact both patients and staff, although this connection is not always fully explored in current research.</w:t>
      </w:r>
    </w:p>
    <w:p w14:paraId="7E08A77C" w14:textId="77777777" w:rsidR="00FF781F" w:rsidRDefault="00B4547D">
      <w:pPr>
        <w:spacing w:line="360" w:lineRule="auto"/>
        <w:jc w:val="both"/>
        <w:rPr>
          <w:rFonts w:ascii="Arial" w:hAnsi="Arial" w:cs="Arial"/>
          <w:sz w:val="22"/>
          <w:szCs w:val="22"/>
        </w:rPr>
      </w:pPr>
      <w:r>
        <w:rPr>
          <w:rFonts w:ascii="Arial" w:hAnsi="Arial" w:cs="Arial"/>
          <w:sz w:val="22"/>
          <w:szCs w:val="22"/>
        </w:rPr>
        <w:t>This research has shown that using appropriate methods and reliable data can help build a better understanding of these problems. While the scope of this study is limited, it highlights how waiting times affect both service users and those delivering care. Quantitative data show the scale of delays, but feedback from patients and staff helps explain how these delays are experienced in practice. Both types of evidence are needed to understand the full picture.</w:t>
      </w:r>
    </w:p>
    <w:p w14:paraId="2D0E432D" w14:textId="77777777" w:rsidR="00FF781F" w:rsidRDefault="00B4547D">
      <w:pPr>
        <w:spacing w:line="360" w:lineRule="auto"/>
        <w:jc w:val="both"/>
        <w:rPr>
          <w:rFonts w:ascii="Arial" w:hAnsi="Arial" w:cs="Arial"/>
          <w:sz w:val="22"/>
          <w:szCs w:val="22"/>
        </w:rPr>
      </w:pPr>
      <w:r>
        <w:rPr>
          <w:rFonts w:ascii="Arial" w:hAnsi="Arial" w:cs="Arial"/>
          <w:sz w:val="22"/>
          <w:szCs w:val="22"/>
        </w:rPr>
        <w:t>Future efforts should focus on reducing delays in ways that consider the whole system. This includes improving referral processes, supporting staff well-being, and ensuring Integrated Care Systems provide fair access across different areas. The goal should be not only shorter waiting times but also safe, high-quality, patient-centred care. By recognising that access affects both health outcomes and staff experience, improvements can better support service users, staff, and organizations. Although this study is small in scale, it contributes to wider discussion on how the NHS can continue to meet its aim of providing care based on need, free at the point of use.</w:t>
      </w:r>
    </w:p>
    <w:p w14:paraId="1733CF6B" w14:textId="77777777" w:rsidR="00FF781F" w:rsidRDefault="00B4547D">
      <w:pPr>
        <w:pStyle w:val="Heading1"/>
        <w:rPr>
          <w:rFonts w:ascii="Arial" w:eastAsia="Arial" w:hAnsi="Arial" w:cs="Arial"/>
          <w:b/>
          <w:bCs/>
          <w:sz w:val="24"/>
          <w:szCs w:val="24"/>
          <w:lang w:val="en-US"/>
        </w:rPr>
      </w:pPr>
      <w:bookmarkStart w:id="14" w:name="_Toc225024752"/>
      <w:r>
        <w:rPr>
          <w:rFonts w:ascii="Arial" w:eastAsia="Arial" w:hAnsi="Arial" w:cs="Arial"/>
          <w:b/>
          <w:bCs/>
          <w:sz w:val="24"/>
          <w:szCs w:val="24"/>
        </w:rPr>
        <w:t>Reference Lis</w:t>
      </w:r>
      <w:bookmarkEnd w:id="14"/>
      <w:r>
        <w:rPr>
          <w:rFonts w:ascii="Arial" w:eastAsia="Arial" w:hAnsi="Arial" w:cs="Arial"/>
          <w:b/>
          <w:bCs/>
          <w:sz w:val="24"/>
          <w:szCs w:val="24"/>
          <w:lang w:val="en-US"/>
        </w:rPr>
        <w:t>t</w:t>
      </w:r>
    </w:p>
    <w:p w14:paraId="39A90CF2" w14:textId="77777777" w:rsidR="00FF781F" w:rsidRDefault="00B4547D">
      <w:pPr>
        <w:spacing w:line="240" w:lineRule="auto"/>
        <w:jc w:val="both"/>
        <w:rPr>
          <w:rFonts w:ascii="Arial" w:eastAsia="Arial" w:hAnsi="Arial" w:cs="Arial"/>
          <w:sz w:val="22"/>
          <w:szCs w:val="22"/>
          <w:lang w:val="en-US"/>
        </w:rPr>
      </w:pPr>
      <w:r>
        <w:rPr>
          <w:rFonts w:ascii="Arial" w:eastAsia="Arial" w:hAnsi="Arial" w:cs="Arial"/>
          <w:sz w:val="22"/>
          <w:szCs w:val="22"/>
          <w:lang w:val="en-US"/>
        </w:rPr>
        <w:t xml:space="preserve">Bekele, D., Tilahun, A. and Eshetu, </w:t>
      </w:r>
      <w:proofErr w:type="gramStart"/>
      <w:r>
        <w:rPr>
          <w:rFonts w:ascii="Arial" w:eastAsia="Arial" w:hAnsi="Arial" w:cs="Arial"/>
          <w:sz w:val="22"/>
          <w:szCs w:val="22"/>
          <w:lang w:val="en-US"/>
        </w:rPr>
        <w:t>S.(</w:t>
      </w:r>
      <w:proofErr w:type="gramEnd"/>
      <w:r>
        <w:rPr>
          <w:rFonts w:ascii="Arial" w:eastAsia="Arial" w:hAnsi="Arial" w:cs="Arial"/>
          <w:sz w:val="22"/>
          <w:szCs w:val="22"/>
          <w:lang w:val="en-US"/>
        </w:rPr>
        <w:t>2026) ‘</w:t>
      </w:r>
      <w:r>
        <w:rPr>
          <w:rFonts w:ascii="Arial" w:eastAsia="Arial" w:hAnsi="Arial" w:cs="Arial"/>
          <w:i/>
          <w:iCs/>
          <w:sz w:val="22"/>
          <w:szCs w:val="22"/>
          <w:lang w:val="en-US"/>
        </w:rPr>
        <w:t>Barriers to healthcare access among women in sub-Saharan Africa: a pooled analysis of multi-country</w:t>
      </w:r>
      <w:r>
        <w:rPr>
          <w:rFonts w:ascii="Arial" w:eastAsia="Arial" w:hAnsi="Arial" w:cs="Arial"/>
          <w:sz w:val="22"/>
          <w:szCs w:val="22"/>
          <w:lang w:val="en-US"/>
        </w:rPr>
        <w:t xml:space="preserve"> DHS data (2019-2023); PLOS ONE, 21(2). </w:t>
      </w:r>
      <w:proofErr w:type="gramStart"/>
      <w:r>
        <w:rPr>
          <w:rFonts w:ascii="Arial" w:eastAsia="Arial" w:hAnsi="Arial" w:cs="Arial"/>
          <w:sz w:val="22"/>
          <w:szCs w:val="22"/>
          <w:lang w:val="en-US"/>
        </w:rPr>
        <w:t>e0331328.doi:10.1371/</w:t>
      </w:r>
      <w:r>
        <w:rPr>
          <w:rFonts w:ascii="Arial" w:eastAsia="Arial" w:hAnsi="Arial" w:cs="Arial"/>
          <w:i/>
          <w:iCs/>
          <w:sz w:val="22"/>
          <w:szCs w:val="22"/>
          <w:lang w:val="en-US"/>
        </w:rPr>
        <w:t>journal.pone</w:t>
      </w:r>
      <w:proofErr w:type="gramEnd"/>
      <w:r>
        <w:rPr>
          <w:rFonts w:ascii="Arial" w:eastAsia="Arial" w:hAnsi="Arial" w:cs="Arial"/>
          <w:sz w:val="22"/>
          <w:szCs w:val="22"/>
          <w:lang w:val="en-US"/>
        </w:rPr>
        <w:t>.0331328</w:t>
      </w:r>
    </w:p>
    <w:p w14:paraId="256267EC" w14:textId="77777777" w:rsidR="00FF781F" w:rsidRDefault="00B4547D">
      <w:pPr>
        <w:spacing w:line="240" w:lineRule="auto"/>
        <w:jc w:val="both"/>
        <w:rPr>
          <w:rFonts w:ascii="Arial" w:eastAsia="Arial" w:hAnsi="Arial" w:cs="Arial"/>
          <w:sz w:val="22"/>
          <w:szCs w:val="22"/>
          <w:lang w:val="en-US"/>
        </w:rPr>
      </w:pPr>
      <w:proofErr w:type="spellStart"/>
      <w:proofErr w:type="gramStart"/>
      <w:r>
        <w:rPr>
          <w:rFonts w:ascii="Arial" w:eastAsia="Arial" w:hAnsi="Arial" w:cs="Arial"/>
          <w:sz w:val="22"/>
          <w:szCs w:val="22"/>
          <w:lang w:val="en-US"/>
        </w:rPr>
        <w:t>Mousa,A</w:t>
      </w:r>
      <w:proofErr w:type="spellEnd"/>
      <w:r>
        <w:rPr>
          <w:rFonts w:ascii="Arial" w:eastAsia="Arial" w:hAnsi="Arial" w:cs="Arial"/>
          <w:sz w:val="22"/>
          <w:szCs w:val="22"/>
          <w:lang w:val="en-US"/>
        </w:rPr>
        <w:t>.</w:t>
      </w:r>
      <w:proofErr w:type="gramEnd"/>
      <w:r>
        <w:rPr>
          <w:rFonts w:ascii="Arial" w:eastAsia="Arial" w:hAnsi="Arial" w:cs="Arial"/>
          <w:sz w:val="22"/>
          <w:szCs w:val="22"/>
          <w:lang w:val="en-US"/>
        </w:rPr>
        <w:t>, Al-Safar, N. and Al-Mulla, A. (</w:t>
      </w:r>
      <w:proofErr w:type="gramStart"/>
      <w:r>
        <w:rPr>
          <w:rFonts w:ascii="Arial" w:eastAsia="Arial" w:hAnsi="Arial" w:cs="Arial"/>
          <w:sz w:val="22"/>
          <w:szCs w:val="22"/>
          <w:lang w:val="en-US"/>
        </w:rPr>
        <w:t xml:space="preserve">2026) </w:t>
      </w:r>
      <w:r>
        <w:rPr>
          <w:rFonts w:ascii="Arial" w:eastAsia="Arial" w:hAnsi="Arial" w:cs="Arial"/>
          <w:i/>
          <w:iCs/>
          <w:sz w:val="22"/>
          <w:szCs w:val="22"/>
          <w:lang w:val="en-US"/>
        </w:rPr>
        <w:t>‘</w:t>
      </w:r>
      <w:proofErr w:type="gramEnd"/>
      <w:r>
        <w:rPr>
          <w:rFonts w:ascii="Arial" w:eastAsia="Arial" w:hAnsi="Arial" w:cs="Arial"/>
          <w:i/>
          <w:iCs/>
          <w:sz w:val="22"/>
          <w:szCs w:val="22"/>
          <w:lang w:val="en-US"/>
        </w:rPr>
        <w:t xml:space="preserve">Reducing outpatient wait times through </w:t>
      </w:r>
      <w:proofErr w:type="spellStart"/>
      <w:proofErr w:type="gramStart"/>
      <w:r>
        <w:rPr>
          <w:rFonts w:ascii="Arial" w:eastAsia="Arial" w:hAnsi="Arial" w:cs="Arial"/>
          <w:i/>
          <w:iCs/>
          <w:sz w:val="22"/>
          <w:szCs w:val="22"/>
          <w:lang w:val="en-US"/>
        </w:rPr>
        <w:t>telemedicine:a</w:t>
      </w:r>
      <w:proofErr w:type="spellEnd"/>
      <w:proofErr w:type="gramEnd"/>
      <w:r>
        <w:rPr>
          <w:rFonts w:ascii="Arial" w:eastAsia="Arial" w:hAnsi="Arial" w:cs="Arial"/>
          <w:i/>
          <w:iCs/>
          <w:sz w:val="22"/>
          <w:szCs w:val="22"/>
          <w:lang w:val="en-US"/>
        </w:rPr>
        <w:t xml:space="preserve"> systematic review and quantitative analysis</w:t>
      </w:r>
      <w:r>
        <w:rPr>
          <w:rFonts w:ascii="Arial" w:eastAsia="Arial" w:hAnsi="Arial" w:cs="Arial"/>
          <w:sz w:val="22"/>
          <w:szCs w:val="22"/>
          <w:lang w:val="en-US"/>
        </w:rPr>
        <w:t xml:space="preserve">; BMJ Open,15(1), pp.1-12. </w:t>
      </w:r>
      <w:proofErr w:type="spellStart"/>
      <w:r>
        <w:rPr>
          <w:rFonts w:ascii="Arial" w:eastAsia="Arial" w:hAnsi="Arial" w:cs="Arial"/>
          <w:sz w:val="22"/>
          <w:szCs w:val="22"/>
          <w:lang w:val="en-US"/>
        </w:rPr>
        <w:t>doi</w:t>
      </w:r>
      <w:proofErr w:type="spellEnd"/>
      <w:r>
        <w:rPr>
          <w:rFonts w:ascii="Arial" w:eastAsia="Arial" w:hAnsi="Arial" w:cs="Arial"/>
          <w:sz w:val="22"/>
          <w:szCs w:val="22"/>
          <w:lang w:val="en-US"/>
        </w:rPr>
        <w:t xml:space="preserve">: 10.1136/bmjopen-2026-088153 </w:t>
      </w:r>
    </w:p>
    <w:p w14:paraId="4B399190" w14:textId="77777777" w:rsidR="00FF781F" w:rsidRDefault="00B4547D">
      <w:pPr>
        <w:spacing w:line="240" w:lineRule="auto"/>
        <w:jc w:val="both"/>
        <w:rPr>
          <w:rFonts w:ascii="Arial" w:eastAsia="Arial" w:hAnsi="Arial" w:cs="Arial"/>
          <w:sz w:val="22"/>
          <w:szCs w:val="22"/>
          <w:lang w:val="en-US"/>
        </w:rPr>
      </w:pPr>
      <w:r>
        <w:rPr>
          <w:rFonts w:ascii="Arial" w:eastAsia="Arial" w:hAnsi="Arial" w:cs="Arial"/>
          <w:sz w:val="22"/>
          <w:szCs w:val="22"/>
          <w:lang w:val="en-US"/>
        </w:rPr>
        <w:t xml:space="preserve">OECD (2025) Health </w:t>
      </w:r>
      <w:proofErr w:type="gramStart"/>
      <w:r>
        <w:rPr>
          <w:rFonts w:ascii="Arial" w:eastAsia="Arial" w:hAnsi="Arial" w:cs="Arial"/>
          <w:sz w:val="22"/>
          <w:szCs w:val="22"/>
          <w:lang w:val="en-US"/>
        </w:rPr>
        <w:t>at a glance</w:t>
      </w:r>
      <w:proofErr w:type="gramEnd"/>
      <w:r>
        <w:rPr>
          <w:rFonts w:ascii="Arial" w:eastAsia="Arial" w:hAnsi="Arial" w:cs="Arial"/>
          <w:sz w:val="22"/>
          <w:szCs w:val="22"/>
          <w:lang w:val="en-US"/>
        </w:rPr>
        <w:t xml:space="preserve"> 2025: OECD Indicators Paris: OECD </w:t>
      </w:r>
      <w:r>
        <w:rPr>
          <w:rFonts w:ascii="Arial" w:eastAsia="Arial" w:hAnsi="Arial" w:cs="Arial"/>
          <w:i/>
          <w:iCs/>
          <w:sz w:val="22"/>
          <w:szCs w:val="22"/>
          <w:lang w:val="en-US"/>
        </w:rPr>
        <w:t>Publishing</w:t>
      </w:r>
    </w:p>
    <w:p w14:paraId="7A92306E" w14:textId="77777777" w:rsidR="00FF781F" w:rsidRDefault="00B4547D">
      <w:pPr>
        <w:spacing w:after="0" w:line="240" w:lineRule="auto"/>
        <w:jc w:val="both"/>
        <w:rPr>
          <w:rFonts w:ascii="Arial" w:eastAsia="Arial" w:hAnsi="Arial" w:cs="Arial"/>
          <w:color w:val="4C94D8" w:themeColor="text2" w:themeTint="80"/>
          <w:sz w:val="22"/>
          <w:szCs w:val="22"/>
          <w:u w:val="single"/>
          <w:lang w:val="en-US"/>
        </w:rPr>
      </w:pPr>
      <w:r>
        <w:rPr>
          <w:rFonts w:ascii="Arial" w:eastAsia="Arial" w:hAnsi="Arial" w:cs="Arial"/>
          <w:sz w:val="22"/>
          <w:szCs w:val="22"/>
          <w:lang w:val="en-US"/>
        </w:rPr>
        <w:t xml:space="preserve">Royal College of Emergency Medicine (2024) RCEM </w:t>
      </w:r>
      <w:r>
        <w:rPr>
          <w:rFonts w:ascii="Arial" w:eastAsia="Arial" w:hAnsi="Arial" w:cs="Arial"/>
          <w:i/>
          <w:iCs/>
          <w:sz w:val="22"/>
          <w:szCs w:val="22"/>
          <w:lang w:val="en-US"/>
        </w:rPr>
        <w:t>explains: long waits and excess mortality 2024</w:t>
      </w:r>
      <w:r>
        <w:rPr>
          <w:rFonts w:ascii="Arial" w:eastAsia="Arial" w:hAnsi="Arial" w:cs="Arial"/>
          <w:sz w:val="22"/>
          <w:szCs w:val="22"/>
          <w:lang w:val="en-US"/>
        </w:rPr>
        <w:t xml:space="preserve">. </w:t>
      </w:r>
      <w:proofErr w:type="spellStart"/>
      <w:proofErr w:type="gramStart"/>
      <w:r>
        <w:rPr>
          <w:rFonts w:ascii="Arial" w:eastAsia="Arial" w:hAnsi="Arial" w:cs="Arial"/>
          <w:sz w:val="22"/>
          <w:szCs w:val="22"/>
          <w:lang w:val="en-US"/>
        </w:rPr>
        <w:t>London;RCEM.Available</w:t>
      </w:r>
      <w:proofErr w:type="spellEnd"/>
      <w:proofErr w:type="gramEnd"/>
      <w:r>
        <w:rPr>
          <w:rFonts w:ascii="Arial" w:eastAsia="Arial" w:hAnsi="Arial" w:cs="Arial"/>
          <w:sz w:val="22"/>
          <w:szCs w:val="22"/>
          <w:lang w:val="en-US"/>
        </w:rPr>
        <w:t xml:space="preserve"> at: </w:t>
      </w:r>
      <w:hyperlink r:id="rId11" w:history="1">
        <w:r w:rsidR="00FF781F">
          <w:rPr>
            <w:rStyle w:val="Hyperlink"/>
            <w:rFonts w:ascii="Arial" w:eastAsia="Arial" w:hAnsi="Arial" w:cs="Arial"/>
            <w:color w:val="4C94D8" w:themeColor="text2" w:themeTint="80"/>
            <w:sz w:val="22"/>
            <w:szCs w:val="22"/>
            <w:lang w:val="en-US"/>
          </w:rPr>
          <w:t>https://rcem.ac.uk/wp-content/uploads/2024/03</w:t>
        </w:r>
      </w:hyperlink>
      <w:r>
        <w:rPr>
          <w:rFonts w:ascii="Arial" w:eastAsia="Arial" w:hAnsi="Arial" w:cs="Arial"/>
          <w:color w:val="4C94D8" w:themeColor="text2" w:themeTint="80"/>
          <w:sz w:val="22"/>
          <w:szCs w:val="22"/>
          <w:u w:val="single"/>
          <w:lang w:val="en-US"/>
        </w:rPr>
        <w:t xml:space="preserve"> </w:t>
      </w:r>
    </w:p>
    <w:p w14:paraId="5558D41C" w14:textId="77777777" w:rsidR="00FF781F" w:rsidRDefault="00B4547D">
      <w:pPr>
        <w:spacing w:after="0" w:line="240" w:lineRule="auto"/>
        <w:jc w:val="both"/>
        <w:rPr>
          <w:rFonts w:ascii="Arial" w:eastAsia="Arial" w:hAnsi="Arial" w:cs="Arial"/>
          <w:color w:val="000000" w:themeColor="text1"/>
          <w:sz w:val="22"/>
          <w:szCs w:val="22"/>
          <w:lang w:val="en-US"/>
        </w:rPr>
      </w:pPr>
      <w:r>
        <w:rPr>
          <w:rFonts w:ascii="Arial" w:eastAsia="Arial" w:hAnsi="Arial" w:cs="Arial"/>
          <w:color w:val="4C94D8" w:themeColor="text2" w:themeTint="80"/>
          <w:sz w:val="22"/>
          <w:szCs w:val="22"/>
          <w:u w:val="single"/>
          <w:lang w:val="en-US"/>
        </w:rPr>
        <w:t>RCEM_Explains_long_waits_and_excess_mortality_2024_v1.pdf</w:t>
      </w:r>
      <w:r>
        <w:rPr>
          <w:rFonts w:ascii="Arial" w:eastAsia="Arial" w:hAnsi="Arial" w:cs="Arial"/>
          <w:color w:val="0000FF"/>
          <w:sz w:val="22"/>
          <w:szCs w:val="22"/>
          <w:u w:val="single"/>
          <w:lang w:val="en-US"/>
        </w:rPr>
        <w:t xml:space="preserve"> </w:t>
      </w:r>
      <w:r>
        <w:rPr>
          <w:rFonts w:ascii="Arial" w:eastAsia="Arial" w:hAnsi="Arial" w:cs="Arial"/>
          <w:color w:val="000000" w:themeColor="text1"/>
          <w:sz w:val="22"/>
          <w:szCs w:val="22"/>
          <w:lang w:val="en-US"/>
        </w:rPr>
        <w:t>(Accessed:16 April 2026</w:t>
      </w:r>
    </w:p>
    <w:p w14:paraId="4BCE2298" w14:textId="77777777" w:rsidR="00FF781F" w:rsidRDefault="00FF781F">
      <w:pPr>
        <w:spacing w:after="0" w:line="240" w:lineRule="auto"/>
        <w:jc w:val="both"/>
        <w:rPr>
          <w:rFonts w:ascii="Arial" w:eastAsia="Arial" w:hAnsi="Arial" w:cs="Arial"/>
          <w:color w:val="000000" w:themeColor="text1"/>
          <w:sz w:val="22"/>
          <w:szCs w:val="22"/>
          <w:lang w:val="en-US"/>
        </w:rPr>
      </w:pPr>
    </w:p>
    <w:p w14:paraId="3E11F4B0" w14:textId="77777777" w:rsidR="00FF781F" w:rsidRDefault="00B4547D">
      <w:pPr>
        <w:spacing w:after="0" w:line="240" w:lineRule="auto"/>
        <w:jc w:val="both"/>
        <w:rPr>
          <w:rFonts w:ascii="Arial" w:eastAsia="Arial" w:hAnsi="Arial" w:cs="Arial"/>
          <w:color w:val="000000" w:themeColor="text1"/>
          <w:sz w:val="22"/>
          <w:szCs w:val="22"/>
          <w:u w:val="single"/>
          <w:lang w:val="en-US"/>
          <w14:textFill>
            <w14:gradFill>
              <w14:gsLst>
                <w14:gs w14:pos="50000">
                  <w14:schemeClr w14:val="accent1"/>
                </w14:gs>
                <w14:gs w14:pos="0">
                  <w14:schemeClr w14:val="accent1">
                    <w14:lumMod w14:val="25000"/>
                    <w14:lumOff w14:val="75000"/>
                  </w14:schemeClr>
                </w14:gs>
                <w14:gs w14:pos="100000">
                  <w14:schemeClr w14:val="accent1">
                    <w14:lumMod w14:val="85000"/>
                  </w14:schemeClr>
                </w14:gs>
              </w14:gsLst>
              <w14:lin w14:ang="5400000" w14:scaled="1"/>
            </w14:gradFill>
          </w14:textFill>
        </w:rPr>
      </w:pPr>
      <w:r>
        <w:rPr>
          <w:rFonts w:ascii="Arial" w:eastAsia="Arial" w:hAnsi="Arial" w:cs="Arial"/>
          <w:color w:val="000000" w:themeColor="text1"/>
          <w:sz w:val="22"/>
          <w:szCs w:val="22"/>
          <w:lang w:val="en-US"/>
        </w:rPr>
        <w:t>Smith, J. Thompson, R. and Lee, H. (</w:t>
      </w:r>
      <w:proofErr w:type="gramStart"/>
      <w:r>
        <w:rPr>
          <w:rFonts w:ascii="Arial" w:eastAsia="Arial" w:hAnsi="Arial" w:cs="Arial"/>
          <w:color w:val="000000" w:themeColor="text1"/>
          <w:sz w:val="22"/>
          <w:szCs w:val="22"/>
          <w:lang w:val="en-US"/>
        </w:rPr>
        <w:t xml:space="preserve">2026) </w:t>
      </w:r>
      <w:r>
        <w:rPr>
          <w:rFonts w:ascii="Arial" w:eastAsia="Arial" w:hAnsi="Arial" w:cs="Arial"/>
          <w:i/>
          <w:iCs/>
          <w:color w:val="000000" w:themeColor="text1"/>
          <w:sz w:val="22"/>
          <w:szCs w:val="22"/>
          <w:lang w:val="en-US"/>
        </w:rPr>
        <w:t>‘</w:t>
      </w:r>
      <w:proofErr w:type="gramEnd"/>
      <w:r>
        <w:rPr>
          <w:rFonts w:ascii="Arial" w:eastAsia="Arial" w:hAnsi="Arial" w:cs="Arial"/>
          <w:i/>
          <w:iCs/>
          <w:color w:val="000000" w:themeColor="text1"/>
          <w:sz w:val="22"/>
          <w:szCs w:val="22"/>
          <w:lang w:val="en-US"/>
        </w:rPr>
        <w:t>Barriers to accessing healthcare for people with disabilities: a systematic review;</w:t>
      </w:r>
      <w:r>
        <w:rPr>
          <w:rFonts w:ascii="Arial" w:eastAsia="Arial" w:hAnsi="Arial" w:cs="Arial"/>
          <w:color w:val="000000" w:themeColor="text1"/>
          <w:sz w:val="22"/>
          <w:szCs w:val="22"/>
          <w:lang w:val="en-US"/>
        </w:rPr>
        <w:t xml:space="preserve"> Frontiers in Public Health, 14(1765145), pp.104-118.Available </w:t>
      </w:r>
      <w:proofErr w:type="gramStart"/>
      <w:r>
        <w:rPr>
          <w:rFonts w:ascii="Arial" w:eastAsia="Arial" w:hAnsi="Arial" w:cs="Arial"/>
          <w:color w:val="000000" w:themeColor="text1"/>
          <w:sz w:val="22"/>
          <w:szCs w:val="22"/>
          <w:lang w:val="en-US"/>
        </w:rPr>
        <w:t>at:</w:t>
      </w:r>
      <w:r>
        <w:rPr>
          <w:rFonts w:ascii="Arial" w:eastAsia="Arial" w:hAnsi="Arial" w:cs="Arial"/>
          <w:color w:val="4C94D8" w:themeColor="text2" w:themeTint="80"/>
          <w:sz w:val="22"/>
          <w:szCs w:val="22"/>
          <w:u w:val="single"/>
          <w:lang w:val="en-US"/>
        </w:rPr>
        <w:t>https://www.frontiersin.org/journals/public-health/articles/10.3389/fpubh.2026.1765145/full</w:t>
      </w:r>
      <w:proofErr w:type="gramEnd"/>
      <w:r>
        <w:rPr>
          <w:rFonts w:ascii="Arial" w:eastAsia="Arial" w:hAnsi="Arial" w:cs="Arial"/>
          <w:color w:val="000000" w:themeColor="text1"/>
          <w:sz w:val="22"/>
          <w:szCs w:val="22"/>
          <w:lang w:val="en-US"/>
        </w:rPr>
        <w:t xml:space="preserve"> (Accessed: 16 April 2026)</w:t>
      </w:r>
    </w:p>
    <w:p w14:paraId="51E4EB1D" w14:textId="77777777" w:rsidR="00FF781F" w:rsidRDefault="00FF781F">
      <w:pPr>
        <w:spacing w:after="0" w:line="240" w:lineRule="auto"/>
        <w:jc w:val="both"/>
        <w:rPr>
          <w:rFonts w:ascii="Arial" w:eastAsia="Arial" w:hAnsi="Arial" w:cs="Arial"/>
          <w:color w:val="000000" w:themeColor="text1"/>
          <w:sz w:val="22"/>
          <w:szCs w:val="22"/>
          <w:lang w:val="en-US"/>
        </w:rPr>
      </w:pPr>
    </w:p>
    <w:p w14:paraId="561C95F2" w14:textId="77777777" w:rsidR="00FF781F" w:rsidRDefault="00B4547D">
      <w:pPr>
        <w:spacing w:line="240" w:lineRule="auto"/>
        <w:jc w:val="both"/>
        <w:rPr>
          <w:rFonts w:ascii="Arial" w:eastAsia="Arial" w:hAnsi="Arial" w:cs="Arial"/>
          <w:sz w:val="22"/>
          <w:szCs w:val="22"/>
          <w:lang w:val="en-US"/>
        </w:rPr>
      </w:pPr>
      <w:r>
        <w:rPr>
          <w:rFonts w:ascii="Arial" w:eastAsia="Arial" w:hAnsi="Arial" w:cs="Arial"/>
          <w:sz w:val="22"/>
          <w:szCs w:val="22"/>
          <w:lang w:val="en-US"/>
        </w:rPr>
        <w:t xml:space="preserve">The Health Foundation (2025) </w:t>
      </w:r>
      <w:r>
        <w:rPr>
          <w:rFonts w:ascii="Arial" w:eastAsia="Arial" w:hAnsi="Arial" w:cs="Arial"/>
          <w:i/>
          <w:iCs/>
          <w:sz w:val="22"/>
          <w:szCs w:val="22"/>
          <w:lang w:val="en-US"/>
        </w:rPr>
        <w:t xml:space="preserve">One year on: is the government on track to meet its waiting times </w:t>
      </w:r>
      <w:proofErr w:type="spellStart"/>
      <w:proofErr w:type="gramStart"/>
      <w:r>
        <w:rPr>
          <w:rFonts w:ascii="Arial" w:eastAsia="Arial" w:hAnsi="Arial" w:cs="Arial"/>
          <w:i/>
          <w:iCs/>
          <w:sz w:val="22"/>
          <w:szCs w:val="22"/>
          <w:lang w:val="en-US"/>
        </w:rPr>
        <w:t>pledge?</w:t>
      </w:r>
      <w:r>
        <w:rPr>
          <w:rFonts w:ascii="Arial" w:eastAsia="Arial" w:hAnsi="Arial" w:cs="Arial"/>
          <w:sz w:val="22"/>
          <w:szCs w:val="22"/>
          <w:lang w:val="en-US"/>
        </w:rPr>
        <w:t>London</w:t>
      </w:r>
      <w:proofErr w:type="gramEnd"/>
      <w:r>
        <w:rPr>
          <w:rFonts w:ascii="Arial" w:eastAsia="Arial" w:hAnsi="Arial" w:cs="Arial"/>
          <w:sz w:val="22"/>
          <w:szCs w:val="22"/>
          <w:lang w:val="en-US"/>
        </w:rPr>
        <w:t>:The</w:t>
      </w:r>
      <w:proofErr w:type="spellEnd"/>
      <w:r>
        <w:rPr>
          <w:rFonts w:ascii="Arial" w:eastAsia="Arial" w:hAnsi="Arial" w:cs="Arial"/>
          <w:sz w:val="22"/>
          <w:szCs w:val="22"/>
          <w:lang w:val="en-US"/>
        </w:rPr>
        <w:t xml:space="preserve"> Health </w:t>
      </w:r>
      <w:proofErr w:type="spellStart"/>
      <w:r>
        <w:rPr>
          <w:rFonts w:ascii="Arial" w:eastAsia="Arial" w:hAnsi="Arial" w:cs="Arial"/>
          <w:sz w:val="22"/>
          <w:szCs w:val="22"/>
          <w:lang w:val="en-US"/>
        </w:rPr>
        <w:t>Foundation.available</w:t>
      </w:r>
      <w:proofErr w:type="spellEnd"/>
      <w:r>
        <w:rPr>
          <w:rFonts w:ascii="Arial" w:eastAsia="Arial" w:hAnsi="Arial" w:cs="Arial"/>
          <w:sz w:val="22"/>
          <w:szCs w:val="22"/>
          <w:lang w:val="en-US"/>
        </w:rPr>
        <w:t xml:space="preserve"> </w:t>
      </w:r>
      <w:proofErr w:type="spellStart"/>
      <w:proofErr w:type="gramStart"/>
      <w:r>
        <w:rPr>
          <w:rFonts w:ascii="Arial" w:eastAsia="Arial" w:hAnsi="Arial" w:cs="Arial"/>
          <w:sz w:val="22"/>
          <w:szCs w:val="22"/>
          <w:lang w:val="en-US"/>
        </w:rPr>
        <w:t>at:</w:t>
      </w:r>
      <w:r>
        <w:rPr>
          <w:rFonts w:ascii="Arial" w:eastAsia="Arial" w:hAnsi="Arial" w:cs="Arial"/>
          <w:color w:val="0000FF"/>
          <w:sz w:val="22"/>
          <w:szCs w:val="22"/>
          <w:u w:val="single"/>
          <w:lang w:val="en-US"/>
        </w:rPr>
        <w:t>https</w:t>
      </w:r>
      <w:proofErr w:type="spellEnd"/>
      <w:r>
        <w:rPr>
          <w:rFonts w:ascii="Arial" w:eastAsia="Arial" w:hAnsi="Arial" w:cs="Arial"/>
          <w:color w:val="0000FF"/>
          <w:sz w:val="22"/>
          <w:szCs w:val="22"/>
          <w:u w:val="single"/>
          <w:lang w:val="en-US"/>
        </w:rPr>
        <w:t>://www.health.org.uk/reports-and-analysis/</w:t>
      </w:r>
      <w:r>
        <w:rPr>
          <w:rFonts w:ascii="Arial" w:eastAsia="Arial" w:hAnsi="Arial" w:cs="Arial"/>
          <w:color w:val="0000FF"/>
          <w:sz w:val="22"/>
          <w:szCs w:val="22"/>
          <w:lang w:val="en-US"/>
        </w:rPr>
        <w:t>.</w:t>
      </w:r>
      <w:r>
        <w:rPr>
          <w:rFonts w:ascii="Arial" w:eastAsia="Arial" w:hAnsi="Arial" w:cs="Arial"/>
          <w:sz w:val="22"/>
          <w:szCs w:val="22"/>
          <w:lang w:val="en-US"/>
        </w:rPr>
        <w:t>(Accessed:16</w:t>
      </w:r>
      <w:proofErr w:type="gramEnd"/>
      <w:r>
        <w:rPr>
          <w:rFonts w:ascii="Arial" w:eastAsia="Arial" w:hAnsi="Arial" w:cs="Arial"/>
          <w:sz w:val="22"/>
          <w:szCs w:val="22"/>
          <w:lang w:val="en-US"/>
        </w:rPr>
        <w:t xml:space="preserve"> April 2026)</w:t>
      </w:r>
    </w:p>
    <w:p w14:paraId="21B139A9" w14:textId="77777777" w:rsidR="00FF781F" w:rsidRDefault="00FF781F">
      <w:pPr>
        <w:spacing w:line="240" w:lineRule="auto"/>
        <w:jc w:val="both"/>
        <w:rPr>
          <w:rFonts w:ascii="Arial" w:eastAsia="Arial" w:hAnsi="Arial" w:cs="Arial"/>
          <w:lang w:val="en-US"/>
        </w:rPr>
      </w:pPr>
    </w:p>
    <w:p w14:paraId="26FDCC95" w14:textId="77777777" w:rsidR="00FF781F" w:rsidRDefault="00FF781F">
      <w:pPr>
        <w:rPr>
          <w:rFonts w:ascii="Arial" w:eastAsia="Arial" w:hAnsi="Arial" w:cs="Arial"/>
          <w:lang w:val="en-US"/>
        </w:rPr>
      </w:pPr>
    </w:p>
    <w:p w14:paraId="719E2ED7" w14:textId="77777777" w:rsidR="00FF781F" w:rsidRDefault="00FF781F">
      <w:pPr>
        <w:spacing w:line="360" w:lineRule="auto"/>
        <w:rPr>
          <w:rFonts w:ascii="Arial" w:eastAsia="Arial" w:hAnsi="Arial" w:cs="Arial"/>
          <w:sz w:val="22"/>
          <w:szCs w:val="22"/>
        </w:rPr>
      </w:pPr>
    </w:p>
    <w:sectPr w:rsidR="00FF781F">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BD465" w14:textId="77777777" w:rsidR="006A3F16" w:rsidRDefault="006A3F16">
      <w:pPr>
        <w:spacing w:line="240" w:lineRule="auto"/>
      </w:pPr>
      <w:r>
        <w:separator/>
      </w:r>
    </w:p>
  </w:endnote>
  <w:endnote w:type="continuationSeparator" w:id="0">
    <w:p w14:paraId="47FBAE90" w14:textId="77777777" w:rsidR="006A3F16" w:rsidRDefault="006A3F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AutoText"/>
      </w:docPartObj>
    </w:sdtPr>
    <w:sdtContent>
      <w:p w14:paraId="1558AD2B" w14:textId="77777777" w:rsidR="00FF781F" w:rsidRDefault="00B4547D">
        <w:pPr>
          <w:pStyle w:val="Footer"/>
          <w:jc w:val="center"/>
        </w:pPr>
        <w:r>
          <w:fldChar w:fldCharType="begin"/>
        </w:r>
        <w:r>
          <w:instrText xml:space="preserve"> PAGE   \* MERGEFORMAT </w:instrText>
        </w:r>
        <w:r>
          <w:fldChar w:fldCharType="separate"/>
        </w:r>
        <w:r>
          <w:t>4</w:t>
        </w:r>
        <w:r>
          <w:fldChar w:fldCharType="end"/>
        </w:r>
      </w:p>
    </w:sdtContent>
  </w:sdt>
  <w:p w14:paraId="05F80A17" w14:textId="77777777" w:rsidR="00FF781F" w:rsidRDefault="00FF78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AutoText"/>
      </w:docPartObj>
    </w:sdtPr>
    <w:sdtContent>
      <w:p w14:paraId="19CCB203" w14:textId="77777777" w:rsidR="00FF781F" w:rsidRDefault="00B4547D">
        <w:pPr>
          <w:pStyle w:val="Footer"/>
          <w:jc w:val="center"/>
        </w:pPr>
        <w:r>
          <w:fldChar w:fldCharType="begin"/>
        </w:r>
        <w:r>
          <w:instrText xml:space="preserve"> PAGE   \* MERGEFORMAT </w:instrText>
        </w:r>
        <w:r>
          <w:fldChar w:fldCharType="separate"/>
        </w:r>
        <w:r>
          <w:t>1</w:t>
        </w:r>
        <w:r>
          <w:fldChar w:fldCharType="end"/>
        </w:r>
      </w:p>
    </w:sdtContent>
  </w:sdt>
  <w:p w14:paraId="5CD5DA88" w14:textId="77777777" w:rsidR="00FF781F" w:rsidRDefault="00FF7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6D833C" w14:textId="77777777" w:rsidR="006A3F16" w:rsidRDefault="006A3F16">
      <w:pPr>
        <w:spacing w:after="0"/>
      </w:pPr>
      <w:r>
        <w:separator/>
      </w:r>
    </w:p>
  </w:footnote>
  <w:footnote w:type="continuationSeparator" w:id="0">
    <w:p w14:paraId="136E12CE" w14:textId="77777777" w:rsidR="006A3F16" w:rsidRDefault="006A3F1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A2424C"/>
    <w:multiLevelType w:val="multilevel"/>
    <w:tmpl w:val="40A2424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97429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C27CC"/>
    <w:rsid w:val="000E0C0D"/>
    <w:rsid w:val="00154087"/>
    <w:rsid w:val="00172AD1"/>
    <w:rsid w:val="001813E7"/>
    <w:rsid w:val="001840FB"/>
    <w:rsid w:val="001B1706"/>
    <w:rsid w:val="001E0AF6"/>
    <w:rsid w:val="002A1842"/>
    <w:rsid w:val="002A2A89"/>
    <w:rsid w:val="002E5AC7"/>
    <w:rsid w:val="00341FAA"/>
    <w:rsid w:val="003812AE"/>
    <w:rsid w:val="00431238"/>
    <w:rsid w:val="00432D05"/>
    <w:rsid w:val="004468F8"/>
    <w:rsid w:val="00511D40"/>
    <w:rsid w:val="00530E16"/>
    <w:rsid w:val="00545780"/>
    <w:rsid w:val="00575E73"/>
    <w:rsid w:val="005B3B7A"/>
    <w:rsid w:val="005B44B1"/>
    <w:rsid w:val="006276EF"/>
    <w:rsid w:val="006A3F16"/>
    <w:rsid w:val="006E5DBE"/>
    <w:rsid w:val="00715E4F"/>
    <w:rsid w:val="00722EFE"/>
    <w:rsid w:val="007245FB"/>
    <w:rsid w:val="00746AA5"/>
    <w:rsid w:val="0075653F"/>
    <w:rsid w:val="007637E9"/>
    <w:rsid w:val="007D79A3"/>
    <w:rsid w:val="008059BA"/>
    <w:rsid w:val="008E7834"/>
    <w:rsid w:val="0095789B"/>
    <w:rsid w:val="009C4634"/>
    <w:rsid w:val="009F60D1"/>
    <w:rsid w:val="00A75B15"/>
    <w:rsid w:val="00AE06EA"/>
    <w:rsid w:val="00B4547D"/>
    <w:rsid w:val="00B65ED6"/>
    <w:rsid w:val="00B67050"/>
    <w:rsid w:val="00BA0043"/>
    <w:rsid w:val="00BF7E7B"/>
    <w:rsid w:val="00C74B0E"/>
    <w:rsid w:val="00CA3C98"/>
    <w:rsid w:val="00CC6768"/>
    <w:rsid w:val="00CC6AE0"/>
    <w:rsid w:val="00CF650B"/>
    <w:rsid w:val="00D32C54"/>
    <w:rsid w:val="00D62A9C"/>
    <w:rsid w:val="00DB181C"/>
    <w:rsid w:val="00E03259"/>
    <w:rsid w:val="00E473BF"/>
    <w:rsid w:val="00E550CF"/>
    <w:rsid w:val="00E67160"/>
    <w:rsid w:val="00EA04EC"/>
    <w:rsid w:val="00F6114E"/>
    <w:rsid w:val="00F618F2"/>
    <w:rsid w:val="00FB195F"/>
    <w:rsid w:val="00FC5228"/>
    <w:rsid w:val="00FC6C54"/>
    <w:rsid w:val="00FF781F"/>
    <w:rsid w:val="53F363C6"/>
    <w:rsid w:val="786E2B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20302648"/>
  <w15:docId w15:val="{02B8FBB8-A933-4740-A20F-1D4DB33FA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lang w:val="en-PH" w:eastAsia="en-PH"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4"/>
      <w:szCs w:val="24"/>
      <w:lang w:val="en-GB"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styleId="Strong">
    <w:name w:val="Strong"/>
    <w:basedOn w:val="DefaultParagraphFont"/>
    <w:uiPriority w:val="22"/>
    <w:qFormat/>
    <w:rPr>
      <w:b/>
      <w:bCs/>
    </w:rPr>
  </w:style>
  <w:style w:type="paragraph" w:styleId="Subtitle">
    <w:name w:val="Subtitle"/>
    <w:basedOn w:val="Normal"/>
    <w:next w:val="Normal"/>
    <w:link w:val="SubtitleChar"/>
    <w:rPr>
      <w:color w:val="595959"/>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Spacing">
    <w:name w:val="No Spacing"/>
    <w:link w:val="NoSpacingChar"/>
    <w:uiPriority w:val="1"/>
    <w:qFormat/>
    <w:rPr>
      <w:sz w:val="22"/>
      <w:szCs w:val="22"/>
      <w:lang w:val="en-GB" w:eastAsia="en-GB"/>
    </w:rPr>
  </w:style>
  <w:style w:type="character" w:customStyle="1" w:styleId="NoSpacingChar">
    <w:name w:val="No Spacing Char"/>
    <w:basedOn w:val="DefaultParagraphFont"/>
    <w:link w:val="NoSpacing"/>
    <w:uiPriority w:val="1"/>
    <w:rPr>
      <w:kern w:val="0"/>
      <w:sz w:val="22"/>
      <w:szCs w:val="22"/>
    </w:rPr>
  </w:style>
  <w:style w:type="paragraph" w:customStyle="1" w:styleId="TOCHeading1">
    <w:name w:val="TOC Heading1"/>
    <w:basedOn w:val="Heading1"/>
    <w:next w:val="Normal"/>
    <w:uiPriority w:val="39"/>
    <w:unhideWhenUsed/>
    <w:qFormat/>
    <w:pPr>
      <w:spacing w:before="240" w:after="0" w:line="259" w:lineRule="auto"/>
      <w:outlineLvl w:val="9"/>
    </w:pPr>
    <w:rPr>
      <w:sz w:val="32"/>
      <w:szCs w:val="32"/>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Default">
    <w:name w:val="Default"/>
    <w:pPr>
      <w:autoSpaceDE w:val="0"/>
      <w:autoSpaceDN w:val="0"/>
      <w:adjustRightInd w:val="0"/>
    </w:pPr>
    <w:rPr>
      <w:rFonts w:ascii="Times New Roman" w:hAnsi="Times New Roman" w:cs="Times New Roman"/>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cem.ac.uk/wp-content/uploads/2024/03" TargetMode="Externa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1738</Words>
  <Characters>10401</Characters>
  <Application>Microsoft Office Word</Application>
  <DocSecurity>4</DocSecurity>
  <Lines>220</Lines>
  <Paragraphs>69</Paragraphs>
  <ScaleCrop>false</ScaleCrop>
  <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Estela Lucina Peralta (2527558)</cp:lastModifiedBy>
  <cp:revision>4</cp:revision>
  <dcterms:created xsi:type="dcterms:W3CDTF">2026-04-17T06:06:00Z</dcterms:created>
  <dcterms:modified xsi:type="dcterms:W3CDTF">2026-04-16T22:24:00Z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A8D7F2A9ABF8409590EECB21F56A49CD_12</vt:lpwstr>
  </property>
</Properties>
</file>