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40"/>
          <w:szCs w:val="40"/>
          <w:u w:val="single"/>
          <w:lang w:val="en-GB"/>
        </w:rPr>
      </w:pPr>
      <w:r>
        <w:rPr>
          <w:b/>
          <w:bCs/>
          <w:sz w:val="40"/>
          <w:szCs w:val="40"/>
          <w:u w:val="single"/>
          <w:lang w:val="en-GB"/>
        </w:rPr>
        <w:t>Wiki Reply</w:t>
      </w:r>
    </w:p>
    <w:p>
      <w:pPr>
        <w:rPr>
          <w:b/>
          <w:bCs/>
          <w:sz w:val="40"/>
          <w:szCs w:val="40"/>
          <w:lang w:val="en-GB"/>
        </w:rPr>
      </w:pPr>
    </w:p>
    <w:p>
      <w:pPr>
        <w:rPr>
          <w:rFonts w:hint="default"/>
          <w:b w:val="0"/>
          <w:bCs w:val="0"/>
          <w:sz w:val="28"/>
          <w:szCs w:val="28"/>
          <w:lang w:val="en-GB"/>
        </w:rPr>
      </w:pPr>
      <w:r>
        <w:rPr>
          <w:b w:val="0"/>
          <w:bCs w:val="0"/>
          <w:sz w:val="28"/>
          <w:szCs w:val="28"/>
          <w:lang w:val="en-GB"/>
        </w:rPr>
        <w:t xml:space="preserve">I will be doing my wiki reply to group 1 (How did the Agoge impact the Spartan military as an institution?) section 1 (How did the Agoge effect the soldiers of Sparta). The main argument of this section of the wiki is that the Agoge had a massive impact on the boys that participated in it but had a negative effect on the army as a whole. I agree with part of the argument of this section of the wiki. I agree with the part that the Agoge had a massive impact on the Spartan boys who did the Agoge and I disagree that the Agoge had a negative impact on the conduct of the Spartan army overall. This section claims that the competitive nature of the Spartan squadrons led to more reckless conduct in the army than other armies in Greece. I disagree with that statement because if the Spartan army was like that they would never have been as successful as they were and they would never have got the reputation they had. The historian Thucydides tells us about the plan Pericles suggested to the Athenians for when the Spartans invaded Attica. Thucydides claims Pericles said; </w:t>
      </w:r>
      <w:r>
        <w:rPr>
          <w:rFonts w:hint="default"/>
          <w:b w:val="0"/>
          <w:bCs w:val="0"/>
          <w:sz w:val="28"/>
          <w:szCs w:val="28"/>
          <w:lang w:val="en-GB"/>
        </w:rPr>
        <w:t>“ he also gave the citizens some advice on their present affairs in the same strain as before. They were to prepare for war, and to carry in their property from the country. They were not to go out to battle, but to come into the city and guard it, and get ready their fleet, in which their real strength lay.”</w:t>
      </w:r>
      <w:r>
        <w:rPr>
          <w:rStyle w:val="4"/>
          <w:rFonts w:hint="default"/>
          <w:b w:val="0"/>
          <w:bCs w:val="0"/>
          <w:sz w:val="28"/>
          <w:szCs w:val="28"/>
          <w:lang w:val="en-GB"/>
        </w:rPr>
        <w:footnoteReference w:id="0"/>
      </w:r>
      <w:r>
        <w:rPr>
          <w:rFonts w:hint="default"/>
          <w:b w:val="0"/>
          <w:bCs w:val="0"/>
          <w:sz w:val="28"/>
          <w:szCs w:val="28"/>
          <w:lang w:val="en-GB"/>
        </w:rPr>
        <w:t xml:space="preserve"> this quote shows that the Athenians were aware of the strength that Sparta has on land combat as Pericles advised the people of Athens and Attica to hide within the long walls. Thucydides was an Athenian General during the Peloponnesian war which means he is a contemporary source for when Pericles was giving his advice to the people of Athens. This means his account of what happened is reliable and can be trusted. </w:t>
      </w:r>
    </w:p>
    <w:p>
      <w:pPr>
        <w:rPr>
          <w:rFonts w:hint="default"/>
          <w:b w:val="0"/>
          <w:bCs w:val="0"/>
          <w:sz w:val="28"/>
          <w:szCs w:val="28"/>
          <w:lang w:val="en-GB"/>
        </w:rPr>
      </w:pPr>
      <w:r>
        <w:rPr>
          <w:rFonts w:hint="default"/>
          <w:b w:val="0"/>
          <w:bCs w:val="0"/>
          <w:sz w:val="28"/>
          <w:szCs w:val="28"/>
          <w:lang w:val="en-GB"/>
        </w:rPr>
        <w:t>Although the Agoge had a massive impact on the Spartans who were involved in it, it seems that it focused more on land warfare than other types of warfare for example navy and siege warfare. An example of this is after the 465 earthquake in Messenia and the helots revolted. Thucydides tells us; The Lacedaemonians meanwhile finding the war against the rebels in Ithome likely to last, invoked the aid of their allies, especially Athens, who came in some force under Cimon.”</w:t>
      </w:r>
      <w:r>
        <w:rPr>
          <w:rStyle w:val="4"/>
          <w:rFonts w:hint="default"/>
          <w:b w:val="0"/>
          <w:bCs w:val="0"/>
          <w:sz w:val="28"/>
          <w:szCs w:val="28"/>
          <w:lang w:val="en-GB"/>
        </w:rPr>
        <w:footnoteReference w:id="1"/>
      </w:r>
      <w:r>
        <w:rPr>
          <w:rFonts w:hint="default"/>
          <w:b w:val="0"/>
          <w:bCs w:val="0"/>
          <w:sz w:val="28"/>
          <w:szCs w:val="28"/>
          <w:lang w:val="en-GB"/>
        </w:rPr>
        <w:t xml:space="preserve"> He also gives us a reason for why the Spartans asked for help from the Athenians. Thuydides says; “ The reasons for this pressing summons lay in their reputed skill in siege operations; a long siege had taught the Lacedaemonians their own deficiency in this art, else they would have taken the place by assault.”</w:t>
      </w:r>
      <w:r>
        <w:rPr>
          <w:rStyle w:val="4"/>
          <w:rFonts w:hint="default"/>
          <w:b w:val="0"/>
          <w:bCs w:val="0"/>
          <w:sz w:val="28"/>
          <w:szCs w:val="28"/>
          <w:lang w:val="en-GB"/>
        </w:rPr>
        <w:footnoteReference w:id="2"/>
      </w:r>
      <w:r>
        <w:rPr>
          <w:rFonts w:hint="default"/>
          <w:b w:val="0"/>
          <w:bCs w:val="0"/>
          <w:sz w:val="28"/>
          <w:szCs w:val="28"/>
          <w:lang w:val="en-GB"/>
        </w:rPr>
        <w:t xml:space="preserve"> from these two quotes we can see that Sparta were not very good at siege tactics as they eventually had to ask for help from Athens and other allies. This also shows that the Agoge did not teach the Spartans good siege tactics which means the soldiers in the Spartan military were not as good as they could have been.</w:t>
      </w:r>
      <w:bookmarkStart w:id="0" w:name="_GoBack"/>
      <w:bookmarkEnd w:id="0"/>
    </w:p>
    <w:p>
      <w:pPr>
        <w:rPr>
          <w:rFonts w:hint="default"/>
          <w:b w:val="0"/>
          <w:bCs w:val="0"/>
          <w:sz w:val="28"/>
          <w:szCs w:val="28"/>
          <w:lang w:val="en-GB"/>
        </w:rPr>
      </w:pPr>
    </w:p>
    <w:p>
      <w:pPr>
        <w:rPr>
          <w:rFonts w:hint="default"/>
          <w:b w:val="0"/>
          <w:bCs w:val="0"/>
          <w:sz w:val="28"/>
          <w:szCs w:val="28"/>
          <w:lang w:val="en-GB"/>
        </w:rPr>
      </w:pPr>
      <w:r>
        <w:rPr>
          <w:rFonts w:hint="default"/>
          <w:b w:val="0"/>
          <w:bCs w:val="0"/>
          <w:sz w:val="28"/>
          <w:szCs w:val="28"/>
          <w:lang w:val="en-GB"/>
        </w:rPr>
        <w:t>Overall, the Spartan Agoge did teach the Spartan boys a lot about land warfare as we know the Spartans had a reputation of being the best at that. However, the Agoge did not teach other forms of warfare (like siege tactics) that well so the Spartan military struggled when it came to those other types of warfare and had to ask for help.</w:t>
      </w: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val="0"/>
          <w:bCs w:val="0"/>
          <w:sz w:val="28"/>
          <w:szCs w:val="28"/>
          <w:lang w:val="en-GB"/>
        </w:rPr>
      </w:pPr>
    </w:p>
    <w:p>
      <w:pPr>
        <w:rPr>
          <w:rFonts w:hint="default"/>
          <w:b/>
          <w:bCs/>
          <w:i w:val="0"/>
          <w:iCs w:val="0"/>
          <w:sz w:val="40"/>
          <w:szCs w:val="40"/>
          <w:u w:val="single"/>
          <w:lang w:val="en-GB"/>
        </w:rPr>
      </w:pPr>
    </w:p>
    <w:p>
      <w:pPr>
        <w:rPr>
          <w:rFonts w:hint="default"/>
          <w:b/>
          <w:bCs/>
          <w:i w:val="0"/>
          <w:iCs w:val="0"/>
          <w:sz w:val="40"/>
          <w:szCs w:val="40"/>
          <w:u w:val="single"/>
          <w:lang w:val="en-GB"/>
        </w:rPr>
      </w:pPr>
    </w:p>
    <w:p>
      <w:pPr>
        <w:rPr>
          <w:rFonts w:hint="default"/>
          <w:b/>
          <w:bCs/>
          <w:i w:val="0"/>
          <w:iCs w:val="0"/>
          <w:sz w:val="40"/>
          <w:szCs w:val="40"/>
          <w:u w:val="single"/>
          <w:lang w:val="en-GB"/>
        </w:rPr>
      </w:pPr>
    </w:p>
    <w:p>
      <w:pPr>
        <w:rPr>
          <w:rFonts w:hint="default"/>
          <w:b/>
          <w:bCs/>
          <w:i w:val="0"/>
          <w:iCs w:val="0"/>
          <w:sz w:val="40"/>
          <w:szCs w:val="40"/>
          <w:u w:val="single"/>
          <w:lang w:val="en-GB"/>
        </w:rPr>
      </w:pPr>
    </w:p>
    <w:p>
      <w:pPr>
        <w:rPr>
          <w:rFonts w:hint="default"/>
          <w:b/>
          <w:bCs/>
          <w:i w:val="0"/>
          <w:iCs w:val="0"/>
          <w:sz w:val="40"/>
          <w:szCs w:val="40"/>
          <w:u w:val="single"/>
          <w:lang w:val="en-GB"/>
        </w:rPr>
      </w:pPr>
    </w:p>
    <w:p>
      <w:pPr>
        <w:rPr>
          <w:rFonts w:hint="default"/>
          <w:b/>
          <w:bCs/>
          <w:i w:val="0"/>
          <w:iCs w:val="0"/>
          <w:sz w:val="40"/>
          <w:szCs w:val="40"/>
          <w:u w:val="single"/>
          <w:lang w:val="en-GB"/>
        </w:rPr>
      </w:pPr>
    </w:p>
    <w:p>
      <w:pPr>
        <w:rPr>
          <w:rFonts w:hint="default"/>
          <w:b/>
          <w:bCs/>
          <w:i w:val="0"/>
          <w:iCs w:val="0"/>
          <w:sz w:val="40"/>
          <w:szCs w:val="40"/>
          <w:u w:val="single"/>
          <w:lang w:val="en-GB"/>
        </w:rPr>
      </w:pPr>
    </w:p>
    <w:p>
      <w:pPr>
        <w:rPr>
          <w:rFonts w:hint="default"/>
          <w:b/>
          <w:bCs/>
          <w:i w:val="0"/>
          <w:iCs w:val="0"/>
          <w:sz w:val="40"/>
          <w:szCs w:val="40"/>
          <w:u w:val="single"/>
          <w:lang w:val="en-GB"/>
        </w:rPr>
      </w:pPr>
      <w:r>
        <w:rPr>
          <w:rFonts w:hint="default"/>
          <w:b/>
          <w:bCs/>
          <w:i w:val="0"/>
          <w:iCs w:val="0"/>
          <w:sz w:val="40"/>
          <w:szCs w:val="40"/>
          <w:u w:val="single"/>
          <w:lang w:val="en-GB"/>
        </w:rPr>
        <w:t>Bibliography</w:t>
      </w:r>
    </w:p>
    <w:p>
      <w:pPr>
        <w:rPr>
          <w:rFonts w:hint="default"/>
          <w:b/>
          <w:bCs/>
          <w:i w:val="0"/>
          <w:iCs w:val="0"/>
          <w:sz w:val="40"/>
          <w:szCs w:val="40"/>
          <w:u w:val="single"/>
          <w:lang w:val="en-GB"/>
        </w:rPr>
      </w:pPr>
    </w:p>
    <w:p>
      <w:pPr>
        <w:numPr>
          <w:ilvl w:val="0"/>
          <w:numId w:val="1"/>
        </w:numPr>
        <w:rPr>
          <w:rFonts w:hint="default"/>
          <w:b w:val="0"/>
          <w:bCs w:val="0"/>
          <w:i w:val="0"/>
          <w:iCs w:val="0"/>
          <w:sz w:val="28"/>
          <w:szCs w:val="28"/>
          <w:u w:val="none"/>
          <w:lang w:val="en-GB"/>
        </w:rPr>
      </w:pPr>
      <w:r>
        <w:rPr>
          <w:rFonts w:hint="default"/>
          <w:b w:val="0"/>
          <w:bCs w:val="0"/>
          <w:i w:val="0"/>
          <w:iCs w:val="0"/>
          <w:sz w:val="28"/>
          <w:szCs w:val="28"/>
          <w:u w:val="none"/>
          <w:lang w:val="en-GB"/>
        </w:rPr>
        <w:t>Thucydides, The Peloponnesian War, E. P. Dutton (trans), 1910, New York.</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2"/>
        <w:snapToGrid w:val="0"/>
      </w:pPr>
      <w:r>
        <w:rPr>
          <w:rStyle w:val="4"/>
        </w:rPr>
        <w:footnoteRef/>
      </w:r>
      <w:r>
        <w:t xml:space="preserve"> </w:t>
      </w:r>
      <w:r>
        <w:rPr>
          <w:lang w:val="en-GB"/>
        </w:rPr>
        <w:t>Thuc. 2.13.2</w:t>
      </w:r>
    </w:p>
  </w:footnote>
  <w:footnote w:id="1">
    <w:p>
      <w:pPr>
        <w:pStyle w:val="2"/>
        <w:snapToGrid w:val="0"/>
      </w:pPr>
      <w:r>
        <w:rPr>
          <w:rStyle w:val="4"/>
        </w:rPr>
        <w:footnoteRef/>
      </w:r>
      <w:r>
        <w:t xml:space="preserve"> </w:t>
      </w:r>
      <w:r>
        <w:rPr>
          <w:lang w:val="en-GB"/>
        </w:rPr>
        <w:t>Thuc. 1.102.1</w:t>
      </w:r>
    </w:p>
  </w:footnote>
  <w:footnote w:id="2">
    <w:p>
      <w:pPr>
        <w:pStyle w:val="2"/>
        <w:snapToGrid w:val="0"/>
      </w:pPr>
      <w:r>
        <w:rPr>
          <w:rStyle w:val="4"/>
        </w:rPr>
        <w:footnoteRef/>
      </w:r>
      <w:r>
        <w:t xml:space="preserve"> </w:t>
      </w:r>
      <w:r>
        <w:rPr>
          <w:lang w:val="en-GB"/>
        </w:rPr>
        <w:t>Thuc. 1.102.2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AA5E552"/>
    <w:multiLevelType w:val="singleLevel"/>
    <w:tmpl w:val="7AA5E552"/>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458212B"/>
    <w:rsid w:val="0458212B"/>
    <w:rsid w:val="16606A1D"/>
    <w:rsid w:val="283B1886"/>
    <w:rsid w:val="2DD84C5C"/>
    <w:rsid w:val="33CF1054"/>
    <w:rsid w:val="3ADE7939"/>
    <w:rsid w:val="4CA42FE0"/>
    <w:rsid w:val="54093DC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5">
    <w:name w:val="Normal Table"/>
    <w:semiHidden/>
    <w:uiPriority w:val="0"/>
    <w:tblPr>
      <w:tblLayout w:type="fixed"/>
      <w:tblCellMar>
        <w:top w:w="0" w:type="dxa"/>
        <w:left w:w="108" w:type="dxa"/>
        <w:bottom w:w="0" w:type="dxa"/>
        <w:right w:w="108" w:type="dxa"/>
      </w:tblCellMar>
    </w:tblPr>
  </w:style>
  <w:style w:type="paragraph" w:styleId="2">
    <w:name w:val="footnote text"/>
    <w:basedOn w:val="1"/>
    <w:uiPriority w:val="0"/>
    <w:pPr>
      <w:snapToGrid w:val="0"/>
      <w:jc w:val="left"/>
    </w:pPr>
    <w:rPr>
      <w:sz w:val="18"/>
      <w:szCs w:val="18"/>
    </w:rPr>
  </w:style>
  <w:style w:type="character" w:styleId="4">
    <w:name w:val="footnote reference"/>
    <w:basedOn w:val="3"/>
    <w:uiPriority w:val="0"/>
    <w:rPr>
      <w:vertAlign w:val="superscript"/>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2018-05-08T10:10:00Z</dcterms:created>
  <dc:creator>nweir</dc:creator>
  <cp:lastModifiedBy>nweir</cp:lastModifiedBy>
  <dcterms:modified xsi:type="dcterms:W3CDTF">2018-05-08T15:44:10Z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2057-10.2.0.6020</vt:lpwstr>
  </property>
</Properties>
</file>