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22AB9" w:rsidRDefault="00D413F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Aimee Thomas </w:t>
      </w:r>
    </w:p>
    <w:p w14:paraId="00000002" w14:textId="77777777" w:rsidR="00C22AB9" w:rsidRDefault="00D413F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Modern World </w:t>
      </w:r>
    </w:p>
    <w:p w14:paraId="00000003" w14:textId="77777777" w:rsidR="00C22AB9" w:rsidRDefault="00D413F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(HPHI4013)</w:t>
      </w:r>
    </w:p>
    <w:p w14:paraId="00000004" w14:textId="77777777" w:rsidR="00C22AB9" w:rsidRDefault="00D413F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Hilly Slack</w:t>
      </w:r>
    </w:p>
    <w:p w14:paraId="00000005" w14:textId="77777777" w:rsidR="00C22AB9" w:rsidRDefault="00D413F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University of Wales Trinity Saint David </w:t>
      </w:r>
    </w:p>
    <w:p w14:paraId="00000006" w14:textId="0E4305DA" w:rsidR="00C22AB9" w:rsidRDefault="00D413F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DB4AF3">
        <w:rPr>
          <w:rFonts w:ascii="Times New Roman" w:eastAsia="Times New Roman" w:hAnsi="Times New Roman" w:cs="Times New Roman"/>
          <w:sz w:val="24"/>
          <w:szCs w:val="24"/>
        </w:rPr>
        <w:t>7</w:t>
      </w:r>
      <w:r>
        <w:rPr>
          <w:rFonts w:ascii="Times New Roman" w:eastAsia="Times New Roman" w:hAnsi="Times New Roman" w:cs="Times New Roman"/>
          <w:sz w:val="24"/>
          <w:szCs w:val="24"/>
        </w:rPr>
        <w:t>/12/23</w:t>
      </w:r>
    </w:p>
    <w:p w14:paraId="00000007" w14:textId="77777777" w:rsidR="00C22AB9" w:rsidRDefault="00C22AB9">
      <w:pPr>
        <w:spacing w:line="360" w:lineRule="auto"/>
        <w:jc w:val="center"/>
        <w:rPr>
          <w:rFonts w:ascii="Times New Roman" w:eastAsia="Times New Roman" w:hAnsi="Times New Roman" w:cs="Times New Roman"/>
          <w:sz w:val="24"/>
          <w:szCs w:val="24"/>
        </w:rPr>
      </w:pPr>
    </w:p>
    <w:p w14:paraId="00000008" w14:textId="77777777" w:rsidR="00C22AB9" w:rsidRDefault="00D413FF">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Book Review; In the Thick of the Fight;The Writing of Emily Wilding Davison, Militant Suffragette and Suffragette Planners and Plotters The Pankhurst, </w:t>
      </w:r>
      <w:proofErr w:type="spellStart"/>
      <w:r>
        <w:rPr>
          <w:rFonts w:ascii="Times New Roman" w:eastAsia="Times New Roman" w:hAnsi="Times New Roman" w:cs="Times New Roman"/>
          <w:b/>
          <w:sz w:val="24"/>
          <w:szCs w:val="24"/>
          <w:u w:val="single"/>
        </w:rPr>
        <w:t>Pethick-Lawrence</w:t>
      </w:r>
      <w:proofErr w:type="spellEnd"/>
      <w:r>
        <w:rPr>
          <w:rFonts w:ascii="Times New Roman" w:eastAsia="Times New Roman" w:hAnsi="Times New Roman" w:cs="Times New Roman"/>
          <w:b/>
          <w:sz w:val="24"/>
          <w:szCs w:val="24"/>
          <w:u w:val="single"/>
        </w:rPr>
        <w:t xml:space="preserve"> story.</w:t>
      </w:r>
    </w:p>
    <w:p w14:paraId="00000009" w14:textId="77777777" w:rsidR="00C22AB9" w:rsidRDefault="00C22AB9">
      <w:pPr>
        <w:spacing w:line="360" w:lineRule="auto"/>
        <w:jc w:val="center"/>
        <w:rPr>
          <w:rFonts w:ascii="Times New Roman" w:eastAsia="Times New Roman" w:hAnsi="Times New Roman" w:cs="Times New Roman"/>
          <w:b/>
          <w:sz w:val="24"/>
          <w:szCs w:val="24"/>
          <w:u w:val="single"/>
        </w:rPr>
      </w:pPr>
    </w:p>
    <w:p w14:paraId="0000000A" w14:textId="77777777" w:rsidR="00C22AB9" w:rsidRDefault="00D413FF">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Book Review; In the Thick of the Fight;The Writing of Emily Wilding Davison, Militant Suffragette by Carolyn P. Collette</w:t>
      </w:r>
    </w:p>
    <w:p w14:paraId="0000000B" w14:textId="77777777" w:rsidR="00C22AB9" w:rsidRDefault="00C22AB9">
      <w:pPr>
        <w:spacing w:line="360" w:lineRule="auto"/>
        <w:rPr>
          <w:rFonts w:ascii="Times New Roman" w:eastAsia="Times New Roman" w:hAnsi="Times New Roman" w:cs="Times New Roman"/>
          <w:sz w:val="24"/>
          <w:szCs w:val="24"/>
          <w:u w:val="single"/>
        </w:rPr>
      </w:pPr>
    </w:p>
    <w:p w14:paraId="0000000C" w14:textId="77777777" w:rsidR="00C22AB9"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synopsis of In the Thick of the Fight;The Writing of Emily Wilding Davison, Militant Suffragette explores the life and works of Emily Davison through her writings, while using her publications and letters to demonstrate the ongoing fight for women's rights during the late 19th century and early 20th century period by Carolyn P. Collette. There will be a focus on the structure and formatting of the book, the author herself and the sources used by Collette. </w:t>
      </w:r>
    </w:p>
    <w:p w14:paraId="0000000D" w14:textId="77777777" w:rsidR="00C22AB9"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Carolyn P. Collette is an American literary Critic of Medieval Literature and Mediaeval studies along with an interest in women writers within the renaissance and nineteenth- century fiction. She was the previous president of the North American branch of international courtly literature society together with being a member of the Mediaeval Academy of America and Chaucer society. Collette's main interest in history is women throughout the mediaeval period, this is highlighted by one of her publications, Performing polity, women and agency in Anglo-French Tradition 1385-1620 in 20006 along with other pieces of works.</w:t>
      </w:r>
      <w:r>
        <w:rPr>
          <w:rFonts w:ascii="Times New Roman" w:eastAsia="Times New Roman" w:hAnsi="Times New Roman" w:cs="Times New Roman"/>
          <w:sz w:val="24"/>
          <w:szCs w:val="24"/>
          <w:vertAlign w:val="superscript"/>
        </w:rPr>
        <w:footnoteReference w:id="2"/>
      </w:r>
    </w:p>
    <w:p w14:paraId="0000000E" w14:textId="40348C03" w:rsidR="00C22AB9"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Collette focuses on the suffragettes' movement for women’s liberation through the well</w:t>
      </w:r>
      <w:r w:rsidR="001F1B9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known middle class figure Emily Wilding Davison. Using Emily Davison </w:t>
      </w:r>
      <w:r w:rsidR="00154C91">
        <w:rPr>
          <w:rFonts w:ascii="Times New Roman" w:eastAsia="Times New Roman" w:hAnsi="Times New Roman" w:cs="Times New Roman"/>
          <w:sz w:val="24"/>
          <w:szCs w:val="24"/>
        </w:rPr>
        <w:t>publications</w:t>
      </w:r>
      <w:r>
        <w:rPr>
          <w:rFonts w:ascii="Times New Roman" w:eastAsia="Times New Roman" w:hAnsi="Times New Roman" w:cs="Times New Roman"/>
          <w:sz w:val="24"/>
          <w:szCs w:val="24"/>
        </w:rPr>
        <w:t xml:space="preserve"> and letters to help demonstrate the struggle that militant suffragette experienced, particularly Emily Davison and how she fought for women's equal rights. Her investigation into the history of the Lady Chapel ruins while using the archives at Morpeth herald led to the discovery of Emily Wilding Davison. From there, Collette researched for 4 years using a range of archives, a genealogist and Emily's Davison extended family</w:t>
      </w:r>
      <w:r w:rsidR="001F1B9E">
        <w:rPr>
          <w:rFonts w:ascii="Times New Roman" w:eastAsia="Times New Roman" w:hAnsi="Times New Roman" w:cs="Times New Roman"/>
          <w:sz w:val="24"/>
          <w:szCs w:val="24"/>
        </w:rPr>
        <w:t>.</w:t>
      </w:r>
      <w:r>
        <w:rPr>
          <w:rFonts w:ascii="Times New Roman" w:eastAsia="Times New Roman" w:hAnsi="Times New Roman" w:cs="Times New Roman"/>
          <w:sz w:val="24"/>
          <w:szCs w:val="24"/>
          <w:vertAlign w:val="superscript"/>
        </w:rPr>
        <w:footnoteReference w:id="3"/>
      </w:r>
      <w:r w:rsidR="00E03C7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Colette uses vast amounts of primary and secondary sources which includes Emily Davison</w:t>
      </w:r>
      <w:r w:rsidR="00E03C79">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written work, the Northumbrian archives and the county council, the suffragettes archives of the </w:t>
      </w:r>
      <w:r w:rsidR="00E03C79">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useum of </w:t>
      </w:r>
      <w:r w:rsidR="00E03C79">
        <w:rPr>
          <w:rFonts w:ascii="Times New Roman" w:eastAsia="Times New Roman" w:hAnsi="Times New Roman" w:cs="Times New Roman"/>
          <w:sz w:val="24"/>
          <w:szCs w:val="24"/>
        </w:rPr>
        <w:t>L</w:t>
      </w:r>
      <w:r>
        <w:rPr>
          <w:rFonts w:ascii="Times New Roman" w:eastAsia="Times New Roman" w:hAnsi="Times New Roman" w:cs="Times New Roman"/>
          <w:sz w:val="24"/>
          <w:szCs w:val="24"/>
        </w:rPr>
        <w:t xml:space="preserve">ondon and first hands accounts of key individuals during this time frame for example </w:t>
      </w:r>
      <w:proofErr w:type="spellStart"/>
      <w:r>
        <w:rPr>
          <w:rFonts w:ascii="Times New Roman" w:eastAsia="Times New Roman" w:hAnsi="Times New Roman" w:cs="Times New Roman"/>
          <w:sz w:val="24"/>
          <w:szCs w:val="24"/>
        </w:rPr>
        <w:t>Emmeline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and her biography. The secondary sources followed from written works by other historians or academics including June Purvis, who is a feminist historian and has a particular interest in suffragettes.</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As well, Colette uses Emily Davison's extended family to gather more evidence and facts. But, throughout the footnotes there was vast amounts of research demonstrated along with acknowledgements to academics that are currently in the field, such as using 3 different biographies about Emily's </w:t>
      </w:r>
      <w:r w:rsidR="00DA4CBF">
        <w:rPr>
          <w:rFonts w:ascii="Times New Roman" w:eastAsia="Times New Roman" w:hAnsi="Times New Roman" w:cs="Times New Roman"/>
          <w:sz w:val="24"/>
          <w:szCs w:val="24"/>
        </w:rPr>
        <w:t>Davison</w:t>
      </w:r>
      <w:r>
        <w:rPr>
          <w:rFonts w:ascii="Times New Roman" w:eastAsia="Times New Roman" w:hAnsi="Times New Roman" w:cs="Times New Roman"/>
          <w:sz w:val="24"/>
          <w:szCs w:val="24"/>
        </w:rPr>
        <w:t xml:space="preserve"> to explain her life throughout the first chapter. The use of primary and secondary sources made the narrative of the stories impactful and factual while the footnotes, throughout the chapters, gave a clear understanding of terms and individuals that were mentioned throughout. Colette mentioned, within the Preface, how she transcribed Emily's writing for readers to understand as well as supplying context before using</w:t>
      </w:r>
      <w:r w:rsidR="00E03C79">
        <w:rPr>
          <w:rFonts w:ascii="Times New Roman" w:eastAsia="Times New Roman" w:hAnsi="Times New Roman" w:cs="Times New Roman"/>
          <w:sz w:val="24"/>
          <w:szCs w:val="24"/>
        </w:rPr>
        <w:t xml:space="preserve"> her</w:t>
      </w:r>
      <w:r>
        <w:rPr>
          <w:rFonts w:ascii="Times New Roman" w:eastAsia="Times New Roman" w:hAnsi="Times New Roman" w:cs="Times New Roman"/>
          <w:sz w:val="24"/>
          <w:szCs w:val="24"/>
        </w:rPr>
        <w:t xml:space="preserve"> writing</w:t>
      </w:r>
      <w:r w:rsidR="0054643E">
        <w:rPr>
          <w:rFonts w:ascii="Times New Roman" w:eastAsia="Times New Roman" w:hAnsi="Times New Roman" w:cs="Times New Roman"/>
          <w:sz w:val="24"/>
          <w:szCs w:val="24"/>
        </w:rPr>
        <w:t>s</w:t>
      </w:r>
      <w:r w:rsidR="00DA4CB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but the formation of the letters was made unclear, there wasn't a clear line or mention to inform the reader that the author would us</w:t>
      </w:r>
      <w:r w:rsidR="00E00687">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Emily</w:t>
      </w:r>
      <w:r w:rsidR="00E00687">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t>writings which made reading the chapters confusing. However, using Emily's writings helps actualise the events, especially her writings about her time in prison, particularly the last few months before her death.</w:t>
      </w:r>
      <w:r>
        <w:rPr>
          <w:rFonts w:ascii="Times New Roman" w:eastAsia="Times New Roman" w:hAnsi="Times New Roman" w:cs="Times New Roman"/>
          <w:sz w:val="24"/>
          <w:szCs w:val="24"/>
          <w:vertAlign w:val="superscript"/>
        </w:rPr>
        <w:footnoteReference w:id="5"/>
      </w:r>
    </w:p>
    <w:p w14:paraId="0000000F" w14:textId="5CCEC726" w:rsidR="00C22AB9"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w:t>
      </w:r>
      <w:r w:rsidR="00DA4CB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illustrations of the suffrage, their pamphlets and portraits were moving and allowed readers to place names to faces of those who fought for women's rights. </w:t>
      </w:r>
      <w:r>
        <w:rPr>
          <w:rFonts w:ascii="Times New Roman" w:eastAsia="Times New Roman" w:hAnsi="Times New Roman" w:cs="Times New Roman"/>
          <w:sz w:val="24"/>
          <w:szCs w:val="24"/>
        </w:rPr>
        <w:lastRenderedPageBreak/>
        <w:t>Although, there wasn't a photograph of any publications and writings of Emily's work which personally felt distant in the fact that there wasn't photographic proof along with little mention of the constitutionalist suffrages and men suffragettes, which had a brief mention causing the work to be primarily focused on one aspect of the suffrage movement.The overall research conducted was broad and well researched about Emily's Davison's life and the experiences that impacted her.</w:t>
      </w:r>
      <w:r w:rsidR="00352C6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Along with the author placing extra reading for the audience to further explore different areas of the suffrage movement</w:t>
      </w:r>
      <w:r w:rsidR="003C327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for instance</w:t>
      </w:r>
      <w:r w:rsidR="003C327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Jill </w:t>
      </w:r>
      <w:proofErr w:type="spellStart"/>
      <w:r>
        <w:rPr>
          <w:rFonts w:ascii="Times New Roman" w:eastAsia="Times New Roman" w:hAnsi="Times New Roman" w:cs="Times New Roman"/>
          <w:sz w:val="24"/>
          <w:szCs w:val="24"/>
        </w:rPr>
        <w:t>Liddington</w:t>
      </w:r>
      <w:proofErr w:type="spellEnd"/>
      <w:r>
        <w:rPr>
          <w:rFonts w:ascii="Times New Roman" w:eastAsia="Times New Roman" w:hAnsi="Times New Roman" w:cs="Times New Roman"/>
          <w:sz w:val="24"/>
          <w:szCs w:val="24"/>
        </w:rPr>
        <w:t xml:space="preserve"> and Jill Norris, One Hand Tied Behind Us: The Rise of the Women's Suffrage Movement and different information on the Police and Prisons during the period between 1906 to 1913.</w:t>
      </w:r>
      <w:r>
        <w:rPr>
          <w:rFonts w:ascii="Times New Roman" w:eastAsia="Times New Roman" w:hAnsi="Times New Roman" w:cs="Times New Roman"/>
          <w:sz w:val="24"/>
          <w:szCs w:val="24"/>
          <w:vertAlign w:val="superscript"/>
        </w:rPr>
        <w:footnoteReference w:id="6"/>
      </w:r>
      <w:r>
        <w:rPr>
          <w:rFonts w:ascii="Times New Roman" w:eastAsia="Times New Roman" w:hAnsi="Times New Roman" w:cs="Times New Roman"/>
          <w:sz w:val="24"/>
          <w:szCs w:val="24"/>
        </w:rPr>
        <w:t xml:space="preserve"> </w:t>
      </w:r>
    </w:p>
    <w:p w14:paraId="00000010" w14:textId="39F681F1" w:rsidR="00C22AB9" w:rsidRDefault="00D413FF" w:rsidP="004132CD">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Collette use</w:t>
      </w:r>
      <w:r w:rsidR="004E5769">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 range of primary and secondary sources that formed a well-rounded story about Emily Davison and the other militant suffragettes. Throughout the book the militant suffragettes </w:t>
      </w:r>
      <w:r w:rsidR="00CB7321">
        <w:rPr>
          <w:rFonts w:ascii="Times New Roman" w:eastAsia="Times New Roman" w:hAnsi="Times New Roman" w:cs="Times New Roman"/>
          <w:sz w:val="24"/>
          <w:szCs w:val="24"/>
        </w:rPr>
        <w:t>were</w:t>
      </w:r>
      <w:r>
        <w:rPr>
          <w:rFonts w:ascii="Times New Roman" w:eastAsia="Times New Roman" w:hAnsi="Times New Roman" w:cs="Times New Roman"/>
          <w:sz w:val="24"/>
          <w:szCs w:val="24"/>
        </w:rPr>
        <w:t xml:space="preserve"> the only primary focus as the author only uses Emily's Davison works to demonstrate the militant suffragettes struggle to gain equal rights. </w:t>
      </w:r>
      <w:r w:rsidR="004132CD">
        <w:rPr>
          <w:rFonts w:ascii="Times New Roman" w:eastAsia="Times New Roman" w:hAnsi="Times New Roman" w:cs="Times New Roman"/>
          <w:sz w:val="24"/>
          <w:szCs w:val="24"/>
        </w:rPr>
        <w:t>The historiography</w:t>
      </w:r>
      <w:r w:rsidR="004132CD">
        <w:rPr>
          <w:rFonts w:ascii="Times New Roman" w:eastAsia="Times New Roman" w:hAnsi="Times New Roman" w:cs="Times New Roman"/>
          <w:sz w:val="24"/>
          <w:szCs w:val="24"/>
        </w:rPr>
        <w:t xml:space="preserve"> on the suffragettes has</w:t>
      </w:r>
      <w:r w:rsidR="004132CD">
        <w:rPr>
          <w:rFonts w:ascii="Times New Roman" w:eastAsia="Times New Roman" w:hAnsi="Times New Roman" w:cs="Times New Roman"/>
          <w:sz w:val="24"/>
          <w:szCs w:val="24"/>
        </w:rPr>
        <w:t xml:space="preserve"> four debates, the militant thought which promotes the vote was accomplished due to the militant suffrage, constitutional thought believes they were the ones to accomplish the vote and the militant ways hindered it. The Masculinist school argues it would have evolved and the contemporary feminist, which was developed by June Purvis, understands it was the accomplishment of both schools and discredits the Masculinist thought.</w:t>
      </w:r>
      <w:r w:rsidR="004132CD">
        <w:rPr>
          <w:rFonts w:ascii="Times New Roman" w:eastAsia="Times New Roman" w:hAnsi="Times New Roman" w:cs="Times New Roman"/>
          <w:sz w:val="24"/>
          <w:szCs w:val="24"/>
        </w:rPr>
        <w:t xml:space="preserve"> Thus, p</w:t>
      </w:r>
      <w:r>
        <w:rPr>
          <w:rFonts w:ascii="Times New Roman" w:eastAsia="Times New Roman" w:hAnsi="Times New Roman" w:cs="Times New Roman"/>
          <w:sz w:val="24"/>
          <w:szCs w:val="24"/>
        </w:rPr>
        <w:t>lacing Collette work into the militant school of thought in suffragette historiography.</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xml:space="preserve">     </w:t>
      </w:r>
    </w:p>
    <w:p w14:paraId="00000011" w14:textId="07E1C507" w:rsidR="00C22AB9"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format of the book studies Emily Davison</w:t>
      </w:r>
      <w:r w:rsidR="00CD2552">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t>life along with her particular fight from 1906 till her death in 1913 as well with militant suffrage exploration due to Emily's Publications. The title of the book implies a coverage of militant suffrage by using Emily Davison</w:t>
      </w:r>
      <w:r w:rsidR="00E7300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writings</w:t>
      </w:r>
      <w:r w:rsidR="00CB732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but the focus is consistently on Emily Davison's life and as such can be interpreted as</w:t>
      </w:r>
      <w:r w:rsidR="00CD2552">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 xml:space="preserve"> biography. Using variable sources that range from multiple archives, for example the Suffragette Archives of the </w:t>
      </w:r>
      <w:r w:rsidR="00E73008">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useum of London, to Emily's extended families. The main argument that surrounds the book is that without Emily Davison the campaign for </w:t>
      </w:r>
      <w:r>
        <w:rPr>
          <w:rFonts w:ascii="Times New Roman" w:eastAsia="Times New Roman" w:hAnsi="Times New Roman" w:cs="Times New Roman"/>
          <w:sz w:val="24"/>
          <w:szCs w:val="24"/>
        </w:rPr>
        <w:lastRenderedPageBreak/>
        <w:t xml:space="preserve">women's rights wouldn't have been possible without her sacrifice. The structure of the book primarily remains focused on Emily Davison along with brief mentions of other suffrage throughout this time period. While the author did include information on some of the key individuals such as </w:t>
      </w:r>
      <w:proofErr w:type="spellStart"/>
      <w:r>
        <w:rPr>
          <w:rFonts w:ascii="Times New Roman" w:eastAsia="Times New Roman" w:hAnsi="Times New Roman" w:cs="Times New Roman"/>
          <w:sz w:val="24"/>
          <w:szCs w:val="24"/>
        </w:rPr>
        <w:t>Emmeline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and Sylvia Pankhurst.  The structure of the chapters</w:t>
      </w:r>
      <w:r w:rsidR="00E73008">
        <w:rPr>
          <w:rFonts w:ascii="Times New Roman" w:eastAsia="Times New Roman" w:hAnsi="Times New Roman" w:cs="Times New Roman"/>
          <w:sz w:val="24"/>
          <w:szCs w:val="24"/>
        </w:rPr>
        <w:t xml:space="preserve"> follows</w:t>
      </w:r>
      <w:r w:rsidR="009B56AA">
        <w:rPr>
          <w:rFonts w:ascii="Times New Roman" w:eastAsia="Times New Roman" w:hAnsi="Times New Roman" w:cs="Times New Roman"/>
          <w:sz w:val="24"/>
          <w:szCs w:val="24"/>
        </w:rPr>
        <w:t xml:space="preserve"> a </w:t>
      </w:r>
      <w:r>
        <w:rPr>
          <w:rFonts w:ascii="Times New Roman" w:eastAsia="Times New Roman" w:hAnsi="Times New Roman" w:cs="Times New Roman"/>
          <w:sz w:val="24"/>
          <w:szCs w:val="24"/>
        </w:rPr>
        <w:t xml:space="preserve">thematic pattern using Davisons writings to help formulate a good coverage of different situations that Emily Davison and other Militant suffragettes experienced throughout her writings. Additionally, </w:t>
      </w:r>
      <w:proofErr w:type="spellStart"/>
      <w:r>
        <w:rPr>
          <w:rFonts w:ascii="Times New Roman" w:eastAsia="Times New Roman" w:hAnsi="Times New Roman" w:cs="Times New Roman"/>
          <w:sz w:val="24"/>
          <w:szCs w:val="24"/>
        </w:rPr>
        <w:t>Collettes</w:t>
      </w:r>
      <w:proofErr w:type="spellEnd"/>
      <w:r>
        <w:rPr>
          <w:rFonts w:ascii="Times New Roman" w:eastAsia="Times New Roman" w:hAnsi="Times New Roman" w:cs="Times New Roman"/>
          <w:sz w:val="24"/>
          <w:szCs w:val="24"/>
        </w:rPr>
        <w:t xml:space="preserve"> work focuses more on the life and struggle of Emily </w:t>
      </w:r>
      <w:r w:rsidR="009B56AA">
        <w:rPr>
          <w:rFonts w:ascii="Times New Roman" w:eastAsia="Times New Roman" w:hAnsi="Times New Roman" w:cs="Times New Roman"/>
          <w:sz w:val="24"/>
          <w:szCs w:val="24"/>
        </w:rPr>
        <w:t>Davison</w:t>
      </w:r>
      <w:r>
        <w:rPr>
          <w:rFonts w:ascii="Times New Roman" w:eastAsia="Times New Roman" w:hAnsi="Times New Roman" w:cs="Times New Roman"/>
          <w:sz w:val="24"/>
          <w:szCs w:val="24"/>
        </w:rPr>
        <w:t xml:space="preserve"> by using her writings to demonstrate her decisions and thought process throughout the entirety of the book. The book can be used by academics, graduates and undergraduates</w:t>
      </w:r>
      <w:r w:rsidR="00E17753">
        <w:rPr>
          <w:rFonts w:ascii="Times New Roman" w:eastAsia="Times New Roman" w:hAnsi="Times New Roman" w:cs="Times New Roman"/>
          <w:sz w:val="24"/>
          <w:szCs w:val="24"/>
        </w:rPr>
        <w:t xml:space="preserve"> due to</w:t>
      </w:r>
      <w:r w:rsidR="00F42210">
        <w:rPr>
          <w:rFonts w:ascii="Times New Roman" w:eastAsia="Times New Roman" w:hAnsi="Times New Roman" w:cs="Times New Roman"/>
          <w:sz w:val="24"/>
          <w:szCs w:val="24"/>
        </w:rPr>
        <w:t xml:space="preserve"> well-rounded</w:t>
      </w:r>
      <w:r>
        <w:rPr>
          <w:rFonts w:ascii="Times New Roman" w:eastAsia="Times New Roman" w:hAnsi="Times New Roman" w:cs="Times New Roman"/>
          <w:sz w:val="24"/>
          <w:szCs w:val="24"/>
        </w:rPr>
        <w:t xml:space="preserve"> sources and usage of varying academic works. </w:t>
      </w:r>
    </w:p>
    <w:p w14:paraId="00000012" w14:textId="2362C3E8" w:rsidR="00C22AB9"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book is a </w:t>
      </w:r>
      <w:r w:rsidR="00A87183">
        <w:rPr>
          <w:rFonts w:ascii="Times New Roman" w:eastAsia="Times New Roman" w:hAnsi="Times New Roman" w:cs="Times New Roman"/>
          <w:sz w:val="24"/>
          <w:szCs w:val="24"/>
        </w:rPr>
        <w:t>well-rounded</w:t>
      </w:r>
      <w:r>
        <w:rPr>
          <w:rFonts w:ascii="Times New Roman" w:eastAsia="Times New Roman" w:hAnsi="Times New Roman" w:cs="Times New Roman"/>
          <w:sz w:val="24"/>
          <w:szCs w:val="24"/>
        </w:rPr>
        <w:t xml:space="preserve"> biography of Emily Davison and successfully uses her publications and writings to argue the sacrifice of Emily Davison </w:t>
      </w:r>
      <w:r w:rsidR="00A87183">
        <w:rPr>
          <w:rFonts w:ascii="Times New Roman" w:eastAsia="Times New Roman" w:hAnsi="Times New Roman" w:cs="Times New Roman"/>
          <w:sz w:val="24"/>
          <w:szCs w:val="24"/>
        </w:rPr>
        <w:t xml:space="preserve">has </w:t>
      </w:r>
      <w:r>
        <w:rPr>
          <w:rFonts w:ascii="Times New Roman" w:eastAsia="Times New Roman" w:hAnsi="Times New Roman" w:cs="Times New Roman"/>
          <w:sz w:val="24"/>
          <w:szCs w:val="24"/>
        </w:rPr>
        <w:t xml:space="preserve">helped the movement and that her writings can also be credited to forwarding the movement. </w:t>
      </w:r>
    </w:p>
    <w:p w14:paraId="00000013" w14:textId="77777777" w:rsidR="00C22AB9" w:rsidRDefault="00C22AB9">
      <w:pPr>
        <w:spacing w:line="360" w:lineRule="auto"/>
        <w:rPr>
          <w:rFonts w:ascii="Times New Roman" w:eastAsia="Times New Roman" w:hAnsi="Times New Roman" w:cs="Times New Roman"/>
          <w:sz w:val="24"/>
          <w:szCs w:val="24"/>
          <w:u w:val="single"/>
        </w:rPr>
      </w:pPr>
    </w:p>
    <w:p w14:paraId="00000014" w14:textId="77777777" w:rsidR="00C22AB9" w:rsidRDefault="00C22AB9">
      <w:pPr>
        <w:spacing w:line="360" w:lineRule="auto"/>
        <w:rPr>
          <w:rFonts w:ascii="Times New Roman" w:eastAsia="Times New Roman" w:hAnsi="Times New Roman" w:cs="Times New Roman"/>
          <w:sz w:val="24"/>
          <w:szCs w:val="24"/>
        </w:rPr>
      </w:pPr>
    </w:p>
    <w:p w14:paraId="00000015" w14:textId="77777777" w:rsidR="00C22AB9" w:rsidRDefault="00C22AB9">
      <w:pPr>
        <w:spacing w:line="360" w:lineRule="auto"/>
        <w:rPr>
          <w:rFonts w:ascii="Times New Roman" w:eastAsia="Times New Roman" w:hAnsi="Times New Roman" w:cs="Times New Roman"/>
          <w:sz w:val="24"/>
          <w:szCs w:val="24"/>
        </w:rPr>
      </w:pPr>
    </w:p>
    <w:p w14:paraId="00000016" w14:textId="77777777" w:rsidR="00C22AB9" w:rsidRDefault="00C22AB9">
      <w:pPr>
        <w:spacing w:line="360" w:lineRule="auto"/>
        <w:rPr>
          <w:rFonts w:ascii="Times New Roman" w:eastAsia="Times New Roman" w:hAnsi="Times New Roman" w:cs="Times New Roman"/>
          <w:sz w:val="24"/>
          <w:szCs w:val="24"/>
        </w:rPr>
      </w:pPr>
    </w:p>
    <w:p w14:paraId="00000017" w14:textId="77777777" w:rsidR="00C22AB9" w:rsidRDefault="00C22AB9">
      <w:pPr>
        <w:spacing w:line="360" w:lineRule="auto"/>
        <w:rPr>
          <w:rFonts w:ascii="Times New Roman" w:eastAsia="Times New Roman" w:hAnsi="Times New Roman" w:cs="Times New Roman"/>
          <w:sz w:val="24"/>
          <w:szCs w:val="24"/>
        </w:rPr>
      </w:pPr>
    </w:p>
    <w:p w14:paraId="00000018" w14:textId="77777777" w:rsidR="00C22AB9" w:rsidRDefault="00C22AB9">
      <w:pPr>
        <w:spacing w:line="360" w:lineRule="auto"/>
        <w:rPr>
          <w:rFonts w:ascii="Times New Roman" w:eastAsia="Times New Roman" w:hAnsi="Times New Roman" w:cs="Times New Roman"/>
          <w:sz w:val="24"/>
          <w:szCs w:val="24"/>
        </w:rPr>
      </w:pPr>
    </w:p>
    <w:p w14:paraId="00000019" w14:textId="77777777" w:rsidR="00C22AB9" w:rsidRDefault="00C22AB9">
      <w:pPr>
        <w:spacing w:line="360" w:lineRule="auto"/>
        <w:rPr>
          <w:rFonts w:ascii="Times New Roman" w:eastAsia="Times New Roman" w:hAnsi="Times New Roman" w:cs="Times New Roman"/>
          <w:sz w:val="24"/>
          <w:szCs w:val="24"/>
        </w:rPr>
      </w:pPr>
    </w:p>
    <w:p w14:paraId="0000001A" w14:textId="77777777" w:rsidR="00C22AB9" w:rsidRDefault="00C22AB9">
      <w:pPr>
        <w:spacing w:line="360" w:lineRule="auto"/>
        <w:rPr>
          <w:rFonts w:ascii="Times New Roman" w:eastAsia="Times New Roman" w:hAnsi="Times New Roman" w:cs="Times New Roman"/>
          <w:sz w:val="24"/>
          <w:szCs w:val="24"/>
        </w:rPr>
      </w:pPr>
    </w:p>
    <w:p w14:paraId="0000001B" w14:textId="77777777" w:rsidR="00C22AB9" w:rsidRDefault="00C22AB9">
      <w:pPr>
        <w:spacing w:line="360" w:lineRule="auto"/>
        <w:rPr>
          <w:rFonts w:ascii="Times New Roman" w:eastAsia="Times New Roman" w:hAnsi="Times New Roman" w:cs="Times New Roman"/>
          <w:sz w:val="24"/>
          <w:szCs w:val="24"/>
        </w:rPr>
      </w:pPr>
    </w:p>
    <w:p w14:paraId="0000001C" w14:textId="77777777" w:rsidR="00C22AB9" w:rsidRDefault="00C22AB9">
      <w:pPr>
        <w:spacing w:line="360" w:lineRule="auto"/>
        <w:rPr>
          <w:rFonts w:ascii="Times New Roman" w:eastAsia="Times New Roman" w:hAnsi="Times New Roman" w:cs="Times New Roman"/>
          <w:sz w:val="24"/>
          <w:szCs w:val="24"/>
        </w:rPr>
      </w:pPr>
    </w:p>
    <w:p w14:paraId="0000001D" w14:textId="77777777" w:rsidR="00C22AB9" w:rsidRDefault="00C22AB9">
      <w:pPr>
        <w:spacing w:line="360" w:lineRule="auto"/>
        <w:rPr>
          <w:rFonts w:ascii="Times New Roman" w:eastAsia="Times New Roman" w:hAnsi="Times New Roman" w:cs="Times New Roman"/>
          <w:sz w:val="24"/>
          <w:szCs w:val="24"/>
        </w:rPr>
      </w:pPr>
    </w:p>
    <w:p w14:paraId="0000001E" w14:textId="77777777" w:rsidR="00C22AB9" w:rsidRDefault="00C22AB9">
      <w:pPr>
        <w:spacing w:line="360" w:lineRule="auto"/>
        <w:rPr>
          <w:rFonts w:ascii="Times New Roman" w:eastAsia="Times New Roman" w:hAnsi="Times New Roman" w:cs="Times New Roman"/>
          <w:sz w:val="24"/>
          <w:szCs w:val="24"/>
        </w:rPr>
      </w:pPr>
    </w:p>
    <w:p w14:paraId="0000001F" w14:textId="77777777" w:rsidR="00C22AB9" w:rsidRDefault="00C22AB9">
      <w:pPr>
        <w:spacing w:line="360" w:lineRule="auto"/>
        <w:rPr>
          <w:rFonts w:ascii="Times New Roman" w:eastAsia="Times New Roman" w:hAnsi="Times New Roman" w:cs="Times New Roman"/>
          <w:sz w:val="24"/>
          <w:szCs w:val="24"/>
        </w:rPr>
      </w:pPr>
    </w:p>
    <w:p w14:paraId="00000020" w14:textId="77777777" w:rsidR="00C22AB9" w:rsidRDefault="00C22AB9">
      <w:pPr>
        <w:spacing w:line="360" w:lineRule="auto"/>
        <w:rPr>
          <w:rFonts w:ascii="Times New Roman" w:eastAsia="Times New Roman" w:hAnsi="Times New Roman" w:cs="Times New Roman"/>
          <w:sz w:val="24"/>
          <w:szCs w:val="24"/>
        </w:rPr>
      </w:pPr>
    </w:p>
    <w:p w14:paraId="00000021" w14:textId="77777777" w:rsidR="00C22AB9" w:rsidRDefault="00C22AB9">
      <w:pPr>
        <w:spacing w:line="360" w:lineRule="auto"/>
        <w:rPr>
          <w:rFonts w:ascii="Times New Roman" w:eastAsia="Times New Roman" w:hAnsi="Times New Roman" w:cs="Times New Roman"/>
          <w:sz w:val="24"/>
          <w:szCs w:val="24"/>
        </w:rPr>
      </w:pPr>
    </w:p>
    <w:p w14:paraId="00000022" w14:textId="77777777" w:rsidR="00C22AB9" w:rsidRDefault="00C22AB9">
      <w:pPr>
        <w:spacing w:line="360" w:lineRule="auto"/>
        <w:rPr>
          <w:rFonts w:ascii="Times New Roman" w:eastAsia="Times New Roman" w:hAnsi="Times New Roman" w:cs="Times New Roman"/>
          <w:sz w:val="24"/>
          <w:szCs w:val="24"/>
          <w:u w:val="single"/>
        </w:rPr>
      </w:pPr>
    </w:p>
    <w:p w14:paraId="00000023" w14:textId="77777777" w:rsidR="00C22AB9" w:rsidRDefault="00C22AB9">
      <w:pPr>
        <w:spacing w:line="360" w:lineRule="auto"/>
        <w:rPr>
          <w:rFonts w:ascii="Times New Roman" w:eastAsia="Times New Roman" w:hAnsi="Times New Roman" w:cs="Times New Roman"/>
          <w:sz w:val="24"/>
          <w:szCs w:val="24"/>
          <w:u w:val="single"/>
        </w:rPr>
      </w:pPr>
    </w:p>
    <w:p w14:paraId="00000024" w14:textId="77777777" w:rsidR="00C22AB9" w:rsidRDefault="00C22AB9">
      <w:pPr>
        <w:spacing w:line="360" w:lineRule="auto"/>
        <w:rPr>
          <w:rFonts w:ascii="Times New Roman" w:eastAsia="Times New Roman" w:hAnsi="Times New Roman" w:cs="Times New Roman"/>
          <w:sz w:val="24"/>
          <w:szCs w:val="24"/>
          <w:u w:val="single"/>
        </w:rPr>
      </w:pPr>
    </w:p>
    <w:p w14:paraId="00000025" w14:textId="77777777" w:rsidR="00C22AB9" w:rsidRDefault="00C22AB9">
      <w:pPr>
        <w:spacing w:line="360" w:lineRule="auto"/>
        <w:rPr>
          <w:rFonts w:ascii="Times New Roman" w:eastAsia="Times New Roman" w:hAnsi="Times New Roman" w:cs="Times New Roman"/>
          <w:sz w:val="24"/>
          <w:szCs w:val="24"/>
          <w:u w:val="single"/>
        </w:rPr>
      </w:pPr>
    </w:p>
    <w:p w14:paraId="00000026" w14:textId="77777777" w:rsidR="00C22AB9" w:rsidRDefault="00C22AB9">
      <w:pPr>
        <w:spacing w:line="360" w:lineRule="auto"/>
        <w:rPr>
          <w:rFonts w:ascii="Times New Roman" w:eastAsia="Times New Roman" w:hAnsi="Times New Roman" w:cs="Times New Roman"/>
          <w:sz w:val="24"/>
          <w:szCs w:val="24"/>
          <w:u w:val="single"/>
        </w:rPr>
      </w:pPr>
    </w:p>
    <w:p w14:paraId="00000027" w14:textId="77777777" w:rsidR="00C22AB9" w:rsidRDefault="00C22AB9">
      <w:pPr>
        <w:spacing w:line="360" w:lineRule="auto"/>
        <w:rPr>
          <w:rFonts w:ascii="Times New Roman" w:eastAsia="Times New Roman" w:hAnsi="Times New Roman" w:cs="Times New Roman"/>
          <w:sz w:val="24"/>
          <w:szCs w:val="24"/>
          <w:u w:val="single"/>
        </w:rPr>
      </w:pPr>
    </w:p>
    <w:p w14:paraId="00000028" w14:textId="77777777" w:rsidR="00C22AB9" w:rsidRDefault="00C22AB9">
      <w:pPr>
        <w:spacing w:line="360" w:lineRule="auto"/>
        <w:rPr>
          <w:rFonts w:ascii="Times New Roman" w:eastAsia="Times New Roman" w:hAnsi="Times New Roman" w:cs="Times New Roman"/>
          <w:sz w:val="24"/>
          <w:szCs w:val="24"/>
          <w:u w:val="single"/>
        </w:rPr>
      </w:pPr>
    </w:p>
    <w:p w14:paraId="00000029" w14:textId="77777777" w:rsidR="00C22AB9" w:rsidRDefault="00C22AB9">
      <w:pPr>
        <w:spacing w:line="360" w:lineRule="auto"/>
        <w:rPr>
          <w:rFonts w:ascii="Times New Roman" w:eastAsia="Times New Roman" w:hAnsi="Times New Roman" w:cs="Times New Roman"/>
          <w:sz w:val="24"/>
          <w:szCs w:val="24"/>
          <w:u w:val="single"/>
        </w:rPr>
      </w:pPr>
    </w:p>
    <w:p w14:paraId="0000002A" w14:textId="77777777" w:rsidR="00C22AB9" w:rsidRDefault="00C22AB9">
      <w:pPr>
        <w:spacing w:line="360" w:lineRule="auto"/>
        <w:rPr>
          <w:rFonts w:ascii="Times New Roman" w:eastAsia="Times New Roman" w:hAnsi="Times New Roman" w:cs="Times New Roman"/>
          <w:sz w:val="24"/>
          <w:szCs w:val="24"/>
          <w:u w:val="single"/>
        </w:rPr>
      </w:pPr>
    </w:p>
    <w:p w14:paraId="0000002B" w14:textId="77777777" w:rsidR="00C22AB9" w:rsidRDefault="00C22AB9">
      <w:pPr>
        <w:spacing w:line="360" w:lineRule="auto"/>
        <w:rPr>
          <w:rFonts w:ascii="Times New Roman" w:eastAsia="Times New Roman" w:hAnsi="Times New Roman" w:cs="Times New Roman"/>
          <w:sz w:val="24"/>
          <w:szCs w:val="24"/>
          <w:u w:val="single"/>
        </w:rPr>
      </w:pPr>
    </w:p>
    <w:p w14:paraId="0000002C" w14:textId="77777777" w:rsidR="00C22AB9" w:rsidRDefault="00D413FF">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Book Review: Suffragette Planners and Plotters The </w:t>
      </w:r>
      <w:proofErr w:type="spellStart"/>
      <w:r>
        <w:rPr>
          <w:rFonts w:ascii="Times New Roman" w:eastAsia="Times New Roman" w:hAnsi="Times New Roman" w:cs="Times New Roman"/>
          <w:sz w:val="24"/>
          <w:szCs w:val="24"/>
          <w:u w:val="single"/>
        </w:rPr>
        <w:t>Pankhurst,Pethick</w:t>
      </w:r>
      <w:proofErr w:type="spellEnd"/>
      <w:r>
        <w:rPr>
          <w:rFonts w:ascii="Times New Roman" w:eastAsia="Times New Roman" w:hAnsi="Times New Roman" w:cs="Times New Roman"/>
          <w:sz w:val="24"/>
          <w:szCs w:val="24"/>
          <w:u w:val="single"/>
        </w:rPr>
        <w:t>-Lawrence story by Kathryn Atherton</w:t>
      </w:r>
    </w:p>
    <w:p w14:paraId="0000002D" w14:textId="77777777" w:rsidR="00C22AB9" w:rsidRDefault="00C22AB9">
      <w:pPr>
        <w:spacing w:line="360" w:lineRule="auto"/>
        <w:rPr>
          <w:rFonts w:ascii="Times New Roman" w:eastAsia="Times New Roman" w:hAnsi="Times New Roman" w:cs="Times New Roman"/>
          <w:sz w:val="24"/>
          <w:szCs w:val="24"/>
          <w:u w:val="single"/>
        </w:rPr>
      </w:pPr>
    </w:p>
    <w:p w14:paraId="0000002E" w14:textId="5A3436CD" w:rsidR="00C22AB9" w:rsidRDefault="00D413F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synopsis of the Suffrage Planners and Plotters The Pankhurst,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story by Kathryn Atherton follow the key individuals who created the Women’s Social and Political Union (WSPU) such as </w:t>
      </w:r>
      <w:proofErr w:type="spellStart"/>
      <w:r>
        <w:rPr>
          <w:rFonts w:ascii="Times New Roman" w:eastAsia="Times New Roman" w:hAnsi="Times New Roman" w:cs="Times New Roman"/>
          <w:sz w:val="24"/>
          <w:szCs w:val="24"/>
        </w:rPr>
        <w:t>Em</w:t>
      </w:r>
      <w:r w:rsidR="000E4F23">
        <w:rPr>
          <w:rFonts w:ascii="Times New Roman" w:eastAsia="Times New Roman" w:hAnsi="Times New Roman" w:cs="Times New Roman"/>
          <w:sz w:val="24"/>
          <w:szCs w:val="24"/>
        </w:rPr>
        <w:t>me</w:t>
      </w:r>
      <w:r>
        <w:rPr>
          <w:rFonts w:ascii="Times New Roman" w:eastAsia="Times New Roman" w:hAnsi="Times New Roman" w:cs="Times New Roman"/>
          <w:sz w:val="24"/>
          <w:szCs w:val="24"/>
        </w:rPr>
        <w:t>line</w:t>
      </w:r>
      <w:proofErr w:type="spellEnd"/>
      <w:r>
        <w:rPr>
          <w:rFonts w:ascii="Times New Roman" w:eastAsia="Times New Roman" w:hAnsi="Times New Roman" w:cs="Times New Roman"/>
          <w:sz w:val="24"/>
          <w:szCs w:val="24"/>
        </w:rPr>
        <w:t xml:space="preserve"> and Frederick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Emm</w:t>
      </w:r>
      <w:r w:rsidR="00C902C6">
        <w:rPr>
          <w:rFonts w:ascii="Times New Roman" w:eastAsia="Times New Roman" w:hAnsi="Times New Roman" w:cs="Times New Roman"/>
          <w:sz w:val="24"/>
          <w:szCs w:val="24"/>
        </w:rPr>
        <w:t>e</w:t>
      </w:r>
      <w:r>
        <w:rPr>
          <w:rFonts w:ascii="Times New Roman" w:eastAsia="Times New Roman" w:hAnsi="Times New Roman" w:cs="Times New Roman"/>
          <w:sz w:val="24"/>
          <w:szCs w:val="24"/>
        </w:rPr>
        <w:t>line</w:t>
      </w:r>
      <w:proofErr w:type="spellEnd"/>
      <w:r>
        <w:rPr>
          <w:rFonts w:ascii="Times New Roman" w:eastAsia="Times New Roman" w:hAnsi="Times New Roman" w:cs="Times New Roman"/>
          <w:sz w:val="24"/>
          <w:szCs w:val="24"/>
        </w:rPr>
        <w:t xml:space="preserve"> Pankhurst and her children </w:t>
      </w:r>
      <w:r w:rsidR="00E21666">
        <w:rPr>
          <w:rFonts w:ascii="Times New Roman" w:eastAsia="Times New Roman" w:hAnsi="Times New Roman" w:cs="Times New Roman"/>
          <w:sz w:val="24"/>
          <w:szCs w:val="24"/>
        </w:rPr>
        <w:t xml:space="preserve">who were </w:t>
      </w:r>
      <w:r>
        <w:rPr>
          <w:rFonts w:ascii="Times New Roman" w:eastAsia="Times New Roman" w:hAnsi="Times New Roman" w:cs="Times New Roman"/>
          <w:sz w:val="24"/>
          <w:szCs w:val="24"/>
        </w:rPr>
        <w:t xml:space="preserve">involved within the suffragette movement. The book review will follow an examination of the author along with their credentials, the formation of the book </w:t>
      </w:r>
      <w:r w:rsidR="004964DF">
        <w:rPr>
          <w:rFonts w:ascii="Times New Roman" w:eastAsia="Times New Roman" w:hAnsi="Times New Roman" w:cs="Times New Roman"/>
          <w:sz w:val="24"/>
          <w:szCs w:val="24"/>
        </w:rPr>
        <w:t>itself and</w:t>
      </w:r>
      <w:r>
        <w:rPr>
          <w:rFonts w:ascii="Times New Roman" w:eastAsia="Times New Roman" w:hAnsi="Times New Roman" w:cs="Times New Roman"/>
          <w:sz w:val="24"/>
          <w:szCs w:val="24"/>
        </w:rPr>
        <w:t xml:space="preserve"> a review over the sources gathered by the author for the duration of her work. </w:t>
      </w:r>
    </w:p>
    <w:p w14:paraId="3C22AC46" w14:textId="77777777" w:rsidR="0055179E"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Kathryn Atherton has a MPhil in 17th </w:t>
      </w:r>
      <w:r w:rsidR="00E21666">
        <w:rPr>
          <w:rFonts w:ascii="Times New Roman" w:eastAsia="Times New Roman" w:hAnsi="Times New Roman" w:cs="Times New Roman"/>
          <w:sz w:val="24"/>
          <w:szCs w:val="24"/>
        </w:rPr>
        <w:t>C</w:t>
      </w:r>
      <w:r>
        <w:rPr>
          <w:rFonts w:ascii="Times New Roman" w:eastAsia="Times New Roman" w:hAnsi="Times New Roman" w:cs="Times New Roman"/>
          <w:sz w:val="24"/>
          <w:szCs w:val="24"/>
        </w:rPr>
        <w:t xml:space="preserve">entury </w:t>
      </w:r>
      <w:r w:rsidR="00663D91">
        <w:rPr>
          <w:rFonts w:ascii="Times New Roman" w:eastAsia="Times New Roman" w:hAnsi="Times New Roman" w:cs="Times New Roman"/>
          <w:sz w:val="24"/>
          <w:szCs w:val="24"/>
        </w:rPr>
        <w:t>S</w:t>
      </w:r>
      <w:r>
        <w:rPr>
          <w:rFonts w:ascii="Times New Roman" w:eastAsia="Times New Roman" w:hAnsi="Times New Roman" w:cs="Times New Roman"/>
          <w:sz w:val="24"/>
          <w:szCs w:val="24"/>
        </w:rPr>
        <w:t>tudies along with</w:t>
      </w:r>
      <w:r w:rsidR="00663D91">
        <w:rPr>
          <w:rFonts w:ascii="Times New Roman" w:eastAsia="Times New Roman" w:hAnsi="Times New Roman" w:cs="Times New Roman"/>
          <w:sz w:val="24"/>
          <w:szCs w:val="24"/>
        </w:rPr>
        <w:t xml:space="preserve"> being</w:t>
      </w:r>
      <w:r>
        <w:rPr>
          <w:rFonts w:ascii="Times New Roman" w:eastAsia="Times New Roman" w:hAnsi="Times New Roman" w:cs="Times New Roman"/>
          <w:sz w:val="24"/>
          <w:szCs w:val="24"/>
        </w:rPr>
        <w:t xml:space="preserve"> previously a city lawyer for 10 years</w:t>
      </w:r>
      <w:r w:rsidR="00761141">
        <w:rPr>
          <w:rFonts w:ascii="Times New Roman" w:eastAsia="Times New Roman" w:hAnsi="Times New Roman" w:cs="Times New Roman"/>
          <w:sz w:val="24"/>
          <w:szCs w:val="24"/>
        </w:rPr>
        <w:t xml:space="preserve"> which </w:t>
      </w:r>
      <w:r>
        <w:rPr>
          <w:rFonts w:ascii="Times New Roman" w:eastAsia="Times New Roman" w:hAnsi="Times New Roman" w:cs="Times New Roman"/>
          <w:sz w:val="24"/>
          <w:szCs w:val="24"/>
        </w:rPr>
        <w:t xml:space="preserve">enabled her to come across a plaque mentioning the </w:t>
      </w:r>
      <w:proofErr w:type="spellStart"/>
      <w:r>
        <w:rPr>
          <w:rFonts w:ascii="Times New Roman" w:eastAsia="Times New Roman" w:hAnsi="Times New Roman" w:cs="Times New Roman"/>
          <w:sz w:val="24"/>
          <w:szCs w:val="24"/>
        </w:rPr>
        <w:t>Pethick-Lawrences</w:t>
      </w:r>
      <w:proofErr w:type="spellEnd"/>
      <w:r>
        <w:rPr>
          <w:rFonts w:ascii="Times New Roman" w:eastAsia="Times New Roman" w:hAnsi="Times New Roman" w:cs="Times New Roman"/>
          <w:sz w:val="24"/>
          <w:szCs w:val="24"/>
        </w:rPr>
        <w:t xml:space="preserve">. Atherton currently works as </w:t>
      </w:r>
      <w:r w:rsidR="00AA3719">
        <w:rPr>
          <w:rFonts w:ascii="Times New Roman" w:eastAsia="Times New Roman" w:hAnsi="Times New Roman" w:cs="Times New Roman"/>
          <w:sz w:val="24"/>
          <w:szCs w:val="24"/>
        </w:rPr>
        <w:t>a volunteer</w:t>
      </w:r>
      <w:r>
        <w:rPr>
          <w:rFonts w:ascii="Times New Roman" w:eastAsia="Times New Roman" w:hAnsi="Times New Roman" w:cs="Times New Roman"/>
          <w:sz w:val="24"/>
          <w:szCs w:val="24"/>
        </w:rPr>
        <w:t xml:space="preserve"> in </w:t>
      </w:r>
      <w:r w:rsidR="00AA3719">
        <w:rPr>
          <w:rFonts w:ascii="Times New Roman" w:eastAsia="Times New Roman" w:hAnsi="Times New Roman" w:cs="Times New Roman"/>
          <w:sz w:val="24"/>
          <w:szCs w:val="24"/>
        </w:rPr>
        <w:t>Dorking Museum</w:t>
      </w:r>
      <w:r>
        <w:rPr>
          <w:rFonts w:ascii="Times New Roman" w:eastAsia="Times New Roman" w:hAnsi="Times New Roman" w:cs="Times New Roman"/>
          <w:sz w:val="24"/>
          <w:szCs w:val="24"/>
        </w:rPr>
        <w:t xml:space="preserve"> where she is the chair and exhibition coordinator and tour guide, she has published short stories and is currently working on Mary Neal story who was involved with </w:t>
      </w:r>
      <w:proofErr w:type="spellStart"/>
      <w:r>
        <w:rPr>
          <w:rFonts w:ascii="Times New Roman" w:eastAsia="Times New Roman" w:hAnsi="Times New Roman" w:cs="Times New Roman"/>
          <w:sz w:val="24"/>
          <w:szCs w:val="24"/>
        </w:rPr>
        <w:t>Emmeline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w:t>
      </w:r>
    </w:p>
    <w:p w14:paraId="0000002F" w14:textId="267D9619" w:rsidR="00C22AB9" w:rsidRDefault="0055179E" w:rsidP="00026C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Kathryn Atherton has done extensive research within the life of </w:t>
      </w:r>
      <w:proofErr w:type="spellStart"/>
      <w:r>
        <w:rPr>
          <w:rFonts w:ascii="Times New Roman" w:eastAsia="Times New Roman" w:hAnsi="Times New Roman" w:cs="Times New Roman"/>
          <w:sz w:val="24"/>
          <w:szCs w:val="24"/>
        </w:rPr>
        <w:t>Emm</w:t>
      </w:r>
      <w:r w:rsidR="00145A3E">
        <w:rPr>
          <w:rFonts w:ascii="Times New Roman" w:eastAsia="Times New Roman" w:hAnsi="Times New Roman" w:cs="Times New Roman"/>
          <w:sz w:val="24"/>
          <w:szCs w:val="24"/>
        </w:rPr>
        <w:t>e</w:t>
      </w:r>
      <w:r>
        <w:rPr>
          <w:rFonts w:ascii="Times New Roman" w:eastAsia="Times New Roman" w:hAnsi="Times New Roman" w:cs="Times New Roman"/>
          <w:sz w:val="24"/>
          <w:szCs w:val="24"/>
        </w:rPr>
        <w:t>line</w:t>
      </w:r>
      <w:proofErr w:type="spellEnd"/>
      <w:r>
        <w:rPr>
          <w:rFonts w:ascii="Times New Roman" w:eastAsia="Times New Roman" w:hAnsi="Times New Roman" w:cs="Times New Roman"/>
          <w:sz w:val="24"/>
          <w:szCs w:val="24"/>
        </w:rPr>
        <w:t xml:space="preserve"> and Fredrick </w:t>
      </w:r>
      <w:proofErr w:type="spellStart"/>
      <w:r>
        <w:rPr>
          <w:rFonts w:ascii="Times New Roman" w:eastAsia="Times New Roman" w:hAnsi="Times New Roman" w:cs="Times New Roman"/>
          <w:sz w:val="24"/>
          <w:szCs w:val="24"/>
        </w:rPr>
        <w:t>Pethic</w:t>
      </w:r>
      <w:r w:rsidR="00026C31">
        <w:rPr>
          <w:rFonts w:ascii="Times New Roman" w:eastAsia="Times New Roman" w:hAnsi="Times New Roman" w:cs="Times New Roman"/>
          <w:sz w:val="24"/>
          <w:szCs w:val="24"/>
        </w:rPr>
        <w:t>k-</w:t>
      </w:r>
      <w:r>
        <w:rPr>
          <w:rFonts w:ascii="Times New Roman" w:eastAsia="Times New Roman" w:hAnsi="Times New Roman" w:cs="Times New Roman"/>
          <w:sz w:val="24"/>
          <w:szCs w:val="24"/>
        </w:rPr>
        <w:t>Lawrence</w:t>
      </w:r>
      <w:proofErr w:type="spellEnd"/>
      <w:r>
        <w:rPr>
          <w:rFonts w:ascii="Times New Roman" w:eastAsia="Times New Roman" w:hAnsi="Times New Roman" w:cs="Times New Roman"/>
          <w:sz w:val="24"/>
          <w:szCs w:val="24"/>
        </w:rPr>
        <w:t xml:space="preserve"> which is highlight</w:t>
      </w:r>
      <w:r w:rsidR="00026C31">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by the 2018 exhibition</w:t>
      </w:r>
      <w:r w:rsidR="00876B7A">
        <w:rPr>
          <w:rFonts w:ascii="Times New Roman" w:eastAsia="Times New Roman" w:hAnsi="Times New Roman" w:cs="Times New Roman"/>
          <w:sz w:val="24"/>
          <w:szCs w:val="24"/>
        </w:rPr>
        <w:t xml:space="preserve">. </w:t>
      </w:r>
      <w:r w:rsidR="00D413FF">
        <w:rPr>
          <w:rFonts w:ascii="Times New Roman" w:eastAsia="Times New Roman" w:hAnsi="Times New Roman" w:cs="Times New Roman"/>
          <w:sz w:val="24"/>
          <w:szCs w:val="24"/>
        </w:rPr>
        <w:t>While there isn't any academic background</w:t>
      </w:r>
      <w:r w:rsidR="00817C40">
        <w:rPr>
          <w:rFonts w:ascii="Times New Roman" w:eastAsia="Times New Roman" w:hAnsi="Times New Roman" w:cs="Times New Roman"/>
          <w:sz w:val="24"/>
          <w:szCs w:val="24"/>
        </w:rPr>
        <w:t xml:space="preserve"> of Atherton</w:t>
      </w:r>
      <w:r w:rsidR="00D413FF">
        <w:rPr>
          <w:rFonts w:ascii="Times New Roman" w:eastAsia="Times New Roman" w:hAnsi="Times New Roman" w:cs="Times New Roman"/>
          <w:sz w:val="24"/>
          <w:szCs w:val="24"/>
        </w:rPr>
        <w:t xml:space="preserve"> within this time period </w:t>
      </w:r>
      <w:r w:rsidR="004A498A">
        <w:rPr>
          <w:rFonts w:ascii="Times New Roman" w:eastAsia="Times New Roman" w:hAnsi="Times New Roman" w:cs="Times New Roman"/>
          <w:sz w:val="24"/>
          <w:szCs w:val="24"/>
        </w:rPr>
        <w:t>but, having</w:t>
      </w:r>
      <w:r w:rsidR="00D413FF">
        <w:rPr>
          <w:rFonts w:ascii="Times New Roman" w:eastAsia="Times New Roman" w:hAnsi="Times New Roman" w:cs="Times New Roman"/>
          <w:sz w:val="24"/>
          <w:szCs w:val="24"/>
        </w:rPr>
        <w:t xml:space="preserve"> a MPhil in 17th </w:t>
      </w:r>
      <w:r w:rsidR="00684CD6">
        <w:rPr>
          <w:rFonts w:ascii="Times New Roman" w:eastAsia="Times New Roman" w:hAnsi="Times New Roman" w:cs="Times New Roman"/>
          <w:sz w:val="24"/>
          <w:szCs w:val="24"/>
        </w:rPr>
        <w:t>C</w:t>
      </w:r>
      <w:r w:rsidR="00D413FF">
        <w:rPr>
          <w:rFonts w:ascii="Times New Roman" w:eastAsia="Times New Roman" w:hAnsi="Times New Roman" w:cs="Times New Roman"/>
          <w:sz w:val="24"/>
          <w:szCs w:val="24"/>
        </w:rPr>
        <w:t xml:space="preserve">entury </w:t>
      </w:r>
      <w:r w:rsidR="00684CD6">
        <w:rPr>
          <w:rFonts w:ascii="Times New Roman" w:eastAsia="Times New Roman" w:hAnsi="Times New Roman" w:cs="Times New Roman"/>
          <w:sz w:val="24"/>
          <w:szCs w:val="24"/>
        </w:rPr>
        <w:t>S</w:t>
      </w:r>
      <w:r w:rsidR="00D413FF">
        <w:rPr>
          <w:rFonts w:ascii="Times New Roman" w:eastAsia="Times New Roman" w:hAnsi="Times New Roman" w:cs="Times New Roman"/>
          <w:sz w:val="24"/>
          <w:szCs w:val="24"/>
        </w:rPr>
        <w:t xml:space="preserve">tudies does demonstrate a potential of independent research along with having connection to June Purvis. However, the lack of academic background can be demonstrated throughout her body of work on the </w:t>
      </w:r>
      <w:proofErr w:type="spellStart"/>
      <w:r w:rsidR="00D413FF">
        <w:rPr>
          <w:rFonts w:ascii="Times New Roman" w:eastAsia="Times New Roman" w:hAnsi="Times New Roman" w:cs="Times New Roman"/>
          <w:sz w:val="24"/>
          <w:szCs w:val="24"/>
        </w:rPr>
        <w:t>Pethick-Lawrence</w:t>
      </w:r>
      <w:proofErr w:type="spellEnd"/>
      <w:r w:rsidR="00D413FF">
        <w:rPr>
          <w:rFonts w:ascii="Times New Roman" w:eastAsia="Times New Roman" w:hAnsi="Times New Roman" w:cs="Times New Roman"/>
          <w:sz w:val="24"/>
          <w:szCs w:val="24"/>
        </w:rPr>
        <w:t xml:space="preserve"> and Pankhurst.</w:t>
      </w:r>
      <w:r w:rsidR="00D413FF">
        <w:rPr>
          <w:rFonts w:ascii="Times New Roman" w:eastAsia="Times New Roman" w:hAnsi="Times New Roman" w:cs="Times New Roman"/>
          <w:sz w:val="24"/>
          <w:szCs w:val="24"/>
          <w:vertAlign w:val="superscript"/>
        </w:rPr>
        <w:footnoteReference w:id="8"/>
      </w:r>
      <w:r w:rsidR="00D413FF">
        <w:rPr>
          <w:rFonts w:ascii="Times New Roman" w:eastAsia="Times New Roman" w:hAnsi="Times New Roman" w:cs="Times New Roman"/>
          <w:sz w:val="24"/>
          <w:szCs w:val="24"/>
        </w:rPr>
        <w:t xml:space="preserve">    </w:t>
      </w:r>
    </w:p>
    <w:p w14:paraId="457B0286" w14:textId="77777777" w:rsidR="00DE010C" w:rsidRDefault="00D413FF" w:rsidP="00DE010C">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primary argument is that without the </w:t>
      </w:r>
      <w:proofErr w:type="spellStart"/>
      <w:r>
        <w:rPr>
          <w:rFonts w:ascii="Times New Roman" w:eastAsia="Times New Roman" w:hAnsi="Times New Roman" w:cs="Times New Roman"/>
          <w:sz w:val="24"/>
          <w:szCs w:val="24"/>
        </w:rPr>
        <w:t>Pethick-Lawrences</w:t>
      </w:r>
      <w:proofErr w:type="spellEnd"/>
      <w:r>
        <w:rPr>
          <w:rFonts w:ascii="Times New Roman" w:eastAsia="Times New Roman" w:hAnsi="Times New Roman" w:cs="Times New Roman"/>
          <w:sz w:val="24"/>
          <w:szCs w:val="24"/>
        </w:rPr>
        <w:t xml:space="preserve"> the WSPU wouldn't have been able to spread its influence and movement within Britain without the support, activism and money from the </w:t>
      </w:r>
      <w:proofErr w:type="spellStart"/>
      <w:r>
        <w:rPr>
          <w:rFonts w:ascii="Times New Roman" w:eastAsia="Times New Roman" w:hAnsi="Times New Roman" w:cs="Times New Roman"/>
          <w:sz w:val="24"/>
          <w:szCs w:val="24"/>
        </w:rPr>
        <w:t>Pethick-Lawrences</w:t>
      </w:r>
      <w:proofErr w:type="spellEnd"/>
      <w:r>
        <w:rPr>
          <w:rFonts w:ascii="Times New Roman" w:eastAsia="Times New Roman" w:hAnsi="Times New Roman" w:cs="Times New Roman"/>
          <w:sz w:val="24"/>
          <w:szCs w:val="24"/>
        </w:rPr>
        <w:t xml:space="preserve">. The argument presented within the book lies within the militant argument, as the book promotes that without the </w:t>
      </w:r>
      <w:proofErr w:type="spellStart"/>
      <w:r>
        <w:rPr>
          <w:rFonts w:ascii="Times New Roman" w:eastAsia="Times New Roman" w:hAnsi="Times New Roman" w:cs="Times New Roman"/>
          <w:sz w:val="24"/>
          <w:szCs w:val="24"/>
        </w:rPr>
        <w:t>Pethick-Lawrence’s</w:t>
      </w:r>
      <w:proofErr w:type="spellEnd"/>
      <w:r>
        <w:rPr>
          <w:rFonts w:ascii="Times New Roman" w:eastAsia="Times New Roman" w:hAnsi="Times New Roman" w:cs="Times New Roman"/>
          <w:sz w:val="24"/>
          <w:szCs w:val="24"/>
        </w:rPr>
        <w:t xml:space="preserve">  the vote for women wouldn't have happened. Kathryn Atherton chooses the Pankhurst and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to write due to being working near their home in Surrey. The book title, Suffragette Planners and Plotters The Pankhurst and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gave an impression of learning the plots and the steps that was used or discarded throughout the Pankhurst and </w:t>
      </w:r>
      <w:proofErr w:type="spellStart"/>
      <w:r>
        <w:rPr>
          <w:rFonts w:ascii="Times New Roman" w:eastAsia="Times New Roman" w:hAnsi="Times New Roman" w:cs="Times New Roman"/>
          <w:sz w:val="24"/>
          <w:szCs w:val="24"/>
        </w:rPr>
        <w:t>Pethick-Lawrences</w:t>
      </w:r>
      <w:proofErr w:type="spellEnd"/>
      <w:r>
        <w:rPr>
          <w:rFonts w:ascii="Times New Roman" w:eastAsia="Times New Roman" w:hAnsi="Times New Roman" w:cs="Times New Roman"/>
          <w:sz w:val="24"/>
          <w:szCs w:val="24"/>
        </w:rPr>
        <w:t xml:space="preserve"> time in the WSPU while also learning about their life</w:t>
      </w:r>
      <w:r w:rsidR="00072581">
        <w:rPr>
          <w:rFonts w:ascii="Times New Roman" w:eastAsia="Times New Roman" w:hAnsi="Times New Roman" w:cs="Times New Roman"/>
          <w:sz w:val="24"/>
          <w:szCs w:val="24"/>
        </w:rPr>
        <w:t xml:space="preserve"> at the time</w:t>
      </w:r>
      <w:r>
        <w:rPr>
          <w:rFonts w:ascii="Times New Roman" w:eastAsia="Times New Roman" w:hAnsi="Times New Roman" w:cs="Times New Roman"/>
          <w:sz w:val="24"/>
          <w:szCs w:val="24"/>
        </w:rPr>
        <w:t xml:space="preserve">. Although the book is supposed to be focused on both Pankhurst and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this is only seen in the first chapter by recalling Pankhurst's life and setting up for the </w:t>
      </w:r>
      <w:proofErr w:type="spellStart"/>
      <w:r>
        <w:rPr>
          <w:rFonts w:ascii="Times New Roman" w:eastAsia="Times New Roman" w:hAnsi="Times New Roman" w:cs="Times New Roman"/>
          <w:sz w:val="24"/>
          <w:szCs w:val="24"/>
        </w:rPr>
        <w:t>Pe</w:t>
      </w:r>
      <w:r w:rsidR="00C85C32">
        <w:rPr>
          <w:rFonts w:ascii="Times New Roman" w:eastAsia="Times New Roman" w:hAnsi="Times New Roman" w:cs="Times New Roman"/>
          <w:sz w:val="24"/>
          <w:szCs w:val="24"/>
        </w:rPr>
        <w:t>th</w:t>
      </w:r>
      <w:r>
        <w:rPr>
          <w:rFonts w:ascii="Times New Roman" w:eastAsia="Times New Roman" w:hAnsi="Times New Roman" w:cs="Times New Roman"/>
          <w:sz w:val="24"/>
          <w:szCs w:val="24"/>
        </w:rPr>
        <w:t>ick-Lawrence</w:t>
      </w:r>
      <w:proofErr w:type="spellEnd"/>
      <w:r>
        <w:rPr>
          <w:rFonts w:ascii="Times New Roman" w:eastAsia="Times New Roman" w:hAnsi="Times New Roman" w:cs="Times New Roman"/>
          <w:sz w:val="24"/>
          <w:szCs w:val="24"/>
        </w:rPr>
        <w:t xml:space="preserve"> story to be told. From Chapter two it then focuses on the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until the conclusion with a mention of the commemoration for them by the </w:t>
      </w:r>
      <w:r w:rsidR="00FD7FB9">
        <w:rPr>
          <w:rFonts w:ascii="Times New Roman" w:eastAsia="Times New Roman" w:hAnsi="Times New Roman" w:cs="Times New Roman"/>
          <w:sz w:val="24"/>
          <w:szCs w:val="24"/>
        </w:rPr>
        <w:t>Dorking Museum</w:t>
      </w:r>
      <w:r>
        <w:rPr>
          <w:rFonts w:ascii="Times New Roman" w:eastAsia="Times New Roman" w:hAnsi="Times New Roman" w:cs="Times New Roman"/>
          <w:sz w:val="24"/>
          <w:szCs w:val="24"/>
        </w:rPr>
        <w:t xml:space="preserve"> in 2018. </w:t>
      </w:r>
      <w:r w:rsidR="00DE010C">
        <w:rPr>
          <w:rFonts w:ascii="Times New Roman" w:eastAsia="Times New Roman" w:hAnsi="Times New Roman" w:cs="Times New Roman"/>
          <w:sz w:val="24"/>
          <w:szCs w:val="24"/>
        </w:rPr>
        <w:t xml:space="preserve">In 2018 the Dorking Museum commemorated the </w:t>
      </w:r>
      <w:proofErr w:type="spellStart"/>
      <w:r w:rsidR="00DE010C">
        <w:rPr>
          <w:rFonts w:ascii="Times New Roman" w:eastAsia="Times New Roman" w:hAnsi="Times New Roman" w:cs="Times New Roman"/>
          <w:sz w:val="24"/>
          <w:szCs w:val="24"/>
        </w:rPr>
        <w:t>Pethick-Lawrences</w:t>
      </w:r>
      <w:proofErr w:type="spellEnd"/>
      <w:r w:rsidR="00DE010C">
        <w:rPr>
          <w:rFonts w:ascii="Times New Roman" w:eastAsia="Times New Roman" w:hAnsi="Times New Roman" w:cs="Times New Roman"/>
          <w:sz w:val="24"/>
          <w:szCs w:val="24"/>
        </w:rPr>
        <w:t xml:space="preserve"> in the form of a plaque on their house in Surrey for the anniversary of the women's vote, along with appearances from the </w:t>
      </w:r>
      <w:proofErr w:type="spellStart"/>
      <w:r w:rsidR="00DE010C">
        <w:rPr>
          <w:rFonts w:ascii="Times New Roman" w:eastAsia="Times New Roman" w:hAnsi="Times New Roman" w:cs="Times New Roman"/>
          <w:sz w:val="24"/>
          <w:szCs w:val="24"/>
        </w:rPr>
        <w:t>Pethick-Lawrence</w:t>
      </w:r>
      <w:proofErr w:type="spellEnd"/>
      <w:r w:rsidR="00DE010C">
        <w:rPr>
          <w:rFonts w:ascii="Times New Roman" w:eastAsia="Times New Roman" w:hAnsi="Times New Roman" w:cs="Times New Roman"/>
          <w:sz w:val="24"/>
          <w:szCs w:val="24"/>
        </w:rPr>
        <w:t xml:space="preserve"> family’s and academic June Purvis, who is a well-known feminist historian.</w:t>
      </w:r>
    </w:p>
    <w:p w14:paraId="00000030" w14:textId="422794AF" w:rsidR="00C22AB9" w:rsidRDefault="00D413FF" w:rsidP="00DE010C">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book</w:t>
      </w:r>
      <w:r w:rsidR="00DE010C">
        <w:rPr>
          <w:rFonts w:ascii="Times New Roman" w:eastAsia="Times New Roman" w:hAnsi="Times New Roman" w:cs="Times New Roman"/>
          <w:sz w:val="24"/>
          <w:szCs w:val="24"/>
        </w:rPr>
        <w:t xml:space="preserve"> is </w:t>
      </w:r>
      <w:r>
        <w:rPr>
          <w:rFonts w:ascii="Times New Roman" w:eastAsia="Times New Roman" w:hAnsi="Times New Roman" w:cs="Times New Roman"/>
          <w:sz w:val="24"/>
          <w:szCs w:val="24"/>
        </w:rPr>
        <w:t xml:space="preserve">mainly a biography of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and argues that the WSPU wouldn't have made it far without their influence, which the author supports throughout her work. The book follows a chronological pattern which is dictated with the chapter titles with enclosed dates, but the structure of the date’s </w:t>
      </w:r>
      <w:r w:rsidR="00FD7FB9">
        <w:rPr>
          <w:rFonts w:ascii="Times New Roman" w:eastAsia="Times New Roman" w:hAnsi="Times New Roman" w:cs="Times New Roman"/>
          <w:sz w:val="24"/>
          <w:szCs w:val="24"/>
        </w:rPr>
        <w:t>wasn’t</w:t>
      </w:r>
      <w:r>
        <w:rPr>
          <w:rFonts w:ascii="Times New Roman" w:eastAsia="Times New Roman" w:hAnsi="Times New Roman" w:cs="Times New Roman"/>
          <w:sz w:val="24"/>
          <w:szCs w:val="24"/>
        </w:rPr>
        <w:t xml:space="preserve"> written well and the chapters weren’t entirely focused on the dates titled.  A Prime example is the end of chapter 5, which followed the date 1909-1910, mentioned the Black Friday event in 1910 but wasn't given an explanation for the event until the next chapter which the date range was 1911-1912. In </w:t>
      </w:r>
      <w:r w:rsidR="00DE010C">
        <w:rPr>
          <w:rFonts w:ascii="Times New Roman" w:eastAsia="Times New Roman" w:hAnsi="Times New Roman" w:cs="Times New Roman"/>
          <w:sz w:val="24"/>
          <w:szCs w:val="24"/>
        </w:rPr>
        <w:t>addition,</w:t>
      </w:r>
      <w:r>
        <w:rPr>
          <w:rFonts w:ascii="Times New Roman" w:eastAsia="Times New Roman" w:hAnsi="Times New Roman" w:cs="Times New Roman"/>
          <w:sz w:val="24"/>
          <w:szCs w:val="24"/>
        </w:rPr>
        <w:t xml:space="preserve"> in chapter nine the</w:t>
      </w:r>
      <w:r w:rsidR="00BE52DA">
        <w:rPr>
          <w:rFonts w:ascii="Times New Roman" w:eastAsia="Times New Roman" w:hAnsi="Times New Roman" w:cs="Times New Roman"/>
          <w:sz w:val="24"/>
          <w:szCs w:val="24"/>
        </w:rPr>
        <w:t xml:space="preserve"> </w:t>
      </w:r>
      <w:r w:rsidR="001914DC">
        <w:rPr>
          <w:rFonts w:ascii="Times New Roman" w:eastAsia="Times New Roman" w:hAnsi="Times New Roman" w:cs="Times New Roman"/>
          <w:sz w:val="24"/>
          <w:szCs w:val="24"/>
        </w:rPr>
        <w:t>dates,</w:t>
      </w:r>
      <w:r>
        <w:rPr>
          <w:rFonts w:ascii="Times New Roman" w:eastAsia="Times New Roman" w:hAnsi="Times New Roman" w:cs="Times New Roman"/>
          <w:sz w:val="24"/>
          <w:szCs w:val="24"/>
        </w:rPr>
        <w:t xml:space="preserve"> 1918-1961</w:t>
      </w:r>
      <w:r w:rsidR="00BE52DA">
        <w:rPr>
          <w:rFonts w:ascii="Times New Roman" w:eastAsia="Times New Roman" w:hAnsi="Times New Roman" w:cs="Times New Roman"/>
          <w:sz w:val="24"/>
          <w:szCs w:val="24"/>
        </w:rPr>
        <w:t xml:space="preserve">, </w:t>
      </w:r>
      <w:r w:rsidR="001914DC">
        <w:rPr>
          <w:rFonts w:ascii="Times New Roman" w:eastAsia="Times New Roman" w:hAnsi="Times New Roman" w:cs="Times New Roman"/>
          <w:sz w:val="24"/>
          <w:szCs w:val="24"/>
        </w:rPr>
        <w:t xml:space="preserve">was broad </w:t>
      </w:r>
      <w:r>
        <w:rPr>
          <w:rFonts w:ascii="Times New Roman" w:eastAsia="Times New Roman" w:hAnsi="Times New Roman" w:cs="Times New Roman"/>
          <w:sz w:val="24"/>
          <w:szCs w:val="24"/>
        </w:rPr>
        <w:t>but the chapter itself was disorganised due to the author not formatting the sentences chronologically causing confusion.</w:t>
      </w:r>
      <w:r>
        <w:rPr>
          <w:rFonts w:ascii="Times New Roman" w:eastAsia="Times New Roman" w:hAnsi="Times New Roman" w:cs="Times New Roman"/>
          <w:sz w:val="24"/>
          <w:szCs w:val="24"/>
          <w:vertAlign w:val="superscript"/>
        </w:rPr>
        <w:footnoteReference w:id="9"/>
      </w:r>
      <w:r>
        <w:rPr>
          <w:rFonts w:ascii="Times New Roman" w:eastAsia="Times New Roman" w:hAnsi="Times New Roman" w:cs="Times New Roman"/>
          <w:sz w:val="24"/>
          <w:szCs w:val="24"/>
        </w:rPr>
        <w:t xml:space="preserve"> </w:t>
      </w:r>
    </w:p>
    <w:p w14:paraId="00000031" w14:textId="0E321DC5" w:rsidR="00C22AB9"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argument is presented to be based on facts but there is fiction placed within the body of her work. To illustrate this</w:t>
      </w:r>
      <w:r w:rsidR="00A85AC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chapter nine</w:t>
      </w:r>
      <w:r w:rsidR="00A85ACB">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 xml:space="preserve"> speculation about Frederick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being the father of </w:t>
      </w:r>
      <w:r w:rsidR="00412478">
        <w:rPr>
          <w:rFonts w:ascii="Times New Roman" w:eastAsia="Times New Roman" w:hAnsi="Times New Roman" w:cs="Times New Roman"/>
          <w:sz w:val="24"/>
          <w:szCs w:val="24"/>
        </w:rPr>
        <w:t>Sylvia</w:t>
      </w:r>
      <w:r>
        <w:rPr>
          <w:rFonts w:ascii="Times New Roman" w:eastAsia="Times New Roman" w:hAnsi="Times New Roman" w:cs="Times New Roman"/>
          <w:sz w:val="24"/>
          <w:szCs w:val="24"/>
        </w:rPr>
        <w:t xml:space="preserve"> Pankhurst</w:t>
      </w:r>
      <w:r w:rsidR="001F2AB0">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baby due to the name </w:t>
      </w:r>
      <w:proofErr w:type="spellStart"/>
      <w:r>
        <w:rPr>
          <w:rFonts w:ascii="Times New Roman" w:eastAsia="Times New Roman" w:hAnsi="Times New Roman" w:cs="Times New Roman"/>
          <w:sz w:val="24"/>
          <w:szCs w:val="24"/>
        </w:rPr>
        <w:t>Pethick</w:t>
      </w:r>
      <w:proofErr w:type="spellEnd"/>
      <w:r>
        <w:rPr>
          <w:rFonts w:ascii="Times New Roman" w:eastAsia="Times New Roman" w:hAnsi="Times New Roman" w:cs="Times New Roman"/>
          <w:sz w:val="24"/>
          <w:szCs w:val="24"/>
        </w:rPr>
        <w:t xml:space="preserve"> being included in the surnames. Yet this was discredited in a few sentences as the baby's father was mentioned previously. As this was discredited it </w:t>
      </w:r>
      <w:r w:rsidR="001531CE">
        <w:rPr>
          <w:rFonts w:ascii="Times New Roman" w:eastAsia="Times New Roman" w:hAnsi="Times New Roman" w:cs="Times New Roman"/>
          <w:sz w:val="24"/>
          <w:szCs w:val="24"/>
        </w:rPr>
        <w:t>makes the reader reflect</w:t>
      </w:r>
      <w:r>
        <w:rPr>
          <w:rFonts w:ascii="Times New Roman" w:eastAsia="Times New Roman" w:hAnsi="Times New Roman" w:cs="Times New Roman"/>
          <w:sz w:val="24"/>
          <w:szCs w:val="24"/>
        </w:rPr>
        <w:t xml:space="preserve"> if there were other speculations mentioned throughout her body of the work that weren’t discredited. Another example would be</w:t>
      </w:r>
      <w:r w:rsidR="00CB23A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throughout chapter seven </w:t>
      </w:r>
      <w:r w:rsidR="00CB23A1">
        <w:rPr>
          <w:rFonts w:ascii="Times New Roman" w:eastAsia="Times New Roman" w:hAnsi="Times New Roman" w:cs="Times New Roman"/>
          <w:sz w:val="24"/>
          <w:szCs w:val="24"/>
        </w:rPr>
        <w:t xml:space="preserve">there was </w:t>
      </w:r>
      <w:r>
        <w:rPr>
          <w:rFonts w:ascii="Times New Roman" w:eastAsia="Times New Roman" w:hAnsi="Times New Roman" w:cs="Times New Roman"/>
          <w:sz w:val="24"/>
          <w:szCs w:val="24"/>
        </w:rPr>
        <w:t xml:space="preserve">speculation on the separation of the Pankhurst and </w:t>
      </w:r>
      <w:proofErr w:type="spellStart"/>
      <w:r>
        <w:rPr>
          <w:rFonts w:ascii="Times New Roman" w:eastAsia="Times New Roman" w:hAnsi="Times New Roman" w:cs="Times New Roman"/>
          <w:sz w:val="24"/>
          <w:szCs w:val="24"/>
        </w:rPr>
        <w:t>Pethick-</w:t>
      </w:r>
      <w:r w:rsidR="00A010B7">
        <w:rPr>
          <w:rFonts w:ascii="Times New Roman" w:eastAsia="Times New Roman" w:hAnsi="Times New Roman" w:cs="Times New Roman"/>
          <w:sz w:val="24"/>
          <w:szCs w:val="24"/>
        </w:rPr>
        <w:t>Lawrences</w:t>
      </w:r>
      <w:proofErr w:type="spellEnd"/>
      <w:r w:rsidR="00A010B7">
        <w:rPr>
          <w:rFonts w:ascii="Times New Roman" w:eastAsia="Times New Roman" w:hAnsi="Times New Roman" w:cs="Times New Roman"/>
          <w:sz w:val="24"/>
          <w:szCs w:val="24"/>
        </w:rPr>
        <w:t xml:space="preserve"> which</w:t>
      </w:r>
      <w:r w:rsidR="001531CE">
        <w:rPr>
          <w:rFonts w:ascii="Times New Roman" w:eastAsia="Times New Roman" w:hAnsi="Times New Roman" w:cs="Times New Roman"/>
          <w:sz w:val="24"/>
          <w:szCs w:val="24"/>
        </w:rPr>
        <w:t xml:space="preserve"> wasn’t </w:t>
      </w:r>
      <w:r>
        <w:rPr>
          <w:rFonts w:ascii="Times New Roman" w:eastAsia="Times New Roman" w:hAnsi="Times New Roman" w:cs="Times New Roman"/>
          <w:sz w:val="24"/>
          <w:szCs w:val="24"/>
        </w:rPr>
        <w:t xml:space="preserve">explained and moved on. Nevertheless, she did write the biography of </w:t>
      </w:r>
      <w:proofErr w:type="spellStart"/>
      <w:r>
        <w:rPr>
          <w:rFonts w:ascii="Times New Roman" w:eastAsia="Times New Roman" w:hAnsi="Times New Roman" w:cs="Times New Roman"/>
          <w:sz w:val="24"/>
          <w:szCs w:val="24"/>
        </w:rPr>
        <w:t>Pethick-Lawrence</w:t>
      </w:r>
      <w:r w:rsidR="00C4636A">
        <w:rPr>
          <w:rFonts w:ascii="Times New Roman" w:eastAsia="Times New Roman" w:hAnsi="Times New Roman" w:cs="Times New Roman"/>
          <w:sz w:val="24"/>
          <w:szCs w:val="24"/>
        </w:rPr>
        <w:t>’s</w:t>
      </w:r>
      <w:proofErr w:type="spellEnd"/>
      <w:r w:rsidR="00F258E2">
        <w:rPr>
          <w:rFonts w:ascii="Times New Roman" w:eastAsia="Times New Roman" w:hAnsi="Times New Roman" w:cs="Times New Roman"/>
          <w:sz w:val="24"/>
          <w:szCs w:val="24"/>
        </w:rPr>
        <w:t xml:space="preserve"> </w:t>
      </w:r>
      <w:r w:rsidR="00C4636A">
        <w:rPr>
          <w:rFonts w:ascii="Times New Roman" w:eastAsia="Times New Roman" w:hAnsi="Times New Roman" w:cs="Times New Roman"/>
          <w:sz w:val="24"/>
          <w:szCs w:val="24"/>
        </w:rPr>
        <w:t>very well</w:t>
      </w:r>
      <w:r w:rsidR="00CF4E32">
        <w:rPr>
          <w:rFonts w:ascii="Times New Roman" w:eastAsia="Times New Roman" w:hAnsi="Times New Roman" w:cs="Times New Roman"/>
          <w:sz w:val="24"/>
          <w:szCs w:val="24"/>
        </w:rPr>
        <w:t>,</w:t>
      </w:r>
      <w:r w:rsidR="00A010B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along with other individuals mentioned such as Evelyn Sharp and Annie </w:t>
      </w:r>
      <w:proofErr w:type="spellStart"/>
      <w:r>
        <w:rPr>
          <w:rFonts w:ascii="Times New Roman" w:eastAsia="Times New Roman" w:hAnsi="Times New Roman" w:cs="Times New Roman"/>
          <w:sz w:val="24"/>
          <w:szCs w:val="24"/>
        </w:rPr>
        <w:t>Kenney</w:t>
      </w:r>
      <w:proofErr w:type="spellEnd"/>
      <w:r>
        <w:rPr>
          <w:rFonts w:ascii="Times New Roman" w:eastAsia="Times New Roman" w:hAnsi="Times New Roman" w:cs="Times New Roman"/>
          <w:sz w:val="24"/>
          <w:szCs w:val="24"/>
        </w:rPr>
        <w:t xml:space="preserve"> as she authored the information interestingly.  The primary and secondary sources used weren't demonstrated throughout the book as the author </w:t>
      </w:r>
      <w:r w:rsidR="00C4636A">
        <w:rPr>
          <w:rFonts w:ascii="Times New Roman" w:eastAsia="Times New Roman" w:hAnsi="Times New Roman" w:cs="Times New Roman"/>
          <w:sz w:val="24"/>
          <w:szCs w:val="24"/>
        </w:rPr>
        <w:t>didn’t</w:t>
      </w:r>
      <w:r>
        <w:rPr>
          <w:rFonts w:ascii="Times New Roman" w:eastAsia="Times New Roman" w:hAnsi="Times New Roman" w:cs="Times New Roman"/>
          <w:sz w:val="24"/>
          <w:szCs w:val="24"/>
        </w:rPr>
        <w:t xml:space="preserve"> include footnotes to show terminology or where she gathered her information from. The primary sources used were books written by </w:t>
      </w:r>
      <w:r w:rsidR="00C4636A">
        <w:rPr>
          <w:rFonts w:ascii="Times New Roman" w:eastAsia="Times New Roman" w:hAnsi="Times New Roman" w:cs="Times New Roman"/>
          <w:sz w:val="24"/>
          <w:szCs w:val="24"/>
        </w:rPr>
        <w:t>firsthand</w:t>
      </w:r>
      <w:r>
        <w:rPr>
          <w:rFonts w:ascii="Times New Roman" w:eastAsia="Times New Roman" w:hAnsi="Times New Roman" w:cs="Times New Roman"/>
          <w:sz w:val="24"/>
          <w:szCs w:val="24"/>
        </w:rPr>
        <w:t xml:space="preserve"> account such as </w:t>
      </w:r>
      <w:proofErr w:type="spellStart"/>
      <w:r>
        <w:rPr>
          <w:rFonts w:ascii="Times New Roman" w:eastAsia="Times New Roman" w:hAnsi="Times New Roman" w:cs="Times New Roman"/>
          <w:sz w:val="24"/>
          <w:szCs w:val="24"/>
        </w:rPr>
        <w:t>Emm</w:t>
      </w:r>
      <w:r w:rsidR="00C4636A">
        <w:rPr>
          <w:rFonts w:ascii="Times New Roman" w:eastAsia="Times New Roman" w:hAnsi="Times New Roman" w:cs="Times New Roman"/>
          <w:sz w:val="24"/>
          <w:szCs w:val="24"/>
        </w:rPr>
        <w:t>e</w:t>
      </w:r>
      <w:r>
        <w:rPr>
          <w:rFonts w:ascii="Times New Roman" w:eastAsia="Times New Roman" w:hAnsi="Times New Roman" w:cs="Times New Roman"/>
          <w:sz w:val="24"/>
          <w:szCs w:val="24"/>
        </w:rPr>
        <w:t>line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autobiography. Along with pictures which were formatted in the middle of chapter five</w:t>
      </w:r>
      <w:r w:rsidR="00C4636A">
        <w:rPr>
          <w:rFonts w:ascii="Times New Roman" w:eastAsia="Times New Roman" w:hAnsi="Times New Roman" w:cs="Times New Roman"/>
          <w:sz w:val="24"/>
          <w:szCs w:val="24"/>
        </w:rPr>
        <w:t xml:space="preserve"> which cut off a sentence.</w:t>
      </w:r>
      <w:r>
        <w:rPr>
          <w:rFonts w:ascii="Times New Roman" w:eastAsia="Times New Roman" w:hAnsi="Times New Roman" w:cs="Times New Roman"/>
          <w:sz w:val="24"/>
          <w:szCs w:val="24"/>
        </w:rPr>
        <w:t xml:space="preserve"> The pictures didn't have any references due to the references being in front of the book, not together with the index and sources which did cause confusion. Secondary </w:t>
      </w:r>
      <w:r w:rsidR="00C4636A">
        <w:rPr>
          <w:rFonts w:ascii="Times New Roman" w:eastAsia="Times New Roman" w:hAnsi="Times New Roman" w:cs="Times New Roman"/>
          <w:sz w:val="24"/>
          <w:szCs w:val="24"/>
        </w:rPr>
        <w:t>sources are</w:t>
      </w:r>
      <w:r>
        <w:rPr>
          <w:rFonts w:ascii="Times New Roman" w:eastAsia="Times New Roman" w:hAnsi="Times New Roman" w:cs="Times New Roman"/>
          <w:sz w:val="24"/>
          <w:szCs w:val="24"/>
        </w:rPr>
        <w:t xml:space="preserve"> published sources but there's no mention of what kind of published works. While reading, the sources weren’t used effectively as is demonstrated in chapter three, the author writes about Fredericks grandfather and father at the beginning of the chapter which felt unnecessary. Also, the sources used did not include a variety of other suffragettes during this period and formed a biassed opinion placing </w:t>
      </w:r>
      <w:proofErr w:type="spellStart"/>
      <w:r>
        <w:rPr>
          <w:rFonts w:ascii="Times New Roman" w:eastAsia="Times New Roman" w:hAnsi="Times New Roman" w:cs="Times New Roman"/>
          <w:sz w:val="24"/>
          <w:szCs w:val="24"/>
        </w:rPr>
        <w:t>Emm</w:t>
      </w:r>
      <w:r w:rsidR="00C4636A">
        <w:rPr>
          <w:rFonts w:ascii="Times New Roman" w:eastAsia="Times New Roman" w:hAnsi="Times New Roman" w:cs="Times New Roman"/>
          <w:sz w:val="24"/>
          <w:szCs w:val="24"/>
        </w:rPr>
        <w:t>e</w:t>
      </w:r>
      <w:r>
        <w:rPr>
          <w:rFonts w:ascii="Times New Roman" w:eastAsia="Times New Roman" w:hAnsi="Times New Roman" w:cs="Times New Roman"/>
          <w:sz w:val="24"/>
          <w:szCs w:val="24"/>
        </w:rPr>
        <w:t>line</w:t>
      </w:r>
      <w:proofErr w:type="spellEnd"/>
      <w:r>
        <w:rPr>
          <w:rFonts w:ascii="Times New Roman" w:eastAsia="Times New Roman" w:hAnsi="Times New Roman" w:cs="Times New Roman"/>
          <w:sz w:val="24"/>
          <w:szCs w:val="24"/>
        </w:rPr>
        <w:t xml:space="preserve"> the main reason for the suffrage to win the vote with no mention of other organisation and a brief mention of male suffrage.</w:t>
      </w:r>
      <w:r>
        <w:rPr>
          <w:rFonts w:ascii="Times New Roman" w:eastAsia="Times New Roman" w:hAnsi="Times New Roman" w:cs="Times New Roman"/>
          <w:sz w:val="24"/>
          <w:szCs w:val="24"/>
          <w:vertAlign w:val="superscript"/>
        </w:rPr>
        <w:footnoteReference w:id="10"/>
      </w:r>
    </w:p>
    <w:p w14:paraId="00000032" w14:textId="443F7DB0" w:rsidR="00C22AB9"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argument was convincing as it credits the formation of WSPU to </w:t>
      </w:r>
      <w:proofErr w:type="spellStart"/>
      <w:r>
        <w:rPr>
          <w:rFonts w:ascii="Times New Roman" w:eastAsia="Times New Roman" w:hAnsi="Times New Roman" w:cs="Times New Roman"/>
          <w:sz w:val="24"/>
          <w:szCs w:val="24"/>
        </w:rPr>
        <w:t>Emm</w:t>
      </w:r>
      <w:r w:rsidR="00B265E5">
        <w:rPr>
          <w:rFonts w:ascii="Times New Roman" w:eastAsia="Times New Roman" w:hAnsi="Times New Roman" w:cs="Times New Roman"/>
          <w:sz w:val="24"/>
          <w:szCs w:val="24"/>
        </w:rPr>
        <w:t>e</w:t>
      </w:r>
      <w:r>
        <w:rPr>
          <w:rFonts w:ascii="Times New Roman" w:eastAsia="Times New Roman" w:hAnsi="Times New Roman" w:cs="Times New Roman"/>
          <w:sz w:val="24"/>
          <w:szCs w:val="24"/>
        </w:rPr>
        <w:t>line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but there wasn't a </w:t>
      </w:r>
      <w:r w:rsidR="00574F2F">
        <w:rPr>
          <w:rFonts w:ascii="Times New Roman" w:eastAsia="Times New Roman" w:hAnsi="Times New Roman" w:cs="Times New Roman"/>
          <w:sz w:val="24"/>
          <w:szCs w:val="24"/>
        </w:rPr>
        <w:t>well-balanced</w:t>
      </w:r>
      <w:r>
        <w:rPr>
          <w:rFonts w:ascii="Times New Roman" w:eastAsia="Times New Roman" w:hAnsi="Times New Roman" w:cs="Times New Roman"/>
          <w:sz w:val="24"/>
          <w:szCs w:val="24"/>
        </w:rPr>
        <w:t xml:space="preserve"> argument due to the main objective being </w:t>
      </w:r>
      <w:proofErr w:type="spellStart"/>
      <w:r w:rsidR="00574F2F">
        <w:rPr>
          <w:rFonts w:ascii="Times New Roman" w:eastAsia="Times New Roman" w:hAnsi="Times New Roman" w:cs="Times New Roman"/>
          <w:sz w:val="24"/>
          <w:szCs w:val="24"/>
        </w:rPr>
        <w:t>E</w:t>
      </w:r>
      <w:r>
        <w:rPr>
          <w:rFonts w:ascii="Times New Roman" w:eastAsia="Times New Roman" w:hAnsi="Times New Roman" w:cs="Times New Roman"/>
          <w:sz w:val="24"/>
          <w:szCs w:val="24"/>
        </w:rPr>
        <w:t>mmeline</w:t>
      </w:r>
      <w:proofErr w:type="spellEnd"/>
      <w:r>
        <w:rPr>
          <w:rFonts w:ascii="Times New Roman" w:eastAsia="Times New Roman" w:hAnsi="Times New Roman" w:cs="Times New Roman"/>
          <w:sz w:val="24"/>
          <w:szCs w:val="24"/>
        </w:rPr>
        <w:t xml:space="preserve"> and </w:t>
      </w:r>
      <w:r w:rsidR="00574F2F">
        <w:rPr>
          <w:rFonts w:ascii="Times New Roman" w:eastAsia="Times New Roman" w:hAnsi="Times New Roman" w:cs="Times New Roman"/>
          <w:sz w:val="24"/>
          <w:szCs w:val="24"/>
        </w:rPr>
        <w:t>Frederick</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The book shouldn't be used as an academic source due to it being formatted like a wikipedia</w:t>
      </w:r>
      <w:r w:rsidR="00C4636A">
        <w:rPr>
          <w:rFonts w:ascii="Times New Roman" w:eastAsia="Times New Roman" w:hAnsi="Times New Roman" w:cs="Times New Roman"/>
          <w:sz w:val="24"/>
          <w:szCs w:val="24"/>
        </w:rPr>
        <w:t xml:space="preserve"> article</w:t>
      </w:r>
      <w:r>
        <w:rPr>
          <w:rFonts w:ascii="Times New Roman" w:eastAsia="Times New Roman" w:hAnsi="Times New Roman" w:cs="Times New Roman"/>
          <w:sz w:val="24"/>
          <w:szCs w:val="24"/>
        </w:rPr>
        <w:t>, the sources used can be used by undergraduates</w:t>
      </w:r>
      <w:r w:rsidR="00FE6953">
        <w:rPr>
          <w:rFonts w:ascii="Times New Roman" w:eastAsia="Times New Roman" w:hAnsi="Times New Roman" w:cs="Times New Roman"/>
          <w:sz w:val="24"/>
          <w:szCs w:val="24"/>
        </w:rPr>
        <w:t>, but</w:t>
      </w:r>
      <w:r w:rsidR="00E25BD4">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 xml:space="preserve">book </w:t>
      </w:r>
      <w:r w:rsidR="00FE6953">
        <w:rPr>
          <w:rFonts w:ascii="Times New Roman" w:eastAsia="Times New Roman" w:hAnsi="Times New Roman" w:cs="Times New Roman"/>
          <w:sz w:val="24"/>
          <w:szCs w:val="24"/>
        </w:rPr>
        <w:t xml:space="preserve">would be </w:t>
      </w:r>
      <w:r>
        <w:rPr>
          <w:rFonts w:ascii="Times New Roman" w:eastAsia="Times New Roman" w:hAnsi="Times New Roman" w:cs="Times New Roman"/>
          <w:sz w:val="24"/>
          <w:szCs w:val="24"/>
        </w:rPr>
        <w:t>recommended to the general public who are interested in the suffr</w:t>
      </w:r>
      <w:r w:rsidR="00E25BD4">
        <w:rPr>
          <w:rFonts w:ascii="Times New Roman" w:eastAsia="Times New Roman" w:hAnsi="Times New Roman" w:cs="Times New Roman"/>
          <w:sz w:val="24"/>
          <w:szCs w:val="24"/>
        </w:rPr>
        <w:t>agettes and the key individuals.</w:t>
      </w:r>
    </w:p>
    <w:p w14:paraId="00000033" w14:textId="5272FF5B" w:rsidR="00C22AB9"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To conclude, Atherton did write a convincing argument but was very biassed. Without academic proof, the sources used did not allow a balanced argument, but rather a one-sided argument with speculation written throughout the body of the text. With this being said, the book should not be used as an academic source but rather a resource for potential starting points</w:t>
      </w:r>
      <w:r w:rsidR="006F1D55">
        <w:rPr>
          <w:rFonts w:ascii="Times New Roman" w:eastAsia="Times New Roman" w:hAnsi="Times New Roman" w:cs="Times New Roman"/>
          <w:sz w:val="24"/>
          <w:szCs w:val="24"/>
        </w:rPr>
        <w:t xml:space="preserve"> for undergraduates</w:t>
      </w:r>
      <w:r>
        <w:rPr>
          <w:rFonts w:ascii="Times New Roman" w:eastAsia="Times New Roman" w:hAnsi="Times New Roman" w:cs="Times New Roman"/>
          <w:sz w:val="24"/>
          <w:szCs w:val="24"/>
        </w:rPr>
        <w:t xml:space="preserve">. </w:t>
      </w:r>
    </w:p>
    <w:p w14:paraId="00000034" w14:textId="77777777" w:rsidR="00C22AB9" w:rsidRDefault="00C22AB9">
      <w:pPr>
        <w:spacing w:line="360" w:lineRule="auto"/>
        <w:rPr>
          <w:rFonts w:ascii="Times New Roman" w:eastAsia="Times New Roman" w:hAnsi="Times New Roman" w:cs="Times New Roman"/>
          <w:sz w:val="24"/>
          <w:szCs w:val="24"/>
        </w:rPr>
      </w:pPr>
    </w:p>
    <w:p w14:paraId="00000035" w14:textId="77777777" w:rsidR="00C22AB9" w:rsidRDefault="00C22AB9">
      <w:pPr>
        <w:spacing w:line="360" w:lineRule="auto"/>
        <w:rPr>
          <w:rFonts w:ascii="Times New Roman" w:eastAsia="Times New Roman" w:hAnsi="Times New Roman" w:cs="Times New Roman"/>
          <w:sz w:val="24"/>
          <w:szCs w:val="24"/>
        </w:rPr>
      </w:pPr>
    </w:p>
    <w:p w14:paraId="00000036" w14:textId="77777777" w:rsidR="00C22AB9" w:rsidRDefault="00C22AB9">
      <w:pPr>
        <w:spacing w:line="360" w:lineRule="auto"/>
        <w:rPr>
          <w:rFonts w:ascii="Times New Roman" w:eastAsia="Times New Roman" w:hAnsi="Times New Roman" w:cs="Times New Roman"/>
          <w:sz w:val="24"/>
          <w:szCs w:val="24"/>
        </w:rPr>
      </w:pPr>
    </w:p>
    <w:p w14:paraId="00000037" w14:textId="77777777" w:rsidR="00C22AB9" w:rsidRDefault="00C22AB9">
      <w:pPr>
        <w:spacing w:line="360" w:lineRule="auto"/>
        <w:rPr>
          <w:rFonts w:ascii="Times New Roman" w:eastAsia="Times New Roman" w:hAnsi="Times New Roman" w:cs="Times New Roman"/>
          <w:sz w:val="24"/>
          <w:szCs w:val="24"/>
        </w:rPr>
      </w:pPr>
    </w:p>
    <w:p w14:paraId="00000038" w14:textId="77777777" w:rsidR="00C22AB9" w:rsidRDefault="00C22AB9">
      <w:pPr>
        <w:spacing w:line="360" w:lineRule="auto"/>
        <w:rPr>
          <w:rFonts w:ascii="Times New Roman" w:eastAsia="Times New Roman" w:hAnsi="Times New Roman" w:cs="Times New Roman"/>
          <w:sz w:val="24"/>
          <w:szCs w:val="24"/>
        </w:rPr>
      </w:pPr>
    </w:p>
    <w:p w14:paraId="00000039" w14:textId="77777777" w:rsidR="00C22AB9" w:rsidRDefault="00C22AB9">
      <w:pPr>
        <w:spacing w:line="360" w:lineRule="auto"/>
        <w:rPr>
          <w:rFonts w:ascii="Times New Roman" w:eastAsia="Times New Roman" w:hAnsi="Times New Roman" w:cs="Times New Roman"/>
          <w:sz w:val="24"/>
          <w:szCs w:val="24"/>
        </w:rPr>
      </w:pPr>
    </w:p>
    <w:p w14:paraId="0000003A" w14:textId="77777777" w:rsidR="00C22AB9" w:rsidRDefault="00C22AB9">
      <w:pPr>
        <w:spacing w:line="360" w:lineRule="auto"/>
        <w:rPr>
          <w:rFonts w:ascii="Times New Roman" w:eastAsia="Times New Roman" w:hAnsi="Times New Roman" w:cs="Times New Roman"/>
          <w:sz w:val="24"/>
          <w:szCs w:val="24"/>
        </w:rPr>
      </w:pPr>
    </w:p>
    <w:p w14:paraId="0000003B" w14:textId="77777777" w:rsidR="00C22AB9" w:rsidRDefault="00C22AB9">
      <w:pPr>
        <w:spacing w:line="360" w:lineRule="auto"/>
        <w:rPr>
          <w:rFonts w:ascii="Times New Roman" w:eastAsia="Times New Roman" w:hAnsi="Times New Roman" w:cs="Times New Roman"/>
          <w:sz w:val="24"/>
          <w:szCs w:val="24"/>
        </w:rPr>
      </w:pPr>
    </w:p>
    <w:p w14:paraId="0000003C" w14:textId="77777777" w:rsidR="00C22AB9" w:rsidRDefault="00C22AB9">
      <w:pPr>
        <w:spacing w:line="360" w:lineRule="auto"/>
        <w:rPr>
          <w:rFonts w:ascii="Times New Roman" w:eastAsia="Times New Roman" w:hAnsi="Times New Roman" w:cs="Times New Roman"/>
          <w:sz w:val="24"/>
          <w:szCs w:val="24"/>
        </w:rPr>
      </w:pPr>
    </w:p>
    <w:p w14:paraId="0000003D" w14:textId="77777777" w:rsidR="00C22AB9" w:rsidRDefault="00C22AB9">
      <w:pPr>
        <w:spacing w:line="360" w:lineRule="auto"/>
        <w:rPr>
          <w:rFonts w:ascii="Times New Roman" w:eastAsia="Times New Roman" w:hAnsi="Times New Roman" w:cs="Times New Roman"/>
          <w:sz w:val="24"/>
          <w:szCs w:val="24"/>
        </w:rPr>
      </w:pPr>
    </w:p>
    <w:p w14:paraId="0000003E" w14:textId="77777777" w:rsidR="00C22AB9" w:rsidRDefault="00C22AB9">
      <w:pPr>
        <w:spacing w:line="360" w:lineRule="auto"/>
        <w:rPr>
          <w:rFonts w:ascii="Times New Roman" w:eastAsia="Times New Roman" w:hAnsi="Times New Roman" w:cs="Times New Roman"/>
          <w:sz w:val="24"/>
          <w:szCs w:val="24"/>
        </w:rPr>
      </w:pPr>
    </w:p>
    <w:p w14:paraId="0000003F" w14:textId="77777777" w:rsidR="00C22AB9" w:rsidRDefault="00C22AB9">
      <w:pPr>
        <w:spacing w:line="360" w:lineRule="auto"/>
        <w:rPr>
          <w:rFonts w:ascii="Times New Roman" w:eastAsia="Times New Roman" w:hAnsi="Times New Roman" w:cs="Times New Roman"/>
          <w:sz w:val="24"/>
          <w:szCs w:val="24"/>
        </w:rPr>
      </w:pPr>
    </w:p>
    <w:p w14:paraId="00000040" w14:textId="77777777" w:rsidR="00C22AB9" w:rsidRDefault="00C22AB9">
      <w:pPr>
        <w:spacing w:line="360" w:lineRule="auto"/>
        <w:rPr>
          <w:rFonts w:ascii="Times New Roman" w:eastAsia="Times New Roman" w:hAnsi="Times New Roman" w:cs="Times New Roman"/>
          <w:sz w:val="24"/>
          <w:szCs w:val="24"/>
        </w:rPr>
      </w:pPr>
    </w:p>
    <w:p w14:paraId="00000041" w14:textId="77777777" w:rsidR="00C22AB9" w:rsidRDefault="00C22AB9">
      <w:pPr>
        <w:spacing w:line="360" w:lineRule="auto"/>
        <w:rPr>
          <w:rFonts w:ascii="Times New Roman" w:eastAsia="Times New Roman" w:hAnsi="Times New Roman" w:cs="Times New Roman"/>
          <w:sz w:val="24"/>
          <w:szCs w:val="24"/>
        </w:rPr>
      </w:pPr>
    </w:p>
    <w:p w14:paraId="00000042" w14:textId="77777777" w:rsidR="00C22AB9" w:rsidRDefault="00C22AB9">
      <w:pPr>
        <w:spacing w:line="360" w:lineRule="auto"/>
        <w:rPr>
          <w:rFonts w:ascii="Times New Roman" w:eastAsia="Times New Roman" w:hAnsi="Times New Roman" w:cs="Times New Roman"/>
          <w:sz w:val="24"/>
          <w:szCs w:val="24"/>
        </w:rPr>
      </w:pPr>
    </w:p>
    <w:p w14:paraId="00000043" w14:textId="77777777" w:rsidR="00C22AB9" w:rsidRDefault="00C22AB9">
      <w:pPr>
        <w:spacing w:line="360" w:lineRule="auto"/>
        <w:rPr>
          <w:rFonts w:ascii="Times New Roman" w:eastAsia="Times New Roman" w:hAnsi="Times New Roman" w:cs="Times New Roman"/>
          <w:sz w:val="24"/>
          <w:szCs w:val="24"/>
        </w:rPr>
      </w:pPr>
    </w:p>
    <w:p w14:paraId="00000044" w14:textId="77777777" w:rsidR="00C22AB9" w:rsidRDefault="00C22AB9">
      <w:pPr>
        <w:spacing w:line="360" w:lineRule="auto"/>
        <w:rPr>
          <w:rFonts w:ascii="Times New Roman" w:eastAsia="Times New Roman" w:hAnsi="Times New Roman" w:cs="Times New Roman"/>
          <w:sz w:val="24"/>
          <w:szCs w:val="24"/>
        </w:rPr>
      </w:pPr>
    </w:p>
    <w:p w14:paraId="00000045" w14:textId="77777777" w:rsidR="00C22AB9" w:rsidRDefault="00C22AB9">
      <w:pPr>
        <w:spacing w:line="360" w:lineRule="auto"/>
        <w:rPr>
          <w:rFonts w:ascii="Times New Roman" w:eastAsia="Times New Roman" w:hAnsi="Times New Roman" w:cs="Times New Roman"/>
          <w:sz w:val="24"/>
          <w:szCs w:val="24"/>
        </w:rPr>
      </w:pPr>
    </w:p>
    <w:p w14:paraId="00000050" w14:textId="77777777" w:rsidR="00C22AB9" w:rsidRDefault="00C22AB9">
      <w:pPr>
        <w:spacing w:line="360" w:lineRule="auto"/>
        <w:rPr>
          <w:rFonts w:ascii="Times New Roman" w:eastAsia="Times New Roman" w:hAnsi="Times New Roman" w:cs="Times New Roman"/>
          <w:sz w:val="24"/>
          <w:szCs w:val="24"/>
        </w:rPr>
      </w:pPr>
    </w:p>
    <w:p w14:paraId="00000051" w14:textId="77777777" w:rsidR="00C22AB9" w:rsidRDefault="00D413FF">
      <w:pPr>
        <w:spacing w:line="360" w:lineRule="auto"/>
        <w:jc w:val="cente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 xml:space="preserve">Bibliography; </w:t>
      </w:r>
    </w:p>
    <w:p w14:paraId="00000052" w14:textId="77777777" w:rsidR="00C22AB9" w:rsidRDefault="00C22AB9">
      <w:pPr>
        <w:spacing w:line="360" w:lineRule="auto"/>
        <w:rPr>
          <w:rFonts w:ascii="Times New Roman" w:eastAsia="Times New Roman" w:hAnsi="Times New Roman" w:cs="Times New Roman"/>
          <w:sz w:val="24"/>
          <w:szCs w:val="24"/>
          <w:u w:val="single"/>
        </w:rPr>
      </w:pPr>
    </w:p>
    <w:p w14:paraId="00000055" w14:textId="76C21951" w:rsidR="00C22AB9" w:rsidRPr="00683FAB" w:rsidRDefault="00D413FF" w:rsidP="00683FAB">
      <w:pPr>
        <w:spacing w:line="360" w:lineRule="auto"/>
        <w:ind w:left="720"/>
        <w:rPr>
          <w:rFonts w:ascii="Times New Roman" w:eastAsia="Times New Roman" w:hAnsi="Times New Roman" w:cs="Times New Roman"/>
          <w:i/>
          <w:sz w:val="24"/>
          <w:szCs w:val="24"/>
        </w:rPr>
      </w:pPr>
      <w:r>
        <w:rPr>
          <w:rFonts w:ascii="Times New Roman" w:eastAsia="Times New Roman" w:hAnsi="Times New Roman" w:cs="Times New Roman"/>
          <w:sz w:val="24"/>
          <w:szCs w:val="24"/>
        </w:rPr>
        <w:t>Atherton. Kathryn,</w:t>
      </w:r>
      <w:r>
        <w:rPr>
          <w:rFonts w:ascii="Times New Roman" w:eastAsia="Times New Roman" w:hAnsi="Times New Roman" w:cs="Times New Roman"/>
          <w:i/>
          <w:sz w:val="24"/>
          <w:szCs w:val="24"/>
        </w:rPr>
        <w:t xml:space="preserve">’Suffragette planners and plotters the Pankhurst, </w:t>
      </w:r>
      <w:proofErr w:type="spellStart"/>
      <w:r>
        <w:rPr>
          <w:rFonts w:ascii="Times New Roman" w:eastAsia="Times New Roman" w:hAnsi="Times New Roman" w:cs="Times New Roman"/>
          <w:i/>
          <w:sz w:val="24"/>
          <w:szCs w:val="24"/>
        </w:rPr>
        <w:t>Pethick-Lawrence</w:t>
      </w:r>
      <w:proofErr w:type="spellEnd"/>
      <w:r>
        <w:rPr>
          <w:rFonts w:ascii="Times New Roman" w:eastAsia="Times New Roman" w:hAnsi="Times New Roman" w:cs="Times New Roman"/>
          <w:i/>
          <w:sz w:val="24"/>
          <w:szCs w:val="24"/>
        </w:rPr>
        <w:t xml:space="preserve"> story’</w:t>
      </w:r>
      <w:r>
        <w:rPr>
          <w:rFonts w:ascii="Times New Roman" w:eastAsia="Times New Roman" w:hAnsi="Times New Roman" w:cs="Times New Roman"/>
          <w:sz w:val="24"/>
          <w:szCs w:val="24"/>
        </w:rPr>
        <w:t xml:space="preserve"> 1st.E.D (Pen and Sword Books, 2019)</w:t>
      </w:r>
    </w:p>
    <w:p w14:paraId="23F14CB7" w14:textId="77777777" w:rsidR="00724AA8" w:rsidRDefault="00D413FF" w:rsidP="00683FA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Collette.P.Carolyn.</w:t>
      </w:r>
    </w:p>
    <w:p w14:paraId="00000058" w14:textId="20F2F6C3" w:rsidR="00C22AB9" w:rsidRPr="00683FAB" w:rsidRDefault="00D413FF" w:rsidP="00724AA8">
      <w:pPr>
        <w:spacing w:line="360" w:lineRule="auto"/>
        <w:ind w:left="720"/>
        <w:rPr>
          <w:rFonts w:ascii="Times New Roman" w:eastAsia="Times New Roman" w:hAnsi="Times New Roman" w:cs="Times New Roman"/>
          <w:i/>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i/>
          <w:sz w:val="24"/>
          <w:szCs w:val="24"/>
        </w:rPr>
        <w:t xml:space="preserve">In the thick of the fight: writing of Emily Wilding Davison, Militant Suffragette’, </w:t>
      </w:r>
      <w:r w:rsidR="00724AA8">
        <w:rPr>
          <w:rFonts w:ascii="Times New Roman" w:eastAsia="Times New Roman" w:hAnsi="Times New Roman" w:cs="Times New Roman"/>
          <w:i/>
          <w:sz w:val="24"/>
          <w:szCs w:val="24"/>
        </w:rPr>
        <w:tab/>
      </w:r>
      <w:r>
        <w:rPr>
          <w:rFonts w:ascii="Times New Roman" w:eastAsia="Times New Roman" w:hAnsi="Times New Roman" w:cs="Times New Roman"/>
          <w:sz w:val="24"/>
          <w:szCs w:val="24"/>
        </w:rPr>
        <w:t xml:space="preserve">1st E.D(University of Michigan Press: Ann </w:t>
      </w:r>
      <w:proofErr w:type="spellStart"/>
      <w:r>
        <w:rPr>
          <w:rFonts w:ascii="Times New Roman" w:eastAsia="Times New Roman" w:hAnsi="Times New Roman" w:cs="Times New Roman"/>
          <w:sz w:val="24"/>
          <w:szCs w:val="24"/>
        </w:rPr>
        <w:t>Arber</w:t>
      </w:r>
      <w:proofErr w:type="spellEnd"/>
      <w:r>
        <w:rPr>
          <w:rFonts w:ascii="Times New Roman" w:eastAsia="Times New Roman" w:hAnsi="Times New Roman" w:cs="Times New Roman"/>
          <w:sz w:val="24"/>
          <w:szCs w:val="24"/>
        </w:rPr>
        <w:t xml:space="preserve"> 2013)</w:t>
      </w:r>
    </w:p>
    <w:p w14:paraId="0261EFFA" w14:textId="77777777" w:rsidR="00724AA8" w:rsidRDefault="00724AA8">
      <w:pPr>
        <w:spacing w:line="360" w:lineRule="auto"/>
        <w:ind w:firstLine="720"/>
        <w:rPr>
          <w:rFonts w:ascii="Times New Roman" w:eastAsia="Times New Roman" w:hAnsi="Times New Roman" w:cs="Times New Roman"/>
          <w:sz w:val="24"/>
          <w:szCs w:val="24"/>
        </w:rPr>
      </w:pPr>
    </w:p>
    <w:p w14:paraId="00000059" w14:textId="7B18D2F5" w:rsidR="00C22AB9"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Dorking Museum and Heritage centre, </w:t>
      </w:r>
    </w:p>
    <w:p w14:paraId="0000005A" w14:textId="77777777" w:rsidR="00C22AB9" w:rsidRDefault="00D413FF" w:rsidP="00724AA8">
      <w:pPr>
        <w:spacing w:line="360" w:lineRule="auto"/>
        <w:ind w:left="1440"/>
        <w:rPr>
          <w:rFonts w:ascii="Times New Roman" w:eastAsia="Times New Roman" w:hAnsi="Times New Roman" w:cs="Times New Roman"/>
          <w:sz w:val="24"/>
          <w:szCs w:val="24"/>
        </w:rPr>
      </w:pPr>
      <w:r>
        <w:rPr>
          <w:rFonts w:ascii="Times New Roman" w:eastAsia="Times New Roman" w:hAnsi="Times New Roman" w:cs="Times New Roman"/>
          <w:i/>
          <w:sz w:val="24"/>
          <w:szCs w:val="24"/>
        </w:rPr>
        <w:t>who we are</w:t>
      </w:r>
      <w:r>
        <w:rPr>
          <w:rFonts w:ascii="Times New Roman" w:eastAsia="Times New Roman" w:hAnsi="Times New Roman" w:cs="Times New Roman"/>
          <w:sz w:val="24"/>
          <w:szCs w:val="24"/>
        </w:rPr>
        <w:t>(2023)&lt;https://dorkingmuseum.org.uk/about/who-we-are/&gt;[accessed:</w:t>
      </w:r>
    </w:p>
    <w:p w14:paraId="0000005C" w14:textId="7EE36710" w:rsidR="00C22AB9" w:rsidRDefault="00D413FF">
      <w:pPr>
        <w:spacing w:line="36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10th December2023)</w:t>
      </w:r>
    </w:p>
    <w:p w14:paraId="6BF65D81" w14:textId="77777777" w:rsidR="00724AA8" w:rsidRDefault="00724AA8">
      <w:pPr>
        <w:spacing w:line="360" w:lineRule="auto"/>
        <w:ind w:firstLine="720"/>
        <w:rPr>
          <w:rFonts w:ascii="Times New Roman" w:eastAsia="Times New Roman" w:hAnsi="Times New Roman" w:cs="Times New Roman"/>
          <w:color w:val="3A3A3A"/>
          <w:sz w:val="24"/>
          <w:szCs w:val="24"/>
          <w:highlight w:val="white"/>
        </w:rPr>
      </w:pPr>
    </w:p>
    <w:p w14:paraId="499625E4" w14:textId="77777777" w:rsidR="00724AA8" w:rsidRDefault="00D413FF" w:rsidP="00724AA8">
      <w:pPr>
        <w:spacing w:line="360" w:lineRule="auto"/>
        <w:ind w:firstLine="720"/>
        <w:rPr>
          <w:rFonts w:ascii="Times New Roman" w:eastAsia="Times New Roman" w:hAnsi="Times New Roman" w:cs="Times New Roman"/>
          <w:color w:val="3A3A3A"/>
          <w:sz w:val="24"/>
          <w:szCs w:val="24"/>
          <w:highlight w:val="white"/>
        </w:rPr>
      </w:pPr>
      <w:r>
        <w:rPr>
          <w:rFonts w:ascii="Times New Roman" w:eastAsia="Times New Roman" w:hAnsi="Times New Roman" w:cs="Times New Roman"/>
          <w:color w:val="3A3A3A"/>
          <w:sz w:val="24"/>
          <w:szCs w:val="24"/>
          <w:highlight w:val="white"/>
        </w:rPr>
        <w:t>Dorking Museum and heritage centre,</w:t>
      </w:r>
    </w:p>
    <w:p w14:paraId="00000060" w14:textId="44256470" w:rsidR="00C22AB9" w:rsidRPr="00E3210F" w:rsidRDefault="00D413FF" w:rsidP="00E3210F">
      <w:pPr>
        <w:spacing w:line="360" w:lineRule="auto"/>
        <w:ind w:left="1440" w:firstLine="60"/>
        <w:rPr>
          <w:rFonts w:ascii="Times New Roman" w:eastAsia="Times New Roman" w:hAnsi="Times New Roman" w:cs="Times New Roman"/>
          <w:i/>
          <w:color w:val="3A3A3A"/>
          <w:sz w:val="24"/>
          <w:szCs w:val="24"/>
          <w:highlight w:val="white"/>
        </w:rPr>
      </w:pPr>
      <w:proofErr w:type="spellStart"/>
      <w:r>
        <w:rPr>
          <w:rFonts w:ascii="Times New Roman" w:eastAsia="Times New Roman" w:hAnsi="Times New Roman" w:cs="Times New Roman"/>
          <w:i/>
          <w:color w:val="3A3A3A"/>
          <w:sz w:val="24"/>
          <w:szCs w:val="24"/>
          <w:highlight w:val="white"/>
        </w:rPr>
        <w:t>Emmeline</w:t>
      </w:r>
      <w:proofErr w:type="spellEnd"/>
      <w:r>
        <w:rPr>
          <w:rFonts w:ascii="Times New Roman" w:eastAsia="Times New Roman" w:hAnsi="Times New Roman" w:cs="Times New Roman"/>
          <w:i/>
          <w:color w:val="3A3A3A"/>
          <w:sz w:val="24"/>
          <w:szCs w:val="24"/>
          <w:highlight w:val="white"/>
        </w:rPr>
        <w:t xml:space="preserve"> and Frederick </w:t>
      </w:r>
      <w:proofErr w:type="spellStart"/>
      <w:r>
        <w:rPr>
          <w:rFonts w:ascii="Times New Roman" w:eastAsia="Times New Roman" w:hAnsi="Times New Roman" w:cs="Times New Roman"/>
          <w:i/>
          <w:color w:val="3A3A3A"/>
          <w:sz w:val="24"/>
          <w:szCs w:val="24"/>
          <w:highlight w:val="white"/>
        </w:rPr>
        <w:t>Pethick-Lawrences</w:t>
      </w:r>
      <w:proofErr w:type="spellEnd"/>
      <w:r>
        <w:rPr>
          <w:rFonts w:ascii="Times New Roman" w:eastAsia="Times New Roman" w:hAnsi="Times New Roman" w:cs="Times New Roman"/>
          <w:i/>
          <w:color w:val="3A3A3A"/>
          <w:sz w:val="24"/>
          <w:szCs w:val="24"/>
          <w:highlight w:val="white"/>
        </w:rPr>
        <w:t xml:space="preserve"> Blue Plaque</w:t>
      </w:r>
      <w:r w:rsidR="00724AA8">
        <w:rPr>
          <w:rFonts w:ascii="Times New Roman" w:eastAsia="Times New Roman" w:hAnsi="Times New Roman" w:cs="Times New Roman"/>
          <w:i/>
          <w:color w:val="3A3A3A"/>
          <w:sz w:val="24"/>
          <w:szCs w:val="24"/>
          <w:highlight w:val="white"/>
        </w:rPr>
        <w:t xml:space="preserve"> </w:t>
      </w:r>
      <w:r>
        <w:rPr>
          <w:rFonts w:ascii="Times New Roman" w:eastAsia="Times New Roman" w:hAnsi="Times New Roman" w:cs="Times New Roman"/>
          <w:color w:val="3A3A3A"/>
          <w:sz w:val="24"/>
          <w:szCs w:val="24"/>
          <w:highlight w:val="white"/>
        </w:rPr>
        <w:t xml:space="preserve">(no </w:t>
      </w:r>
      <w:r w:rsidR="00E3210F">
        <w:rPr>
          <w:rFonts w:ascii="Times New Roman" w:eastAsia="Times New Roman" w:hAnsi="Times New Roman" w:cs="Times New Roman"/>
          <w:color w:val="3A3A3A"/>
          <w:sz w:val="24"/>
          <w:szCs w:val="24"/>
          <w:highlight w:val="white"/>
        </w:rPr>
        <w:t>date) &lt;</w:t>
      </w:r>
      <w:r>
        <w:rPr>
          <w:rFonts w:ascii="Times New Roman" w:eastAsia="Times New Roman" w:hAnsi="Times New Roman" w:cs="Times New Roman"/>
          <w:color w:val="3A3A3A"/>
          <w:sz w:val="24"/>
          <w:szCs w:val="24"/>
          <w:highlight w:val="white"/>
        </w:rPr>
        <w:t>https://dorkingmuseum.org.uk/fundraising-appeal-for-a-blue-plaque/&gt;[accssed:10th December 2023]</w:t>
      </w:r>
    </w:p>
    <w:p w14:paraId="116E5E3F" w14:textId="77777777" w:rsidR="00E3210F" w:rsidRDefault="00E3210F" w:rsidP="002E152A">
      <w:pPr>
        <w:spacing w:line="360" w:lineRule="auto"/>
        <w:ind w:left="720"/>
        <w:rPr>
          <w:rFonts w:ascii="Times New Roman" w:eastAsia="Times New Roman" w:hAnsi="Times New Roman" w:cs="Times New Roman"/>
          <w:sz w:val="24"/>
          <w:szCs w:val="24"/>
        </w:rPr>
      </w:pPr>
    </w:p>
    <w:p w14:paraId="427DDD1D" w14:textId="77777777" w:rsidR="00E3210F" w:rsidRDefault="00D413FF" w:rsidP="00E3210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 Books, </w:t>
      </w:r>
    </w:p>
    <w:p w14:paraId="6245575E" w14:textId="0778DB33" w:rsidR="00C22AB9" w:rsidRDefault="00D413FF" w:rsidP="00E3210F">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Performing Polity, Women and Agency in Anglo-French Tradition 1385-1620</w:t>
      </w:r>
      <w:r w:rsidR="00323F98">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(nodate)&lt;https://books.google.co.uk/books/about/Performing_Polity.html?id=YvUoAAAAYAAJ&amp;redir_esc=y&gt;[accessed: 5th December 2023].</w:t>
      </w:r>
    </w:p>
    <w:p w14:paraId="09BF359F" w14:textId="77777777" w:rsidR="00E3210F" w:rsidRDefault="00E3210F" w:rsidP="00F4502F">
      <w:pPr>
        <w:spacing w:line="360" w:lineRule="auto"/>
        <w:ind w:left="720"/>
        <w:rPr>
          <w:rFonts w:ascii="Times New Roman" w:eastAsia="Times New Roman" w:hAnsi="Times New Roman" w:cs="Times New Roman"/>
          <w:sz w:val="24"/>
          <w:szCs w:val="24"/>
        </w:rPr>
      </w:pPr>
    </w:p>
    <w:p w14:paraId="0D5AF17D" w14:textId="587E22D2" w:rsidR="002E152A" w:rsidRDefault="00323F98" w:rsidP="00F4502F">
      <w:pPr>
        <w:spacing w:line="360" w:lineRule="auto"/>
        <w:ind w:left="720"/>
        <w:rPr>
          <w:rFonts w:ascii="Times New Roman" w:eastAsia="Times New Roman" w:hAnsi="Times New Roman" w:cs="Times New Roman"/>
          <w:i/>
          <w:sz w:val="24"/>
          <w:szCs w:val="24"/>
        </w:rPr>
      </w:pPr>
      <w:r w:rsidRPr="00F4502F">
        <w:rPr>
          <w:rFonts w:ascii="Times New Roman" w:eastAsia="Times New Roman" w:hAnsi="Times New Roman" w:cs="Times New Roman"/>
          <w:sz w:val="24"/>
          <w:szCs w:val="24"/>
        </w:rPr>
        <w:t xml:space="preserve">Google Books, </w:t>
      </w:r>
      <w:r w:rsidR="000213A7" w:rsidRPr="00F4502F">
        <w:rPr>
          <w:rFonts w:ascii="Times New Roman" w:eastAsia="Times New Roman" w:hAnsi="Times New Roman" w:cs="Times New Roman"/>
          <w:i/>
          <w:sz w:val="24"/>
          <w:szCs w:val="24"/>
        </w:rPr>
        <w:t>one</w:t>
      </w:r>
      <w:r w:rsidRPr="00F4502F">
        <w:rPr>
          <w:rFonts w:ascii="Times New Roman" w:eastAsia="Times New Roman" w:hAnsi="Times New Roman" w:cs="Times New Roman"/>
          <w:i/>
          <w:sz w:val="24"/>
          <w:szCs w:val="24"/>
        </w:rPr>
        <w:t xml:space="preserve"> hand tied behind Us: </w:t>
      </w:r>
    </w:p>
    <w:p w14:paraId="00000063" w14:textId="417F3BFF" w:rsidR="00C22AB9" w:rsidRDefault="00323F98" w:rsidP="002E152A">
      <w:pPr>
        <w:spacing w:line="360" w:lineRule="auto"/>
        <w:ind w:left="1440"/>
        <w:rPr>
          <w:rFonts w:ascii="Times New Roman" w:eastAsia="Times New Roman" w:hAnsi="Times New Roman" w:cs="Times New Roman"/>
          <w:sz w:val="24"/>
          <w:szCs w:val="24"/>
        </w:rPr>
      </w:pPr>
      <w:r w:rsidRPr="00F4502F">
        <w:rPr>
          <w:rFonts w:ascii="Times New Roman" w:eastAsia="Times New Roman" w:hAnsi="Times New Roman" w:cs="Times New Roman"/>
          <w:i/>
          <w:sz w:val="24"/>
          <w:szCs w:val="24"/>
        </w:rPr>
        <w:t xml:space="preserve">The Rise of the Women’s Suffrage </w:t>
      </w:r>
      <w:r w:rsidR="00F4502F" w:rsidRPr="00F4502F">
        <w:rPr>
          <w:rFonts w:ascii="Times New Roman" w:eastAsia="Times New Roman" w:hAnsi="Times New Roman" w:cs="Times New Roman"/>
          <w:i/>
          <w:sz w:val="24"/>
          <w:szCs w:val="24"/>
        </w:rPr>
        <w:t>Movement (</w:t>
      </w:r>
      <w:r w:rsidRPr="00F4502F">
        <w:rPr>
          <w:rFonts w:ascii="Times New Roman" w:eastAsia="Times New Roman" w:hAnsi="Times New Roman" w:cs="Times New Roman"/>
          <w:sz w:val="24"/>
          <w:szCs w:val="24"/>
        </w:rPr>
        <w:t>no date) &lt;https://books.google.co.uk/books/about/One_Hand_Tied_Behind_Us.html?id=FpW2AAAAIAAJ&amp;redir_esc=y&gt; [accessed: 5th December 2023].</w:t>
      </w:r>
      <w:r w:rsidR="00D413FF">
        <w:rPr>
          <w:rFonts w:ascii="Times New Roman" w:eastAsia="Times New Roman" w:hAnsi="Times New Roman" w:cs="Times New Roman"/>
          <w:sz w:val="24"/>
          <w:szCs w:val="24"/>
        </w:rPr>
        <w:tab/>
      </w:r>
    </w:p>
    <w:p w14:paraId="00AB1018" w14:textId="77777777" w:rsidR="00E3210F" w:rsidRDefault="00E3210F">
      <w:pPr>
        <w:spacing w:line="360" w:lineRule="auto"/>
        <w:rPr>
          <w:rFonts w:ascii="Times New Roman" w:eastAsia="Times New Roman" w:hAnsi="Times New Roman" w:cs="Times New Roman"/>
          <w:sz w:val="24"/>
          <w:szCs w:val="24"/>
        </w:rPr>
      </w:pPr>
    </w:p>
    <w:p w14:paraId="00000064" w14:textId="7198741A" w:rsidR="00C22AB9" w:rsidRDefault="00D413FF">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Mount Holyoke, </w:t>
      </w:r>
      <w:r>
        <w:rPr>
          <w:rFonts w:ascii="Times New Roman" w:eastAsia="Times New Roman" w:hAnsi="Times New Roman" w:cs="Times New Roman"/>
          <w:i/>
          <w:sz w:val="24"/>
          <w:szCs w:val="24"/>
        </w:rPr>
        <w:t>Carolyn P. Collette</w:t>
      </w:r>
    </w:p>
    <w:p w14:paraId="00000066" w14:textId="2EDA2BE2" w:rsidR="00C22AB9" w:rsidRDefault="00D413FF" w:rsidP="00E3210F">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(nodate)&lt;https://www.mtholyoke.edu/directory/emeriti-retired-faculty/carolyn-p-collette</w:t>
      </w:r>
      <w:r w:rsidR="000213A7">
        <w:rPr>
          <w:rFonts w:ascii="Times New Roman" w:eastAsia="Times New Roman" w:hAnsi="Times New Roman" w:cs="Times New Roman"/>
          <w:sz w:val="24"/>
          <w:szCs w:val="24"/>
        </w:rPr>
        <w:t>&gt; [accessed: Sunday</w:t>
      </w:r>
      <w:r>
        <w:rPr>
          <w:rFonts w:ascii="Times New Roman" w:eastAsia="Times New Roman" w:hAnsi="Times New Roman" w:cs="Times New Roman"/>
          <w:sz w:val="24"/>
          <w:szCs w:val="24"/>
        </w:rPr>
        <w:t xml:space="preserve"> 3rd of December 2023].</w:t>
      </w:r>
    </w:p>
    <w:p w14:paraId="3B480978" w14:textId="77777777" w:rsidR="000213A7" w:rsidRDefault="000213A7" w:rsidP="000213A7">
      <w:pPr>
        <w:spacing w:line="360" w:lineRule="auto"/>
        <w:ind w:left="720"/>
        <w:rPr>
          <w:rFonts w:ascii="Times New Roman" w:eastAsia="Times New Roman" w:hAnsi="Times New Roman" w:cs="Times New Roman"/>
          <w:sz w:val="24"/>
          <w:szCs w:val="24"/>
        </w:rPr>
      </w:pPr>
    </w:p>
    <w:p w14:paraId="00000067" w14:textId="35DEB164" w:rsidR="00C22AB9" w:rsidRDefault="00D413FF" w:rsidP="000213A7">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Purvis. June,‘Gendering the Historiography of the Suffragette Movement in Edwardian Britain: some reflections’</w:t>
      </w:r>
      <w:r>
        <w:rPr>
          <w:rFonts w:ascii="Times New Roman" w:eastAsia="Times New Roman" w:hAnsi="Times New Roman" w:cs="Times New Roman"/>
          <w:i/>
          <w:sz w:val="24"/>
          <w:szCs w:val="24"/>
        </w:rPr>
        <w:t xml:space="preserve"> women’s History Review, </w:t>
      </w:r>
      <w:r>
        <w:rPr>
          <w:rFonts w:ascii="Times New Roman" w:eastAsia="Times New Roman" w:hAnsi="Times New Roman" w:cs="Times New Roman"/>
          <w:sz w:val="24"/>
          <w:szCs w:val="24"/>
        </w:rPr>
        <w:t>22/4 (2013), p.576-590&lt;</w:t>
      </w:r>
      <w:r>
        <w:rPr>
          <w:rFonts w:ascii="Times New Roman" w:eastAsia="Times New Roman" w:hAnsi="Times New Roman" w:cs="Times New Roman"/>
          <w:color w:val="3A3A3A"/>
          <w:sz w:val="24"/>
          <w:szCs w:val="24"/>
          <w:highlight w:val="white"/>
        </w:rPr>
        <w:t>https://doi.org/10.1080/09612025.2012.751768&gt;</w:t>
      </w:r>
    </w:p>
    <w:p w14:paraId="772C0823" w14:textId="77777777" w:rsidR="000213A7" w:rsidRDefault="000213A7" w:rsidP="002E152A">
      <w:pPr>
        <w:spacing w:line="360" w:lineRule="auto"/>
        <w:rPr>
          <w:rFonts w:ascii="Times New Roman" w:eastAsia="Times New Roman" w:hAnsi="Times New Roman" w:cs="Times New Roman"/>
          <w:sz w:val="24"/>
          <w:szCs w:val="24"/>
        </w:rPr>
      </w:pPr>
    </w:p>
    <w:p w14:paraId="686E9C16" w14:textId="55A006A7" w:rsidR="002E152A" w:rsidRDefault="00D413FF" w:rsidP="002E152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Pen and Sword Books,</w:t>
      </w:r>
      <w:r>
        <w:rPr>
          <w:rFonts w:ascii="Times New Roman" w:eastAsia="Times New Roman" w:hAnsi="Times New Roman" w:cs="Times New Roman"/>
          <w:i/>
          <w:sz w:val="24"/>
          <w:szCs w:val="24"/>
        </w:rPr>
        <w:t xml:space="preserve"> Authors/Kathryn Atherton</w:t>
      </w:r>
      <w:r>
        <w:rPr>
          <w:rFonts w:ascii="Times New Roman" w:eastAsia="Times New Roman" w:hAnsi="Times New Roman" w:cs="Times New Roman"/>
          <w:sz w:val="24"/>
          <w:szCs w:val="24"/>
        </w:rPr>
        <w:t xml:space="preserve"> (no date)</w:t>
      </w:r>
      <w:r w:rsidR="002E152A">
        <w:rPr>
          <w:rFonts w:ascii="Times New Roman" w:eastAsia="Times New Roman" w:hAnsi="Times New Roman" w:cs="Times New Roman"/>
          <w:sz w:val="24"/>
          <w:szCs w:val="24"/>
        </w:rPr>
        <w:t xml:space="preserve"> </w:t>
      </w:r>
    </w:p>
    <w:p w14:paraId="00000069" w14:textId="51A956AA" w:rsidR="00C22AB9" w:rsidRDefault="00D413FF" w:rsidP="002E152A">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&lt;https://www.pen-and-sword.co.uk/Kathryn-Atherton/a/2551&gt;[accessed:10th December 2023]</w:t>
      </w:r>
    </w:p>
    <w:p w14:paraId="0000006A" w14:textId="77777777" w:rsidR="00C22AB9" w:rsidRDefault="00C22AB9">
      <w:pPr>
        <w:spacing w:line="360" w:lineRule="auto"/>
        <w:rPr>
          <w:rFonts w:ascii="Times New Roman" w:eastAsia="Times New Roman" w:hAnsi="Times New Roman" w:cs="Times New Roman"/>
          <w:sz w:val="24"/>
          <w:szCs w:val="24"/>
          <w:u w:val="single"/>
        </w:rPr>
      </w:pPr>
    </w:p>
    <w:sectPr w:rsidR="00C22AB9">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D9CA6" w14:textId="77777777" w:rsidR="00300B2E" w:rsidRDefault="00300B2E">
      <w:pPr>
        <w:spacing w:line="240" w:lineRule="auto"/>
      </w:pPr>
      <w:r>
        <w:separator/>
      </w:r>
    </w:p>
  </w:endnote>
  <w:endnote w:type="continuationSeparator" w:id="0">
    <w:p w14:paraId="5180EDE3" w14:textId="77777777" w:rsidR="00300B2E" w:rsidRDefault="00300B2E">
      <w:pPr>
        <w:spacing w:line="240" w:lineRule="auto"/>
      </w:pPr>
      <w:r>
        <w:continuationSeparator/>
      </w:r>
    </w:p>
  </w:endnote>
  <w:endnote w:type="continuationNotice" w:id="1">
    <w:p w14:paraId="71B90C52" w14:textId="77777777" w:rsidR="00300B2E" w:rsidRDefault="00300B2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0" w14:textId="4CECE772" w:rsidR="00C22AB9" w:rsidRDefault="00D413FF">
    <w:pPr>
      <w:jc w:val="right"/>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01E09" w14:textId="77777777" w:rsidR="00300B2E" w:rsidRDefault="00300B2E">
      <w:pPr>
        <w:spacing w:line="240" w:lineRule="auto"/>
      </w:pPr>
      <w:r>
        <w:separator/>
      </w:r>
    </w:p>
  </w:footnote>
  <w:footnote w:type="continuationSeparator" w:id="0">
    <w:p w14:paraId="04D5060E" w14:textId="77777777" w:rsidR="00300B2E" w:rsidRDefault="00300B2E">
      <w:pPr>
        <w:spacing w:line="240" w:lineRule="auto"/>
      </w:pPr>
      <w:r>
        <w:continuationSeparator/>
      </w:r>
    </w:p>
  </w:footnote>
  <w:footnote w:type="continuationNotice" w:id="1">
    <w:p w14:paraId="2D299019" w14:textId="77777777" w:rsidR="00300B2E" w:rsidRDefault="00300B2E">
      <w:pPr>
        <w:spacing w:line="240" w:lineRule="auto"/>
      </w:pPr>
    </w:p>
  </w:footnote>
  <w:footnote w:id="2">
    <w:p w14:paraId="0000006B" w14:textId="456B5808" w:rsidR="00C22AB9"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Mount Holyoke, </w:t>
      </w:r>
      <w:r>
        <w:rPr>
          <w:rFonts w:ascii="Times New Roman" w:eastAsia="Times New Roman" w:hAnsi="Times New Roman" w:cs="Times New Roman"/>
          <w:i/>
          <w:sz w:val="20"/>
          <w:szCs w:val="20"/>
        </w:rPr>
        <w:t>Carolyn P. Collette</w:t>
      </w:r>
      <w:r w:rsidR="00DA4CBF">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(no date</w:t>
      </w:r>
      <w:r w:rsidR="00DA4CBF">
        <w:rPr>
          <w:rFonts w:ascii="Times New Roman" w:eastAsia="Times New Roman" w:hAnsi="Times New Roman" w:cs="Times New Roman"/>
          <w:sz w:val="20"/>
          <w:szCs w:val="20"/>
        </w:rPr>
        <w:t>) &lt;</w:t>
      </w:r>
      <w:r>
        <w:rPr>
          <w:rFonts w:ascii="Times New Roman" w:eastAsia="Times New Roman" w:hAnsi="Times New Roman" w:cs="Times New Roman"/>
          <w:sz w:val="20"/>
          <w:szCs w:val="20"/>
        </w:rPr>
        <w:t>https://www.mtholyoke.edu/directory/emeriti-retired-faculty/carolyn-p-collette</w:t>
      </w:r>
      <w:r w:rsidR="00DA4CBF">
        <w:rPr>
          <w:rFonts w:ascii="Times New Roman" w:eastAsia="Times New Roman" w:hAnsi="Times New Roman" w:cs="Times New Roman"/>
          <w:sz w:val="20"/>
          <w:szCs w:val="20"/>
        </w:rPr>
        <w:t>&gt; [</w:t>
      </w:r>
      <w:r>
        <w:rPr>
          <w:rFonts w:ascii="Times New Roman" w:eastAsia="Times New Roman" w:hAnsi="Times New Roman" w:cs="Times New Roman"/>
          <w:sz w:val="20"/>
          <w:szCs w:val="20"/>
        </w:rPr>
        <w:t>accessed:</w:t>
      </w:r>
      <w:r w:rsidR="00DA4CBF">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Sunday 3rd of December 2023].</w:t>
      </w:r>
    </w:p>
    <w:p w14:paraId="0000006C" w14:textId="663626F4"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Google Books, </w:t>
      </w:r>
      <w:r>
        <w:rPr>
          <w:rFonts w:ascii="Times New Roman" w:eastAsia="Times New Roman" w:hAnsi="Times New Roman" w:cs="Times New Roman"/>
          <w:i/>
          <w:sz w:val="20"/>
          <w:szCs w:val="20"/>
        </w:rPr>
        <w:t>Performing Polity, Women and Agency in Anglo-French Tradition 1385-1620</w:t>
      </w:r>
      <w:r>
        <w:rPr>
          <w:rFonts w:ascii="Times New Roman" w:eastAsia="Times New Roman" w:hAnsi="Times New Roman" w:cs="Times New Roman"/>
          <w:sz w:val="20"/>
          <w:szCs w:val="20"/>
        </w:rPr>
        <w:t>(no date</w:t>
      </w:r>
      <w:r w:rsidR="00DA4CBF">
        <w:rPr>
          <w:rFonts w:ascii="Times New Roman" w:eastAsia="Times New Roman" w:hAnsi="Times New Roman" w:cs="Times New Roman"/>
          <w:sz w:val="20"/>
          <w:szCs w:val="20"/>
        </w:rPr>
        <w:t>) &lt;</w:t>
      </w:r>
      <w:r>
        <w:rPr>
          <w:rFonts w:ascii="Times New Roman" w:eastAsia="Times New Roman" w:hAnsi="Times New Roman" w:cs="Times New Roman"/>
          <w:sz w:val="20"/>
          <w:szCs w:val="20"/>
        </w:rPr>
        <w:t>https://books.google.co.uk/books/about/Performing_Polity.html?id=YvUoAAAAYAAJ&amp;redir_esc=y</w:t>
      </w:r>
      <w:r w:rsidR="00DA4CBF">
        <w:rPr>
          <w:rFonts w:ascii="Times New Roman" w:eastAsia="Times New Roman" w:hAnsi="Times New Roman" w:cs="Times New Roman"/>
          <w:sz w:val="20"/>
          <w:szCs w:val="20"/>
        </w:rPr>
        <w:t>&gt; [</w:t>
      </w:r>
      <w:r>
        <w:rPr>
          <w:rFonts w:ascii="Times New Roman" w:eastAsia="Times New Roman" w:hAnsi="Times New Roman" w:cs="Times New Roman"/>
          <w:sz w:val="20"/>
          <w:szCs w:val="20"/>
        </w:rPr>
        <w:t>accessed: 5th December 2023].</w:t>
      </w:r>
    </w:p>
  </w:footnote>
  <w:footnote w:id="3">
    <w:p w14:paraId="0000006D" w14:textId="3FF10487" w:rsidR="00C22AB9"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Carolyn. P. Collette ‘</w:t>
      </w:r>
      <w:r>
        <w:rPr>
          <w:rFonts w:ascii="Times New Roman" w:eastAsia="Times New Roman" w:hAnsi="Times New Roman" w:cs="Times New Roman"/>
          <w:i/>
          <w:sz w:val="20"/>
          <w:szCs w:val="20"/>
        </w:rPr>
        <w:t xml:space="preserve">In the thick of the fight: writing of Emily Wilding Davison, Militant Suffragette’, </w:t>
      </w:r>
      <w:r>
        <w:rPr>
          <w:rFonts w:ascii="Times New Roman" w:eastAsia="Times New Roman" w:hAnsi="Times New Roman" w:cs="Times New Roman"/>
          <w:sz w:val="20"/>
          <w:szCs w:val="20"/>
        </w:rPr>
        <w:t xml:space="preserve">1st E.D(University of Michigan Press: Ann </w:t>
      </w:r>
      <w:proofErr w:type="spellStart"/>
      <w:r>
        <w:rPr>
          <w:rFonts w:ascii="Times New Roman" w:eastAsia="Times New Roman" w:hAnsi="Times New Roman" w:cs="Times New Roman"/>
          <w:sz w:val="20"/>
          <w:szCs w:val="20"/>
        </w:rPr>
        <w:t>Arber</w:t>
      </w:r>
      <w:proofErr w:type="spellEnd"/>
      <w:r>
        <w:rPr>
          <w:rFonts w:ascii="Times New Roman" w:eastAsia="Times New Roman" w:hAnsi="Times New Roman" w:cs="Times New Roman"/>
          <w:sz w:val="20"/>
          <w:szCs w:val="20"/>
        </w:rPr>
        <w:t xml:space="preserve"> 2013)</w:t>
      </w:r>
      <w:r w:rsidR="00A60C6C">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 xml:space="preserve">p.1 Preface. </w:t>
      </w:r>
    </w:p>
  </w:footnote>
  <w:footnote w:id="4">
    <w:p w14:paraId="00000070" w14:textId="0EB91EEA" w:rsidR="00C22AB9" w:rsidRDefault="00D413FF">
      <w:pPr>
        <w:spacing w:line="360" w:lineRule="auto"/>
        <w:ind w:firstLine="720"/>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June Purvis ‘Gendering the Historiography of the Suffragette Movement in Edwardian Britain: some reflections’</w:t>
      </w:r>
      <w:r>
        <w:rPr>
          <w:rFonts w:ascii="Times New Roman" w:eastAsia="Times New Roman" w:hAnsi="Times New Roman" w:cs="Times New Roman"/>
          <w:i/>
          <w:sz w:val="20"/>
          <w:szCs w:val="20"/>
        </w:rPr>
        <w:t xml:space="preserve"> women’s History Review, </w:t>
      </w:r>
      <w:r>
        <w:rPr>
          <w:rFonts w:ascii="Times New Roman" w:eastAsia="Times New Roman" w:hAnsi="Times New Roman" w:cs="Times New Roman"/>
          <w:sz w:val="20"/>
          <w:szCs w:val="20"/>
        </w:rPr>
        <w:t xml:space="preserve">22/4 (2013), p.576-590&lt; </w:t>
      </w:r>
      <w:r>
        <w:rPr>
          <w:rFonts w:ascii="Times New Roman" w:eastAsia="Times New Roman" w:hAnsi="Times New Roman" w:cs="Times New Roman"/>
          <w:color w:val="3A3A3A"/>
          <w:sz w:val="20"/>
          <w:szCs w:val="20"/>
          <w:highlight w:val="white"/>
        </w:rPr>
        <w:t>https://doi.org/10.1080/09612025.2012.751768&gt;</w:t>
      </w:r>
      <w:r w:rsidR="00A60C6C">
        <w:rPr>
          <w:rFonts w:ascii="Times New Roman" w:eastAsia="Times New Roman" w:hAnsi="Times New Roman" w:cs="Times New Roman"/>
          <w:color w:val="3A3A3A"/>
          <w:sz w:val="20"/>
          <w:szCs w:val="20"/>
        </w:rPr>
        <w:t>.</w:t>
      </w:r>
    </w:p>
  </w:footnote>
  <w:footnote w:id="5">
    <w:p w14:paraId="0000006F" w14:textId="6B1B3B26" w:rsidR="00C22AB9" w:rsidRDefault="00D413FF">
      <w:pPr>
        <w:spacing w:line="360" w:lineRule="auto"/>
        <w:rPr>
          <w:rFonts w:ascii="Times New Roman" w:eastAsia="Times New Roman" w:hAnsi="Times New Roman" w:cs="Times New Roman"/>
          <w:sz w:val="24"/>
          <w:szCs w:val="24"/>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Carolyn. P. Collette ‘</w:t>
      </w:r>
      <w:r>
        <w:rPr>
          <w:rFonts w:ascii="Times New Roman" w:eastAsia="Times New Roman" w:hAnsi="Times New Roman" w:cs="Times New Roman"/>
          <w:i/>
          <w:sz w:val="20"/>
          <w:szCs w:val="20"/>
        </w:rPr>
        <w:t xml:space="preserve">In the thick of the fight: writing of Emily Wilding Davison, Militant Suffragette’, </w:t>
      </w:r>
      <w:r>
        <w:rPr>
          <w:rFonts w:ascii="Times New Roman" w:eastAsia="Times New Roman" w:hAnsi="Times New Roman" w:cs="Times New Roman"/>
          <w:sz w:val="20"/>
          <w:szCs w:val="20"/>
        </w:rPr>
        <w:t xml:space="preserve">1st E.D(University of Michigan Press: Ann </w:t>
      </w:r>
      <w:proofErr w:type="spellStart"/>
      <w:r>
        <w:rPr>
          <w:rFonts w:ascii="Times New Roman" w:eastAsia="Times New Roman" w:hAnsi="Times New Roman" w:cs="Times New Roman"/>
          <w:sz w:val="20"/>
          <w:szCs w:val="20"/>
        </w:rPr>
        <w:t>Arber</w:t>
      </w:r>
      <w:proofErr w:type="spellEnd"/>
      <w:r>
        <w:rPr>
          <w:rFonts w:ascii="Times New Roman" w:eastAsia="Times New Roman" w:hAnsi="Times New Roman" w:cs="Times New Roman"/>
          <w:sz w:val="20"/>
          <w:szCs w:val="20"/>
        </w:rPr>
        <w:t xml:space="preserve"> 2013)</w:t>
      </w:r>
      <w:r w:rsidR="00A60C6C">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p.131-172</w:t>
      </w:r>
      <w:r>
        <w:rPr>
          <w:rFonts w:ascii="Times New Roman" w:eastAsia="Times New Roman" w:hAnsi="Times New Roman" w:cs="Times New Roman"/>
          <w:sz w:val="24"/>
          <w:szCs w:val="24"/>
        </w:rPr>
        <w:t xml:space="preserve">. </w:t>
      </w:r>
    </w:p>
  </w:footnote>
  <w:footnote w:id="6">
    <w:p w14:paraId="1D093F6E" w14:textId="7EE11CB3" w:rsidR="00DF7FA7"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Carolyn. P. Collette ‘</w:t>
      </w:r>
      <w:r>
        <w:rPr>
          <w:rFonts w:ascii="Times New Roman" w:eastAsia="Times New Roman" w:hAnsi="Times New Roman" w:cs="Times New Roman"/>
          <w:i/>
          <w:sz w:val="20"/>
          <w:szCs w:val="20"/>
        </w:rPr>
        <w:t xml:space="preserve">In the thick of the fight: writing of Emily Wilding Davison, Militant Suffragette’, </w:t>
      </w:r>
      <w:r>
        <w:rPr>
          <w:rFonts w:ascii="Times New Roman" w:eastAsia="Times New Roman" w:hAnsi="Times New Roman" w:cs="Times New Roman"/>
          <w:sz w:val="20"/>
          <w:szCs w:val="20"/>
        </w:rPr>
        <w:t xml:space="preserve">1st E.D(University of Michigan Press: Ann </w:t>
      </w:r>
      <w:proofErr w:type="spellStart"/>
      <w:r>
        <w:rPr>
          <w:rFonts w:ascii="Times New Roman" w:eastAsia="Times New Roman" w:hAnsi="Times New Roman" w:cs="Times New Roman"/>
          <w:sz w:val="20"/>
          <w:szCs w:val="20"/>
        </w:rPr>
        <w:t>Arber</w:t>
      </w:r>
      <w:proofErr w:type="spellEnd"/>
      <w:r>
        <w:rPr>
          <w:rFonts w:ascii="Times New Roman" w:eastAsia="Times New Roman" w:hAnsi="Times New Roman" w:cs="Times New Roman"/>
          <w:sz w:val="20"/>
          <w:szCs w:val="20"/>
        </w:rPr>
        <w:t xml:space="preserve"> 2013)p.223-230. </w:t>
      </w:r>
    </w:p>
    <w:p w14:paraId="0F63D209" w14:textId="5EA33BAD" w:rsidR="00C22AB9" w:rsidRDefault="005C1BC6" w:rsidP="00E80CCB">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Google Books, </w:t>
      </w:r>
      <w:r w:rsidR="00793C43">
        <w:rPr>
          <w:rFonts w:ascii="Times New Roman" w:eastAsia="Times New Roman" w:hAnsi="Times New Roman" w:cs="Times New Roman"/>
          <w:i/>
          <w:sz w:val="20"/>
          <w:szCs w:val="20"/>
        </w:rPr>
        <w:t xml:space="preserve">One hand tied behind </w:t>
      </w:r>
      <w:r w:rsidR="00C36BA3">
        <w:rPr>
          <w:rFonts w:ascii="Times New Roman" w:eastAsia="Times New Roman" w:hAnsi="Times New Roman" w:cs="Times New Roman"/>
          <w:i/>
          <w:sz w:val="20"/>
          <w:szCs w:val="20"/>
        </w:rPr>
        <w:t>Us: The Rise of the Women’s Suffrage Movement</w:t>
      </w:r>
      <w:r w:rsidR="009103EB">
        <w:rPr>
          <w:rFonts w:ascii="Times New Roman" w:eastAsia="Times New Roman" w:hAnsi="Times New Roman" w:cs="Times New Roman"/>
          <w:i/>
          <w:sz w:val="20"/>
          <w:szCs w:val="20"/>
        </w:rPr>
        <w:t>(</w:t>
      </w:r>
      <w:r>
        <w:rPr>
          <w:rFonts w:ascii="Times New Roman" w:eastAsia="Times New Roman" w:hAnsi="Times New Roman" w:cs="Times New Roman"/>
          <w:sz w:val="20"/>
          <w:szCs w:val="20"/>
        </w:rPr>
        <w:t>no date) &lt;</w:t>
      </w:r>
      <w:r w:rsidR="00E80CCB" w:rsidRPr="00E80CCB">
        <w:rPr>
          <w:rFonts w:ascii="Times New Roman" w:eastAsia="Times New Roman" w:hAnsi="Times New Roman" w:cs="Times New Roman"/>
          <w:sz w:val="20"/>
          <w:szCs w:val="20"/>
        </w:rPr>
        <w:t xml:space="preserve"> https://books.google.co.uk/books/about/One_Hand_Tied_Behind_Us.html?id=FpW2AAAAIAAJ&amp;redir_esc=y</w:t>
      </w:r>
      <w:r>
        <w:rPr>
          <w:rFonts w:ascii="Times New Roman" w:eastAsia="Times New Roman" w:hAnsi="Times New Roman" w:cs="Times New Roman"/>
          <w:sz w:val="20"/>
          <w:szCs w:val="20"/>
        </w:rPr>
        <w:t>&gt; [accessed: 5th December 2023].</w:t>
      </w:r>
    </w:p>
  </w:footnote>
  <w:footnote w:id="7">
    <w:p w14:paraId="0000006E" w14:textId="77777777" w:rsidR="00C22AB9"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June Purvis ‘Gendering the Historiography of the Suffragette Movement in Edwardian Britain: some reflections’</w:t>
      </w:r>
      <w:r>
        <w:rPr>
          <w:rFonts w:ascii="Times New Roman" w:eastAsia="Times New Roman" w:hAnsi="Times New Roman" w:cs="Times New Roman"/>
          <w:i/>
          <w:sz w:val="20"/>
          <w:szCs w:val="20"/>
        </w:rPr>
        <w:t xml:space="preserve"> women’s History Review, </w:t>
      </w:r>
      <w:r>
        <w:rPr>
          <w:rFonts w:ascii="Times New Roman" w:eastAsia="Times New Roman" w:hAnsi="Times New Roman" w:cs="Times New Roman"/>
          <w:sz w:val="20"/>
          <w:szCs w:val="20"/>
        </w:rPr>
        <w:t xml:space="preserve">22/4 (2013), p.576-590&lt; </w:t>
      </w:r>
      <w:r>
        <w:rPr>
          <w:rFonts w:ascii="Times New Roman" w:eastAsia="Times New Roman" w:hAnsi="Times New Roman" w:cs="Times New Roman"/>
          <w:color w:val="3A3A3A"/>
          <w:sz w:val="20"/>
          <w:szCs w:val="20"/>
          <w:highlight w:val="white"/>
        </w:rPr>
        <w:t>https://doi.org/10.1080/09612025.2012.751768&gt;</w:t>
      </w:r>
    </w:p>
  </w:footnote>
  <w:footnote w:id="8">
    <w:p w14:paraId="00000072" w14:textId="77777777" w:rsidR="00C22AB9" w:rsidRDefault="00D413FF">
      <w:pPr>
        <w:spacing w:line="360" w:lineRule="auto"/>
        <w:ind w:firstLine="720"/>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Pen and Sword Books,</w:t>
      </w:r>
      <w:r>
        <w:rPr>
          <w:rFonts w:ascii="Times New Roman" w:eastAsia="Times New Roman" w:hAnsi="Times New Roman" w:cs="Times New Roman"/>
          <w:i/>
          <w:sz w:val="20"/>
          <w:szCs w:val="20"/>
        </w:rPr>
        <w:t xml:space="preserve"> Authors/Kathryn Atherton</w:t>
      </w:r>
      <w:r>
        <w:rPr>
          <w:rFonts w:ascii="Times New Roman" w:eastAsia="Times New Roman" w:hAnsi="Times New Roman" w:cs="Times New Roman"/>
          <w:sz w:val="20"/>
          <w:szCs w:val="20"/>
        </w:rPr>
        <w:t xml:space="preserve"> (no date)&lt;https://www.pen-and-sword.co.uk/Kathryn-Atherton/a/2551&gt;[accessed:10th December 2023]</w:t>
      </w:r>
    </w:p>
    <w:p w14:paraId="00000073"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Dorking Museum and Heritage centre, </w:t>
      </w:r>
      <w:r>
        <w:rPr>
          <w:rFonts w:ascii="Times New Roman" w:eastAsia="Times New Roman" w:hAnsi="Times New Roman" w:cs="Times New Roman"/>
          <w:i/>
          <w:sz w:val="20"/>
          <w:szCs w:val="20"/>
        </w:rPr>
        <w:t>who we are</w:t>
      </w:r>
      <w:r>
        <w:rPr>
          <w:rFonts w:ascii="Times New Roman" w:eastAsia="Times New Roman" w:hAnsi="Times New Roman" w:cs="Times New Roman"/>
          <w:sz w:val="20"/>
          <w:szCs w:val="20"/>
        </w:rPr>
        <w:t>(2023)&lt;https://dorkingmuseum.org.uk/about/who-we-are/&gt;[accessed:10th December2023)</w:t>
      </w:r>
    </w:p>
    <w:p w14:paraId="00000074" w14:textId="77777777" w:rsidR="00C22AB9" w:rsidRDefault="00D413FF">
      <w:pPr>
        <w:spacing w:line="360" w:lineRule="auto"/>
        <w:ind w:firstLine="720"/>
        <w:rPr>
          <w:rFonts w:ascii="Times New Roman" w:eastAsia="Times New Roman" w:hAnsi="Times New Roman" w:cs="Times New Roman"/>
          <w:color w:val="3A3A3A"/>
          <w:sz w:val="20"/>
          <w:szCs w:val="20"/>
          <w:highlight w:val="white"/>
        </w:rPr>
      </w:pPr>
      <w:r>
        <w:rPr>
          <w:rFonts w:ascii="Times New Roman" w:eastAsia="Times New Roman" w:hAnsi="Times New Roman" w:cs="Times New Roman"/>
          <w:sz w:val="20"/>
          <w:szCs w:val="20"/>
        </w:rPr>
        <w:t>June Purvis ‘Gendering the Historiography of the Suffragette Movement in Edwardian Britain: some reflections’</w:t>
      </w:r>
      <w:r>
        <w:rPr>
          <w:rFonts w:ascii="Times New Roman" w:eastAsia="Times New Roman" w:hAnsi="Times New Roman" w:cs="Times New Roman"/>
          <w:i/>
          <w:sz w:val="20"/>
          <w:szCs w:val="20"/>
        </w:rPr>
        <w:t xml:space="preserve"> women’s History Review, </w:t>
      </w:r>
      <w:r>
        <w:rPr>
          <w:rFonts w:ascii="Times New Roman" w:eastAsia="Times New Roman" w:hAnsi="Times New Roman" w:cs="Times New Roman"/>
          <w:sz w:val="20"/>
          <w:szCs w:val="20"/>
        </w:rPr>
        <w:t xml:space="preserve">22/4 (2013), p.576-590&lt; </w:t>
      </w:r>
      <w:r>
        <w:rPr>
          <w:rFonts w:ascii="Times New Roman" w:eastAsia="Times New Roman" w:hAnsi="Times New Roman" w:cs="Times New Roman"/>
          <w:sz w:val="20"/>
          <w:szCs w:val="20"/>
          <w:highlight w:val="white"/>
        </w:rPr>
        <w:t>https://doi.org/10.1080/09612025.2012.751768</w:t>
      </w:r>
      <w:r>
        <w:rPr>
          <w:rFonts w:ascii="Times New Roman" w:eastAsia="Times New Roman" w:hAnsi="Times New Roman" w:cs="Times New Roman"/>
          <w:color w:val="3A3A3A"/>
          <w:sz w:val="20"/>
          <w:szCs w:val="20"/>
          <w:highlight w:val="white"/>
        </w:rPr>
        <w:t>&gt;</w:t>
      </w:r>
    </w:p>
    <w:p w14:paraId="00000075"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color w:val="3A3A3A"/>
          <w:sz w:val="20"/>
          <w:szCs w:val="20"/>
          <w:highlight w:val="white"/>
        </w:rPr>
        <w:t xml:space="preserve">Dorking Museum and heritage centre, </w:t>
      </w:r>
      <w:proofErr w:type="spellStart"/>
      <w:r>
        <w:rPr>
          <w:rFonts w:ascii="Times New Roman" w:eastAsia="Times New Roman" w:hAnsi="Times New Roman" w:cs="Times New Roman"/>
          <w:i/>
          <w:color w:val="3A3A3A"/>
          <w:sz w:val="20"/>
          <w:szCs w:val="20"/>
          <w:highlight w:val="white"/>
        </w:rPr>
        <w:t>Emmeline</w:t>
      </w:r>
      <w:proofErr w:type="spellEnd"/>
      <w:r>
        <w:rPr>
          <w:rFonts w:ascii="Times New Roman" w:eastAsia="Times New Roman" w:hAnsi="Times New Roman" w:cs="Times New Roman"/>
          <w:i/>
          <w:color w:val="3A3A3A"/>
          <w:sz w:val="20"/>
          <w:szCs w:val="20"/>
          <w:highlight w:val="white"/>
        </w:rPr>
        <w:t xml:space="preserve"> and Frederick </w:t>
      </w:r>
      <w:proofErr w:type="spellStart"/>
      <w:r>
        <w:rPr>
          <w:rFonts w:ascii="Times New Roman" w:eastAsia="Times New Roman" w:hAnsi="Times New Roman" w:cs="Times New Roman"/>
          <w:i/>
          <w:color w:val="3A3A3A"/>
          <w:sz w:val="20"/>
          <w:szCs w:val="20"/>
          <w:highlight w:val="white"/>
        </w:rPr>
        <w:t>Pethick-Lawrences</w:t>
      </w:r>
      <w:proofErr w:type="spellEnd"/>
      <w:r>
        <w:rPr>
          <w:rFonts w:ascii="Times New Roman" w:eastAsia="Times New Roman" w:hAnsi="Times New Roman" w:cs="Times New Roman"/>
          <w:i/>
          <w:color w:val="3A3A3A"/>
          <w:sz w:val="20"/>
          <w:szCs w:val="20"/>
          <w:highlight w:val="white"/>
        </w:rPr>
        <w:t xml:space="preserve"> Blue Plaque</w:t>
      </w:r>
      <w:r>
        <w:rPr>
          <w:rFonts w:ascii="Times New Roman" w:eastAsia="Times New Roman" w:hAnsi="Times New Roman" w:cs="Times New Roman"/>
          <w:color w:val="3A3A3A"/>
          <w:sz w:val="20"/>
          <w:szCs w:val="20"/>
          <w:highlight w:val="white"/>
        </w:rPr>
        <w:t>(no date)&lt;https://dorkingmuseum.org.uk/fundraising-appeal-for-a-blue-plaque/&gt;[accssed:10th December 2023]</w:t>
      </w:r>
    </w:p>
  </w:footnote>
  <w:footnote w:id="9">
    <w:p w14:paraId="00000076" w14:textId="77777777" w:rsidR="00C22AB9"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color w:val="3A3A3A"/>
          <w:sz w:val="20"/>
          <w:szCs w:val="20"/>
          <w:highlight w:val="white"/>
        </w:rPr>
        <w:t xml:space="preserve">Dorking Museum and heritage centre, </w:t>
      </w:r>
      <w:proofErr w:type="spellStart"/>
      <w:r>
        <w:rPr>
          <w:rFonts w:ascii="Times New Roman" w:eastAsia="Times New Roman" w:hAnsi="Times New Roman" w:cs="Times New Roman"/>
          <w:i/>
          <w:color w:val="3A3A3A"/>
          <w:sz w:val="20"/>
          <w:szCs w:val="20"/>
          <w:highlight w:val="white"/>
        </w:rPr>
        <w:t>Emmeline</w:t>
      </w:r>
      <w:proofErr w:type="spellEnd"/>
      <w:r>
        <w:rPr>
          <w:rFonts w:ascii="Times New Roman" w:eastAsia="Times New Roman" w:hAnsi="Times New Roman" w:cs="Times New Roman"/>
          <w:i/>
          <w:color w:val="3A3A3A"/>
          <w:sz w:val="20"/>
          <w:szCs w:val="20"/>
          <w:highlight w:val="white"/>
        </w:rPr>
        <w:t xml:space="preserve"> and Frederick </w:t>
      </w:r>
      <w:proofErr w:type="spellStart"/>
      <w:r>
        <w:rPr>
          <w:rFonts w:ascii="Times New Roman" w:eastAsia="Times New Roman" w:hAnsi="Times New Roman" w:cs="Times New Roman"/>
          <w:i/>
          <w:color w:val="3A3A3A"/>
          <w:sz w:val="20"/>
          <w:szCs w:val="20"/>
          <w:highlight w:val="white"/>
        </w:rPr>
        <w:t>Pethick-Lawrences</w:t>
      </w:r>
      <w:proofErr w:type="spellEnd"/>
      <w:r>
        <w:rPr>
          <w:rFonts w:ascii="Times New Roman" w:eastAsia="Times New Roman" w:hAnsi="Times New Roman" w:cs="Times New Roman"/>
          <w:i/>
          <w:color w:val="3A3A3A"/>
          <w:sz w:val="20"/>
          <w:szCs w:val="20"/>
          <w:highlight w:val="white"/>
        </w:rPr>
        <w:t xml:space="preserve"> Blue Plaque</w:t>
      </w:r>
      <w:r>
        <w:rPr>
          <w:rFonts w:ascii="Times New Roman" w:eastAsia="Times New Roman" w:hAnsi="Times New Roman" w:cs="Times New Roman"/>
          <w:color w:val="3A3A3A"/>
          <w:sz w:val="20"/>
          <w:szCs w:val="20"/>
          <w:highlight w:val="white"/>
        </w:rPr>
        <w:t>(no date)&lt;https://dorkingmuseum.org.uk/fundraising-appeal-for-a-blue-plaque/&gt;[accssed:10th December 2023]</w:t>
      </w:r>
    </w:p>
    <w:p w14:paraId="00000077"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2019)p.73-75</w:t>
      </w:r>
    </w:p>
    <w:p w14:paraId="00000078"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2019)p.13-20</w:t>
      </w:r>
    </w:p>
    <w:p w14:paraId="00000079"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2019)p.21-28</w:t>
      </w:r>
    </w:p>
  </w:footnote>
  <w:footnote w:id="10">
    <w:p w14:paraId="0000007A" w14:textId="77777777" w:rsidR="00C22AB9"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2019)p.121-143</w:t>
      </w:r>
    </w:p>
    <w:p w14:paraId="0000007B"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2019)p.92-105</w:t>
      </w:r>
    </w:p>
    <w:p w14:paraId="0000007C"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2019)p.149-152</w:t>
      </w:r>
    </w:p>
    <w:p w14:paraId="0000007D"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2019)p.61-73</w:t>
      </w:r>
    </w:p>
    <w:p w14:paraId="0000007E" w14:textId="4471B2A8"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w:t>
      </w:r>
      <w:r w:rsidR="00742880">
        <w:rPr>
          <w:rFonts w:ascii="Times New Roman" w:eastAsia="Times New Roman" w:hAnsi="Times New Roman" w:cs="Times New Roman"/>
          <w:sz w:val="20"/>
          <w:szCs w:val="20"/>
        </w:rPr>
        <w:t>1st.E. D</w:t>
      </w:r>
      <w:r>
        <w:rPr>
          <w:rFonts w:ascii="Times New Roman" w:eastAsia="Times New Roman" w:hAnsi="Times New Roman" w:cs="Times New Roman"/>
          <w:sz w:val="20"/>
          <w:szCs w:val="20"/>
        </w:rPr>
        <w:t xml:space="preserve"> (Pen and Sword Books, </w:t>
      </w:r>
      <w:r w:rsidR="00742880">
        <w:rPr>
          <w:rFonts w:ascii="Times New Roman" w:eastAsia="Times New Roman" w:hAnsi="Times New Roman" w:cs="Times New Roman"/>
          <w:sz w:val="20"/>
          <w:szCs w:val="20"/>
        </w:rPr>
        <w:t>2019) p.</w:t>
      </w:r>
      <w:r>
        <w:rPr>
          <w:rFonts w:ascii="Times New Roman" w:eastAsia="Times New Roman" w:hAnsi="Times New Roman" w:cs="Times New Roman"/>
          <w:sz w:val="20"/>
          <w:szCs w:val="20"/>
        </w:rPr>
        <w:t>29-39</w:t>
      </w:r>
      <w:r w:rsidR="00742880">
        <w:rPr>
          <w:rFonts w:ascii="Times New Roman" w:eastAsia="Times New Roman" w:hAnsi="Times New Roman" w:cs="Times New Roman"/>
          <w:sz w:val="20"/>
          <w:szCs w:val="20"/>
        </w:rPr>
        <w:t>.</w:t>
      </w:r>
    </w:p>
    <w:p w14:paraId="0000007F" w14:textId="77777777" w:rsidR="00C22AB9" w:rsidRDefault="00C22AB9">
      <w:pPr>
        <w:spacing w:line="360" w:lineRule="auto"/>
        <w:rPr>
          <w:rFonts w:ascii="Times New Roman" w:eastAsia="Times New Roman" w:hAnsi="Times New Roman" w:cs="Times New Roman"/>
          <w:sz w:val="20"/>
          <w:szCs w:val="20"/>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1" w14:textId="77777777" w:rsidR="00C22AB9" w:rsidRDefault="00C22AB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2AB9"/>
    <w:rsid w:val="000213A7"/>
    <w:rsid w:val="00026C31"/>
    <w:rsid w:val="00072581"/>
    <w:rsid w:val="00075E35"/>
    <w:rsid w:val="000E4F23"/>
    <w:rsid w:val="00145A3E"/>
    <w:rsid w:val="001531CE"/>
    <w:rsid w:val="00154C91"/>
    <w:rsid w:val="001914DC"/>
    <w:rsid w:val="001F1B9E"/>
    <w:rsid w:val="001F2AB0"/>
    <w:rsid w:val="002B1773"/>
    <w:rsid w:val="002E152A"/>
    <w:rsid w:val="00300B2E"/>
    <w:rsid w:val="00323F98"/>
    <w:rsid w:val="00333067"/>
    <w:rsid w:val="00352C68"/>
    <w:rsid w:val="0037461C"/>
    <w:rsid w:val="0039690A"/>
    <w:rsid w:val="00397429"/>
    <w:rsid w:val="003C327B"/>
    <w:rsid w:val="00412478"/>
    <w:rsid w:val="004132CD"/>
    <w:rsid w:val="004145BF"/>
    <w:rsid w:val="004964DF"/>
    <w:rsid w:val="004A498A"/>
    <w:rsid w:val="004A6479"/>
    <w:rsid w:val="004E5769"/>
    <w:rsid w:val="0054643E"/>
    <w:rsid w:val="0055179E"/>
    <w:rsid w:val="00574F2F"/>
    <w:rsid w:val="005C1BC6"/>
    <w:rsid w:val="00627735"/>
    <w:rsid w:val="00663D91"/>
    <w:rsid w:val="006679B7"/>
    <w:rsid w:val="00683FAB"/>
    <w:rsid w:val="00684CD6"/>
    <w:rsid w:val="006F1D55"/>
    <w:rsid w:val="00724AA8"/>
    <w:rsid w:val="00742880"/>
    <w:rsid w:val="00761141"/>
    <w:rsid w:val="00761CAC"/>
    <w:rsid w:val="00786BBE"/>
    <w:rsid w:val="00793C43"/>
    <w:rsid w:val="007C2473"/>
    <w:rsid w:val="00817C40"/>
    <w:rsid w:val="00876B7A"/>
    <w:rsid w:val="00897B73"/>
    <w:rsid w:val="008B5D11"/>
    <w:rsid w:val="008C44A8"/>
    <w:rsid w:val="009103EB"/>
    <w:rsid w:val="009B56AA"/>
    <w:rsid w:val="00A010B7"/>
    <w:rsid w:val="00A60C6C"/>
    <w:rsid w:val="00A85ACB"/>
    <w:rsid w:val="00A87183"/>
    <w:rsid w:val="00AA3719"/>
    <w:rsid w:val="00AE4D26"/>
    <w:rsid w:val="00B265E5"/>
    <w:rsid w:val="00BE52DA"/>
    <w:rsid w:val="00C22AB9"/>
    <w:rsid w:val="00C36BA3"/>
    <w:rsid w:val="00C4636A"/>
    <w:rsid w:val="00C85C32"/>
    <w:rsid w:val="00C86C5E"/>
    <w:rsid w:val="00C902C6"/>
    <w:rsid w:val="00CB23A1"/>
    <w:rsid w:val="00CB7321"/>
    <w:rsid w:val="00CD2552"/>
    <w:rsid w:val="00CF4E32"/>
    <w:rsid w:val="00D413FF"/>
    <w:rsid w:val="00D52D95"/>
    <w:rsid w:val="00DA4CBF"/>
    <w:rsid w:val="00DB4AF3"/>
    <w:rsid w:val="00DE010C"/>
    <w:rsid w:val="00DF7FA7"/>
    <w:rsid w:val="00E00687"/>
    <w:rsid w:val="00E03C79"/>
    <w:rsid w:val="00E17753"/>
    <w:rsid w:val="00E21666"/>
    <w:rsid w:val="00E25BD4"/>
    <w:rsid w:val="00E3210F"/>
    <w:rsid w:val="00E73008"/>
    <w:rsid w:val="00E80CCB"/>
    <w:rsid w:val="00EE6C1B"/>
    <w:rsid w:val="00F258E2"/>
    <w:rsid w:val="00F42210"/>
    <w:rsid w:val="00F4502F"/>
    <w:rsid w:val="00F73A9B"/>
    <w:rsid w:val="00FC376B"/>
    <w:rsid w:val="00FD7FB9"/>
    <w:rsid w:val="00FE6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CFFEA4"/>
  <w15:docId w15:val="{AC2C0990-CD39-564A-A4DA-8000A3542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semiHidden/>
    <w:unhideWhenUsed/>
    <w:rsid w:val="00897B7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97B73"/>
  </w:style>
  <w:style w:type="paragraph" w:styleId="Footer">
    <w:name w:val="footer"/>
    <w:basedOn w:val="Normal"/>
    <w:link w:val="FooterChar"/>
    <w:uiPriority w:val="99"/>
    <w:semiHidden/>
    <w:unhideWhenUsed/>
    <w:rsid w:val="00897B73"/>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897B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TotalTime>
  <Pages>10</Pages>
  <Words>2337</Words>
  <Characters>13327</Characters>
  <Application>Microsoft Office Word</Application>
  <DocSecurity>0</DocSecurity>
  <Lines>111</Lines>
  <Paragraphs>31</Paragraphs>
  <ScaleCrop>false</ScaleCrop>
  <Company/>
  <LinksUpToDate>false</LinksUpToDate>
  <CharactersWithSpaces>15633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Aimee Thomas (2300436)</cp:lastModifiedBy>
  <cp:revision>73</cp:revision>
  <dcterms:created xsi:type="dcterms:W3CDTF">2023-12-14T16:39:00Z</dcterms:created>
  <dcterms:modified xsi:type="dcterms:W3CDTF">2023-12-14T18:51:00Z</dcterms:modified>
</cp:coreProperties>
</file>