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E3E05" w:rsidRDefault="00AE3E05" w:rsidP="00AE3E05">
      <w:pPr>
        <w:pStyle w:val="Heading1"/>
      </w:pPr>
    </w:p>
    <w:p w:rsidR="00AE3E05" w:rsidRPr="006162D8" w:rsidRDefault="00AE3E05" w:rsidP="00AE3E05">
      <w:r w:rsidRPr="006162D8">
        <w:rPr>
          <w:noProof/>
        </w:rPr>
        <w:drawing>
          <wp:inline distT="0" distB="0" distL="0" distR="0" wp14:anchorId="249F2A0D" wp14:editId="091CEB0D">
            <wp:extent cx="3209290" cy="1120775"/>
            <wp:effectExtent l="0" t="0" r="3810" b="0"/>
            <wp:docPr id="189" name="Picture 189" descr="page1image2320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85359" name="Picture 1" descr="page1image23205152"/>
                    <pic:cNvPicPr>
                      <a:picLocks noChangeAspect="1" noChangeArrowheads="1"/>
                    </pic:cNvPicPr>
                  </pic:nvPicPr>
                  <pic:blipFill>
                    <a:blip r:embed="rId8" r:link="rId9" cstate="print">
                      <a:extLst>
                        <a:ext uri="{28A0092B-C50C-407E-A947-70E740481C1C}">
                          <a14:useLocalDpi xmlns:a14="http://schemas.microsoft.com/office/drawing/2010/main" val="0"/>
                        </a:ext>
                      </a:extLst>
                    </a:blip>
                    <a:stretch>
                      <a:fillRect/>
                    </a:stretch>
                  </pic:blipFill>
                  <pic:spPr bwMode="auto">
                    <a:xfrm>
                      <a:off x="0" y="0"/>
                      <a:ext cx="3209290" cy="1120775"/>
                    </a:xfrm>
                    <a:prstGeom prst="rect">
                      <a:avLst/>
                    </a:prstGeom>
                    <a:noFill/>
                    <a:ln>
                      <a:noFill/>
                    </a:ln>
                  </pic:spPr>
                </pic:pic>
              </a:graphicData>
            </a:graphic>
          </wp:inline>
        </w:drawing>
      </w:r>
    </w:p>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Pr="00AE3E05" w:rsidRDefault="00AE3E05" w:rsidP="00AE3E05">
      <w:pPr>
        <w:jc w:val="center"/>
        <w:rPr>
          <w:rFonts w:ascii="Calibri" w:hAnsi="Calibri"/>
          <w:b/>
          <w:bCs/>
          <w:sz w:val="40"/>
          <w:szCs w:val="40"/>
        </w:rPr>
      </w:pPr>
      <w:r w:rsidRPr="00AE3E05">
        <w:rPr>
          <w:rFonts w:ascii="Calibri" w:hAnsi="Calibri"/>
          <w:b/>
          <w:bCs/>
          <w:sz w:val="40"/>
          <w:szCs w:val="40"/>
        </w:rPr>
        <w:t xml:space="preserve">Walmart : A case study </w:t>
      </w:r>
    </w:p>
    <w:p w:rsidR="00AE3E05" w:rsidRPr="00553636" w:rsidRDefault="00AE3E05" w:rsidP="00AE3E05">
      <w:pPr>
        <w:jc w:val="center"/>
        <w:rPr>
          <w:b/>
          <w:i/>
          <w:szCs w:val="22"/>
        </w:rPr>
      </w:pPr>
      <w:r>
        <w:rPr>
          <w:b/>
          <w:i/>
          <w:szCs w:val="22"/>
        </w:rPr>
        <w:t>This report has been written as an assignment to Big Data course, Lecturer Dr. Terry Walcott, at T.S.D. University, London Campus</w:t>
      </w:r>
    </w:p>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Default="00AE3E05" w:rsidP="00AE3E05"/>
    <w:p w:rsidR="00AE3E05" w:rsidRPr="00AA7B51" w:rsidRDefault="00AE3E05" w:rsidP="00AE3E05">
      <w:pPr>
        <w:rPr>
          <w:b/>
          <w:bCs/>
          <w:i/>
          <w:iCs/>
          <w:sz w:val="32"/>
          <w:szCs w:val="32"/>
          <w:lang w:val="it-IT"/>
        </w:rPr>
      </w:pPr>
      <w:r w:rsidRPr="00AA7B51">
        <w:rPr>
          <w:b/>
          <w:bCs/>
          <w:i/>
          <w:iCs/>
          <w:sz w:val="32"/>
          <w:szCs w:val="32"/>
          <w:lang w:val="it-IT"/>
        </w:rPr>
        <w:t xml:space="preserve">Author: Biancamaria Di Napoli </w:t>
      </w:r>
    </w:p>
    <w:p w:rsidR="00AE3E05" w:rsidRPr="00AA7B51" w:rsidRDefault="00AE3E05" w:rsidP="00AE3E05">
      <w:pPr>
        <w:rPr>
          <w:b/>
          <w:bCs/>
          <w:i/>
          <w:iCs/>
          <w:sz w:val="32"/>
          <w:szCs w:val="32"/>
          <w:lang w:val="it-IT"/>
        </w:rPr>
      </w:pPr>
    </w:p>
    <w:p w:rsidR="00AE3E05" w:rsidRPr="00AA7B51" w:rsidRDefault="00AE3E05" w:rsidP="00AE3E05">
      <w:pPr>
        <w:rPr>
          <w:b/>
          <w:bCs/>
          <w:i/>
          <w:iCs/>
          <w:sz w:val="32"/>
          <w:szCs w:val="32"/>
          <w:lang w:val="it-IT"/>
        </w:rPr>
      </w:pPr>
    </w:p>
    <w:p w:rsidR="00AE3E05" w:rsidRPr="00AA7B51" w:rsidRDefault="00AE3E05" w:rsidP="00AE3E05">
      <w:pPr>
        <w:rPr>
          <w:b/>
          <w:bCs/>
          <w:i/>
          <w:iCs/>
          <w:sz w:val="32"/>
          <w:szCs w:val="32"/>
          <w:lang w:val="it-IT"/>
        </w:rPr>
      </w:pPr>
      <w:r w:rsidRPr="00AA7B51">
        <w:rPr>
          <w:b/>
          <w:bCs/>
          <w:i/>
          <w:iCs/>
          <w:sz w:val="32"/>
          <w:szCs w:val="32"/>
          <w:lang w:val="it-IT"/>
        </w:rPr>
        <w:t>04/01/2021</w:t>
      </w:r>
    </w:p>
    <w:p w:rsidR="00AE3E05" w:rsidRDefault="00AE3E05">
      <w:pPr>
        <w:rPr>
          <w:lang w:val="it-IT"/>
        </w:rPr>
      </w:pPr>
    </w:p>
    <w:p w:rsidR="00AE3E05" w:rsidRDefault="00AE3E05">
      <w:pPr>
        <w:rPr>
          <w:lang w:val="it-IT"/>
        </w:rPr>
      </w:pPr>
      <w:r>
        <w:rPr>
          <w:lang w:val="it-IT"/>
        </w:rPr>
        <w:br w:type="page"/>
      </w:r>
    </w:p>
    <w:sdt>
      <w:sdtPr>
        <w:rPr>
          <w:rFonts w:ascii="Georgia" w:eastAsia="Times New Roman" w:hAnsi="Georgia" w:cs="Times New Roman"/>
          <w:b w:val="0"/>
          <w:bCs w:val="0"/>
          <w:color w:val="auto"/>
          <w:sz w:val="22"/>
          <w:szCs w:val="24"/>
          <w:lang w:val="en-GB" w:eastAsia="en-GB"/>
        </w:rPr>
        <w:id w:val="2051034113"/>
        <w:docPartObj>
          <w:docPartGallery w:val="Table of Contents"/>
          <w:docPartUnique/>
        </w:docPartObj>
      </w:sdtPr>
      <w:sdtEndPr>
        <w:rPr>
          <w:noProof/>
        </w:rPr>
      </w:sdtEndPr>
      <w:sdtContent>
        <w:p w:rsidR="00AA7B51" w:rsidRPr="00AA7B51" w:rsidRDefault="00AA7B51">
          <w:pPr>
            <w:pStyle w:val="TOCHeading"/>
            <w:rPr>
              <w:lang w:val="it-IT"/>
            </w:rPr>
          </w:pPr>
          <w:r w:rsidRPr="00AA7B51">
            <w:rPr>
              <w:lang w:val="it-IT"/>
            </w:rPr>
            <w:t>Table of Contents</w:t>
          </w:r>
        </w:p>
        <w:p w:rsidR="00AA7B51" w:rsidRDefault="00AA7B51">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60943410" w:history="1">
            <w:r w:rsidRPr="00CE4730">
              <w:rPr>
                <w:rStyle w:val="Hyperlink"/>
                <w:noProof/>
              </w:rPr>
              <w:t>Abstract</w:t>
            </w:r>
            <w:r>
              <w:rPr>
                <w:noProof/>
                <w:webHidden/>
              </w:rPr>
              <w:tab/>
            </w:r>
            <w:r>
              <w:rPr>
                <w:noProof/>
                <w:webHidden/>
              </w:rPr>
              <w:fldChar w:fldCharType="begin"/>
            </w:r>
            <w:r>
              <w:rPr>
                <w:noProof/>
                <w:webHidden/>
              </w:rPr>
              <w:instrText xml:space="preserve"> PAGEREF _Toc60943410 \h </w:instrText>
            </w:r>
            <w:r>
              <w:rPr>
                <w:noProof/>
                <w:webHidden/>
              </w:rPr>
            </w:r>
            <w:r>
              <w:rPr>
                <w:noProof/>
                <w:webHidden/>
              </w:rPr>
              <w:fldChar w:fldCharType="separate"/>
            </w:r>
            <w:r>
              <w:rPr>
                <w:noProof/>
                <w:webHidden/>
              </w:rPr>
              <w:t>3</w:t>
            </w:r>
            <w:r>
              <w:rPr>
                <w:noProof/>
                <w:webHidden/>
              </w:rPr>
              <w:fldChar w:fldCharType="end"/>
            </w:r>
          </w:hyperlink>
        </w:p>
        <w:p w:rsidR="00AA7B51" w:rsidRDefault="00B030E5">
          <w:pPr>
            <w:pStyle w:val="TOC1"/>
            <w:tabs>
              <w:tab w:val="right" w:leader="dot" w:pos="9016"/>
            </w:tabs>
            <w:rPr>
              <w:noProof/>
            </w:rPr>
          </w:pPr>
          <w:hyperlink w:anchor="_Toc60943411" w:history="1">
            <w:r w:rsidR="00AA7B51" w:rsidRPr="00CE4730">
              <w:rPr>
                <w:rStyle w:val="Hyperlink"/>
                <w:noProof/>
              </w:rPr>
              <w:t>Introduction</w:t>
            </w:r>
            <w:r w:rsidR="00AA7B51">
              <w:rPr>
                <w:noProof/>
                <w:webHidden/>
              </w:rPr>
              <w:tab/>
            </w:r>
            <w:r w:rsidR="00AA7B51">
              <w:rPr>
                <w:noProof/>
                <w:webHidden/>
              </w:rPr>
              <w:fldChar w:fldCharType="begin"/>
            </w:r>
            <w:r w:rsidR="00AA7B51">
              <w:rPr>
                <w:noProof/>
                <w:webHidden/>
              </w:rPr>
              <w:instrText xml:space="preserve"> PAGEREF _Toc60943411 \h </w:instrText>
            </w:r>
            <w:r w:rsidR="00AA7B51">
              <w:rPr>
                <w:noProof/>
                <w:webHidden/>
              </w:rPr>
            </w:r>
            <w:r w:rsidR="00AA7B51">
              <w:rPr>
                <w:noProof/>
                <w:webHidden/>
              </w:rPr>
              <w:fldChar w:fldCharType="separate"/>
            </w:r>
            <w:r w:rsidR="00AA7B51">
              <w:rPr>
                <w:noProof/>
                <w:webHidden/>
              </w:rPr>
              <w:t>4</w:t>
            </w:r>
            <w:r w:rsidR="00AA7B51">
              <w:rPr>
                <w:noProof/>
                <w:webHidden/>
              </w:rPr>
              <w:fldChar w:fldCharType="end"/>
            </w:r>
          </w:hyperlink>
        </w:p>
        <w:p w:rsidR="00AA7B51" w:rsidRDefault="00B030E5">
          <w:pPr>
            <w:pStyle w:val="TOC1"/>
            <w:tabs>
              <w:tab w:val="right" w:leader="dot" w:pos="9016"/>
            </w:tabs>
            <w:rPr>
              <w:noProof/>
            </w:rPr>
          </w:pPr>
          <w:hyperlink w:anchor="_Toc60943412" w:history="1">
            <w:r w:rsidR="00AA7B51" w:rsidRPr="00CE4730">
              <w:rPr>
                <w:rStyle w:val="Hyperlink"/>
                <w:noProof/>
              </w:rPr>
              <w:t>Methodology</w:t>
            </w:r>
            <w:r w:rsidR="00AA7B51">
              <w:rPr>
                <w:noProof/>
                <w:webHidden/>
              </w:rPr>
              <w:tab/>
            </w:r>
            <w:r w:rsidR="00AA7B51">
              <w:rPr>
                <w:noProof/>
                <w:webHidden/>
              </w:rPr>
              <w:fldChar w:fldCharType="begin"/>
            </w:r>
            <w:r w:rsidR="00AA7B51">
              <w:rPr>
                <w:noProof/>
                <w:webHidden/>
              </w:rPr>
              <w:instrText xml:space="preserve"> PAGEREF _Toc60943412 \h </w:instrText>
            </w:r>
            <w:r w:rsidR="00AA7B51">
              <w:rPr>
                <w:noProof/>
                <w:webHidden/>
              </w:rPr>
            </w:r>
            <w:r w:rsidR="00AA7B51">
              <w:rPr>
                <w:noProof/>
                <w:webHidden/>
              </w:rPr>
              <w:fldChar w:fldCharType="separate"/>
            </w:r>
            <w:r w:rsidR="00AA7B51">
              <w:rPr>
                <w:noProof/>
                <w:webHidden/>
              </w:rPr>
              <w:t>4</w:t>
            </w:r>
            <w:r w:rsidR="00AA7B51">
              <w:rPr>
                <w:noProof/>
                <w:webHidden/>
              </w:rPr>
              <w:fldChar w:fldCharType="end"/>
            </w:r>
          </w:hyperlink>
        </w:p>
        <w:p w:rsidR="00AA7B51" w:rsidRDefault="00B030E5">
          <w:pPr>
            <w:pStyle w:val="TOC1"/>
            <w:tabs>
              <w:tab w:val="right" w:leader="dot" w:pos="9016"/>
            </w:tabs>
            <w:rPr>
              <w:noProof/>
            </w:rPr>
          </w:pPr>
          <w:hyperlink w:anchor="_Toc60943413" w:history="1">
            <w:r w:rsidR="00AA7B51" w:rsidRPr="00CE4730">
              <w:rPr>
                <w:rStyle w:val="Hyperlink"/>
                <w:noProof/>
                <w:shd w:val="clear" w:color="auto" w:fill="FFFFFF"/>
              </w:rPr>
              <w:t>Analysis and Results</w:t>
            </w:r>
            <w:r w:rsidR="00AA7B51">
              <w:rPr>
                <w:noProof/>
                <w:webHidden/>
              </w:rPr>
              <w:tab/>
            </w:r>
            <w:r w:rsidR="00AA7B51">
              <w:rPr>
                <w:noProof/>
                <w:webHidden/>
              </w:rPr>
              <w:fldChar w:fldCharType="begin"/>
            </w:r>
            <w:r w:rsidR="00AA7B51">
              <w:rPr>
                <w:noProof/>
                <w:webHidden/>
              </w:rPr>
              <w:instrText xml:space="preserve"> PAGEREF _Toc60943413 \h </w:instrText>
            </w:r>
            <w:r w:rsidR="00AA7B51">
              <w:rPr>
                <w:noProof/>
                <w:webHidden/>
              </w:rPr>
            </w:r>
            <w:r w:rsidR="00AA7B51">
              <w:rPr>
                <w:noProof/>
                <w:webHidden/>
              </w:rPr>
              <w:fldChar w:fldCharType="separate"/>
            </w:r>
            <w:r w:rsidR="00AA7B51">
              <w:rPr>
                <w:noProof/>
                <w:webHidden/>
              </w:rPr>
              <w:t>5</w:t>
            </w:r>
            <w:r w:rsidR="00AA7B51">
              <w:rPr>
                <w:noProof/>
                <w:webHidden/>
              </w:rPr>
              <w:fldChar w:fldCharType="end"/>
            </w:r>
          </w:hyperlink>
        </w:p>
        <w:p w:rsidR="00AA7B51" w:rsidRDefault="00B030E5">
          <w:pPr>
            <w:pStyle w:val="TOC1"/>
            <w:tabs>
              <w:tab w:val="right" w:leader="dot" w:pos="9016"/>
            </w:tabs>
            <w:rPr>
              <w:noProof/>
            </w:rPr>
          </w:pPr>
          <w:hyperlink w:anchor="_Toc60943414" w:history="1">
            <w:r w:rsidR="00AA7B51" w:rsidRPr="00CE4730">
              <w:rPr>
                <w:rStyle w:val="Hyperlink"/>
                <w:noProof/>
              </w:rPr>
              <w:t>Conclusion</w:t>
            </w:r>
            <w:r w:rsidR="00AA7B51">
              <w:rPr>
                <w:noProof/>
                <w:webHidden/>
              </w:rPr>
              <w:tab/>
            </w:r>
            <w:r w:rsidR="00AA7B51">
              <w:rPr>
                <w:noProof/>
                <w:webHidden/>
              </w:rPr>
              <w:fldChar w:fldCharType="begin"/>
            </w:r>
            <w:r w:rsidR="00AA7B51">
              <w:rPr>
                <w:noProof/>
                <w:webHidden/>
              </w:rPr>
              <w:instrText xml:space="preserve"> PAGEREF _Toc60943414 \h </w:instrText>
            </w:r>
            <w:r w:rsidR="00AA7B51">
              <w:rPr>
                <w:noProof/>
                <w:webHidden/>
              </w:rPr>
            </w:r>
            <w:r w:rsidR="00AA7B51">
              <w:rPr>
                <w:noProof/>
                <w:webHidden/>
              </w:rPr>
              <w:fldChar w:fldCharType="separate"/>
            </w:r>
            <w:r w:rsidR="00AA7B51">
              <w:rPr>
                <w:noProof/>
                <w:webHidden/>
              </w:rPr>
              <w:t>9</w:t>
            </w:r>
            <w:r w:rsidR="00AA7B51">
              <w:rPr>
                <w:noProof/>
                <w:webHidden/>
              </w:rPr>
              <w:fldChar w:fldCharType="end"/>
            </w:r>
          </w:hyperlink>
        </w:p>
        <w:p w:rsidR="00AA7B51" w:rsidRDefault="00B030E5">
          <w:pPr>
            <w:pStyle w:val="TOC1"/>
            <w:tabs>
              <w:tab w:val="right" w:leader="dot" w:pos="9016"/>
            </w:tabs>
            <w:rPr>
              <w:noProof/>
            </w:rPr>
          </w:pPr>
          <w:hyperlink w:anchor="_Toc60943415" w:history="1">
            <w:r w:rsidR="00AA7B51" w:rsidRPr="00CE4730">
              <w:rPr>
                <w:rStyle w:val="Hyperlink"/>
                <w:noProof/>
              </w:rPr>
              <w:t>Reference</w:t>
            </w:r>
            <w:r w:rsidR="00AA7B51">
              <w:rPr>
                <w:noProof/>
                <w:webHidden/>
              </w:rPr>
              <w:tab/>
            </w:r>
            <w:r w:rsidR="00AA7B51">
              <w:rPr>
                <w:noProof/>
                <w:webHidden/>
              </w:rPr>
              <w:fldChar w:fldCharType="begin"/>
            </w:r>
            <w:r w:rsidR="00AA7B51">
              <w:rPr>
                <w:noProof/>
                <w:webHidden/>
              </w:rPr>
              <w:instrText xml:space="preserve"> PAGEREF _Toc60943415 \h </w:instrText>
            </w:r>
            <w:r w:rsidR="00AA7B51">
              <w:rPr>
                <w:noProof/>
                <w:webHidden/>
              </w:rPr>
            </w:r>
            <w:r w:rsidR="00AA7B51">
              <w:rPr>
                <w:noProof/>
                <w:webHidden/>
              </w:rPr>
              <w:fldChar w:fldCharType="separate"/>
            </w:r>
            <w:r w:rsidR="00AA7B51">
              <w:rPr>
                <w:noProof/>
                <w:webHidden/>
              </w:rPr>
              <w:t>10</w:t>
            </w:r>
            <w:r w:rsidR="00AA7B51">
              <w:rPr>
                <w:noProof/>
                <w:webHidden/>
              </w:rPr>
              <w:fldChar w:fldCharType="end"/>
            </w:r>
          </w:hyperlink>
        </w:p>
        <w:p w:rsidR="00AA7B51" w:rsidRDefault="00AA7B51">
          <w:r>
            <w:rPr>
              <w:b/>
              <w:bCs/>
              <w:noProof/>
            </w:rPr>
            <w:fldChar w:fldCharType="end"/>
          </w:r>
        </w:p>
      </w:sdtContent>
    </w:sdt>
    <w:p w:rsidR="004C72DF" w:rsidRDefault="004C72DF">
      <w:pPr>
        <w:rPr>
          <w:lang w:val="it-IT"/>
        </w:rPr>
      </w:pPr>
    </w:p>
    <w:p w:rsidR="004C72DF" w:rsidRDefault="004C72DF">
      <w:pPr>
        <w:rPr>
          <w:lang w:val="it-IT"/>
        </w:rPr>
      </w:pPr>
      <w:r>
        <w:rPr>
          <w:lang w:val="it-IT"/>
        </w:rPr>
        <w:br w:type="page"/>
      </w:r>
    </w:p>
    <w:p w:rsidR="00AE3E05" w:rsidRPr="00AA7B51" w:rsidRDefault="004C72DF" w:rsidP="004C72DF">
      <w:pPr>
        <w:pStyle w:val="Heading1"/>
      </w:pPr>
      <w:bookmarkStart w:id="0" w:name="_Toc60943410"/>
      <w:r w:rsidRPr="00AA7B51">
        <w:lastRenderedPageBreak/>
        <w:t>Abstract</w:t>
      </w:r>
      <w:bookmarkEnd w:id="0"/>
    </w:p>
    <w:p w:rsidR="004C72DF" w:rsidRPr="00AA7B51" w:rsidRDefault="004C72DF" w:rsidP="004C72DF">
      <w:pPr>
        <w:rPr>
          <w:lang w:eastAsia="en-US"/>
        </w:rPr>
      </w:pPr>
    </w:p>
    <w:p w:rsidR="004C72DF" w:rsidRPr="00AA7B51" w:rsidRDefault="00AA7B51" w:rsidP="00AA7B51">
      <w:pPr>
        <w:jc w:val="both"/>
        <w:rPr>
          <w:lang w:eastAsia="en-US"/>
        </w:rPr>
      </w:pPr>
      <w:r w:rsidRPr="00AA7B51">
        <w:rPr>
          <w:lang w:eastAsia="en-US"/>
        </w:rPr>
        <w:t xml:space="preserve">In this report, the dataset provided by Walmart was analysed, to respond to the business need to replace the current machine learning model with one that is more reliable. Having a prediction model that is reliable and accurate can allow a company to make a difference from a business point of view. This discussion presents a world, </w:t>
      </w:r>
      <w:r>
        <w:rPr>
          <w:lang w:eastAsia="en-US"/>
        </w:rPr>
        <w:t>the big data world</w:t>
      </w:r>
      <w:r w:rsidRPr="00AA7B51">
        <w:rPr>
          <w:lang w:eastAsia="en-US"/>
        </w:rPr>
        <w:t>, which is constantly evolving and which offers many tools and frameworks that guide the data analyst in all phases of model processing (CRISP-DM). Several regression models are considered and in the end the one chosen is the one that proves to be the most performing through an empirical comparison analysis. But the work doesn't stop there! The model must in fact be placed in a real context and be used to understand if further changes need to be made. The DM is a continuous process in which it must be ensured that the model is always updated periodically to provide a consistently high performance.</w:t>
      </w:r>
    </w:p>
    <w:p w:rsidR="00AE3E05" w:rsidRPr="00AA7B51" w:rsidRDefault="00AE3E05" w:rsidP="00AE3E05">
      <w:r w:rsidRPr="00AA7B51">
        <w:br w:type="page"/>
      </w:r>
    </w:p>
    <w:p w:rsidR="00AE3E05" w:rsidRPr="00AE3E05" w:rsidRDefault="00AE3E05" w:rsidP="00AE3E05">
      <w:pPr>
        <w:pStyle w:val="Heading1"/>
      </w:pPr>
      <w:bookmarkStart w:id="1" w:name="_Toc60943411"/>
      <w:r w:rsidRPr="00AE3E05">
        <w:lastRenderedPageBreak/>
        <w:t>Introduction</w:t>
      </w:r>
      <w:bookmarkEnd w:id="1"/>
    </w:p>
    <w:p w:rsidR="00AE3E05" w:rsidRPr="00AE3E05" w:rsidRDefault="00AE3E05" w:rsidP="00AE3E05">
      <w:pPr>
        <w:jc w:val="both"/>
      </w:pPr>
    </w:p>
    <w:p w:rsidR="002475E2" w:rsidRPr="00AE3E05" w:rsidRDefault="00AE3E05" w:rsidP="00AE3E05">
      <w:pPr>
        <w:jc w:val="both"/>
      </w:pPr>
      <w:r w:rsidRPr="00AE3E05">
        <w:t>The technologies and information devices development and their increasingly widespread use</w:t>
      </w:r>
      <w:r>
        <w:t>,</w:t>
      </w:r>
      <w:r w:rsidRPr="00AE3E05">
        <w:t xml:space="preserve"> has been instrumental in dramatically increasing the amount of data produced. Data that over time have begun to have increasing relevance precisely because the possibility of collecting and analysing them has been understood to obtain information to be transformed into profit. The type of information that can be recovered from the data basically depends on the tools used for their interpretation and the way in which the information obtained is used constitutes the added value of a company. In fact, this is precisely the case of Walmart, an American multinational </w:t>
      </w:r>
      <w:r>
        <w:t>worldwide</w:t>
      </w:r>
      <w:r w:rsidRPr="00AE3E05">
        <w:t xml:space="preserve"> of large-scale distribution with about 11400 discount stores not only in the USA but also located in 26 other countries around the world. Walmart generated sales of approximately $ 524 billion in 2020 alone </w:t>
      </w:r>
      <w:sdt>
        <w:sdtPr>
          <w:id w:val="1669589796"/>
          <w:citation/>
        </w:sdtPr>
        <w:sdtContent>
          <w:r w:rsidR="006B1EAD">
            <w:fldChar w:fldCharType="begin"/>
          </w:r>
          <w:r w:rsidR="006B1EAD">
            <w:instrText xml:space="preserve"> CITATION Wal21 \l 2057 </w:instrText>
          </w:r>
          <w:r w:rsidR="006B1EAD">
            <w:fldChar w:fldCharType="separate"/>
          </w:r>
          <w:r w:rsidR="006B1EAD">
            <w:rPr>
              <w:noProof/>
            </w:rPr>
            <w:t>[1]</w:t>
          </w:r>
          <w:r w:rsidR="006B1EAD">
            <w:fldChar w:fldCharType="end"/>
          </w:r>
        </w:sdtContent>
      </w:sdt>
      <w:r w:rsidR="006B1EAD">
        <w:t xml:space="preserve"> </w:t>
      </w:r>
      <w:r w:rsidRPr="00AE3E05">
        <w:t>and its transactions generated huge amounts of data that require specialized teams for storage and analysis. In this report we will deal specifically with the analysis of a dataset relating to sales from 2010 to 2012 of about 45 stores in the USA, to respond to a specific need of the company: to predict inventory flows relating to sales peaks during some times of the year. In fact, the system they are currently using has proved to be inefficient, providing the company with situations in which they unexpectedly finished the goods in the warehouse, resulting in lost earnings and above all inconvenience to customers. This problem highlights an ever-increasing need to have valid tools available in order to use advanced analysis techniques, in particular predictive and prescriptive analyses, capable of creating competitive advantages by trying to anticipate market events and trends.</w:t>
      </w:r>
    </w:p>
    <w:p w:rsidR="00ED22F0" w:rsidRPr="006B1EAD" w:rsidRDefault="00ED22F0"/>
    <w:p w:rsidR="00524F2C" w:rsidRPr="00AE3E05" w:rsidRDefault="00524F2C" w:rsidP="00524F2C">
      <w:pPr>
        <w:pStyle w:val="Heading1"/>
      </w:pPr>
      <w:bookmarkStart w:id="2" w:name="_Toc60943412"/>
      <w:r w:rsidRPr="00AE3E05">
        <w:t>Methodology</w:t>
      </w:r>
      <w:bookmarkEnd w:id="2"/>
    </w:p>
    <w:p w:rsidR="00524F2C" w:rsidRPr="00AE3E05" w:rsidRDefault="00524F2C" w:rsidP="00524F2C">
      <w:pPr>
        <w:keepNext/>
        <w:jc w:val="both"/>
      </w:pPr>
    </w:p>
    <w:p w:rsidR="00524F2C" w:rsidRDefault="00524F2C" w:rsidP="00524F2C">
      <w:pPr>
        <w:keepNext/>
        <w:jc w:val="both"/>
      </w:pPr>
      <w:r w:rsidRPr="00AE3E05">
        <w:t xml:space="preserve">The diffusion of digital archives is increasingly widespread precisely to respond to a growing need to store big data, which therefore represent large amounts of data that cannot simply be managed with a database also because not all data are structured and </w:t>
      </w:r>
      <w:r>
        <w:t>this means</w:t>
      </w:r>
      <w:r w:rsidRPr="00AE3E05">
        <w:t xml:space="preserve"> in a tabular </w:t>
      </w:r>
    </w:p>
    <w:p w:rsidR="00524F2C" w:rsidRDefault="00524F2C" w:rsidP="00524F2C">
      <w:pPr>
        <w:keepNext/>
        <w:jc w:val="both"/>
      </w:pPr>
      <w:r w:rsidRPr="00AE3E05">
        <w:t xml:space="preserve">format within a relational database, most are unstructured, such as video and audio files, and / or are semi-structured, which have a structured and an unstructured part. Therefore the </w:t>
      </w:r>
      <w:r>
        <w:t xml:space="preserve"> </w:t>
      </w:r>
      <w:r w:rsidRPr="00AE3E05">
        <w:t>tools used by experts in the field to extract useful information from the data contained in these archives are increasingly sophisticated</w:t>
      </w:r>
      <w:sdt>
        <w:sdtPr>
          <w:id w:val="-542909280"/>
          <w:citation/>
        </w:sdtPr>
        <w:sdtContent>
          <w:r w:rsidR="006B1EAD">
            <w:fldChar w:fldCharType="begin"/>
          </w:r>
          <w:r w:rsidR="006B1EAD">
            <w:instrText xml:space="preserve"> CITATION Die20 \l 2057 </w:instrText>
          </w:r>
          <w:r w:rsidR="006B1EAD">
            <w:fldChar w:fldCharType="separate"/>
          </w:r>
          <w:r w:rsidR="006B1EAD">
            <w:rPr>
              <w:noProof/>
            </w:rPr>
            <w:t xml:space="preserve"> [2]</w:t>
          </w:r>
          <w:r w:rsidR="006B1EAD">
            <w:fldChar w:fldCharType="end"/>
          </w:r>
        </w:sdtContent>
      </w:sdt>
      <w:r w:rsidRPr="00AE3E05">
        <w:t>. In this context, Data Mining (DM) assumes</w:t>
      </w:r>
      <w:r>
        <w:t xml:space="preserve"> </w:t>
      </w:r>
      <w:r w:rsidRPr="00AE3E05">
        <w:t xml:space="preserve">fundamental importance, in fact it represents the set of techniques and methodologies used to extract useful information from big data </w:t>
      </w:r>
      <w:sdt>
        <w:sdtPr>
          <w:id w:val="-1573195026"/>
          <w:citation/>
        </w:sdtPr>
        <w:sdtContent>
          <w:r w:rsidR="006B1EAD">
            <w:fldChar w:fldCharType="begin"/>
          </w:r>
          <w:r w:rsidR="006B1EAD">
            <w:instrText xml:space="preserve"> CITATION Dom15 \l 2057 </w:instrText>
          </w:r>
          <w:r w:rsidR="006B1EAD">
            <w:fldChar w:fldCharType="separate"/>
          </w:r>
          <w:r w:rsidR="006B1EAD">
            <w:rPr>
              <w:noProof/>
            </w:rPr>
            <w:t>[3]</w:t>
          </w:r>
          <w:r w:rsidR="006B1EAD">
            <w:fldChar w:fldCharType="end"/>
          </w:r>
        </w:sdtContent>
      </w:sdt>
      <w:r w:rsidRPr="00AE3E05">
        <w:t xml:space="preserve">. Therefore, more and more companies are inclined </w:t>
      </w:r>
    </w:p>
    <w:p w:rsidR="00524F2C" w:rsidRDefault="00524F2C" w:rsidP="00524F2C">
      <w:pPr>
        <w:keepNext/>
        <w:jc w:val="both"/>
      </w:pPr>
      <w:r w:rsidRPr="00AE3E05">
        <w:t xml:space="preserve">to integrate and exploit the potential of the DM, integrating them into the company mechanisms of processes analysis and forecasting </w:t>
      </w:r>
      <w:sdt>
        <w:sdtPr>
          <w:id w:val="-1780486464"/>
          <w:citation/>
        </w:sdtPr>
        <w:sdtContent>
          <w:r w:rsidR="006B1EAD">
            <w:fldChar w:fldCharType="begin"/>
          </w:r>
          <w:r w:rsidR="006B1EAD">
            <w:instrText xml:space="preserve"> CITATION Fra18 \l 2057 </w:instrText>
          </w:r>
          <w:r w:rsidR="006B1EAD">
            <w:fldChar w:fldCharType="separate"/>
          </w:r>
          <w:r w:rsidR="006B1EAD">
            <w:rPr>
              <w:noProof/>
            </w:rPr>
            <w:t>[4]</w:t>
          </w:r>
          <w:r w:rsidR="006B1EAD">
            <w:fldChar w:fldCharType="end"/>
          </w:r>
        </w:sdtContent>
      </w:sdt>
      <w:r w:rsidRPr="00AE3E05">
        <w:t xml:space="preserve">. The spread in the application of DM </w:t>
      </w:r>
      <w:r>
        <w:t xml:space="preserve"> </w:t>
      </w:r>
      <w:r w:rsidRPr="00AE3E05">
        <w:t xml:space="preserve">techniques has led to the development of a methodology aimed at identifying good practices to be performed to avoid common mistakes: the CRoss Industry Standard Process for Data </w:t>
      </w:r>
      <w:r>
        <w:t xml:space="preserve"> </w:t>
      </w:r>
      <w:r w:rsidRPr="00AE3E05">
        <w:t>Mining (CRISP-DM). The CRISP-DM, practically, defines a very precise sequence of</w:t>
      </w:r>
      <w:r>
        <w:t xml:space="preserve">  </w:t>
      </w:r>
      <w:r w:rsidRPr="00AE3E05">
        <w:t xml:space="preserve">instructions to follow in order to perform the DM effectively </w:t>
      </w:r>
      <w:sdt>
        <w:sdtPr>
          <w:id w:val="-525797095"/>
          <w:citation/>
        </w:sdtPr>
        <w:sdtContent>
          <w:r w:rsidR="006B1EAD">
            <w:fldChar w:fldCharType="begin"/>
          </w:r>
          <w:r w:rsidR="006B1EAD">
            <w:instrText xml:space="preserve"> CITATION Fer19 \l 2057 </w:instrText>
          </w:r>
          <w:r w:rsidR="006B1EAD">
            <w:fldChar w:fldCharType="separate"/>
          </w:r>
          <w:r w:rsidR="006B1EAD">
            <w:rPr>
              <w:noProof/>
            </w:rPr>
            <w:t>[5]</w:t>
          </w:r>
          <w:r w:rsidR="006B1EAD">
            <w:fldChar w:fldCharType="end"/>
          </w:r>
        </w:sdtContent>
      </w:sdt>
      <w:r w:rsidRPr="00AE3E05">
        <w:t>. This process is widely used in the data mining analysis carried out for Walmart and in its entirety consists of six phases:</w:t>
      </w:r>
    </w:p>
    <w:p w:rsidR="00524F2C" w:rsidRPr="00AE3E05" w:rsidRDefault="00524F2C" w:rsidP="00524F2C">
      <w:pPr>
        <w:keepNext/>
        <w:jc w:val="both"/>
      </w:pPr>
    </w:p>
    <w:p w:rsidR="00524F2C" w:rsidRPr="00AE3E05" w:rsidRDefault="00524F2C" w:rsidP="00524F2C">
      <w:pPr>
        <w:pStyle w:val="ListParagraph"/>
        <w:keepNext/>
        <w:numPr>
          <w:ilvl w:val="0"/>
          <w:numId w:val="3"/>
        </w:numPr>
        <w:jc w:val="both"/>
      </w:pPr>
      <w:r w:rsidRPr="00AE3E05">
        <w:t>Business understanding, the aim is to understand the need, the goal of the company wh</w:t>
      </w:r>
      <w:r>
        <w:t>ere</w:t>
      </w:r>
      <w:r w:rsidRPr="00AE3E05">
        <w:t xml:space="preserve"> the definition of the problem is fundamental for the search for an adequate solution.</w:t>
      </w:r>
    </w:p>
    <w:p w:rsidR="00524F2C" w:rsidRPr="00AE3E05" w:rsidRDefault="00524F2C" w:rsidP="00524F2C">
      <w:pPr>
        <w:pStyle w:val="ListParagraph"/>
        <w:keepNext/>
        <w:numPr>
          <w:ilvl w:val="0"/>
          <w:numId w:val="3"/>
        </w:numPr>
        <w:jc w:val="both"/>
      </w:pPr>
      <w:r w:rsidRPr="00AE3E05">
        <w:t>Data understanding, aims to understand the nature of the data available and its design.</w:t>
      </w:r>
    </w:p>
    <w:p w:rsidR="00524F2C" w:rsidRPr="00AE3E05" w:rsidRDefault="00524F2C" w:rsidP="00524F2C">
      <w:pPr>
        <w:pStyle w:val="ListParagraph"/>
        <w:keepNext/>
        <w:numPr>
          <w:ilvl w:val="0"/>
          <w:numId w:val="3"/>
        </w:numPr>
        <w:jc w:val="both"/>
      </w:pPr>
      <w:r w:rsidRPr="00AE3E05">
        <w:t xml:space="preserve">Data preparation, </w:t>
      </w:r>
      <w:r>
        <w:t>where</w:t>
      </w:r>
      <w:r w:rsidRPr="00AE3E05">
        <w:t xml:space="preserve"> the available data are subjected to cleaning and preparation processes in order to be used.</w:t>
      </w:r>
    </w:p>
    <w:p w:rsidR="00524F2C" w:rsidRPr="00AE3E05" w:rsidRDefault="00524F2C" w:rsidP="00524F2C">
      <w:pPr>
        <w:pStyle w:val="ListParagraph"/>
        <w:keepNext/>
        <w:numPr>
          <w:ilvl w:val="0"/>
          <w:numId w:val="3"/>
        </w:numPr>
        <w:jc w:val="both"/>
      </w:pPr>
      <w:r w:rsidRPr="00AE3E05">
        <w:t>Modelling, aimed at defining the type of data analysis to be used.</w:t>
      </w:r>
    </w:p>
    <w:p w:rsidR="00524F2C" w:rsidRPr="00AE3E05" w:rsidRDefault="00524F2C" w:rsidP="00524F2C">
      <w:pPr>
        <w:pStyle w:val="ListParagraph"/>
        <w:keepNext/>
        <w:numPr>
          <w:ilvl w:val="0"/>
          <w:numId w:val="3"/>
        </w:numPr>
        <w:jc w:val="both"/>
      </w:pPr>
      <w:r w:rsidRPr="00AE3E05">
        <w:t xml:space="preserve">Evaluation, </w:t>
      </w:r>
      <w:r>
        <w:t>where</w:t>
      </w:r>
      <w:r w:rsidRPr="00AE3E05">
        <w:t xml:space="preserve"> an evaluation of the model used is carried out aimed at identifying whether the initial goal has been achieved.</w:t>
      </w:r>
    </w:p>
    <w:p w:rsidR="00524F2C" w:rsidRDefault="00524F2C" w:rsidP="00524F2C">
      <w:pPr>
        <w:pStyle w:val="ListParagraph"/>
        <w:keepNext/>
        <w:numPr>
          <w:ilvl w:val="0"/>
          <w:numId w:val="3"/>
        </w:numPr>
        <w:jc w:val="both"/>
      </w:pPr>
      <w:r w:rsidRPr="00AE3E05">
        <w:t>Deployment, is the phase in which the developed model is applied.</w:t>
      </w:r>
    </w:p>
    <w:p w:rsidR="00524F2C" w:rsidRPr="00524F2C" w:rsidRDefault="00524F2C"/>
    <w:p w:rsidR="00524F2C" w:rsidRDefault="00524F2C" w:rsidP="00524F2C">
      <w:pPr>
        <w:keepNext/>
        <w:jc w:val="center"/>
      </w:pPr>
      <w:r w:rsidRPr="00D16E21">
        <w:rPr>
          <w:noProof/>
          <w:lang w:val="it-IT"/>
        </w:rPr>
        <w:lastRenderedPageBreak/>
        <w:drawing>
          <wp:inline distT="0" distB="0" distL="0" distR="0" wp14:anchorId="53EB24EA" wp14:editId="7EF41249">
            <wp:extent cx="4007644" cy="302638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19273" cy="3035162"/>
                    </a:xfrm>
                    <a:prstGeom prst="rect">
                      <a:avLst/>
                    </a:prstGeom>
                  </pic:spPr>
                </pic:pic>
              </a:graphicData>
            </a:graphic>
          </wp:inline>
        </w:drawing>
      </w:r>
    </w:p>
    <w:p w:rsidR="00524F2C" w:rsidRDefault="00524F2C" w:rsidP="00524F2C">
      <w:pPr>
        <w:keepNext/>
        <w:ind w:left="360"/>
        <w:jc w:val="both"/>
      </w:pPr>
    </w:p>
    <w:p w:rsidR="00524F2C" w:rsidRPr="00524F2C" w:rsidRDefault="00524F2C" w:rsidP="00524F2C">
      <w:pPr>
        <w:pStyle w:val="Caption"/>
        <w:jc w:val="center"/>
      </w:pPr>
      <w:r w:rsidRPr="00524F2C">
        <w:t xml:space="preserve">Figure </w:t>
      </w:r>
      <w:fldSimple w:instr=" SEQ Figure \* ARABIC ">
        <w:r w:rsidRPr="00524F2C">
          <w:rPr>
            <w:noProof/>
          </w:rPr>
          <w:t>1</w:t>
        </w:r>
      </w:fldSimple>
      <w:r w:rsidRPr="00524F2C">
        <w:t>. CRISP-DM process</w:t>
      </w:r>
      <w:sdt>
        <w:sdtPr>
          <w:id w:val="959228082"/>
          <w:citation/>
        </w:sdtPr>
        <w:sdtContent>
          <w:r w:rsidR="006B1EAD">
            <w:fldChar w:fldCharType="begin"/>
          </w:r>
          <w:r w:rsidR="006B1EAD">
            <w:instrText xml:space="preserve"> CITATION Die20 \l 2057 </w:instrText>
          </w:r>
          <w:r w:rsidR="006B1EAD">
            <w:fldChar w:fldCharType="separate"/>
          </w:r>
          <w:r w:rsidR="006B1EAD">
            <w:rPr>
              <w:noProof/>
            </w:rPr>
            <w:t xml:space="preserve"> [2]</w:t>
          </w:r>
          <w:r w:rsidR="006B1EAD">
            <w:fldChar w:fldCharType="end"/>
          </w:r>
        </w:sdtContent>
      </w:sdt>
      <w:r w:rsidRPr="00524F2C">
        <w:t>.</w:t>
      </w:r>
    </w:p>
    <w:p w:rsidR="00524F2C" w:rsidRDefault="00524F2C" w:rsidP="00524F2C">
      <w:pPr>
        <w:keepNext/>
        <w:ind w:left="360"/>
        <w:jc w:val="both"/>
      </w:pPr>
    </w:p>
    <w:p w:rsidR="00166591" w:rsidRPr="009936DC" w:rsidRDefault="009936DC" w:rsidP="009936DC">
      <w:pPr>
        <w:jc w:val="both"/>
      </w:pPr>
      <w:r w:rsidRPr="009936DC">
        <w:t xml:space="preserve">Compared to the original CRISP-DM methodology, it is worth adding a further seventh phase which represents the Monitoring &amp; Feedback coming from the analysis of the results obtained by the model following its use </w:t>
      </w:r>
      <w:sdt>
        <w:sdtPr>
          <w:id w:val="371115273"/>
          <w:citation/>
        </w:sdtPr>
        <w:sdtContent>
          <w:r w:rsidR="006B1EAD">
            <w:fldChar w:fldCharType="begin"/>
          </w:r>
          <w:r w:rsidR="006B1EAD">
            <w:instrText xml:space="preserve"> CITATION Die20 \l 2057 </w:instrText>
          </w:r>
          <w:r w:rsidR="006B1EAD">
            <w:fldChar w:fldCharType="separate"/>
          </w:r>
          <w:r w:rsidR="006B1EAD">
            <w:rPr>
              <w:noProof/>
            </w:rPr>
            <w:t>[2]</w:t>
          </w:r>
          <w:r w:rsidR="006B1EAD">
            <w:fldChar w:fldCharType="end"/>
          </w:r>
        </w:sdtContent>
      </w:sdt>
      <w:r w:rsidRPr="009936DC">
        <w:t>.</w:t>
      </w:r>
    </w:p>
    <w:p w:rsidR="00166591" w:rsidRPr="009936DC" w:rsidRDefault="00166591" w:rsidP="00166591"/>
    <w:p w:rsidR="0066434D" w:rsidRPr="0066434D" w:rsidRDefault="0066434D" w:rsidP="0066434D">
      <w:pPr>
        <w:pStyle w:val="Heading1"/>
        <w:rPr>
          <w:shd w:val="clear" w:color="auto" w:fill="FFFFFF"/>
        </w:rPr>
      </w:pPr>
      <w:bookmarkStart w:id="3" w:name="_Toc60943413"/>
      <w:r w:rsidRPr="0066434D">
        <w:rPr>
          <w:shd w:val="clear" w:color="auto" w:fill="FFFFFF"/>
        </w:rPr>
        <w:t>Analysis and Results</w:t>
      </w:r>
      <w:bookmarkEnd w:id="3"/>
    </w:p>
    <w:p w:rsidR="0066434D" w:rsidRPr="0066434D" w:rsidRDefault="0066434D" w:rsidP="0066434D">
      <w:pPr>
        <w:jc w:val="both"/>
        <w:rPr>
          <w:color w:val="333333"/>
          <w:szCs w:val="22"/>
          <w:shd w:val="clear" w:color="auto" w:fill="FFFFFF"/>
        </w:rPr>
      </w:pPr>
    </w:p>
    <w:p w:rsidR="006B2A82" w:rsidRPr="0066434D" w:rsidRDefault="0066434D" w:rsidP="0066434D">
      <w:pPr>
        <w:jc w:val="both"/>
      </w:pPr>
      <w:r w:rsidRPr="0066434D">
        <w:rPr>
          <w:color w:val="333333"/>
          <w:szCs w:val="22"/>
          <w:shd w:val="clear" w:color="auto" w:fill="FFFFFF"/>
        </w:rPr>
        <w:t xml:space="preserve">In the Business understanding phase, it is clear that Walmart is currently facing a critical situation due to the exhaustion of stocks of the products sold, linked to the reduction initiatives carried out in certain Holiday periods during the year. This is the goal to be achieved through the use of Machine Learning, </w:t>
      </w:r>
      <w:r>
        <w:rPr>
          <w:color w:val="333333"/>
          <w:szCs w:val="22"/>
          <w:shd w:val="clear" w:color="auto" w:fill="FFFFFF"/>
        </w:rPr>
        <w:t>that</w:t>
      </w:r>
      <w:r w:rsidRPr="0066434D">
        <w:rPr>
          <w:color w:val="333333"/>
          <w:szCs w:val="22"/>
          <w:shd w:val="clear" w:color="auto" w:fill="FFFFFF"/>
        </w:rPr>
        <w:t xml:space="preserve"> are a series of algorithms by which a computer can learn data, recognize patterns and make decisions in a supervised manner. Supervised learning provides a learning function in which the model is first instructed through Data Training, with known prior data, and then tested to assess the accuracy of the model. This type of approach is considered in the analysis process for Walmart. However, there is also unsupervised learning, in which there is no known prior data and the available data is used to make predictions with inductive methods. The use of Machine Learning algorithms therefore leads to the formation of a mathematical </w:t>
      </w:r>
      <w:r>
        <w:rPr>
          <w:color w:val="333333"/>
          <w:szCs w:val="22"/>
          <w:shd w:val="clear" w:color="auto" w:fill="FFFFFF"/>
        </w:rPr>
        <w:t>and</w:t>
      </w:r>
      <w:r w:rsidRPr="0066434D">
        <w:rPr>
          <w:color w:val="333333"/>
          <w:szCs w:val="22"/>
          <w:shd w:val="clear" w:color="auto" w:fill="FFFFFF"/>
        </w:rPr>
        <w:t xml:space="preserve"> statistical model capable of providing predictive analysis that provides us with important information on what could happen in the future with a certain probability. Having defined the basis on which to set the analysis, it is important to understand what type of data we need for the design of the model </w:t>
      </w:r>
      <w:sdt>
        <w:sdtPr>
          <w:rPr>
            <w:color w:val="333333"/>
            <w:szCs w:val="22"/>
            <w:shd w:val="clear" w:color="auto" w:fill="FFFFFF"/>
          </w:rPr>
          <w:id w:val="-1991401419"/>
          <w:citation/>
        </w:sdtPr>
        <w:sdtContent>
          <w:r w:rsidR="006B1EAD">
            <w:rPr>
              <w:color w:val="333333"/>
              <w:szCs w:val="22"/>
              <w:shd w:val="clear" w:color="auto" w:fill="FFFFFF"/>
            </w:rPr>
            <w:fldChar w:fldCharType="begin"/>
          </w:r>
          <w:r w:rsidR="006B1EAD">
            <w:rPr>
              <w:color w:val="333333"/>
              <w:szCs w:val="22"/>
              <w:shd w:val="clear" w:color="auto" w:fill="FFFFFF"/>
            </w:rPr>
            <w:instrText xml:space="preserve"> CITATION Die20 \l 2057 </w:instrText>
          </w:r>
          <w:r w:rsidR="006B1EAD">
            <w:rPr>
              <w:color w:val="333333"/>
              <w:szCs w:val="22"/>
              <w:shd w:val="clear" w:color="auto" w:fill="FFFFFF"/>
            </w:rPr>
            <w:fldChar w:fldCharType="separate"/>
          </w:r>
          <w:r w:rsidR="006B1EAD" w:rsidRPr="006B1EAD">
            <w:rPr>
              <w:noProof/>
              <w:color w:val="333333"/>
              <w:szCs w:val="22"/>
              <w:shd w:val="clear" w:color="auto" w:fill="FFFFFF"/>
            </w:rPr>
            <w:t>[2]</w:t>
          </w:r>
          <w:r w:rsidR="006B1EAD">
            <w:rPr>
              <w:color w:val="333333"/>
              <w:szCs w:val="22"/>
              <w:shd w:val="clear" w:color="auto" w:fill="FFFFFF"/>
            </w:rPr>
            <w:fldChar w:fldCharType="end"/>
          </w:r>
        </w:sdtContent>
      </w:sdt>
      <w:r w:rsidRPr="0066434D">
        <w:rPr>
          <w:color w:val="333333"/>
          <w:szCs w:val="22"/>
          <w:shd w:val="clear" w:color="auto" w:fill="FFFFFF"/>
        </w:rPr>
        <w:t xml:space="preserve">. Carrying out an analysis on a Retail activity, the data relating to Walmart sales are undoubtedly fundamental, divided by period and by shop in which it is possible to easily identify the downturns organized. The data provided to us by the company contains this main information divided into weeks, for 45 stores, with coverage ranging from 2010 to 2012 approximately. </w:t>
      </w:r>
      <w:r>
        <w:rPr>
          <w:color w:val="333333"/>
          <w:szCs w:val="22"/>
          <w:shd w:val="clear" w:color="auto" w:fill="FFFFFF"/>
        </w:rPr>
        <w:t>D</w:t>
      </w:r>
      <w:r w:rsidRPr="0066434D">
        <w:rPr>
          <w:color w:val="333333"/>
          <w:szCs w:val="22"/>
          <w:shd w:val="clear" w:color="auto" w:fill="FFFFFF"/>
        </w:rPr>
        <w:t xml:space="preserve">ata relating to the territory are </w:t>
      </w:r>
      <w:r>
        <w:rPr>
          <w:color w:val="333333"/>
          <w:szCs w:val="22"/>
          <w:shd w:val="clear" w:color="auto" w:fill="FFFFFF"/>
        </w:rPr>
        <w:t>a</w:t>
      </w:r>
      <w:r w:rsidRPr="0066434D">
        <w:rPr>
          <w:color w:val="333333"/>
          <w:szCs w:val="22"/>
          <w:shd w:val="clear" w:color="auto" w:fill="FFFFFF"/>
        </w:rPr>
        <w:t xml:space="preserve">lso included, such as atmospheric temperature, fuel price, unemployment rate and so on. In this phase of Data Understanding it is clear that the focus of the model design is based on the prediction of sales in order to predict the demand with greater accuracy. The Data Preparation phase and the subsequent ones were carried out </w:t>
      </w:r>
      <w:r>
        <w:rPr>
          <w:color w:val="333333"/>
          <w:szCs w:val="22"/>
          <w:shd w:val="clear" w:color="auto" w:fill="FFFFFF"/>
        </w:rPr>
        <w:t xml:space="preserve">using </w:t>
      </w:r>
      <w:r w:rsidRPr="0066434D">
        <w:rPr>
          <w:color w:val="333333"/>
          <w:szCs w:val="22"/>
          <w:shd w:val="clear" w:color="auto" w:fill="FFFFFF"/>
        </w:rPr>
        <w:t>Knime Analytics Platform. In this phase, precisely by virtue of the subsequent training phase of the model, the data in the table are prepared for their use as a reference dataset.</w:t>
      </w:r>
    </w:p>
    <w:p w:rsidR="006B2A82" w:rsidRPr="00D16E21" w:rsidRDefault="006B2A82" w:rsidP="006B2A82">
      <w:pPr>
        <w:keepNext/>
        <w:jc w:val="both"/>
      </w:pPr>
      <w:r w:rsidRPr="00D16E21">
        <w:rPr>
          <w:noProof/>
          <w:lang w:val="it-IT"/>
        </w:rPr>
        <w:lastRenderedPageBreak/>
        <w:drawing>
          <wp:inline distT="0" distB="0" distL="0" distR="0">
            <wp:extent cx="4682671" cy="1583372"/>
            <wp:effectExtent l="12700" t="12700" r="16510" b="1714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01620" cy="1589779"/>
                    </a:xfrm>
                    <a:prstGeom prst="rect">
                      <a:avLst/>
                    </a:prstGeom>
                    <a:ln>
                      <a:solidFill>
                        <a:schemeClr val="accent1"/>
                      </a:solidFill>
                    </a:ln>
                  </pic:spPr>
                </pic:pic>
              </a:graphicData>
            </a:graphic>
          </wp:inline>
        </w:drawing>
      </w:r>
    </w:p>
    <w:p w:rsidR="006B2A82" w:rsidRPr="0066434D" w:rsidRDefault="006B2A82" w:rsidP="006B1EAD">
      <w:pPr>
        <w:pStyle w:val="Caption"/>
        <w:tabs>
          <w:tab w:val="left" w:pos="3189"/>
        </w:tabs>
        <w:jc w:val="both"/>
      </w:pPr>
      <w:r w:rsidRPr="0066434D">
        <w:t xml:space="preserve">Figure </w:t>
      </w:r>
      <w:fldSimple w:instr=" SEQ Figure \* ARABIC ">
        <w:r w:rsidR="00345C78" w:rsidRPr="0066434D">
          <w:rPr>
            <w:noProof/>
          </w:rPr>
          <w:t>2</w:t>
        </w:r>
      </w:fldSimple>
      <w:r w:rsidRPr="0066434D">
        <w:t>. Data Preparation phase.</w:t>
      </w:r>
      <w:r w:rsidR="006B1EAD">
        <w:t xml:space="preserve"> Source(Author)</w:t>
      </w:r>
    </w:p>
    <w:p w:rsidR="0066434D" w:rsidRPr="0066434D" w:rsidRDefault="0066434D" w:rsidP="0066434D">
      <w:pPr>
        <w:jc w:val="both"/>
      </w:pPr>
      <w:r w:rsidRPr="0066434D">
        <w:t xml:space="preserve">As can be seen from Fig. 2, only a few simple operations have been carried out, such as conversion from Fahrenheit to Celsius degrees, rounding off the decimal place and extracting the year and week from the date. The dataset thus constituted is ready to be divided into two potions, a Training portion, which constitutes 70% of the data selected in a random manner, and a Test portion, which constitutes 30% of the data selected in a random manner. In the Modelling phase, based on the way in which we have arranged the data in the previous phase, we determine which algorithm to use. In evaluating this decision we rely on the achievement of the target to be achieved: the forecast of sales, a forecast that can be reached through regression. In fact, in the regression models, the value to be estimated, target value, represents a dependent variable to which a certain number of independent variables are associated, represented by the values </w:t>
      </w:r>
      <w:r w:rsidRPr="0066434D">
        <w:rPr>
          <w:rFonts w:ascii="Times New Roman" w:hAnsi="Times New Roman"/>
        </w:rPr>
        <w:t>​​</w:t>
      </w:r>
      <w:r w:rsidRPr="0066434D">
        <w:t>that make up the dataset. During this phase, three different regression models were considered in order to choose the most performing one.</w:t>
      </w:r>
    </w:p>
    <w:p w:rsidR="00D9413D" w:rsidRPr="0066434D" w:rsidRDefault="0066434D" w:rsidP="0066434D">
      <w:pPr>
        <w:jc w:val="both"/>
      </w:pPr>
      <w:r w:rsidRPr="0066434D">
        <w:t xml:space="preserve">The first model used is Simple Regression Tree learner, highlighted by the red box in Fig. 3, in which the target value is represented by the weekly sales. The model uses 70% of the dataset for training purposes, in fact after its execution, the model created is transmitted to the Simple Regression Tree Predictor. This node uses 30% of the original dataset and based on the parameters learned in the model it elaborates a prediction based on the target value. At the end of this operation, the resulting final table is populated with an additional column which is represented by the values </w:t>
      </w:r>
      <w:r w:rsidRPr="0066434D">
        <w:rPr>
          <w:rFonts w:ascii="Times New Roman" w:hAnsi="Times New Roman"/>
        </w:rPr>
        <w:t>​​</w:t>
      </w:r>
      <w:r w:rsidRPr="0066434D">
        <w:t xml:space="preserve">of the prediction performed for each row of the dataset. In the Evaluation phase, a comparison is made between the values </w:t>
      </w:r>
      <w:r w:rsidRPr="0066434D">
        <w:rPr>
          <w:rFonts w:ascii="Times New Roman" w:hAnsi="Times New Roman"/>
        </w:rPr>
        <w:t>​​</w:t>
      </w:r>
      <w:r w:rsidRPr="0066434D">
        <w:t xml:space="preserve">of the weekly sales column and that of the prediction, using the Numeric scorer node, and parameters are obtained that can help us to make an objective evaluation of the model. The box with the resulting parameters of the model can be found on the right side of the red box in Fig. 3 and the parameter that identifies the validity of Data Mining is </w:t>
      </w:r>
      <m:oMath>
        <m:sSup>
          <m:sSupPr>
            <m:ctrlPr>
              <w:rPr>
                <w:rFonts w:ascii="Cambria Math" w:hAnsi="Cambria Math"/>
              </w:rPr>
            </m:ctrlPr>
          </m:sSupPr>
          <m:e>
            <m:r>
              <w:rPr>
                <w:rFonts w:ascii="Cambria Math" w:hAnsi="Cambria Math"/>
              </w:rPr>
              <m:t>R</m:t>
            </m:r>
          </m:e>
          <m:sup>
            <m:r>
              <w:rPr>
                <w:rFonts w:ascii="Cambria Math" w:hAnsi="Cambria Math"/>
              </w:rPr>
              <m:t>2</m:t>
            </m:r>
          </m:sup>
        </m:sSup>
      </m:oMath>
      <w:r w:rsidRPr="0066434D">
        <w:t xml:space="preserve"> which is a coefficient of determination used in statistics and provides a measure of how the results are replicated by the model; the value of </w:t>
      </w:r>
      <m:oMath>
        <m:sSup>
          <m:sSupPr>
            <m:ctrlPr>
              <w:rPr>
                <w:rFonts w:ascii="Cambria Math" w:hAnsi="Cambria Math"/>
              </w:rPr>
            </m:ctrlPr>
          </m:sSupPr>
          <m:e>
            <m:r>
              <w:rPr>
                <w:rFonts w:ascii="Cambria Math" w:hAnsi="Cambria Math"/>
              </w:rPr>
              <m:t>R</m:t>
            </m:r>
          </m:e>
          <m:sup>
            <m:r>
              <w:rPr>
                <w:rFonts w:ascii="Cambria Math" w:hAnsi="Cambria Math"/>
              </w:rPr>
              <m:t>2</m:t>
            </m:r>
          </m:sup>
        </m:sSup>
      </m:oMath>
      <w:r w:rsidRPr="0066434D">
        <w:t xml:space="preserve"> oscillates from 0 to 1, in which 1 represents the complete correspondence of the target value with that predicted by the model.</w:t>
      </w:r>
    </w:p>
    <w:p w:rsidR="00D9413D" w:rsidRPr="00D16E21" w:rsidRDefault="0003152F" w:rsidP="00D9413D">
      <w:pPr>
        <w:keepNext/>
      </w:pPr>
      <w:r w:rsidRPr="00D16E21">
        <w:rPr>
          <w:noProof/>
        </w:rPr>
        <w:lastRenderedPageBreak/>
        <w:drawing>
          <wp:inline distT="0" distB="0" distL="0" distR="0">
            <wp:extent cx="5731510" cy="3535045"/>
            <wp:effectExtent l="12700" t="12700" r="8890" b="8255"/>
            <wp:docPr id="4" name="Picture 4"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diagram&#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535045"/>
                    </a:xfrm>
                    <a:prstGeom prst="rect">
                      <a:avLst/>
                    </a:prstGeom>
                    <a:ln>
                      <a:solidFill>
                        <a:schemeClr val="accent1"/>
                      </a:solidFill>
                    </a:ln>
                  </pic:spPr>
                </pic:pic>
              </a:graphicData>
            </a:graphic>
          </wp:inline>
        </w:drawing>
      </w:r>
    </w:p>
    <w:p w:rsidR="00D9413D" w:rsidRDefault="00D9413D" w:rsidP="006B1EAD">
      <w:pPr>
        <w:pStyle w:val="Caption"/>
        <w:tabs>
          <w:tab w:val="left" w:pos="3189"/>
        </w:tabs>
        <w:jc w:val="both"/>
      </w:pPr>
      <w:r w:rsidRPr="00D16E21">
        <w:t xml:space="preserve">Figure </w:t>
      </w:r>
      <w:fldSimple w:instr=" SEQ Figure \* ARABIC ">
        <w:r w:rsidR="00345C78">
          <w:rPr>
            <w:noProof/>
          </w:rPr>
          <w:t>3</w:t>
        </w:r>
      </w:fldSimple>
      <w:r w:rsidRPr="00D16E21">
        <w:t>. Walmart Data Mining workflow.</w:t>
      </w:r>
      <w:r w:rsidR="006B1EAD" w:rsidRPr="006B1EAD">
        <w:t xml:space="preserve"> </w:t>
      </w:r>
      <w:r w:rsidR="006B1EAD">
        <w:t>Source(Author)</w:t>
      </w:r>
    </w:p>
    <w:p w:rsidR="005012B7" w:rsidRPr="000F1C1E" w:rsidRDefault="000F1C1E" w:rsidP="00DD7188">
      <w:pPr>
        <w:jc w:val="both"/>
      </w:pPr>
      <w:r w:rsidRPr="000F1C1E">
        <w:t xml:space="preserve">In the same way, two other models </w:t>
      </w:r>
      <w:r>
        <w:t>are</w:t>
      </w:r>
      <w:r w:rsidRPr="000F1C1E">
        <w:t xml:space="preserve"> used, the Random Forest Learner and the Tree Ensemble Learner which, using the same setting parameters of Simple Regression Tree Learner,</w:t>
      </w:r>
      <w:r>
        <w:t xml:space="preserve"> they</w:t>
      </w:r>
      <w:r w:rsidRPr="000F1C1E">
        <w:t xml:space="preserve"> differ in the basic algorithm. At this point, the values relating to the validity of the models can be compared to understand which is the most suitable for our dataset. From a comparison of the results in the boxes of the resulting parameters, it is clear that the most reliable model is the Simple Regression Tree Learner, in fact the </w:t>
      </w:r>
      <m:oMath>
        <m:sSup>
          <m:sSupPr>
            <m:ctrlPr>
              <w:rPr>
                <w:rFonts w:ascii="Cambria Math" w:hAnsi="Cambria Math"/>
              </w:rPr>
            </m:ctrlPr>
          </m:sSupPr>
          <m:e>
            <m:r>
              <w:rPr>
                <w:rFonts w:ascii="Cambria Math" w:hAnsi="Cambria Math"/>
              </w:rPr>
              <m:t>R</m:t>
            </m:r>
          </m:e>
          <m:sup>
            <m:r>
              <w:rPr>
                <w:rFonts w:ascii="Cambria Math" w:hAnsi="Cambria Math"/>
              </w:rPr>
              <m:t>2</m:t>
            </m:r>
          </m:sup>
        </m:sSup>
      </m:oMath>
      <w:r w:rsidRPr="000F1C1E">
        <w:t xml:space="preserve"> value is among the highest. Confirmation that comes from the observation of the Linear Plot and Scatter Plot obtained from the processing of each model</w:t>
      </w:r>
      <w:r>
        <w:t xml:space="preserve"> in the following pictures</w:t>
      </w:r>
      <w:r w:rsidRPr="000F1C1E">
        <w:t>.</w:t>
      </w:r>
    </w:p>
    <w:p w:rsidR="005012B7" w:rsidRDefault="005012B7" w:rsidP="00DD7188">
      <w:pPr>
        <w:jc w:val="both"/>
      </w:pPr>
    </w:p>
    <w:p w:rsidR="00B903FD" w:rsidRPr="000F1C1E" w:rsidRDefault="00B903FD" w:rsidP="00DD718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4616"/>
      </w:tblGrid>
      <w:tr w:rsidR="005012B7" w:rsidRPr="00D16E21" w:rsidTr="005012B7">
        <w:tc>
          <w:tcPr>
            <w:tcW w:w="4508" w:type="dxa"/>
          </w:tcPr>
          <w:p w:rsidR="005012B7" w:rsidRPr="00D16E21" w:rsidRDefault="005012B7" w:rsidP="005012B7">
            <w:pPr>
              <w:keepNext/>
              <w:jc w:val="both"/>
            </w:pPr>
            <w:r w:rsidRPr="00D16E21">
              <w:rPr>
                <w:noProof/>
                <w:lang w:val="it-IT"/>
              </w:rPr>
              <w:drawing>
                <wp:inline distT="0" distB="0" distL="0" distR="0" wp14:anchorId="19C0AC17" wp14:editId="0F96B77D">
                  <wp:extent cx="2556163" cy="1986931"/>
                  <wp:effectExtent l="12700" t="12700" r="9525" b="6985"/>
                  <wp:docPr id="5" name="Picture 5"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95120" cy="2017213"/>
                          </a:xfrm>
                          <a:prstGeom prst="rect">
                            <a:avLst/>
                          </a:prstGeom>
                          <a:ln>
                            <a:solidFill>
                              <a:schemeClr val="accent1"/>
                            </a:solidFill>
                          </a:ln>
                        </pic:spPr>
                      </pic:pic>
                    </a:graphicData>
                  </a:graphic>
                </wp:inline>
              </w:drawing>
            </w:r>
          </w:p>
          <w:p w:rsidR="006B1EAD" w:rsidRPr="0066434D" w:rsidRDefault="005012B7" w:rsidP="006B1EAD">
            <w:pPr>
              <w:pStyle w:val="Caption"/>
              <w:tabs>
                <w:tab w:val="left" w:pos="3189"/>
              </w:tabs>
              <w:jc w:val="both"/>
            </w:pPr>
            <w:r w:rsidRPr="00D16E21">
              <w:t xml:space="preserve">Figure </w:t>
            </w:r>
            <w:fldSimple w:instr=" SEQ Figure \* ARABIC ">
              <w:r w:rsidR="00345C78">
                <w:rPr>
                  <w:noProof/>
                </w:rPr>
                <w:t>4</w:t>
              </w:r>
            </w:fldSimple>
            <w:r w:rsidRPr="00D16E21">
              <w:t>. Linear Plot Simple Regression Tree Learner model.</w:t>
            </w:r>
            <w:r w:rsidR="006B1EAD">
              <w:t xml:space="preserve"> </w:t>
            </w:r>
            <w:r w:rsidR="006B1EAD">
              <w:t>Source(Author)</w:t>
            </w:r>
          </w:p>
          <w:p w:rsidR="005012B7" w:rsidRPr="00D16E21" w:rsidRDefault="005012B7" w:rsidP="005012B7">
            <w:pPr>
              <w:pStyle w:val="Caption"/>
              <w:jc w:val="both"/>
            </w:pPr>
          </w:p>
        </w:tc>
        <w:tc>
          <w:tcPr>
            <w:tcW w:w="4508" w:type="dxa"/>
          </w:tcPr>
          <w:p w:rsidR="005012B7" w:rsidRPr="00D16E21" w:rsidRDefault="005012B7" w:rsidP="005012B7">
            <w:pPr>
              <w:keepNext/>
              <w:jc w:val="both"/>
            </w:pPr>
            <w:r w:rsidRPr="00D16E21">
              <w:rPr>
                <w:noProof/>
                <w:lang w:val="it-IT"/>
              </w:rPr>
              <w:drawing>
                <wp:inline distT="0" distB="0" distL="0" distR="0">
                  <wp:extent cx="2765040" cy="1932710"/>
                  <wp:effectExtent l="12700" t="12700" r="16510" b="10795"/>
                  <wp:docPr id="8" name="Picture 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catter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37495" cy="1983355"/>
                          </a:xfrm>
                          <a:prstGeom prst="rect">
                            <a:avLst/>
                          </a:prstGeom>
                          <a:ln>
                            <a:solidFill>
                              <a:schemeClr val="accent1"/>
                            </a:solidFill>
                          </a:ln>
                        </pic:spPr>
                      </pic:pic>
                    </a:graphicData>
                  </a:graphic>
                </wp:inline>
              </w:drawing>
            </w:r>
          </w:p>
          <w:p w:rsidR="006B1EAD" w:rsidRPr="0066434D" w:rsidRDefault="005012B7" w:rsidP="006B1EAD">
            <w:pPr>
              <w:pStyle w:val="Caption"/>
              <w:tabs>
                <w:tab w:val="left" w:pos="3189"/>
              </w:tabs>
              <w:jc w:val="both"/>
            </w:pPr>
            <w:r w:rsidRPr="00D16E21">
              <w:t xml:space="preserve">Figure </w:t>
            </w:r>
            <w:fldSimple w:instr=" SEQ Figure \* ARABIC ">
              <w:r w:rsidR="00345C78">
                <w:rPr>
                  <w:noProof/>
                </w:rPr>
                <w:t>5</w:t>
              </w:r>
            </w:fldSimple>
            <w:r w:rsidRPr="00D16E21">
              <w:t>. Scatter Plot Simple Regression Tree Learner model.</w:t>
            </w:r>
            <w:r w:rsidR="006B1EAD">
              <w:t xml:space="preserve"> </w:t>
            </w:r>
            <w:r w:rsidR="006B1EAD">
              <w:t>Source(Author)</w:t>
            </w:r>
          </w:p>
          <w:p w:rsidR="005012B7" w:rsidRPr="00D16E21" w:rsidRDefault="005012B7" w:rsidP="005012B7">
            <w:pPr>
              <w:pStyle w:val="Caption"/>
              <w:jc w:val="both"/>
            </w:pPr>
          </w:p>
        </w:tc>
      </w:tr>
    </w:tbl>
    <w:p w:rsidR="005012B7" w:rsidRPr="00D16E21" w:rsidRDefault="005012B7" w:rsidP="00DD7188">
      <w:pPr>
        <w:jc w:val="both"/>
      </w:pPr>
    </w:p>
    <w:p w:rsidR="005012B7" w:rsidRPr="00D16E21" w:rsidRDefault="005012B7" w:rsidP="00DD718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493"/>
      </w:tblGrid>
      <w:tr w:rsidR="005012B7" w:rsidRPr="00D16E21" w:rsidTr="005012B7">
        <w:tc>
          <w:tcPr>
            <w:tcW w:w="4508" w:type="dxa"/>
          </w:tcPr>
          <w:p w:rsidR="005012B7" w:rsidRPr="00D16E21" w:rsidRDefault="005012B7" w:rsidP="005012B7">
            <w:pPr>
              <w:keepNext/>
              <w:jc w:val="both"/>
            </w:pPr>
            <w:r w:rsidRPr="00D16E21">
              <w:rPr>
                <w:noProof/>
                <w:lang w:val="it-IT"/>
              </w:rPr>
              <w:lastRenderedPageBreak/>
              <w:drawing>
                <wp:inline distT="0" distB="0" distL="0" distR="0" wp14:anchorId="76CAA712" wp14:editId="577854F9">
                  <wp:extent cx="2765102" cy="1849120"/>
                  <wp:effectExtent l="12700" t="12700" r="16510" b="17780"/>
                  <wp:docPr id="6" name="Picture 6"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14394" cy="1882083"/>
                          </a:xfrm>
                          <a:prstGeom prst="rect">
                            <a:avLst/>
                          </a:prstGeom>
                          <a:ln>
                            <a:solidFill>
                              <a:schemeClr val="accent1"/>
                            </a:solidFill>
                          </a:ln>
                        </pic:spPr>
                      </pic:pic>
                    </a:graphicData>
                  </a:graphic>
                </wp:inline>
              </w:drawing>
            </w:r>
          </w:p>
          <w:p w:rsidR="005012B7" w:rsidRPr="00D16E21" w:rsidRDefault="005012B7" w:rsidP="006B1EAD">
            <w:pPr>
              <w:pStyle w:val="Caption"/>
              <w:tabs>
                <w:tab w:val="left" w:pos="3189"/>
              </w:tabs>
              <w:jc w:val="both"/>
            </w:pPr>
            <w:r w:rsidRPr="00D16E21">
              <w:t xml:space="preserve">Figure </w:t>
            </w:r>
            <w:fldSimple w:instr=" SEQ Figure \* ARABIC ">
              <w:r w:rsidR="00345C78">
                <w:rPr>
                  <w:noProof/>
                </w:rPr>
                <w:t>6</w:t>
              </w:r>
            </w:fldSimple>
            <w:r w:rsidRPr="00D16E21">
              <w:t>. Linear Plot Random Forest Learner model.</w:t>
            </w:r>
            <w:r w:rsidR="006B1EAD">
              <w:t xml:space="preserve"> </w:t>
            </w:r>
            <w:r w:rsidR="006B1EAD">
              <w:t>Source(Author)</w:t>
            </w:r>
          </w:p>
        </w:tc>
        <w:tc>
          <w:tcPr>
            <w:tcW w:w="4508" w:type="dxa"/>
          </w:tcPr>
          <w:p w:rsidR="005012B7" w:rsidRPr="00D16E21" w:rsidRDefault="005012B7" w:rsidP="005012B7">
            <w:pPr>
              <w:keepNext/>
              <w:jc w:val="both"/>
            </w:pPr>
            <w:r w:rsidRPr="00D16E21">
              <w:rPr>
                <w:noProof/>
                <w:lang w:val="it-IT"/>
              </w:rPr>
              <w:drawing>
                <wp:inline distT="0" distB="0" distL="0" distR="0">
                  <wp:extent cx="2745855" cy="1909565"/>
                  <wp:effectExtent l="12700" t="12700" r="10160" b="8255"/>
                  <wp:docPr id="9" name="Picture 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scatte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63536" cy="1921861"/>
                          </a:xfrm>
                          <a:prstGeom prst="rect">
                            <a:avLst/>
                          </a:prstGeom>
                          <a:ln>
                            <a:solidFill>
                              <a:schemeClr val="accent1"/>
                            </a:solidFill>
                          </a:ln>
                        </pic:spPr>
                      </pic:pic>
                    </a:graphicData>
                  </a:graphic>
                </wp:inline>
              </w:drawing>
            </w:r>
          </w:p>
          <w:p w:rsidR="005012B7" w:rsidRPr="00D16E21" w:rsidRDefault="005012B7" w:rsidP="006B1EAD">
            <w:pPr>
              <w:pStyle w:val="Caption"/>
              <w:tabs>
                <w:tab w:val="left" w:pos="3189"/>
              </w:tabs>
              <w:jc w:val="both"/>
            </w:pPr>
            <w:r w:rsidRPr="00D16E21">
              <w:t xml:space="preserve">Figure </w:t>
            </w:r>
            <w:fldSimple w:instr=" SEQ Figure \* ARABIC ">
              <w:r w:rsidR="00345C78">
                <w:rPr>
                  <w:noProof/>
                </w:rPr>
                <w:t>7</w:t>
              </w:r>
            </w:fldSimple>
            <w:r w:rsidRPr="00D16E21">
              <w:t>. Scatter Plot Random Forest Learner model.</w:t>
            </w:r>
            <w:r w:rsidR="006B1EAD">
              <w:t xml:space="preserve"> </w:t>
            </w:r>
            <w:r w:rsidR="006B1EAD">
              <w:t>Source(Author)</w:t>
            </w:r>
          </w:p>
        </w:tc>
      </w:tr>
    </w:tbl>
    <w:p w:rsidR="005012B7" w:rsidRPr="00D16E21" w:rsidRDefault="005012B7" w:rsidP="00DD7188">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1"/>
        <w:gridCol w:w="4925"/>
      </w:tblGrid>
      <w:tr w:rsidR="005012B7" w:rsidRPr="00D16E21" w:rsidTr="005C1FFF">
        <w:tc>
          <w:tcPr>
            <w:tcW w:w="4101" w:type="dxa"/>
          </w:tcPr>
          <w:p w:rsidR="005012B7" w:rsidRPr="00D16E21" w:rsidRDefault="005012B7" w:rsidP="005012B7">
            <w:pPr>
              <w:keepNext/>
              <w:jc w:val="both"/>
            </w:pPr>
            <w:r w:rsidRPr="00D16E21">
              <w:rPr>
                <w:noProof/>
                <w:lang w:val="it-IT"/>
              </w:rPr>
              <w:drawing>
                <wp:inline distT="0" distB="0" distL="0" distR="0" wp14:anchorId="6EC5438A" wp14:editId="20BCF84D">
                  <wp:extent cx="2486891" cy="2164526"/>
                  <wp:effectExtent l="12700" t="12700" r="15240" b="7620"/>
                  <wp:docPr id="7" name="Picture 7" descr="Graphical user interface,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shap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27415" cy="2199797"/>
                          </a:xfrm>
                          <a:prstGeom prst="rect">
                            <a:avLst/>
                          </a:prstGeom>
                          <a:ln>
                            <a:solidFill>
                              <a:schemeClr val="accent1"/>
                            </a:solidFill>
                          </a:ln>
                        </pic:spPr>
                      </pic:pic>
                    </a:graphicData>
                  </a:graphic>
                </wp:inline>
              </w:drawing>
            </w:r>
          </w:p>
          <w:p w:rsidR="005012B7" w:rsidRPr="00D16E21" w:rsidRDefault="005012B7" w:rsidP="006B1EAD">
            <w:pPr>
              <w:pStyle w:val="Caption"/>
              <w:tabs>
                <w:tab w:val="left" w:pos="3189"/>
              </w:tabs>
              <w:jc w:val="both"/>
            </w:pPr>
            <w:r w:rsidRPr="00D16E21">
              <w:t xml:space="preserve">Figure </w:t>
            </w:r>
            <w:fldSimple w:instr=" SEQ Figure \* ARABIC ">
              <w:r w:rsidR="00345C78">
                <w:rPr>
                  <w:noProof/>
                </w:rPr>
                <w:t>8</w:t>
              </w:r>
            </w:fldSimple>
            <w:r w:rsidRPr="00D16E21">
              <w:t>. Linear Plot Tree Ensemble Learner model.</w:t>
            </w:r>
            <w:r w:rsidR="006B1EAD">
              <w:t xml:space="preserve"> </w:t>
            </w:r>
            <w:r w:rsidR="006B1EAD">
              <w:t>Source(Author)</w:t>
            </w:r>
          </w:p>
        </w:tc>
        <w:tc>
          <w:tcPr>
            <w:tcW w:w="4925" w:type="dxa"/>
          </w:tcPr>
          <w:p w:rsidR="005012B7" w:rsidRPr="00D16E21" w:rsidRDefault="005012B7" w:rsidP="005012B7">
            <w:pPr>
              <w:keepNext/>
              <w:jc w:val="both"/>
            </w:pPr>
            <w:r w:rsidRPr="00D16E21">
              <w:rPr>
                <w:noProof/>
                <w:lang w:val="it-IT"/>
              </w:rPr>
              <w:drawing>
                <wp:inline distT="0" distB="0" distL="0" distR="0">
                  <wp:extent cx="3022506" cy="2078182"/>
                  <wp:effectExtent l="12700" t="12700" r="13335" b="17780"/>
                  <wp:docPr id="10" name="Picture 10"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scatter char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71959" cy="2112185"/>
                          </a:xfrm>
                          <a:prstGeom prst="rect">
                            <a:avLst/>
                          </a:prstGeom>
                          <a:ln>
                            <a:solidFill>
                              <a:schemeClr val="accent1"/>
                            </a:solidFill>
                          </a:ln>
                        </pic:spPr>
                      </pic:pic>
                    </a:graphicData>
                  </a:graphic>
                </wp:inline>
              </w:drawing>
            </w:r>
          </w:p>
          <w:p w:rsidR="005012B7" w:rsidRPr="00D16E21" w:rsidRDefault="005012B7" w:rsidP="006B1EAD">
            <w:pPr>
              <w:pStyle w:val="Caption"/>
              <w:tabs>
                <w:tab w:val="left" w:pos="3189"/>
              </w:tabs>
              <w:jc w:val="both"/>
            </w:pPr>
            <w:r w:rsidRPr="00D16E21">
              <w:t xml:space="preserve">Figure </w:t>
            </w:r>
            <w:fldSimple w:instr=" SEQ Figure \* ARABIC ">
              <w:r w:rsidR="00345C78">
                <w:rPr>
                  <w:noProof/>
                </w:rPr>
                <w:t>9</w:t>
              </w:r>
            </w:fldSimple>
            <w:r w:rsidRPr="00D16E21">
              <w:t>. Scatter Plot Tree Ensemble Learner model.</w:t>
            </w:r>
            <w:r w:rsidR="006B1EAD">
              <w:t xml:space="preserve"> </w:t>
            </w:r>
            <w:r w:rsidR="006B1EAD">
              <w:t>Source(Author)</w:t>
            </w:r>
          </w:p>
        </w:tc>
      </w:tr>
    </w:tbl>
    <w:p w:rsidR="000F1C1E" w:rsidRPr="000F1C1E" w:rsidRDefault="000F1C1E" w:rsidP="000F1C1E">
      <w:pPr>
        <w:jc w:val="both"/>
      </w:pPr>
      <w:r w:rsidRPr="000F1C1E">
        <w:t xml:space="preserve">The model chosen is the one developed by the Simple Regression Tree Learner node, for which it is saved and is </w:t>
      </w:r>
      <w:r>
        <w:t xml:space="preserve">ready </w:t>
      </w:r>
      <w:r w:rsidRPr="000F1C1E">
        <w:t>for the subsequent Deployment phase which marks the beginning of the use of the model. Based on the results obtained during the Monitoring &amp; Feedback phase, the model could undergo revisions to increase its reliability</w:t>
      </w:r>
      <w:sdt>
        <w:sdtPr>
          <w:id w:val="889689046"/>
          <w:citation/>
        </w:sdtPr>
        <w:sdtContent>
          <w:r w:rsidR="006B1EAD">
            <w:fldChar w:fldCharType="begin"/>
          </w:r>
          <w:r w:rsidR="006B1EAD">
            <w:instrText xml:space="preserve"> CITATION Die20 \l 2057 </w:instrText>
          </w:r>
          <w:r w:rsidR="006B1EAD">
            <w:fldChar w:fldCharType="separate"/>
          </w:r>
          <w:r w:rsidR="006B1EAD">
            <w:rPr>
              <w:noProof/>
            </w:rPr>
            <w:t xml:space="preserve"> [2]</w:t>
          </w:r>
          <w:r w:rsidR="006B1EAD">
            <w:fldChar w:fldCharType="end"/>
          </w:r>
        </w:sdtContent>
      </w:sdt>
      <w:r w:rsidRPr="000F1C1E">
        <w:t>.</w:t>
      </w:r>
    </w:p>
    <w:p w:rsidR="00CE11DA" w:rsidRPr="000F1C1E" w:rsidRDefault="000F1C1E" w:rsidP="000F1C1E">
      <w:pPr>
        <w:jc w:val="both"/>
      </w:pPr>
      <w:r w:rsidRPr="000F1C1E">
        <w:t>In addition to the development of a model for the forecast of future sales, an assessment was also made on the impact of the discount initiatives corresponding to the Holiday periods.</w:t>
      </w:r>
    </w:p>
    <w:p w:rsidR="000F1C1E" w:rsidRPr="000F1C1E" w:rsidRDefault="000F1C1E" w:rsidP="000F1C1E">
      <w:pPr>
        <w:jc w:val="both"/>
      </w:pPr>
    </w:p>
    <w:p w:rsidR="00CE11DA" w:rsidRDefault="00CE11DA" w:rsidP="00CE11DA">
      <w:pPr>
        <w:keepNext/>
        <w:jc w:val="both"/>
      </w:pPr>
      <w:r>
        <w:rPr>
          <w:noProof/>
        </w:rPr>
        <w:drawing>
          <wp:inline distT="0" distB="0" distL="0" distR="0">
            <wp:extent cx="5731510" cy="1316355"/>
            <wp:effectExtent l="12700" t="12700" r="8890" b="17145"/>
            <wp:docPr id="12" name="Picture 1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316355"/>
                    </a:xfrm>
                    <a:prstGeom prst="rect">
                      <a:avLst/>
                    </a:prstGeom>
                    <a:ln>
                      <a:solidFill>
                        <a:schemeClr val="accent1"/>
                      </a:solidFill>
                    </a:ln>
                  </pic:spPr>
                </pic:pic>
              </a:graphicData>
            </a:graphic>
          </wp:inline>
        </w:drawing>
      </w:r>
    </w:p>
    <w:p w:rsidR="00CE11DA" w:rsidRDefault="00CE11DA" w:rsidP="006B1EAD">
      <w:pPr>
        <w:pStyle w:val="Caption"/>
        <w:tabs>
          <w:tab w:val="left" w:pos="3189"/>
        </w:tabs>
        <w:jc w:val="both"/>
      </w:pPr>
      <w:r>
        <w:t xml:space="preserve">Figure </w:t>
      </w:r>
      <w:fldSimple w:instr=" SEQ Figure \* ARABIC ">
        <w:r w:rsidR="00345C78">
          <w:rPr>
            <w:noProof/>
          </w:rPr>
          <w:t>10</w:t>
        </w:r>
      </w:fldSimple>
      <w:r>
        <w:t xml:space="preserve">. Workflow evaluating the </w:t>
      </w:r>
      <w:r w:rsidRPr="00CE11DA">
        <w:t>weight</w:t>
      </w:r>
      <w:r>
        <w:t xml:space="preserve"> of Holiday period on the Total sales.</w:t>
      </w:r>
      <w:r w:rsidR="006B1EAD">
        <w:t xml:space="preserve"> </w:t>
      </w:r>
      <w:r w:rsidR="006B1EAD">
        <w:t>Source(Author)</w:t>
      </w:r>
    </w:p>
    <w:p w:rsidR="00345C78" w:rsidRDefault="00B903FD" w:rsidP="00B903FD">
      <w:pPr>
        <w:jc w:val="both"/>
      </w:pPr>
      <w:r w:rsidRPr="00B903FD">
        <w:t>First of all, a portion of the dat</w:t>
      </w:r>
      <w:r>
        <w:t>a</w:t>
      </w:r>
      <w:r w:rsidRPr="00B903FD">
        <w:t xml:space="preserve"> containing Holiday flag corresponding to 1 (which indicates the discount period) was extracted from the original dataset, and then a sum of the total Holiday sales divided by year was performed which was compared with total annual sales. The second step involved the calculation of the percentage of sales made in Holiday and the percentage of Total sales. Fig</w:t>
      </w:r>
      <w:r>
        <w:t>.</w:t>
      </w:r>
      <w:r w:rsidRPr="00B903FD">
        <w:t xml:space="preserve"> 11 illustrates the resulting table, which shows that the discount promotions carried out during that period have a very low incidence on total sales, confirming </w:t>
      </w:r>
      <w:r w:rsidRPr="00B903FD">
        <w:lastRenderedPageBreak/>
        <w:t>the reduction in sales due to the termination of goods being sold during the periods of greatest turnout.</w:t>
      </w:r>
    </w:p>
    <w:p w:rsidR="00B903FD" w:rsidRPr="000F1C1E" w:rsidRDefault="00B903FD" w:rsidP="00B903FD">
      <w:pPr>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0"/>
        <w:gridCol w:w="5856"/>
      </w:tblGrid>
      <w:tr w:rsidR="00345C78" w:rsidRPr="00345C78" w:rsidTr="00345C78">
        <w:tc>
          <w:tcPr>
            <w:tcW w:w="4508" w:type="dxa"/>
          </w:tcPr>
          <w:p w:rsidR="00345C78" w:rsidRDefault="00345C78" w:rsidP="00345C78">
            <w:pPr>
              <w:keepNext/>
            </w:pPr>
            <w:r>
              <w:rPr>
                <w:noProof/>
                <w:lang w:val="it-IT"/>
              </w:rPr>
              <w:drawing>
                <wp:inline distT="0" distB="0" distL="0" distR="0" wp14:anchorId="340CE40A" wp14:editId="6D952527">
                  <wp:extent cx="1769999" cy="472209"/>
                  <wp:effectExtent l="12700" t="12700" r="8255" b="10795"/>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858220" cy="495745"/>
                          </a:xfrm>
                          <a:prstGeom prst="rect">
                            <a:avLst/>
                          </a:prstGeom>
                          <a:ln>
                            <a:solidFill>
                              <a:schemeClr val="accent1"/>
                            </a:solidFill>
                          </a:ln>
                        </pic:spPr>
                      </pic:pic>
                    </a:graphicData>
                  </a:graphic>
                </wp:inline>
              </w:drawing>
            </w:r>
          </w:p>
          <w:p w:rsidR="006B1EAD" w:rsidRPr="0066434D" w:rsidRDefault="00345C78" w:rsidP="006B1EAD">
            <w:pPr>
              <w:pStyle w:val="Caption"/>
              <w:tabs>
                <w:tab w:val="left" w:pos="3189"/>
              </w:tabs>
              <w:jc w:val="both"/>
            </w:pPr>
            <w:r>
              <w:t xml:space="preserve">Figure </w:t>
            </w:r>
            <w:fldSimple w:instr=" SEQ Figure \* ARABIC ">
              <w:r>
                <w:rPr>
                  <w:noProof/>
                </w:rPr>
                <w:t>11</w:t>
              </w:r>
            </w:fldSimple>
            <w:r>
              <w:t>. Percentage Holiday Sales.</w:t>
            </w:r>
            <w:r w:rsidR="006B1EAD">
              <w:t xml:space="preserve"> </w:t>
            </w:r>
            <w:r w:rsidR="006B1EAD">
              <w:t>Source(Author)</w:t>
            </w:r>
          </w:p>
          <w:p w:rsidR="006B1EAD" w:rsidRPr="006B1EAD" w:rsidRDefault="006B1EAD" w:rsidP="006B1EAD">
            <w:pPr>
              <w:pStyle w:val="Caption"/>
            </w:pPr>
          </w:p>
        </w:tc>
        <w:tc>
          <w:tcPr>
            <w:tcW w:w="4508" w:type="dxa"/>
          </w:tcPr>
          <w:p w:rsidR="00345C78" w:rsidRDefault="00345C78" w:rsidP="00345C78">
            <w:pPr>
              <w:keepNext/>
            </w:pPr>
            <w:r>
              <w:rPr>
                <w:noProof/>
                <w:lang w:val="it-IT"/>
              </w:rPr>
              <w:drawing>
                <wp:inline distT="0" distB="0" distL="0" distR="0" wp14:anchorId="54C94AEE" wp14:editId="494C6A1F">
                  <wp:extent cx="3561211" cy="2439504"/>
                  <wp:effectExtent l="12700" t="12700" r="7620" b="12065"/>
                  <wp:docPr id="14" name="Picture 14"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treemap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97007" cy="2464025"/>
                          </a:xfrm>
                          <a:prstGeom prst="rect">
                            <a:avLst/>
                          </a:prstGeom>
                          <a:ln>
                            <a:solidFill>
                              <a:schemeClr val="accent1"/>
                            </a:solidFill>
                          </a:ln>
                        </pic:spPr>
                      </pic:pic>
                    </a:graphicData>
                  </a:graphic>
                </wp:inline>
              </w:drawing>
            </w:r>
          </w:p>
          <w:p w:rsidR="00345C78" w:rsidRPr="00345C78" w:rsidRDefault="00345C78" w:rsidP="006B1EAD">
            <w:pPr>
              <w:pStyle w:val="Caption"/>
              <w:tabs>
                <w:tab w:val="left" w:pos="3189"/>
              </w:tabs>
              <w:jc w:val="both"/>
            </w:pPr>
            <w:r>
              <w:t xml:space="preserve">Figure </w:t>
            </w:r>
            <w:fldSimple w:instr=" SEQ Figure \* ARABIC ">
              <w:r>
                <w:rPr>
                  <w:noProof/>
                </w:rPr>
                <w:t>12</w:t>
              </w:r>
            </w:fldSimple>
            <w:r>
              <w:t>. Graphic visualisation of Holiday sales percentage on Yearly sales percentage.</w:t>
            </w:r>
            <w:r w:rsidR="006B1EAD">
              <w:t xml:space="preserve"> </w:t>
            </w:r>
            <w:r w:rsidR="006B1EAD">
              <w:t>Source(Author)</w:t>
            </w:r>
          </w:p>
        </w:tc>
      </w:tr>
    </w:tbl>
    <w:p w:rsidR="00345C78" w:rsidRPr="00345C78" w:rsidRDefault="00345C78" w:rsidP="00CE11DA"/>
    <w:p w:rsidR="00345C78" w:rsidRPr="00345C78" w:rsidRDefault="00345C78" w:rsidP="00CE11DA"/>
    <w:p w:rsidR="00C8773A" w:rsidRDefault="00B903FD" w:rsidP="00B903FD">
      <w:pPr>
        <w:pStyle w:val="Heading1"/>
      </w:pPr>
      <w:bookmarkStart w:id="4" w:name="_Toc60943414"/>
      <w:r>
        <w:t>Conclusion</w:t>
      </w:r>
      <w:bookmarkEnd w:id="4"/>
    </w:p>
    <w:p w:rsidR="00B903FD" w:rsidRDefault="00B903FD" w:rsidP="00B903FD">
      <w:pPr>
        <w:rPr>
          <w:lang w:eastAsia="en-US"/>
        </w:rPr>
      </w:pPr>
    </w:p>
    <w:p w:rsidR="00B903FD" w:rsidRPr="00B903FD" w:rsidRDefault="00B903FD" w:rsidP="00B903FD">
      <w:pPr>
        <w:jc w:val="both"/>
        <w:rPr>
          <w:lang w:eastAsia="en-US"/>
        </w:rPr>
      </w:pPr>
      <w:r w:rsidRPr="00B903FD">
        <w:rPr>
          <w:lang w:eastAsia="en-US"/>
        </w:rPr>
        <w:t xml:space="preserve">Following the CRISP-MD methodology we have been able to design a prediction model for Walmart which is a more effective alternative to the model currently in use. The model after having passed the successive phases of </w:t>
      </w:r>
      <w:r w:rsidR="004C72DF" w:rsidRPr="009936DC">
        <w:t>Monitoring &amp; Feedback</w:t>
      </w:r>
      <w:r w:rsidRPr="00B903FD">
        <w:rPr>
          <w:lang w:eastAsia="en-US"/>
        </w:rPr>
        <w:t xml:space="preserve"> must in any case have a constant formation over time, the frequency of which depends on the complexity of the information processed. A constant training allows Machine Learning to continue the learning experience </w:t>
      </w:r>
      <w:r w:rsidR="004C72DF" w:rsidRPr="004C72DF">
        <w:rPr>
          <w:lang w:eastAsia="en-US"/>
        </w:rPr>
        <w:t>by releasing increasingly reliable predictions</w:t>
      </w:r>
      <w:sdt>
        <w:sdtPr>
          <w:rPr>
            <w:lang w:eastAsia="en-US"/>
          </w:rPr>
          <w:id w:val="250556971"/>
          <w:citation/>
        </w:sdtPr>
        <w:sdtContent>
          <w:r w:rsidR="006B1EAD">
            <w:rPr>
              <w:lang w:eastAsia="en-US"/>
            </w:rPr>
            <w:fldChar w:fldCharType="begin"/>
          </w:r>
          <w:r w:rsidR="006B1EAD">
            <w:rPr>
              <w:lang w:eastAsia="en-US"/>
            </w:rPr>
            <w:instrText xml:space="preserve"> CITATION Die20 \l 2057 </w:instrText>
          </w:r>
          <w:r w:rsidR="006B1EAD">
            <w:rPr>
              <w:lang w:eastAsia="en-US"/>
            </w:rPr>
            <w:fldChar w:fldCharType="separate"/>
          </w:r>
          <w:r w:rsidR="006B1EAD">
            <w:rPr>
              <w:noProof/>
              <w:lang w:eastAsia="en-US"/>
            </w:rPr>
            <w:t xml:space="preserve"> [2]</w:t>
          </w:r>
          <w:r w:rsidR="006B1EAD">
            <w:rPr>
              <w:lang w:eastAsia="en-US"/>
            </w:rPr>
            <w:fldChar w:fldCharType="end"/>
          </w:r>
        </w:sdtContent>
      </w:sdt>
      <w:r w:rsidR="004C72DF" w:rsidRPr="004C72DF">
        <w:rPr>
          <w:lang w:eastAsia="en-US"/>
        </w:rPr>
        <w:t>.</w:t>
      </w:r>
    </w:p>
    <w:p w:rsidR="00B903FD" w:rsidRDefault="00B903FD"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p w:rsidR="00AA7B51" w:rsidRDefault="00AA7B51" w:rsidP="00B903FD">
      <w:pPr>
        <w:rPr>
          <w:lang w:eastAsia="en-US"/>
        </w:rPr>
      </w:pPr>
    </w:p>
    <w:bookmarkStart w:id="5" w:name="_Toc60943415" w:displacedByCustomXml="next"/>
    <w:sdt>
      <w:sdtPr>
        <w:rPr>
          <w:rFonts w:ascii="Georgia" w:eastAsia="Times New Roman" w:hAnsi="Georgia" w:cs="Times New Roman"/>
          <w:b w:val="0"/>
          <w:bCs w:val="0"/>
          <w:color w:val="auto"/>
          <w:sz w:val="22"/>
          <w:szCs w:val="24"/>
          <w:lang w:eastAsia="en-GB"/>
        </w:rPr>
        <w:id w:val="-332614654"/>
        <w:docPartObj>
          <w:docPartGallery w:val="Bibliographies"/>
          <w:docPartUnique/>
        </w:docPartObj>
      </w:sdtPr>
      <w:sdtEndPr/>
      <w:sdtContent>
        <w:p w:rsidR="00AA7B51" w:rsidRDefault="00AA7B51">
          <w:pPr>
            <w:pStyle w:val="Heading1"/>
          </w:pPr>
          <w:r>
            <w:t>Reference</w:t>
          </w:r>
          <w:bookmarkEnd w:id="5"/>
        </w:p>
        <w:sdt>
          <w:sdtPr>
            <w:id w:val="111145805"/>
            <w:bibliography/>
          </w:sdtPr>
          <w:sdtEndPr/>
          <w:sdtContent>
            <w:p w:rsidR="006B1EAD" w:rsidRDefault="00AA7B51">
              <w:pPr>
                <w:rPr>
                  <w:rFonts w:asciiTheme="minorHAnsi" w:eastAsiaTheme="minorHAnsi" w:hAnsiTheme="minorHAnsi" w:cstheme="minorBidi"/>
                  <w:noProof/>
                  <w:sz w:val="24"/>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6B1EAD">
                <w:trPr>
                  <w:divId w:val="1454442156"/>
                  <w:tblCellSpacing w:w="15" w:type="dxa"/>
                </w:trPr>
                <w:tc>
                  <w:tcPr>
                    <w:tcW w:w="50" w:type="pct"/>
                    <w:hideMark/>
                  </w:tcPr>
                  <w:p w:rsidR="006B1EAD" w:rsidRDefault="006B1EAD">
                    <w:pPr>
                      <w:pStyle w:val="Bibliography"/>
                      <w:rPr>
                        <w:noProof/>
                        <w:sz w:val="24"/>
                      </w:rPr>
                    </w:pPr>
                    <w:r>
                      <w:rPr>
                        <w:noProof/>
                      </w:rPr>
                      <w:t xml:space="preserve">[1] </w:t>
                    </w:r>
                  </w:p>
                </w:tc>
                <w:tc>
                  <w:tcPr>
                    <w:tcW w:w="0" w:type="auto"/>
                    <w:hideMark/>
                  </w:tcPr>
                  <w:p w:rsidR="006B1EAD" w:rsidRDefault="006B1EAD">
                    <w:pPr>
                      <w:pStyle w:val="Bibliography"/>
                      <w:rPr>
                        <w:noProof/>
                      </w:rPr>
                    </w:pPr>
                    <w:r>
                      <w:rPr>
                        <w:noProof/>
                      </w:rPr>
                      <w:t>Walmart, “Our story,” 2021. [Online]. Available: https://corporate.walmart.com/our-story. [Accessed 02 01 2021].</w:t>
                    </w:r>
                  </w:p>
                </w:tc>
              </w:tr>
              <w:tr w:rsidR="006B1EAD">
                <w:trPr>
                  <w:divId w:val="1454442156"/>
                  <w:tblCellSpacing w:w="15" w:type="dxa"/>
                </w:trPr>
                <w:tc>
                  <w:tcPr>
                    <w:tcW w:w="50" w:type="pct"/>
                    <w:hideMark/>
                  </w:tcPr>
                  <w:p w:rsidR="006B1EAD" w:rsidRDefault="006B1EAD">
                    <w:pPr>
                      <w:pStyle w:val="Bibliography"/>
                      <w:rPr>
                        <w:noProof/>
                      </w:rPr>
                    </w:pPr>
                    <w:r>
                      <w:rPr>
                        <w:noProof/>
                      </w:rPr>
                      <w:t xml:space="preserve">[2] </w:t>
                    </w:r>
                  </w:p>
                </w:tc>
                <w:tc>
                  <w:tcPr>
                    <w:tcW w:w="0" w:type="auto"/>
                    <w:hideMark/>
                  </w:tcPr>
                  <w:p w:rsidR="006B1EAD" w:rsidRDefault="006B1EAD">
                    <w:pPr>
                      <w:pStyle w:val="Bibliography"/>
                      <w:rPr>
                        <w:noProof/>
                      </w:rPr>
                    </w:pPr>
                    <w:r>
                      <w:rPr>
                        <w:noProof/>
                      </w:rPr>
                      <w:t xml:space="preserve">D. Gosman, “Machine Learning type,” in </w:t>
                    </w:r>
                    <w:r>
                      <w:rPr>
                        <w:i/>
                        <w:iCs/>
                        <w:noProof/>
                      </w:rPr>
                      <w:t>Machine Learning</w:t>
                    </w:r>
                    <w:r>
                      <w:rPr>
                        <w:noProof/>
                      </w:rPr>
                      <w:t>, Color edition, 2020, pp. 19-35.</w:t>
                    </w:r>
                  </w:p>
                </w:tc>
              </w:tr>
              <w:tr w:rsidR="006B1EAD">
                <w:trPr>
                  <w:divId w:val="1454442156"/>
                  <w:tblCellSpacing w:w="15" w:type="dxa"/>
                </w:trPr>
                <w:tc>
                  <w:tcPr>
                    <w:tcW w:w="50" w:type="pct"/>
                    <w:hideMark/>
                  </w:tcPr>
                  <w:p w:rsidR="006B1EAD" w:rsidRDefault="006B1EAD">
                    <w:pPr>
                      <w:pStyle w:val="Bibliography"/>
                      <w:rPr>
                        <w:noProof/>
                      </w:rPr>
                    </w:pPr>
                    <w:r>
                      <w:rPr>
                        <w:noProof/>
                      </w:rPr>
                      <w:t xml:space="preserve">[3] </w:t>
                    </w:r>
                  </w:p>
                </w:tc>
                <w:tc>
                  <w:tcPr>
                    <w:tcW w:w="0" w:type="auto"/>
                    <w:hideMark/>
                  </w:tcPr>
                  <w:p w:rsidR="006B1EAD" w:rsidRDefault="006B1EAD">
                    <w:pPr>
                      <w:pStyle w:val="Bibliography"/>
                      <w:rPr>
                        <w:noProof/>
                      </w:rPr>
                    </w:pPr>
                    <w:r>
                      <w:rPr>
                        <w:noProof/>
                      </w:rPr>
                      <w:t xml:space="preserve">D. Talia, “Making Knowledge Discovery Services Scalable on Clouds for Big Data Mining,” </w:t>
                    </w:r>
                    <w:r>
                      <w:rPr>
                        <w:i/>
                        <w:iCs/>
                        <w:noProof/>
                      </w:rPr>
                      <w:t xml:space="preserve">2015 2nd IEEE International Conference on Spatial Data Mining and Geographical Knowledge Services, </w:t>
                    </w:r>
                    <w:r>
                      <w:rPr>
                        <w:noProof/>
                      </w:rPr>
                      <w:t xml:space="preserve">pp. 1-4, 2015. </w:t>
                    </w:r>
                  </w:p>
                </w:tc>
              </w:tr>
              <w:tr w:rsidR="006B1EAD">
                <w:trPr>
                  <w:divId w:val="1454442156"/>
                  <w:tblCellSpacing w:w="15" w:type="dxa"/>
                </w:trPr>
                <w:tc>
                  <w:tcPr>
                    <w:tcW w:w="50" w:type="pct"/>
                    <w:hideMark/>
                  </w:tcPr>
                  <w:p w:rsidR="006B1EAD" w:rsidRDefault="006B1EAD">
                    <w:pPr>
                      <w:pStyle w:val="Bibliography"/>
                      <w:rPr>
                        <w:noProof/>
                      </w:rPr>
                    </w:pPr>
                    <w:r>
                      <w:rPr>
                        <w:noProof/>
                      </w:rPr>
                      <w:t xml:space="preserve">[4] </w:t>
                    </w:r>
                  </w:p>
                </w:tc>
                <w:tc>
                  <w:tcPr>
                    <w:tcW w:w="0" w:type="auto"/>
                    <w:hideMark/>
                  </w:tcPr>
                  <w:p w:rsidR="006B1EAD" w:rsidRDefault="006B1EAD">
                    <w:pPr>
                      <w:pStyle w:val="Bibliography"/>
                      <w:rPr>
                        <w:noProof/>
                      </w:rPr>
                    </w:pPr>
                    <w:r>
                      <w:rPr>
                        <w:noProof/>
                      </w:rPr>
                      <w:t xml:space="preserve">C. Z. J. B. H. O. Franziska Schäfer, “Synthesizing CRISP-DM and Quality Management: A Data Mining Approach for Production Processes,” </w:t>
                    </w:r>
                    <w:r>
                      <w:rPr>
                        <w:i/>
                        <w:iCs/>
                        <w:noProof/>
                      </w:rPr>
                      <w:t xml:space="preserve">2018 IEEE International Conference on Technology Management, Operations and Decisions , </w:t>
                    </w:r>
                    <w:r>
                      <w:rPr>
                        <w:noProof/>
                      </w:rPr>
                      <w:t xml:space="preserve">pp. 190-195, 2018. </w:t>
                    </w:r>
                  </w:p>
                </w:tc>
              </w:tr>
              <w:tr w:rsidR="006B1EAD">
                <w:trPr>
                  <w:divId w:val="1454442156"/>
                  <w:tblCellSpacing w:w="15" w:type="dxa"/>
                </w:trPr>
                <w:tc>
                  <w:tcPr>
                    <w:tcW w:w="50" w:type="pct"/>
                    <w:hideMark/>
                  </w:tcPr>
                  <w:p w:rsidR="006B1EAD" w:rsidRDefault="006B1EAD">
                    <w:pPr>
                      <w:pStyle w:val="Bibliography"/>
                      <w:rPr>
                        <w:noProof/>
                      </w:rPr>
                    </w:pPr>
                    <w:r>
                      <w:rPr>
                        <w:noProof/>
                      </w:rPr>
                      <w:t xml:space="preserve">[5] </w:t>
                    </w:r>
                  </w:p>
                </w:tc>
                <w:tc>
                  <w:tcPr>
                    <w:tcW w:w="0" w:type="auto"/>
                    <w:hideMark/>
                  </w:tcPr>
                  <w:p w:rsidR="006B1EAD" w:rsidRDefault="006B1EAD">
                    <w:pPr>
                      <w:pStyle w:val="Bibliography"/>
                      <w:rPr>
                        <w:noProof/>
                      </w:rPr>
                    </w:pPr>
                    <w:r>
                      <w:rPr>
                        <w:noProof/>
                      </w:rPr>
                      <w:t xml:space="preserve">L. C.-O. C. F. J. `. e. H. ´. a.-O. M. K. ´. N. L. M. J. R. ´. ´.-Q. a. P. F. Fernando Mart´ınez-Plumed, “CRISP-DM Twenty Years Later: From Data Mining Processes to Data Science Trajectories,” </w:t>
                    </w:r>
                    <w:r>
                      <w:rPr>
                        <w:i/>
                        <w:iCs/>
                        <w:noProof/>
                      </w:rPr>
                      <w:t xml:space="preserve">IEEE Transactions on Knowledge and Data Engineering, </w:t>
                    </w:r>
                    <w:r>
                      <w:rPr>
                        <w:noProof/>
                      </w:rPr>
                      <w:t xml:space="preserve">2019. </w:t>
                    </w:r>
                  </w:p>
                </w:tc>
              </w:tr>
              <w:tr w:rsidR="006B1EAD">
                <w:trPr>
                  <w:divId w:val="1454442156"/>
                  <w:tblCellSpacing w:w="15" w:type="dxa"/>
                </w:trPr>
                <w:tc>
                  <w:tcPr>
                    <w:tcW w:w="50" w:type="pct"/>
                    <w:hideMark/>
                  </w:tcPr>
                  <w:p w:rsidR="006B1EAD" w:rsidRDefault="006B1EAD">
                    <w:pPr>
                      <w:pStyle w:val="Bibliography"/>
                      <w:rPr>
                        <w:noProof/>
                      </w:rPr>
                    </w:pPr>
                    <w:r>
                      <w:rPr>
                        <w:noProof/>
                      </w:rPr>
                      <w:t xml:space="preserve">[6] </w:t>
                    </w:r>
                  </w:p>
                </w:tc>
                <w:tc>
                  <w:tcPr>
                    <w:tcW w:w="0" w:type="auto"/>
                    <w:hideMark/>
                  </w:tcPr>
                  <w:p w:rsidR="006B1EAD" w:rsidRDefault="006B1EAD">
                    <w:pPr>
                      <w:pStyle w:val="Bibliography"/>
                      <w:rPr>
                        <w:noProof/>
                      </w:rPr>
                    </w:pPr>
                    <w:r>
                      <w:rPr>
                        <w:noProof/>
                      </w:rPr>
                      <w:t>the Economist Times, “Data Mining definition,” 2021. [Online]. Available: https://economictimes.indiatimes.com/definition/data-mining. [Accessed 03 01 2021].</w:t>
                    </w:r>
                  </w:p>
                </w:tc>
              </w:tr>
            </w:tbl>
            <w:p w:rsidR="006B1EAD" w:rsidRDefault="006B1EAD">
              <w:pPr>
                <w:divId w:val="1454442156"/>
                <w:rPr>
                  <w:noProof/>
                </w:rPr>
              </w:pPr>
            </w:p>
            <w:p w:rsidR="00AA7B51" w:rsidRDefault="00AA7B51">
              <w:r>
                <w:rPr>
                  <w:b/>
                  <w:bCs/>
                  <w:noProof/>
                </w:rPr>
                <w:fldChar w:fldCharType="end"/>
              </w:r>
            </w:p>
          </w:sdtContent>
        </w:sdt>
      </w:sdtContent>
    </w:sdt>
    <w:p w:rsidR="00AA7B51" w:rsidRPr="00B903FD" w:rsidRDefault="00AA7B51" w:rsidP="00B903FD">
      <w:pPr>
        <w:rPr>
          <w:lang w:eastAsia="en-US"/>
        </w:rPr>
      </w:pPr>
    </w:p>
    <w:sectPr w:rsidR="00AA7B51" w:rsidRPr="00B903FD" w:rsidSect="00AA7B51">
      <w:footerReference w:type="even"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030E5" w:rsidRDefault="00B030E5" w:rsidP="00AA7B51">
      <w:r>
        <w:separator/>
      </w:r>
    </w:p>
  </w:endnote>
  <w:endnote w:type="continuationSeparator" w:id="0">
    <w:p w:rsidR="00B030E5" w:rsidRDefault="00B030E5" w:rsidP="00AA7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Georgia">
    <w:altName w:val="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05381687"/>
      <w:docPartObj>
        <w:docPartGallery w:val="Page Numbers (Bottom of Page)"/>
        <w:docPartUnique/>
      </w:docPartObj>
    </w:sdtPr>
    <w:sdtEndPr>
      <w:rPr>
        <w:rStyle w:val="PageNumber"/>
      </w:rPr>
    </w:sdtEndPr>
    <w:sdtContent>
      <w:p w:rsidR="00AA7B51" w:rsidRDefault="00AA7B51" w:rsidP="001B78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AA7B51" w:rsidRDefault="00AA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67938746"/>
      <w:docPartObj>
        <w:docPartGallery w:val="Page Numbers (Bottom of Page)"/>
        <w:docPartUnique/>
      </w:docPartObj>
    </w:sdtPr>
    <w:sdtEndPr>
      <w:rPr>
        <w:rStyle w:val="PageNumber"/>
      </w:rPr>
    </w:sdtEndPr>
    <w:sdtContent>
      <w:p w:rsidR="00AA7B51" w:rsidRDefault="00AA7B51" w:rsidP="001B785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AA7B51" w:rsidRDefault="00AA7B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030E5" w:rsidRDefault="00B030E5" w:rsidP="00AA7B51">
      <w:r>
        <w:separator/>
      </w:r>
    </w:p>
  </w:footnote>
  <w:footnote w:type="continuationSeparator" w:id="0">
    <w:p w:rsidR="00B030E5" w:rsidRDefault="00B030E5" w:rsidP="00AA7B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64F27E1"/>
    <w:multiLevelType w:val="hybridMultilevel"/>
    <w:tmpl w:val="4BD2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0447E"/>
    <w:multiLevelType w:val="hybridMultilevel"/>
    <w:tmpl w:val="C270E3AC"/>
    <w:lvl w:ilvl="0" w:tplc="B56C7346">
      <w:numFmt w:val="bullet"/>
      <w:lvlText w:val="•"/>
      <w:lvlJc w:val="left"/>
      <w:pPr>
        <w:ind w:left="720" w:hanging="360"/>
      </w:pPr>
      <w:rPr>
        <w:rFonts w:ascii="Georgia" w:eastAsia="Times New Roman"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947C10"/>
    <w:multiLevelType w:val="hybridMultilevel"/>
    <w:tmpl w:val="9D622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5E2"/>
    <w:rsid w:val="0003152F"/>
    <w:rsid w:val="000F1C1E"/>
    <w:rsid w:val="00166591"/>
    <w:rsid w:val="001A0C2B"/>
    <w:rsid w:val="001D275A"/>
    <w:rsid w:val="001F5CD9"/>
    <w:rsid w:val="002475E2"/>
    <w:rsid w:val="00345C78"/>
    <w:rsid w:val="003A1886"/>
    <w:rsid w:val="003E5119"/>
    <w:rsid w:val="004C72DF"/>
    <w:rsid w:val="005012B7"/>
    <w:rsid w:val="00524F2C"/>
    <w:rsid w:val="005B6171"/>
    <w:rsid w:val="005C1FFF"/>
    <w:rsid w:val="005E0237"/>
    <w:rsid w:val="0066434D"/>
    <w:rsid w:val="006B1EAD"/>
    <w:rsid w:val="006B2A82"/>
    <w:rsid w:val="00751CB7"/>
    <w:rsid w:val="007C132B"/>
    <w:rsid w:val="008A6065"/>
    <w:rsid w:val="008B15A0"/>
    <w:rsid w:val="008F1ADD"/>
    <w:rsid w:val="00912BE8"/>
    <w:rsid w:val="009333DB"/>
    <w:rsid w:val="00961FE1"/>
    <w:rsid w:val="009936DC"/>
    <w:rsid w:val="009F5794"/>
    <w:rsid w:val="00A24C7B"/>
    <w:rsid w:val="00A95F96"/>
    <w:rsid w:val="00AA7B51"/>
    <w:rsid w:val="00AE3E05"/>
    <w:rsid w:val="00AE6FA2"/>
    <w:rsid w:val="00B030E5"/>
    <w:rsid w:val="00B35BB9"/>
    <w:rsid w:val="00B903FD"/>
    <w:rsid w:val="00BB3FCA"/>
    <w:rsid w:val="00C0462C"/>
    <w:rsid w:val="00C1339E"/>
    <w:rsid w:val="00C356AD"/>
    <w:rsid w:val="00C8773A"/>
    <w:rsid w:val="00CB7883"/>
    <w:rsid w:val="00CC0567"/>
    <w:rsid w:val="00CE11DA"/>
    <w:rsid w:val="00D11B80"/>
    <w:rsid w:val="00D16E21"/>
    <w:rsid w:val="00D1751D"/>
    <w:rsid w:val="00D51811"/>
    <w:rsid w:val="00D9413D"/>
    <w:rsid w:val="00DA60D7"/>
    <w:rsid w:val="00DD7188"/>
    <w:rsid w:val="00E642BF"/>
    <w:rsid w:val="00ED2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5F2D2"/>
  <w15:chartTrackingRefBased/>
  <w15:docId w15:val="{137B3E9D-181D-8C48-97E4-E194505E4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E21"/>
    <w:rPr>
      <w:rFonts w:ascii="Georgia" w:eastAsia="Times New Roman" w:hAnsi="Georgia" w:cs="Times New Roman"/>
      <w:sz w:val="22"/>
      <w:lang w:eastAsia="en-GB"/>
    </w:rPr>
  </w:style>
  <w:style w:type="paragraph" w:styleId="Heading1">
    <w:name w:val="heading 1"/>
    <w:basedOn w:val="Normal"/>
    <w:next w:val="Normal"/>
    <w:link w:val="Heading1Char"/>
    <w:uiPriority w:val="9"/>
    <w:qFormat/>
    <w:rsid w:val="00AE3E05"/>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12BE8"/>
    <w:pPr>
      <w:spacing w:before="100" w:beforeAutospacing="1" w:after="100" w:afterAutospacing="1"/>
    </w:pPr>
  </w:style>
  <w:style w:type="paragraph" w:styleId="ListParagraph">
    <w:name w:val="List Paragraph"/>
    <w:basedOn w:val="Normal"/>
    <w:uiPriority w:val="34"/>
    <w:qFormat/>
    <w:rsid w:val="00C356AD"/>
    <w:pPr>
      <w:ind w:left="720"/>
      <w:contextualSpacing/>
    </w:pPr>
  </w:style>
  <w:style w:type="paragraph" w:styleId="Caption">
    <w:name w:val="caption"/>
    <w:basedOn w:val="Normal"/>
    <w:next w:val="Normal"/>
    <w:uiPriority w:val="35"/>
    <w:unhideWhenUsed/>
    <w:qFormat/>
    <w:rsid w:val="00166591"/>
    <w:pPr>
      <w:spacing w:after="200"/>
    </w:pPr>
    <w:rPr>
      <w:i/>
      <w:iCs/>
      <w:color w:val="44546A" w:themeColor="text2"/>
      <w:sz w:val="18"/>
      <w:szCs w:val="18"/>
    </w:rPr>
  </w:style>
  <w:style w:type="table" w:styleId="TableGrid">
    <w:name w:val="Table Grid"/>
    <w:basedOn w:val="TableNormal"/>
    <w:uiPriority w:val="39"/>
    <w:rsid w:val="005012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E3E05"/>
    <w:rPr>
      <w:rFonts w:asciiTheme="majorHAnsi" w:eastAsiaTheme="majorEastAsia" w:hAnsiTheme="majorHAnsi" w:cstheme="majorBidi"/>
      <w:b/>
      <w:bCs/>
      <w:color w:val="2F5496" w:themeColor="accent1" w:themeShade="BF"/>
      <w:sz w:val="28"/>
      <w:szCs w:val="28"/>
    </w:rPr>
  </w:style>
  <w:style w:type="character" w:styleId="PlaceholderText">
    <w:name w:val="Placeholder Text"/>
    <w:basedOn w:val="DefaultParagraphFont"/>
    <w:uiPriority w:val="99"/>
    <w:semiHidden/>
    <w:rsid w:val="0066434D"/>
    <w:rPr>
      <w:color w:val="808080"/>
    </w:rPr>
  </w:style>
  <w:style w:type="paragraph" w:styleId="Bibliography">
    <w:name w:val="Bibliography"/>
    <w:basedOn w:val="Normal"/>
    <w:next w:val="Normal"/>
    <w:uiPriority w:val="37"/>
    <w:unhideWhenUsed/>
    <w:rsid w:val="00AA7B51"/>
  </w:style>
  <w:style w:type="paragraph" w:styleId="Footer">
    <w:name w:val="footer"/>
    <w:basedOn w:val="Normal"/>
    <w:link w:val="FooterChar"/>
    <w:uiPriority w:val="99"/>
    <w:unhideWhenUsed/>
    <w:rsid w:val="00AA7B51"/>
    <w:pPr>
      <w:tabs>
        <w:tab w:val="center" w:pos="4513"/>
        <w:tab w:val="right" w:pos="9026"/>
      </w:tabs>
    </w:pPr>
  </w:style>
  <w:style w:type="character" w:customStyle="1" w:styleId="FooterChar">
    <w:name w:val="Footer Char"/>
    <w:basedOn w:val="DefaultParagraphFont"/>
    <w:link w:val="Footer"/>
    <w:uiPriority w:val="99"/>
    <w:rsid w:val="00AA7B51"/>
    <w:rPr>
      <w:rFonts w:ascii="Georgia" w:eastAsia="Times New Roman" w:hAnsi="Georgia" w:cs="Times New Roman"/>
      <w:sz w:val="22"/>
      <w:lang w:eastAsia="en-GB"/>
    </w:rPr>
  </w:style>
  <w:style w:type="character" w:styleId="PageNumber">
    <w:name w:val="page number"/>
    <w:basedOn w:val="DefaultParagraphFont"/>
    <w:uiPriority w:val="99"/>
    <w:semiHidden/>
    <w:unhideWhenUsed/>
    <w:rsid w:val="00AA7B51"/>
  </w:style>
  <w:style w:type="paragraph" w:styleId="TOCHeading">
    <w:name w:val="TOC Heading"/>
    <w:basedOn w:val="Heading1"/>
    <w:next w:val="Normal"/>
    <w:uiPriority w:val="39"/>
    <w:unhideWhenUsed/>
    <w:qFormat/>
    <w:rsid w:val="00AA7B51"/>
    <w:pPr>
      <w:outlineLvl w:val="9"/>
    </w:pPr>
    <w:rPr>
      <w:lang w:val="en-US"/>
    </w:rPr>
  </w:style>
  <w:style w:type="paragraph" w:styleId="TOC1">
    <w:name w:val="toc 1"/>
    <w:basedOn w:val="Normal"/>
    <w:next w:val="Normal"/>
    <w:autoRedefine/>
    <w:uiPriority w:val="39"/>
    <w:unhideWhenUsed/>
    <w:rsid w:val="00AA7B51"/>
    <w:pPr>
      <w:spacing w:before="120"/>
    </w:pPr>
    <w:rPr>
      <w:rFonts w:asciiTheme="minorHAnsi" w:hAnsiTheme="minorHAnsi"/>
      <w:b/>
      <w:bCs/>
      <w:i/>
      <w:iCs/>
      <w:sz w:val="24"/>
    </w:rPr>
  </w:style>
  <w:style w:type="character" w:styleId="Hyperlink">
    <w:name w:val="Hyperlink"/>
    <w:basedOn w:val="DefaultParagraphFont"/>
    <w:uiPriority w:val="99"/>
    <w:unhideWhenUsed/>
    <w:rsid w:val="00AA7B51"/>
    <w:rPr>
      <w:color w:val="0563C1" w:themeColor="hyperlink"/>
      <w:u w:val="single"/>
    </w:rPr>
  </w:style>
  <w:style w:type="paragraph" w:styleId="TOC2">
    <w:name w:val="toc 2"/>
    <w:basedOn w:val="Normal"/>
    <w:next w:val="Normal"/>
    <w:autoRedefine/>
    <w:uiPriority w:val="39"/>
    <w:semiHidden/>
    <w:unhideWhenUsed/>
    <w:rsid w:val="00AA7B51"/>
    <w:pPr>
      <w:spacing w:before="120"/>
      <w:ind w:left="220"/>
    </w:pPr>
    <w:rPr>
      <w:rFonts w:asciiTheme="minorHAnsi" w:hAnsiTheme="minorHAnsi"/>
      <w:b/>
      <w:bCs/>
      <w:szCs w:val="22"/>
    </w:rPr>
  </w:style>
  <w:style w:type="paragraph" w:styleId="TOC3">
    <w:name w:val="toc 3"/>
    <w:basedOn w:val="Normal"/>
    <w:next w:val="Normal"/>
    <w:autoRedefine/>
    <w:uiPriority w:val="39"/>
    <w:semiHidden/>
    <w:unhideWhenUsed/>
    <w:rsid w:val="00AA7B51"/>
    <w:pPr>
      <w:ind w:left="440"/>
    </w:pPr>
    <w:rPr>
      <w:rFonts w:asciiTheme="minorHAnsi" w:hAnsiTheme="minorHAnsi"/>
      <w:sz w:val="20"/>
      <w:szCs w:val="20"/>
    </w:rPr>
  </w:style>
  <w:style w:type="paragraph" w:styleId="TOC4">
    <w:name w:val="toc 4"/>
    <w:basedOn w:val="Normal"/>
    <w:next w:val="Normal"/>
    <w:autoRedefine/>
    <w:uiPriority w:val="39"/>
    <w:semiHidden/>
    <w:unhideWhenUsed/>
    <w:rsid w:val="00AA7B51"/>
    <w:pPr>
      <w:ind w:left="660"/>
    </w:pPr>
    <w:rPr>
      <w:rFonts w:asciiTheme="minorHAnsi" w:hAnsiTheme="minorHAnsi"/>
      <w:sz w:val="20"/>
      <w:szCs w:val="20"/>
    </w:rPr>
  </w:style>
  <w:style w:type="paragraph" w:styleId="TOC5">
    <w:name w:val="toc 5"/>
    <w:basedOn w:val="Normal"/>
    <w:next w:val="Normal"/>
    <w:autoRedefine/>
    <w:uiPriority w:val="39"/>
    <w:semiHidden/>
    <w:unhideWhenUsed/>
    <w:rsid w:val="00AA7B51"/>
    <w:pPr>
      <w:ind w:left="880"/>
    </w:pPr>
    <w:rPr>
      <w:rFonts w:asciiTheme="minorHAnsi" w:hAnsiTheme="minorHAnsi"/>
      <w:sz w:val="20"/>
      <w:szCs w:val="20"/>
    </w:rPr>
  </w:style>
  <w:style w:type="paragraph" w:styleId="TOC6">
    <w:name w:val="toc 6"/>
    <w:basedOn w:val="Normal"/>
    <w:next w:val="Normal"/>
    <w:autoRedefine/>
    <w:uiPriority w:val="39"/>
    <w:semiHidden/>
    <w:unhideWhenUsed/>
    <w:rsid w:val="00AA7B51"/>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AA7B51"/>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AA7B51"/>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AA7B51"/>
    <w:pPr>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8556">
      <w:bodyDiv w:val="1"/>
      <w:marLeft w:val="0"/>
      <w:marRight w:val="0"/>
      <w:marTop w:val="0"/>
      <w:marBottom w:val="0"/>
      <w:divBdr>
        <w:top w:val="none" w:sz="0" w:space="0" w:color="auto"/>
        <w:left w:val="none" w:sz="0" w:space="0" w:color="auto"/>
        <w:bottom w:val="none" w:sz="0" w:space="0" w:color="auto"/>
        <w:right w:val="none" w:sz="0" w:space="0" w:color="auto"/>
      </w:divBdr>
    </w:div>
    <w:div w:id="51776537">
      <w:bodyDiv w:val="1"/>
      <w:marLeft w:val="0"/>
      <w:marRight w:val="0"/>
      <w:marTop w:val="0"/>
      <w:marBottom w:val="0"/>
      <w:divBdr>
        <w:top w:val="none" w:sz="0" w:space="0" w:color="auto"/>
        <w:left w:val="none" w:sz="0" w:space="0" w:color="auto"/>
        <w:bottom w:val="none" w:sz="0" w:space="0" w:color="auto"/>
        <w:right w:val="none" w:sz="0" w:space="0" w:color="auto"/>
      </w:divBdr>
    </w:div>
    <w:div w:id="51970387">
      <w:bodyDiv w:val="1"/>
      <w:marLeft w:val="0"/>
      <w:marRight w:val="0"/>
      <w:marTop w:val="0"/>
      <w:marBottom w:val="0"/>
      <w:divBdr>
        <w:top w:val="none" w:sz="0" w:space="0" w:color="auto"/>
        <w:left w:val="none" w:sz="0" w:space="0" w:color="auto"/>
        <w:bottom w:val="none" w:sz="0" w:space="0" w:color="auto"/>
        <w:right w:val="none" w:sz="0" w:space="0" w:color="auto"/>
      </w:divBdr>
    </w:div>
    <w:div w:id="130028098">
      <w:bodyDiv w:val="1"/>
      <w:marLeft w:val="0"/>
      <w:marRight w:val="0"/>
      <w:marTop w:val="0"/>
      <w:marBottom w:val="0"/>
      <w:divBdr>
        <w:top w:val="none" w:sz="0" w:space="0" w:color="auto"/>
        <w:left w:val="none" w:sz="0" w:space="0" w:color="auto"/>
        <w:bottom w:val="none" w:sz="0" w:space="0" w:color="auto"/>
        <w:right w:val="none" w:sz="0" w:space="0" w:color="auto"/>
      </w:divBdr>
    </w:div>
    <w:div w:id="143357020">
      <w:bodyDiv w:val="1"/>
      <w:marLeft w:val="0"/>
      <w:marRight w:val="0"/>
      <w:marTop w:val="0"/>
      <w:marBottom w:val="0"/>
      <w:divBdr>
        <w:top w:val="none" w:sz="0" w:space="0" w:color="auto"/>
        <w:left w:val="none" w:sz="0" w:space="0" w:color="auto"/>
        <w:bottom w:val="none" w:sz="0" w:space="0" w:color="auto"/>
        <w:right w:val="none" w:sz="0" w:space="0" w:color="auto"/>
      </w:divBdr>
    </w:div>
    <w:div w:id="150879282">
      <w:bodyDiv w:val="1"/>
      <w:marLeft w:val="0"/>
      <w:marRight w:val="0"/>
      <w:marTop w:val="0"/>
      <w:marBottom w:val="0"/>
      <w:divBdr>
        <w:top w:val="none" w:sz="0" w:space="0" w:color="auto"/>
        <w:left w:val="none" w:sz="0" w:space="0" w:color="auto"/>
        <w:bottom w:val="none" w:sz="0" w:space="0" w:color="auto"/>
        <w:right w:val="none" w:sz="0" w:space="0" w:color="auto"/>
      </w:divBdr>
    </w:div>
    <w:div w:id="166478488">
      <w:bodyDiv w:val="1"/>
      <w:marLeft w:val="0"/>
      <w:marRight w:val="0"/>
      <w:marTop w:val="0"/>
      <w:marBottom w:val="0"/>
      <w:divBdr>
        <w:top w:val="none" w:sz="0" w:space="0" w:color="auto"/>
        <w:left w:val="none" w:sz="0" w:space="0" w:color="auto"/>
        <w:bottom w:val="none" w:sz="0" w:space="0" w:color="auto"/>
        <w:right w:val="none" w:sz="0" w:space="0" w:color="auto"/>
      </w:divBdr>
    </w:div>
    <w:div w:id="168057609">
      <w:bodyDiv w:val="1"/>
      <w:marLeft w:val="0"/>
      <w:marRight w:val="0"/>
      <w:marTop w:val="0"/>
      <w:marBottom w:val="0"/>
      <w:divBdr>
        <w:top w:val="none" w:sz="0" w:space="0" w:color="auto"/>
        <w:left w:val="none" w:sz="0" w:space="0" w:color="auto"/>
        <w:bottom w:val="none" w:sz="0" w:space="0" w:color="auto"/>
        <w:right w:val="none" w:sz="0" w:space="0" w:color="auto"/>
      </w:divBdr>
    </w:div>
    <w:div w:id="224269371">
      <w:bodyDiv w:val="1"/>
      <w:marLeft w:val="0"/>
      <w:marRight w:val="0"/>
      <w:marTop w:val="0"/>
      <w:marBottom w:val="0"/>
      <w:divBdr>
        <w:top w:val="none" w:sz="0" w:space="0" w:color="auto"/>
        <w:left w:val="none" w:sz="0" w:space="0" w:color="auto"/>
        <w:bottom w:val="none" w:sz="0" w:space="0" w:color="auto"/>
        <w:right w:val="none" w:sz="0" w:space="0" w:color="auto"/>
      </w:divBdr>
    </w:div>
    <w:div w:id="259533913">
      <w:bodyDiv w:val="1"/>
      <w:marLeft w:val="0"/>
      <w:marRight w:val="0"/>
      <w:marTop w:val="0"/>
      <w:marBottom w:val="0"/>
      <w:divBdr>
        <w:top w:val="none" w:sz="0" w:space="0" w:color="auto"/>
        <w:left w:val="none" w:sz="0" w:space="0" w:color="auto"/>
        <w:bottom w:val="none" w:sz="0" w:space="0" w:color="auto"/>
        <w:right w:val="none" w:sz="0" w:space="0" w:color="auto"/>
      </w:divBdr>
    </w:div>
    <w:div w:id="270674794">
      <w:bodyDiv w:val="1"/>
      <w:marLeft w:val="0"/>
      <w:marRight w:val="0"/>
      <w:marTop w:val="0"/>
      <w:marBottom w:val="0"/>
      <w:divBdr>
        <w:top w:val="none" w:sz="0" w:space="0" w:color="auto"/>
        <w:left w:val="none" w:sz="0" w:space="0" w:color="auto"/>
        <w:bottom w:val="none" w:sz="0" w:space="0" w:color="auto"/>
        <w:right w:val="none" w:sz="0" w:space="0" w:color="auto"/>
      </w:divBdr>
    </w:div>
    <w:div w:id="278873206">
      <w:bodyDiv w:val="1"/>
      <w:marLeft w:val="0"/>
      <w:marRight w:val="0"/>
      <w:marTop w:val="0"/>
      <w:marBottom w:val="0"/>
      <w:divBdr>
        <w:top w:val="none" w:sz="0" w:space="0" w:color="auto"/>
        <w:left w:val="none" w:sz="0" w:space="0" w:color="auto"/>
        <w:bottom w:val="none" w:sz="0" w:space="0" w:color="auto"/>
        <w:right w:val="none" w:sz="0" w:space="0" w:color="auto"/>
      </w:divBdr>
    </w:div>
    <w:div w:id="334383958">
      <w:bodyDiv w:val="1"/>
      <w:marLeft w:val="0"/>
      <w:marRight w:val="0"/>
      <w:marTop w:val="0"/>
      <w:marBottom w:val="0"/>
      <w:divBdr>
        <w:top w:val="none" w:sz="0" w:space="0" w:color="auto"/>
        <w:left w:val="none" w:sz="0" w:space="0" w:color="auto"/>
        <w:bottom w:val="none" w:sz="0" w:space="0" w:color="auto"/>
        <w:right w:val="none" w:sz="0" w:space="0" w:color="auto"/>
      </w:divBdr>
    </w:div>
    <w:div w:id="451939918">
      <w:bodyDiv w:val="1"/>
      <w:marLeft w:val="0"/>
      <w:marRight w:val="0"/>
      <w:marTop w:val="0"/>
      <w:marBottom w:val="0"/>
      <w:divBdr>
        <w:top w:val="none" w:sz="0" w:space="0" w:color="auto"/>
        <w:left w:val="none" w:sz="0" w:space="0" w:color="auto"/>
        <w:bottom w:val="none" w:sz="0" w:space="0" w:color="auto"/>
        <w:right w:val="none" w:sz="0" w:space="0" w:color="auto"/>
      </w:divBdr>
    </w:div>
    <w:div w:id="509952301">
      <w:bodyDiv w:val="1"/>
      <w:marLeft w:val="0"/>
      <w:marRight w:val="0"/>
      <w:marTop w:val="0"/>
      <w:marBottom w:val="0"/>
      <w:divBdr>
        <w:top w:val="none" w:sz="0" w:space="0" w:color="auto"/>
        <w:left w:val="none" w:sz="0" w:space="0" w:color="auto"/>
        <w:bottom w:val="none" w:sz="0" w:space="0" w:color="auto"/>
        <w:right w:val="none" w:sz="0" w:space="0" w:color="auto"/>
      </w:divBdr>
    </w:div>
    <w:div w:id="517814729">
      <w:bodyDiv w:val="1"/>
      <w:marLeft w:val="0"/>
      <w:marRight w:val="0"/>
      <w:marTop w:val="0"/>
      <w:marBottom w:val="0"/>
      <w:divBdr>
        <w:top w:val="none" w:sz="0" w:space="0" w:color="auto"/>
        <w:left w:val="none" w:sz="0" w:space="0" w:color="auto"/>
        <w:bottom w:val="none" w:sz="0" w:space="0" w:color="auto"/>
        <w:right w:val="none" w:sz="0" w:space="0" w:color="auto"/>
      </w:divBdr>
    </w:div>
    <w:div w:id="575284860">
      <w:bodyDiv w:val="1"/>
      <w:marLeft w:val="0"/>
      <w:marRight w:val="0"/>
      <w:marTop w:val="0"/>
      <w:marBottom w:val="0"/>
      <w:divBdr>
        <w:top w:val="none" w:sz="0" w:space="0" w:color="auto"/>
        <w:left w:val="none" w:sz="0" w:space="0" w:color="auto"/>
        <w:bottom w:val="none" w:sz="0" w:space="0" w:color="auto"/>
        <w:right w:val="none" w:sz="0" w:space="0" w:color="auto"/>
      </w:divBdr>
    </w:div>
    <w:div w:id="591090284">
      <w:bodyDiv w:val="1"/>
      <w:marLeft w:val="0"/>
      <w:marRight w:val="0"/>
      <w:marTop w:val="0"/>
      <w:marBottom w:val="0"/>
      <w:divBdr>
        <w:top w:val="none" w:sz="0" w:space="0" w:color="auto"/>
        <w:left w:val="none" w:sz="0" w:space="0" w:color="auto"/>
        <w:bottom w:val="none" w:sz="0" w:space="0" w:color="auto"/>
        <w:right w:val="none" w:sz="0" w:space="0" w:color="auto"/>
      </w:divBdr>
    </w:div>
    <w:div w:id="658463020">
      <w:bodyDiv w:val="1"/>
      <w:marLeft w:val="0"/>
      <w:marRight w:val="0"/>
      <w:marTop w:val="0"/>
      <w:marBottom w:val="0"/>
      <w:divBdr>
        <w:top w:val="none" w:sz="0" w:space="0" w:color="auto"/>
        <w:left w:val="none" w:sz="0" w:space="0" w:color="auto"/>
        <w:bottom w:val="none" w:sz="0" w:space="0" w:color="auto"/>
        <w:right w:val="none" w:sz="0" w:space="0" w:color="auto"/>
      </w:divBdr>
    </w:div>
    <w:div w:id="687218496">
      <w:bodyDiv w:val="1"/>
      <w:marLeft w:val="0"/>
      <w:marRight w:val="0"/>
      <w:marTop w:val="0"/>
      <w:marBottom w:val="0"/>
      <w:divBdr>
        <w:top w:val="none" w:sz="0" w:space="0" w:color="auto"/>
        <w:left w:val="none" w:sz="0" w:space="0" w:color="auto"/>
        <w:bottom w:val="none" w:sz="0" w:space="0" w:color="auto"/>
        <w:right w:val="none" w:sz="0" w:space="0" w:color="auto"/>
      </w:divBdr>
    </w:div>
    <w:div w:id="693727569">
      <w:bodyDiv w:val="1"/>
      <w:marLeft w:val="0"/>
      <w:marRight w:val="0"/>
      <w:marTop w:val="0"/>
      <w:marBottom w:val="0"/>
      <w:divBdr>
        <w:top w:val="none" w:sz="0" w:space="0" w:color="auto"/>
        <w:left w:val="none" w:sz="0" w:space="0" w:color="auto"/>
        <w:bottom w:val="none" w:sz="0" w:space="0" w:color="auto"/>
        <w:right w:val="none" w:sz="0" w:space="0" w:color="auto"/>
      </w:divBdr>
      <w:divsChild>
        <w:div w:id="175731858">
          <w:marLeft w:val="0"/>
          <w:marRight w:val="0"/>
          <w:marTop w:val="0"/>
          <w:marBottom w:val="0"/>
          <w:divBdr>
            <w:top w:val="none" w:sz="0" w:space="0" w:color="auto"/>
            <w:left w:val="none" w:sz="0" w:space="0" w:color="auto"/>
            <w:bottom w:val="none" w:sz="0" w:space="0" w:color="auto"/>
            <w:right w:val="none" w:sz="0" w:space="0" w:color="auto"/>
          </w:divBdr>
          <w:divsChild>
            <w:div w:id="715815041">
              <w:marLeft w:val="0"/>
              <w:marRight w:val="0"/>
              <w:marTop w:val="0"/>
              <w:marBottom w:val="0"/>
              <w:divBdr>
                <w:top w:val="none" w:sz="0" w:space="0" w:color="auto"/>
                <w:left w:val="none" w:sz="0" w:space="0" w:color="auto"/>
                <w:bottom w:val="none" w:sz="0" w:space="0" w:color="auto"/>
                <w:right w:val="none" w:sz="0" w:space="0" w:color="auto"/>
              </w:divBdr>
              <w:divsChild>
                <w:div w:id="6084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062715">
      <w:bodyDiv w:val="1"/>
      <w:marLeft w:val="0"/>
      <w:marRight w:val="0"/>
      <w:marTop w:val="0"/>
      <w:marBottom w:val="0"/>
      <w:divBdr>
        <w:top w:val="none" w:sz="0" w:space="0" w:color="auto"/>
        <w:left w:val="none" w:sz="0" w:space="0" w:color="auto"/>
        <w:bottom w:val="none" w:sz="0" w:space="0" w:color="auto"/>
        <w:right w:val="none" w:sz="0" w:space="0" w:color="auto"/>
      </w:divBdr>
      <w:divsChild>
        <w:div w:id="1952587499">
          <w:marLeft w:val="0"/>
          <w:marRight w:val="0"/>
          <w:marTop w:val="0"/>
          <w:marBottom w:val="0"/>
          <w:divBdr>
            <w:top w:val="none" w:sz="0" w:space="0" w:color="auto"/>
            <w:left w:val="none" w:sz="0" w:space="0" w:color="auto"/>
            <w:bottom w:val="none" w:sz="0" w:space="0" w:color="auto"/>
            <w:right w:val="none" w:sz="0" w:space="0" w:color="auto"/>
          </w:divBdr>
          <w:divsChild>
            <w:div w:id="209810543">
              <w:marLeft w:val="0"/>
              <w:marRight w:val="0"/>
              <w:marTop w:val="0"/>
              <w:marBottom w:val="0"/>
              <w:divBdr>
                <w:top w:val="none" w:sz="0" w:space="0" w:color="auto"/>
                <w:left w:val="none" w:sz="0" w:space="0" w:color="auto"/>
                <w:bottom w:val="none" w:sz="0" w:space="0" w:color="auto"/>
                <w:right w:val="none" w:sz="0" w:space="0" w:color="auto"/>
              </w:divBdr>
              <w:divsChild>
                <w:div w:id="155196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976731">
      <w:bodyDiv w:val="1"/>
      <w:marLeft w:val="0"/>
      <w:marRight w:val="0"/>
      <w:marTop w:val="0"/>
      <w:marBottom w:val="0"/>
      <w:divBdr>
        <w:top w:val="none" w:sz="0" w:space="0" w:color="auto"/>
        <w:left w:val="none" w:sz="0" w:space="0" w:color="auto"/>
        <w:bottom w:val="none" w:sz="0" w:space="0" w:color="auto"/>
        <w:right w:val="none" w:sz="0" w:space="0" w:color="auto"/>
      </w:divBdr>
    </w:div>
    <w:div w:id="722488371">
      <w:bodyDiv w:val="1"/>
      <w:marLeft w:val="0"/>
      <w:marRight w:val="0"/>
      <w:marTop w:val="0"/>
      <w:marBottom w:val="0"/>
      <w:divBdr>
        <w:top w:val="none" w:sz="0" w:space="0" w:color="auto"/>
        <w:left w:val="none" w:sz="0" w:space="0" w:color="auto"/>
        <w:bottom w:val="none" w:sz="0" w:space="0" w:color="auto"/>
        <w:right w:val="none" w:sz="0" w:space="0" w:color="auto"/>
      </w:divBdr>
    </w:div>
    <w:div w:id="760876081">
      <w:bodyDiv w:val="1"/>
      <w:marLeft w:val="0"/>
      <w:marRight w:val="0"/>
      <w:marTop w:val="0"/>
      <w:marBottom w:val="0"/>
      <w:divBdr>
        <w:top w:val="none" w:sz="0" w:space="0" w:color="auto"/>
        <w:left w:val="none" w:sz="0" w:space="0" w:color="auto"/>
        <w:bottom w:val="none" w:sz="0" w:space="0" w:color="auto"/>
        <w:right w:val="none" w:sz="0" w:space="0" w:color="auto"/>
      </w:divBdr>
    </w:div>
    <w:div w:id="768547454">
      <w:bodyDiv w:val="1"/>
      <w:marLeft w:val="0"/>
      <w:marRight w:val="0"/>
      <w:marTop w:val="0"/>
      <w:marBottom w:val="0"/>
      <w:divBdr>
        <w:top w:val="none" w:sz="0" w:space="0" w:color="auto"/>
        <w:left w:val="none" w:sz="0" w:space="0" w:color="auto"/>
        <w:bottom w:val="none" w:sz="0" w:space="0" w:color="auto"/>
        <w:right w:val="none" w:sz="0" w:space="0" w:color="auto"/>
      </w:divBdr>
    </w:div>
    <w:div w:id="911427175">
      <w:bodyDiv w:val="1"/>
      <w:marLeft w:val="0"/>
      <w:marRight w:val="0"/>
      <w:marTop w:val="0"/>
      <w:marBottom w:val="0"/>
      <w:divBdr>
        <w:top w:val="none" w:sz="0" w:space="0" w:color="auto"/>
        <w:left w:val="none" w:sz="0" w:space="0" w:color="auto"/>
        <w:bottom w:val="none" w:sz="0" w:space="0" w:color="auto"/>
        <w:right w:val="none" w:sz="0" w:space="0" w:color="auto"/>
      </w:divBdr>
    </w:div>
    <w:div w:id="980573098">
      <w:bodyDiv w:val="1"/>
      <w:marLeft w:val="0"/>
      <w:marRight w:val="0"/>
      <w:marTop w:val="0"/>
      <w:marBottom w:val="0"/>
      <w:divBdr>
        <w:top w:val="none" w:sz="0" w:space="0" w:color="auto"/>
        <w:left w:val="none" w:sz="0" w:space="0" w:color="auto"/>
        <w:bottom w:val="none" w:sz="0" w:space="0" w:color="auto"/>
        <w:right w:val="none" w:sz="0" w:space="0" w:color="auto"/>
      </w:divBdr>
    </w:div>
    <w:div w:id="1014962066">
      <w:bodyDiv w:val="1"/>
      <w:marLeft w:val="0"/>
      <w:marRight w:val="0"/>
      <w:marTop w:val="0"/>
      <w:marBottom w:val="0"/>
      <w:divBdr>
        <w:top w:val="none" w:sz="0" w:space="0" w:color="auto"/>
        <w:left w:val="none" w:sz="0" w:space="0" w:color="auto"/>
        <w:bottom w:val="none" w:sz="0" w:space="0" w:color="auto"/>
        <w:right w:val="none" w:sz="0" w:space="0" w:color="auto"/>
      </w:divBdr>
    </w:div>
    <w:div w:id="1042095297">
      <w:bodyDiv w:val="1"/>
      <w:marLeft w:val="0"/>
      <w:marRight w:val="0"/>
      <w:marTop w:val="0"/>
      <w:marBottom w:val="0"/>
      <w:divBdr>
        <w:top w:val="none" w:sz="0" w:space="0" w:color="auto"/>
        <w:left w:val="none" w:sz="0" w:space="0" w:color="auto"/>
        <w:bottom w:val="none" w:sz="0" w:space="0" w:color="auto"/>
        <w:right w:val="none" w:sz="0" w:space="0" w:color="auto"/>
      </w:divBdr>
    </w:div>
    <w:div w:id="1094743454">
      <w:bodyDiv w:val="1"/>
      <w:marLeft w:val="0"/>
      <w:marRight w:val="0"/>
      <w:marTop w:val="0"/>
      <w:marBottom w:val="0"/>
      <w:divBdr>
        <w:top w:val="none" w:sz="0" w:space="0" w:color="auto"/>
        <w:left w:val="none" w:sz="0" w:space="0" w:color="auto"/>
        <w:bottom w:val="none" w:sz="0" w:space="0" w:color="auto"/>
        <w:right w:val="none" w:sz="0" w:space="0" w:color="auto"/>
      </w:divBdr>
    </w:div>
    <w:div w:id="1097561231">
      <w:bodyDiv w:val="1"/>
      <w:marLeft w:val="0"/>
      <w:marRight w:val="0"/>
      <w:marTop w:val="0"/>
      <w:marBottom w:val="0"/>
      <w:divBdr>
        <w:top w:val="none" w:sz="0" w:space="0" w:color="auto"/>
        <w:left w:val="none" w:sz="0" w:space="0" w:color="auto"/>
        <w:bottom w:val="none" w:sz="0" w:space="0" w:color="auto"/>
        <w:right w:val="none" w:sz="0" w:space="0" w:color="auto"/>
      </w:divBdr>
    </w:div>
    <w:div w:id="1187645469">
      <w:bodyDiv w:val="1"/>
      <w:marLeft w:val="0"/>
      <w:marRight w:val="0"/>
      <w:marTop w:val="0"/>
      <w:marBottom w:val="0"/>
      <w:divBdr>
        <w:top w:val="none" w:sz="0" w:space="0" w:color="auto"/>
        <w:left w:val="none" w:sz="0" w:space="0" w:color="auto"/>
        <w:bottom w:val="none" w:sz="0" w:space="0" w:color="auto"/>
        <w:right w:val="none" w:sz="0" w:space="0" w:color="auto"/>
      </w:divBdr>
    </w:div>
    <w:div w:id="1224214579">
      <w:bodyDiv w:val="1"/>
      <w:marLeft w:val="0"/>
      <w:marRight w:val="0"/>
      <w:marTop w:val="0"/>
      <w:marBottom w:val="0"/>
      <w:divBdr>
        <w:top w:val="none" w:sz="0" w:space="0" w:color="auto"/>
        <w:left w:val="none" w:sz="0" w:space="0" w:color="auto"/>
        <w:bottom w:val="none" w:sz="0" w:space="0" w:color="auto"/>
        <w:right w:val="none" w:sz="0" w:space="0" w:color="auto"/>
      </w:divBdr>
    </w:div>
    <w:div w:id="1235774058">
      <w:bodyDiv w:val="1"/>
      <w:marLeft w:val="0"/>
      <w:marRight w:val="0"/>
      <w:marTop w:val="0"/>
      <w:marBottom w:val="0"/>
      <w:divBdr>
        <w:top w:val="none" w:sz="0" w:space="0" w:color="auto"/>
        <w:left w:val="none" w:sz="0" w:space="0" w:color="auto"/>
        <w:bottom w:val="none" w:sz="0" w:space="0" w:color="auto"/>
        <w:right w:val="none" w:sz="0" w:space="0" w:color="auto"/>
      </w:divBdr>
    </w:div>
    <w:div w:id="1284458144">
      <w:bodyDiv w:val="1"/>
      <w:marLeft w:val="0"/>
      <w:marRight w:val="0"/>
      <w:marTop w:val="0"/>
      <w:marBottom w:val="0"/>
      <w:divBdr>
        <w:top w:val="none" w:sz="0" w:space="0" w:color="auto"/>
        <w:left w:val="none" w:sz="0" w:space="0" w:color="auto"/>
        <w:bottom w:val="none" w:sz="0" w:space="0" w:color="auto"/>
        <w:right w:val="none" w:sz="0" w:space="0" w:color="auto"/>
      </w:divBdr>
    </w:div>
    <w:div w:id="1323119641">
      <w:bodyDiv w:val="1"/>
      <w:marLeft w:val="0"/>
      <w:marRight w:val="0"/>
      <w:marTop w:val="0"/>
      <w:marBottom w:val="0"/>
      <w:divBdr>
        <w:top w:val="none" w:sz="0" w:space="0" w:color="auto"/>
        <w:left w:val="none" w:sz="0" w:space="0" w:color="auto"/>
        <w:bottom w:val="none" w:sz="0" w:space="0" w:color="auto"/>
        <w:right w:val="none" w:sz="0" w:space="0" w:color="auto"/>
      </w:divBdr>
    </w:div>
    <w:div w:id="1345397437">
      <w:bodyDiv w:val="1"/>
      <w:marLeft w:val="0"/>
      <w:marRight w:val="0"/>
      <w:marTop w:val="0"/>
      <w:marBottom w:val="0"/>
      <w:divBdr>
        <w:top w:val="none" w:sz="0" w:space="0" w:color="auto"/>
        <w:left w:val="none" w:sz="0" w:space="0" w:color="auto"/>
        <w:bottom w:val="none" w:sz="0" w:space="0" w:color="auto"/>
        <w:right w:val="none" w:sz="0" w:space="0" w:color="auto"/>
      </w:divBdr>
    </w:div>
    <w:div w:id="1366054840">
      <w:bodyDiv w:val="1"/>
      <w:marLeft w:val="0"/>
      <w:marRight w:val="0"/>
      <w:marTop w:val="0"/>
      <w:marBottom w:val="0"/>
      <w:divBdr>
        <w:top w:val="none" w:sz="0" w:space="0" w:color="auto"/>
        <w:left w:val="none" w:sz="0" w:space="0" w:color="auto"/>
        <w:bottom w:val="none" w:sz="0" w:space="0" w:color="auto"/>
        <w:right w:val="none" w:sz="0" w:space="0" w:color="auto"/>
      </w:divBdr>
    </w:div>
    <w:div w:id="1397361377">
      <w:bodyDiv w:val="1"/>
      <w:marLeft w:val="0"/>
      <w:marRight w:val="0"/>
      <w:marTop w:val="0"/>
      <w:marBottom w:val="0"/>
      <w:divBdr>
        <w:top w:val="none" w:sz="0" w:space="0" w:color="auto"/>
        <w:left w:val="none" w:sz="0" w:space="0" w:color="auto"/>
        <w:bottom w:val="none" w:sz="0" w:space="0" w:color="auto"/>
        <w:right w:val="none" w:sz="0" w:space="0" w:color="auto"/>
      </w:divBdr>
    </w:div>
    <w:div w:id="1441679582">
      <w:bodyDiv w:val="1"/>
      <w:marLeft w:val="0"/>
      <w:marRight w:val="0"/>
      <w:marTop w:val="0"/>
      <w:marBottom w:val="0"/>
      <w:divBdr>
        <w:top w:val="none" w:sz="0" w:space="0" w:color="auto"/>
        <w:left w:val="none" w:sz="0" w:space="0" w:color="auto"/>
        <w:bottom w:val="none" w:sz="0" w:space="0" w:color="auto"/>
        <w:right w:val="none" w:sz="0" w:space="0" w:color="auto"/>
      </w:divBdr>
    </w:div>
    <w:div w:id="1454442156">
      <w:bodyDiv w:val="1"/>
      <w:marLeft w:val="0"/>
      <w:marRight w:val="0"/>
      <w:marTop w:val="0"/>
      <w:marBottom w:val="0"/>
      <w:divBdr>
        <w:top w:val="none" w:sz="0" w:space="0" w:color="auto"/>
        <w:left w:val="none" w:sz="0" w:space="0" w:color="auto"/>
        <w:bottom w:val="none" w:sz="0" w:space="0" w:color="auto"/>
        <w:right w:val="none" w:sz="0" w:space="0" w:color="auto"/>
      </w:divBdr>
    </w:div>
    <w:div w:id="1471315866">
      <w:bodyDiv w:val="1"/>
      <w:marLeft w:val="0"/>
      <w:marRight w:val="0"/>
      <w:marTop w:val="0"/>
      <w:marBottom w:val="0"/>
      <w:divBdr>
        <w:top w:val="none" w:sz="0" w:space="0" w:color="auto"/>
        <w:left w:val="none" w:sz="0" w:space="0" w:color="auto"/>
        <w:bottom w:val="none" w:sz="0" w:space="0" w:color="auto"/>
        <w:right w:val="none" w:sz="0" w:space="0" w:color="auto"/>
      </w:divBdr>
    </w:div>
    <w:div w:id="1504472194">
      <w:bodyDiv w:val="1"/>
      <w:marLeft w:val="0"/>
      <w:marRight w:val="0"/>
      <w:marTop w:val="0"/>
      <w:marBottom w:val="0"/>
      <w:divBdr>
        <w:top w:val="none" w:sz="0" w:space="0" w:color="auto"/>
        <w:left w:val="none" w:sz="0" w:space="0" w:color="auto"/>
        <w:bottom w:val="none" w:sz="0" w:space="0" w:color="auto"/>
        <w:right w:val="none" w:sz="0" w:space="0" w:color="auto"/>
      </w:divBdr>
    </w:div>
    <w:div w:id="1534924958">
      <w:bodyDiv w:val="1"/>
      <w:marLeft w:val="0"/>
      <w:marRight w:val="0"/>
      <w:marTop w:val="0"/>
      <w:marBottom w:val="0"/>
      <w:divBdr>
        <w:top w:val="none" w:sz="0" w:space="0" w:color="auto"/>
        <w:left w:val="none" w:sz="0" w:space="0" w:color="auto"/>
        <w:bottom w:val="none" w:sz="0" w:space="0" w:color="auto"/>
        <w:right w:val="none" w:sz="0" w:space="0" w:color="auto"/>
      </w:divBdr>
    </w:div>
    <w:div w:id="1634678616">
      <w:bodyDiv w:val="1"/>
      <w:marLeft w:val="0"/>
      <w:marRight w:val="0"/>
      <w:marTop w:val="0"/>
      <w:marBottom w:val="0"/>
      <w:divBdr>
        <w:top w:val="none" w:sz="0" w:space="0" w:color="auto"/>
        <w:left w:val="none" w:sz="0" w:space="0" w:color="auto"/>
        <w:bottom w:val="none" w:sz="0" w:space="0" w:color="auto"/>
        <w:right w:val="none" w:sz="0" w:space="0" w:color="auto"/>
      </w:divBdr>
    </w:div>
    <w:div w:id="1640839886">
      <w:bodyDiv w:val="1"/>
      <w:marLeft w:val="0"/>
      <w:marRight w:val="0"/>
      <w:marTop w:val="0"/>
      <w:marBottom w:val="0"/>
      <w:divBdr>
        <w:top w:val="none" w:sz="0" w:space="0" w:color="auto"/>
        <w:left w:val="none" w:sz="0" w:space="0" w:color="auto"/>
        <w:bottom w:val="none" w:sz="0" w:space="0" w:color="auto"/>
        <w:right w:val="none" w:sz="0" w:space="0" w:color="auto"/>
      </w:divBdr>
    </w:div>
    <w:div w:id="1649936560">
      <w:bodyDiv w:val="1"/>
      <w:marLeft w:val="0"/>
      <w:marRight w:val="0"/>
      <w:marTop w:val="0"/>
      <w:marBottom w:val="0"/>
      <w:divBdr>
        <w:top w:val="none" w:sz="0" w:space="0" w:color="auto"/>
        <w:left w:val="none" w:sz="0" w:space="0" w:color="auto"/>
        <w:bottom w:val="none" w:sz="0" w:space="0" w:color="auto"/>
        <w:right w:val="none" w:sz="0" w:space="0" w:color="auto"/>
      </w:divBdr>
    </w:div>
    <w:div w:id="1666132709">
      <w:bodyDiv w:val="1"/>
      <w:marLeft w:val="0"/>
      <w:marRight w:val="0"/>
      <w:marTop w:val="0"/>
      <w:marBottom w:val="0"/>
      <w:divBdr>
        <w:top w:val="none" w:sz="0" w:space="0" w:color="auto"/>
        <w:left w:val="none" w:sz="0" w:space="0" w:color="auto"/>
        <w:bottom w:val="none" w:sz="0" w:space="0" w:color="auto"/>
        <w:right w:val="none" w:sz="0" w:space="0" w:color="auto"/>
      </w:divBdr>
    </w:div>
    <w:div w:id="1677154325">
      <w:bodyDiv w:val="1"/>
      <w:marLeft w:val="0"/>
      <w:marRight w:val="0"/>
      <w:marTop w:val="0"/>
      <w:marBottom w:val="0"/>
      <w:divBdr>
        <w:top w:val="none" w:sz="0" w:space="0" w:color="auto"/>
        <w:left w:val="none" w:sz="0" w:space="0" w:color="auto"/>
        <w:bottom w:val="none" w:sz="0" w:space="0" w:color="auto"/>
        <w:right w:val="none" w:sz="0" w:space="0" w:color="auto"/>
      </w:divBdr>
    </w:div>
    <w:div w:id="1718968077">
      <w:bodyDiv w:val="1"/>
      <w:marLeft w:val="0"/>
      <w:marRight w:val="0"/>
      <w:marTop w:val="0"/>
      <w:marBottom w:val="0"/>
      <w:divBdr>
        <w:top w:val="none" w:sz="0" w:space="0" w:color="auto"/>
        <w:left w:val="none" w:sz="0" w:space="0" w:color="auto"/>
        <w:bottom w:val="none" w:sz="0" w:space="0" w:color="auto"/>
        <w:right w:val="none" w:sz="0" w:space="0" w:color="auto"/>
      </w:divBdr>
    </w:div>
    <w:div w:id="1769110416">
      <w:bodyDiv w:val="1"/>
      <w:marLeft w:val="0"/>
      <w:marRight w:val="0"/>
      <w:marTop w:val="0"/>
      <w:marBottom w:val="0"/>
      <w:divBdr>
        <w:top w:val="none" w:sz="0" w:space="0" w:color="auto"/>
        <w:left w:val="none" w:sz="0" w:space="0" w:color="auto"/>
        <w:bottom w:val="none" w:sz="0" w:space="0" w:color="auto"/>
        <w:right w:val="none" w:sz="0" w:space="0" w:color="auto"/>
      </w:divBdr>
    </w:div>
    <w:div w:id="1813060763">
      <w:bodyDiv w:val="1"/>
      <w:marLeft w:val="0"/>
      <w:marRight w:val="0"/>
      <w:marTop w:val="0"/>
      <w:marBottom w:val="0"/>
      <w:divBdr>
        <w:top w:val="none" w:sz="0" w:space="0" w:color="auto"/>
        <w:left w:val="none" w:sz="0" w:space="0" w:color="auto"/>
        <w:bottom w:val="none" w:sz="0" w:space="0" w:color="auto"/>
        <w:right w:val="none" w:sz="0" w:space="0" w:color="auto"/>
      </w:divBdr>
    </w:div>
    <w:div w:id="1828782968">
      <w:bodyDiv w:val="1"/>
      <w:marLeft w:val="0"/>
      <w:marRight w:val="0"/>
      <w:marTop w:val="0"/>
      <w:marBottom w:val="0"/>
      <w:divBdr>
        <w:top w:val="none" w:sz="0" w:space="0" w:color="auto"/>
        <w:left w:val="none" w:sz="0" w:space="0" w:color="auto"/>
        <w:bottom w:val="none" w:sz="0" w:space="0" w:color="auto"/>
        <w:right w:val="none" w:sz="0" w:space="0" w:color="auto"/>
      </w:divBdr>
    </w:div>
    <w:div w:id="1875078262">
      <w:bodyDiv w:val="1"/>
      <w:marLeft w:val="0"/>
      <w:marRight w:val="0"/>
      <w:marTop w:val="0"/>
      <w:marBottom w:val="0"/>
      <w:divBdr>
        <w:top w:val="none" w:sz="0" w:space="0" w:color="auto"/>
        <w:left w:val="none" w:sz="0" w:space="0" w:color="auto"/>
        <w:bottom w:val="none" w:sz="0" w:space="0" w:color="auto"/>
        <w:right w:val="none" w:sz="0" w:space="0" w:color="auto"/>
      </w:divBdr>
    </w:div>
    <w:div w:id="1905337153">
      <w:bodyDiv w:val="1"/>
      <w:marLeft w:val="0"/>
      <w:marRight w:val="0"/>
      <w:marTop w:val="0"/>
      <w:marBottom w:val="0"/>
      <w:divBdr>
        <w:top w:val="none" w:sz="0" w:space="0" w:color="auto"/>
        <w:left w:val="none" w:sz="0" w:space="0" w:color="auto"/>
        <w:bottom w:val="none" w:sz="0" w:space="0" w:color="auto"/>
        <w:right w:val="none" w:sz="0" w:space="0" w:color="auto"/>
      </w:divBdr>
    </w:div>
    <w:div w:id="1914199739">
      <w:bodyDiv w:val="1"/>
      <w:marLeft w:val="0"/>
      <w:marRight w:val="0"/>
      <w:marTop w:val="0"/>
      <w:marBottom w:val="0"/>
      <w:divBdr>
        <w:top w:val="none" w:sz="0" w:space="0" w:color="auto"/>
        <w:left w:val="none" w:sz="0" w:space="0" w:color="auto"/>
        <w:bottom w:val="none" w:sz="0" w:space="0" w:color="auto"/>
        <w:right w:val="none" w:sz="0" w:space="0" w:color="auto"/>
      </w:divBdr>
    </w:div>
    <w:div w:id="1967856082">
      <w:bodyDiv w:val="1"/>
      <w:marLeft w:val="0"/>
      <w:marRight w:val="0"/>
      <w:marTop w:val="0"/>
      <w:marBottom w:val="0"/>
      <w:divBdr>
        <w:top w:val="none" w:sz="0" w:space="0" w:color="auto"/>
        <w:left w:val="none" w:sz="0" w:space="0" w:color="auto"/>
        <w:bottom w:val="none" w:sz="0" w:space="0" w:color="auto"/>
        <w:right w:val="none" w:sz="0" w:space="0" w:color="auto"/>
      </w:divBdr>
      <w:divsChild>
        <w:div w:id="901066481">
          <w:marLeft w:val="0"/>
          <w:marRight w:val="0"/>
          <w:marTop w:val="0"/>
          <w:marBottom w:val="0"/>
          <w:divBdr>
            <w:top w:val="none" w:sz="0" w:space="0" w:color="auto"/>
            <w:left w:val="none" w:sz="0" w:space="0" w:color="auto"/>
            <w:bottom w:val="none" w:sz="0" w:space="0" w:color="auto"/>
            <w:right w:val="none" w:sz="0" w:space="0" w:color="auto"/>
          </w:divBdr>
          <w:divsChild>
            <w:div w:id="711541793">
              <w:marLeft w:val="0"/>
              <w:marRight w:val="0"/>
              <w:marTop w:val="0"/>
              <w:marBottom w:val="0"/>
              <w:divBdr>
                <w:top w:val="none" w:sz="0" w:space="0" w:color="auto"/>
                <w:left w:val="none" w:sz="0" w:space="0" w:color="auto"/>
                <w:bottom w:val="none" w:sz="0" w:space="0" w:color="auto"/>
                <w:right w:val="none" w:sz="0" w:space="0" w:color="auto"/>
              </w:divBdr>
              <w:divsChild>
                <w:div w:id="65202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875326">
      <w:bodyDiv w:val="1"/>
      <w:marLeft w:val="0"/>
      <w:marRight w:val="0"/>
      <w:marTop w:val="0"/>
      <w:marBottom w:val="0"/>
      <w:divBdr>
        <w:top w:val="none" w:sz="0" w:space="0" w:color="auto"/>
        <w:left w:val="none" w:sz="0" w:space="0" w:color="auto"/>
        <w:bottom w:val="none" w:sz="0" w:space="0" w:color="auto"/>
        <w:right w:val="none" w:sz="0" w:space="0" w:color="auto"/>
      </w:divBdr>
    </w:div>
    <w:div w:id="2041856169">
      <w:bodyDiv w:val="1"/>
      <w:marLeft w:val="0"/>
      <w:marRight w:val="0"/>
      <w:marTop w:val="0"/>
      <w:marBottom w:val="0"/>
      <w:divBdr>
        <w:top w:val="none" w:sz="0" w:space="0" w:color="auto"/>
        <w:left w:val="none" w:sz="0" w:space="0" w:color="auto"/>
        <w:bottom w:val="none" w:sz="0" w:space="0" w:color="auto"/>
        <w:right w:val="none" w:sz="0" w:space="0" w:color="auto"/>
      </w:divBdr>
    </w:div>
    <w:div w:id="2050955779">
      <w:bodyDiv w:val="1"/>
      <w:marLeft w:val="0"/>
      <w:marRight w:val="0"/>
      <w:marTop w:val="0"/>
      <w:marBottom w:val="0"/>
      <w:divBdr>
        <w:top w:val="none" w:sz="0" w:space="0" w:color="auto"/>
        <w:left w:val="none" w:sz="0" w:space="0" w:color="auto"/>
        <w:bottom w:val="none" w:sz="0" w:space="0" w:color="auto"/>
        <w:right w:val="none" w:sz="0" w:space="0" w:color="auto"/>
      </w:divBdr>
    </w:div>
    <w:div w:id="2055032967">
      <w:bodyDiv w:val="1"/>
      <w:marLeft w:val="0"/>
      <w:marRight w:val="0"/>
      <w:marTop w:val="0"/>
      <w:marBottom w:val="0"/>
      <w:divBdr>
        <w:top w:val="none" w:sz="0" w:space="0" w:color="auto"/>
        <w:left w:val="none" w:sz="0" w:space="0" w:color="auto"/>
        <w:bottom w:val="none" w:sz="0" w:space="0" w:color="auto"/>
        <w:right w:val="none" w:sz="0" w:space="0" w:color="auto"/>
      </w:divBdr>
    </w:div>
    <w:div w:id="213729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file:////var/folders/xs/d76564_n4xj5c2582jh400kr0000gn/T/com.microsoft.Word/WebArchiveCopyPasteTempFiles/page1image23205152"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Wal21</b:Tag>
    <b:SourceType>InternetSite</b:SourceType>
    <b:Guid>{0356B027-8514-E947-A381-E7A474F848AF}</b:Guid>
    <b:Author>
      <b:Author>
        <b:Corporate>Walmart</b:Corporate>
      </b:Author>
    </b:Author>
    <b:Title>Our story</b:Title>
    <b:URL>https://corporate.walmart.com/our-story</b:URL>
    <b:Year>2021</b:Year>
    <b:YearAccessed>2021</b:YearAccessed>
    <b:MonthAccessed>01</b:MonthAccessed>
    <b:DayAccessed>02</b:DayAccessed>
    <b:RefOrder>1</b:RefOrder>
  </b:Source>
  <b:Source>
    <b:Tag>Fra18</b:Tag>
    <b:SourceType>JournalArticle</b:SourceType>
    <b:Guid>{F561A5A5-CAB6-3C48-9D78-F47A2F99BC53}</b:Guid>
    <b:Title>Synthesizing CRISP-DM and Quality Management: A Data Mining Approach for Production Processes</b:Title>
    <b:Year>2018</b:Year>
    <b:Author>
      <b:Author>
        <b:NameList>
          <b:Person>
            <b:Last>Franziska Schäfer</b:Last>
            <b:First>Christian</b:First>
            <b:Middle>Zeiselmair, Jonas Becker, Heiner Otten</b:Middle>
          </b:Person>
        </b:NameList>
      </b:Author>
    </b:Author>
    <b:JournalName>2018 IEEE International Conference on Technology Management, Operations and Decisions </b:JournalName>
    <b:Pages>190-195</b:Pages>
    <b:RefOrder>4</b:RefOrder>
  </b:Source>
  <b:Source>
    <b:Tag>Dom15</b:Tag>
    <b:SourceType>JournalArticle</b:SourceType>
    <b:Guid>{BD64C2C0-A8DA-CE40-8C47-7410EC4AE432}</b:Guid>
    <b:Author>
      <b:Author>
        <b:NameList>
          <b:Person>
            <b:Last>Talia</b:Last>
            <b:First>Domenico</b:First>
          </b:Person>
        </b:NameList>
      </b:Author>
    </b:Author>
    <b:Title>Making Knowledge Discovery Services Scalable on Clouds for Big Data Mining</b:Title>
    <b:JournalName>2015 2nd IEEE International Conference on Spatial Data Mining and Geographical Knowledge Services</b:JournalName>
    <b:Year>2015</b:Year>
    <b:Pages>1-4</b:Pages>
    <b:RefOrder>3</b:RefOrder>
  </b:Source>
  <b:Source>
    <b:Tag>the21</b:Tag>
    <b:SourceType>InternetSite</b:SourceType>
    <b:Guid>{4F60369C-58E8-C64F-AA05-5B32F00DEC40}</b:Guid>
    <b:Title>Data Mining definition</b:Title>
    <b:Year>2021</b:Year>
    <b:Author>
      <b:Author>
        <b:Corporate>the Economist Times</b:Corporate>
      </b:Author>
    </b:Author>
    <b:URL>https://economictimes.indiatimes.com/definition/data-mining</b:URL>
    <b:YearAccessed>2021</b:YearAccessed>
    <b:MonthAccessed>01</b:MonthAccessed>
    <b:DayAccessed>03</b:DayAccessed>
    <b:RefOrder>6</b:RefOrder>
  </b:Source>
  <b:Source>
    <b:Tag>Fer19</b:Tag>
    <b:SourceType>JournalArticle</b:SourceType>
    <b:Guid>{9364E5C0-DD6E-D14C-93FC-DEE172579E33}</b:Guid>
    <b:Title>CRISP-DM Twenty Years Later: From Data Mining Processes to Data Science Trajectories</b:Title>
    <b:Year>2019</b:Year>
    <b:Author>
      <b:Author>
        <b:NameList>
          <b:Person>
            <b:Last>Fernando Mart´ınez-Plumed</b:Last>
            <b:First>Lidia</b:First>
            <b:Middle>Contreras-Ochando, Cesar Ferri, Jos ` e Hern ´ andez-Orallo, Meelis Kull, ´ Nicolas Lachiche, Mar´ıa Jose Ram ´ ´ırez-Quintana and Peter Flach</b:Middle>
          </b:Person>
        </b:NameList>
      </b:Author>
    </b:Author>
    <b:JournalName>IEEE Transactions on Knowledge and Data Engineering</b:JournalName>
    <b:RefOrder>5</b:RefOrder>
  </b:Source>
  <b:Source>
    <b:Tag>Die20</b:Tag>
    <b:SourceType>BookSection</b:SourceType>
    <b:Guid>{C3E090C2-4FED-4547-8D87-2E897BA5FB6A}</b:Guid>
    <b:Title>Machine Learning type</b:Title>
    <b:Year>2020</b:Year>
    <b:Pages>19-35</b:Pages>
    <b:Author>
      <b:Author>
        <b:NameList>
          <b:Person>
            <b:Last>Gosman</b:Last>
            <b:First>Diego</b:First>
          </b:Person>
        </b:NameList>
      </b:Author>
    </b:Author>
    <b:BookTitle>Machine Learning</b:BookTitle>
    <b:Publisher>Color edition</b:Publisher>
    <b:RefOrder>2</b:RefOrder>
  </b:Source>
</b:Sources>
</file>

<file path=customXml/itemProps1.xml><?xml version="1.0" encoding="utf-8"?>
<ds:datastoreItem xmlns:ds="http://schemas.openxmlformats.org/officeDocument/2006/customXml" ds:itemID="{94C158F6-04F5-6141-99B2-015CC78A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10</Pages>
  <Words>2688</Words>
  <Characters>12797</Characters>
  <Application>Microsoft Office Word</Application>
  <DocSecurity>0</DocSecurity>
  <Lines>581</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Biancamaria Di napoli (1808160)</dc:creator>
  <cp:keywords/>
  <dc:description/>
  <cp:lastModifiedBy>Biancamaria Di napoli (1808160)</cp:lastModifiedBy>
  <cp:revision>9</cp:revision>
  <dcterms:created xsi:type="dcterms:W3CDTF">2021-01-06T20:56:00Z</dcterms:created>
  <dcterms:modified xsi:type="dcterms:W3CDTF">2021-01-07T20:50:00Z</dcterms:modified>
</cp:coreProperties>
</file>