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3D36C" w14:textId="42691F4F" w:rsidR="00D71C5B" w:rsidRPr="00C639AA" w:rsidRDefault="00C639AA" w:rsidP="00D07A87">
      <w:pPr>
        <w:spacing w:line="360" w:lineRule="auto"/>
        <w:jc w:val="center"/>
        <w:rPr>
          <w:rFonts w:ascii="Times New Roman" w:eastAsia="Times New Roman" w:hAnsi="Times New Roman" w:cs="Times New Roman"/>
          <w:b/>
          <w:color w:val="000000" w:themeColor="text1"/>
          <w:sz w:val="96"/>
          <w:szCs w:val="96"/>
        </w:rPr>
      </w:pPr>
      <w:r w:rsidRPr="00C639AA">
        <w:rPr>
          <w:rFonts w:ascii="Times New Roman" w:eastAsia="Times New Roman" w:hAnsi="Times New Roman" w:cs="Times New Roman"/>
          <w:b/>
          <w:color w:val="000000" w:themeColor="text1"/>
          <w:sz w:val="96"/>
          <w:szCs w:val="96"/>
        </w:rPr>
        <w:t>Problem Solving and Decision Mak</w:t>
      </w:r>
      <w:r w:rsidR="00281037">
        <w:rPr>
          <w:rFonts w:ascii="Times New Roman" w:eastAsia="Times New Roman" w:hAnsi="Times New Roman" w:cs="Times New Roman"/>
          <w:b/>
          <w:color w:val="000000" w:themeColor="text1"/>
          <w:sz w:val="96"/>
          <w:szCs w:val="96"/>
        </w:rPr>
        <w:t>ing</w:t>
      </w:r>
    </w:p>
    <w:p w14:paraId="54BC5EDC" w14:textId="77777777" w:rsidR="00C639AA" w:rsidRDefault="00C639AA" w:rsidP="00C639AA">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(THEME: </w:t>
      </w:r>
      <w:r w:rsidR="003F24F2" w:rsidRPr="00D07A87">
        <w:rPr>
          <w:rFonts w:ascii="Times New Roman" w:eastAsia="Times New Roman" w:hAnsi="Times New Roman" w:cs="Times New Roman"/>
          <w:b/>
          <w:color w:val="000000" w:themeColor="text1"/>
          <w:sz w:val="32"/>
          <w:szCs w:val="32"/>
        </w:rPr>
        <w:t>MEDICATION IN THE WORKPLACE</w:t>
      </w:r>
      <w:r>
        <w:rPr>
          <w:rFonts w:ascii="Times New Roman" w:eastAsia="Times New Roman" w:hAnsi="Times New Roman" w:cs="Times New Roman"/>
          <w:b/>
          <w:color w:val="000000" w:themeColor="text1"/>
          <w:sz w:val="32"/>
          <w:szCs w:val="32"/>
        </w:rPr>
        <w:t>)</w:t>
      </w:r>
    </w:p>
    <w:p w14:paraId="6E51657D"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39AA8E72"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0689AA52"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42BECBF9"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24291D97"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18E6A2BB"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390966E8"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5EA95CA2"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7A8B50FF"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557777B8"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128533B8"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631DE028"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3E8D7E09"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212E4A3B"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195B6010"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2D66AC5B"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27179504"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3041D912"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24974D40"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26FB390A"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2A9B383F"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106FA50E"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114CAE99"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48656005" w14:textId="77777777" w:rsidR="00E61DA3" w:rsidRDefault="00E61DA3" w:rsidP="00C639AA">
      <w:pPr>
        <w:spacing w:line="360" w:lineRule="auto"/>
        <w:jc w:val="center"/>
        <w:rPr>
          <w:rFonts w:ascii="Times New Roman" w:eastAsia="Times New Roman" w:hAnsi="Times New Roman" w:cs="Times New Roman"/>
          <w:b/>
          <w:color w:val="000000" w:themeColor="text1"/>
          <w:sz w:val="20"/>
          <w:szCs w:val="20"/>
        </w:rPr>
      </w:pPr>
    </w:p>
    <w:p w14:paraId="4552FC09" w14:textId="77777777" w:rsidR="00E61DA3" w:rsidRPr="00E61DA3" w:rsidRDefault="00E61DA3" w:rsidP="00C639AA">
      <w:pPr>
        <w:spacing w:line="360" w:lineRule="auto"/>
        <w:jc w:val="center"/>
        <w:rPr>
          <w:rFonts w:ascii="Times New Roman" w:eastAsia="Times New Roman" w:hAnsi="Times New Roman" w:cs="Times New Roman"/>
          <w:b/>
          <w:color w:val="000000" w:themeColor="text1"/>
          <w:sz w:val="28"/>
          <w:szCs w:val="28"/>
        </w:rPr>
      </w:pPr>
    </w:p>
    <w:p w14:paraId="12F26479" w14:textId="129624F2" w:rsidR="00C639AA" w:rsidRPr="00E61DA3" w:rsidRDefault="00C639AA" w:rsidP="00C639AA">
      <w:pPr>
        <w:spacing w:line="360" w:lineRule="auto"/>
        <w:jc w:val="center"/>
        <w:rPr>
          <w:rFonts w:ascii="Times New Roman" w:eastAsia="Times New Roman" w:hAnsi="Times New Roman" w:cs="Times New Roman"/>
          <w:b/>
          <w:color w:val="000000" w:themeColor="text1"/>
          <w:sz w:val="28"/>
          <w:szCs w:val="28"/>
        </w:rPr>
      </w:pPr>
      <w:r w:rsidRPr="00E61DA3">
        <w:rPr>
          <w:rFonts w:ascii="Times New Roman" w:eastAsia="Times New Roman" w:hAnsi="Times New Roman" w:cs="Times New Roman"/>
          <w:b/>
          <w:color w:val="000000" w:themeColor="text1"/>
          <w:sz w:val="28"/>
          <w:szCs w:val="28"/>
        </w:rPr>
        <w:t>DATE:</w:t>
      </w:r>
      <w:r w:rsidR="00E61DA3" w:rsidRPr="00E61DA3">
        <w:rPr>
          <w:rFonts w:ascii="Times New Roman" w:eastAsia="Times New Roman" w:hAnsi="Times New Roman" w:cs="Times New Roman"/>
          <w:b/>
          <w:color w:val="000000" w:themeColor="text1"/>
          <w:sz w:val="28"/>
          <w:szCs w:val="28"/>
        </w:rPr>
        <w:t xml:space="preserve"> 04/05/2020</w:t>
      </w:r>
    </w:p>
    <w:p w14:paraId="13A1E9CA" w14:textId="3FE17BE0" w:rsidR="00C639AA" w:rsidRPr="00E61DA3" w:rsidRDefault="00C639AA" w:rsidP="00C639AA">
      <w:pPr>
        <w:spacing w:line="360" w:lineRule="auto"/>
        <w:jc w:val="center"/>
        <w:rPr>
          <w:rFonts w:ascii="Times New Roman" w:eastAsia="Times New Roman" w:hAnsi="Times New Roman" w:cs="Times New Roman"/>
          <w:b/>
          <w:color w:val="000000" w:themeColor="text1"/>
          <w:sz w:val="28"/>
          <w:szCs w:val="28"/>
        </w:rPr>
      </w:pPr>
      <w:r w:rsidRPr="00E61DA3">
        <w:rPr>
          <w:rFonts w:ascii="Times New Roman" w:eastAsia="Times New Roman" w:hAnsi="Times New Roman" w:cs="Times New Roman"/>
          <w:b/>
          <w:color w:val="000000" w:themeColor="text1"/>
          <w:sz w:val="28"/>
          <w:szCs w:val="28"/>
        </w:rPr>
        <w:t>LECTURE NAME:</w:t>
      </w:r>
      <w:r w:rsidR="00E61DA3" w:rsidRPr="00E61DA3">
        <w:rPr>
          <w:rFonts w:ascii="Times New Roman" w:eastAsia="Times New Roman" w:hAnsi="Times New Roman" w:cs="Times New Roman"/>
          <w:b/>
          <w:color w:val="000000" w:themeColor="text1"/>
          <w:sz w:val="28"/>
          <w:szCs w:val="28"/>
        </w:rPr>
        <w:t xml:space="preserve"> </w:t>
      </w:r>
      <w:proofErr w:type="spellStart"/>
      <w:r w:rsidR="00E61DA3" w:rsidRPr="00E61DA3">
        <w:rPr>
          <w:rFonts w:ascii="Times New Roman" w:eastAsia="Times New Roman" w:hAnsi="Times New Roman" w:cs="Times New Roman"/>
          <w:b/>
          <w:color w:val="000000" w:themeColor="text1"/>
          <w:sz w:val="28"/>
          <w:szCs w:val="28"/>
        </w:rPr>
        <w:t>Yajesh</w:t>
      </w:r>
      <w:proofErr w:type="spellEnd"/>
      <w:r w:rsidR="00E61DA3" w:rsidRPr="00E61DA3">
        <w:rPr>
          <w:rFonts w:ascii="Times New Roman" w:eastAsia="Times New Roman" w:hAnsi="Times New Roman" w:cs="Times New Roman"/>
          <w:b/>
          <w:color w:val="000000" w:themeColor="text1"/>
          <w:sz w:val="28"/>
          <w:szCs w:val="28"/>
        </w:rPr>
        <w:t xml:space="preserve"> Kumar</w:t>
      </w:r>
    </w:p>
    <w:p w14:paraId="644FA532" w14:textId="66B831A9" w:rsidR="00D71C5B" w:rsidRPr="00D07A87" w:rsidRDefault="00C639AA" w:rsidP="00C639AA">
      <w:pPr>
        <w:spacing w:line="360" w:lineRule="auto"/>
        <w:jc w:val="center"/>
        <w:rPr>
          <w:rFonts w:ascii="Times New Roman" w:eastAsia="Times New Roman" w:hAnsi="Times New Roman" w:cs="Times New Roman"/>
          <w:b/>
          <w:color w:val="000000" w:themeColor="text1"/>
          <w:sz w:val="32"/>
          <w:szCs w:val="32"/>
        </w:rPr>
      </w:pPr>
      <w:r w:rsidRPr="00E61DA3">
        <w:rPr>
          <w:rFonts w:ascii="Times New Roman" w:eastAsia="Times New Roman" w:hAnsi="Times New Roman" w:cs="Times New Roman"/>
          <w:b/>
          <w:color w:val="000000" w:themeColor="text1"/>
          <w:sz w:val="28"/>
          <w:szCs w:val="28"/>
        </w:rPr>
        <w:t>STUDENT NAME:</w:t>
      </w:r>
      <w:r w:rsidR="00E61DA3" w:rsidRPr="00E61DA3">
        <w:rPr>
          <w:rFonts w:ascii="Times New Roman" w:eastAsia="Times New Roman" w:hAnsi="Times New Roman" w:cs="Times New Roman"/>
          <w:b/>
          <w:color w:val="000000" w:themeColor="text1"/>
          <w:sz w:val="28"/>
          <w:szCs w:val="28"/>
        </w:rPr>
        <w:t xml:space="preserve"> </w:t>
      </w:r>
      <w:proofErr w:type="spellStart"/>
      <w:r w:rsidR="00E61DA3" w:rsidRPr="00E61DA3">
        <w:rPr>
          <w:rFonts w:ascii="Times New Roman" w:eastAsia="Times New Roman" w:hAnsi="Times New Roman" w:cs="Times New Roman"/>
          <w:b/>
          <w:color w:val="000000" w:themeColor="text1"/>
          <w:sz w:val="28"/>
          <w:szCs w:val="28"/>
        </w:rPr>
        <w:t>Wylma</w:t>
      </w:r>
      <w:proofErr w:type="spellEnd"/>
      <w:r w:rsidR="00E61DA3" w:rsidRPr="00E61DA3">
        <w:rPr>
          <w:rFonts w:ascii="Times New Roman" w:eastAsia="Times New Roman" w:hAnsi="Times New Roman" w:cs="Times New Roman"/>
          <w:b/>
          <w:color w:val="000000" w:themeColor="text1"/>
          <w:sz w:val="28"/>
          <w:szCs w:val="28"/>
        </w:rPr>
        <w:t xml:space="preserve"> </w:t>
      </w:r>
      <w:proofErr w:type="spellStart"/>
      <w:r w:rsidR="00E61DA3" w:rsidRPr="00E61DA3">
        <w:rPr>
          <w:rFonts w:ascii="Times New Roman" w:eastAsia="Times New Roman" w:hAnsi="Times New Roman" w:cs="Times New Roman"/>
          <w:b/>
          <w:color w:val="000000" w:themeColor="text1"/>
          <w:sz w:val="28"/>
          <w:szCs w:val="28"/>
        </w:rPr>
        <w:t>Ceita</w:t>
      </w:r>
      <w:proofErr w:type="spellEnd"/>
      <w:r w:rsidR="00E61DA3" w:rsidRPr="00E61DA3">
        <w:rPr>
          <w:rFonts w:ascii="Times New Roman" w:eastAsia="Times New Roman" w:hAnsi="Times New Roman" w:cs="Times New Roman"/>
          <w:b/>
          <w:color w:val="000000" w:themeColor="text1"/>
          <w:sz w:val="28"/>
          <w:szCs w:val="28"/>
        </w:rPr>
        <w:t>- 1818225</w:t>
      </w:r>
      <w:r w:rsidR="003F24F2" w:rsidRPr="00D07A87">
        <w:rPr>
          <w:color w:val="000000" w:themeColor="text1"/>
        </w:rPr>
        <w:br w:type="page"/>
      </w:r>
    </w:p>
    <w:p w14:paraId="5E814BB3" w14:textId="77777777" w:rsidR="00A23541" w:rsidRPr="00D07A87" w:rsidRDefault="00A23541" w:rsidP="00D07A87">
      <w:pPr>
        <w:spacing w:line="360" w:lineRule="auto"/>
        <w:jc w:val="center"/>
        <w:rPr>
          <w:rFonts w:ascii="Times New Roman" w:eastAsia="Times New Roman" w:hAnsi="Times New Roman" w:cs="Times New Roman"/>
          <w:b/>
          <w:color w:val="000000" w:themeColor="text1"/>
          <w:sz w:val="24"/>
          <w:szCs w:val="24"/>
        </w:rPr>
      </w:pPr>
      <w:r w:rsidRPr="00D07A87">
        <w:rPr>
          <w:rFonts w:ascii="Times New Roman" w:eastAsia="Times New Roman" w:hAnsi="Times New Roman" w:cs="Times New Roman"/>
          <w:b/>
          <w:color w:val="000000" w:themeColor="text1"/>
          <w:sz w:val="24"/>
          <w:szCs w:val="24"/>
        </w:rPr>
        <w:lastRenderedPageBreak/>
        <w:t>Table of Contents</w:t>
      </w:r>
    </w:p>
    <w:p w14:paraId="2141F862" w14:textId="77777777" w:rsidR="00631D45" w:rsidRPr="00D07A87" w:rsidRDefault="00631D45"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r w:rsidRPr="00D07A87">
        <w:rPr>
          <w:rFonts w:ascii="Times New Roman" w:hAnsi="Times New Roman" w:cs="Times New Roman"/>
          <w:color w:val="000000" w:themeColor="text1"/>
          <w:sz w:val="24"/>
          <w:szCs w:val="22"/>
        </w:rPr>
        <w:fldChar w:fldCharType="begin"/>
      </w:r>
      <w:r w:rsidRPr="00D07A87">
        <w:rPr>
          <w:rFonts w:ascii="Times New Roman" w:hAnsi="Times New Roman" w:cs="Times New Roman"/>
          <w:color w:val="000000" w:themeColor="text1"/>
          <w:sz w:val="24"/>
          <w:szCs w:val="22"/>
        </w:rPr>
        <w:instrText xml:space="preserve"> TOC \h \z \t "Heading 1" \c </w:instrText>
      </w:r>
      <w:r w:rsidRPr="00D07A87">
        <w:rPr>
          <w:rFonts w:ascii="Times New Roman" w:hAnsi="Times New Roman" w:cs="Times New Roman"/>
          <w:color w:val="000000" w:themeColor="text1"/>
          <w:sz w:val="24"/>
          <w:szCs w:val="22"/>
        </w:rPr>
        <w:fldChar w:fldCharType="separate"/>
      </w:r>
      <w:hyperlink w:anchor="_Toc39164174" w:history="1">
        <w:r w:rsidRPr="00D07A87">
          <w:rPr>
            <w:rStyle w:val="Hyperlink"/>
            <w:rFonts w:ascii="Times New Roman" w:hAnsi="Times New Roman" w:cs="Times New Roman"/>
            <w:noProof/>
            <w:color w:val="000000" w:themeColor="text1"/>
            <w:sz w:val="24"/>
            <w:szCs w:val="22"/>
          </w:rPr>
          <w:t>Introduction</w:t>
        </w:r>
        <w:r w:rsidRPr="00D07A87">
          <w:rPr>
            <w:rFonts w:ascii="Times New Roman" w:hAnsi="Times New Roman" w:cs="Times New Roman"/>
            <w:noProof/>
            <w:webHidden/>
            <w:color w:val="000000" w:themeColor="text1"/>
            <w:sz w:val="24"/>
            <w:szCs w:val="22"/>
          </w:rPr>
          <w:tab/>
        </w:r>
        <w:r w:rsidRPr="00D07A87">
          <w:rPr>
            <w:rFonts w:ascii="Times New Roman" w:hAnsi="Times New Roman" w:cs="Times New Roman"/>
            <w:noProof/>
            <w:webHidden/>
            <w:color w:val="000000" w:themeColor="text1"/>
            <w:sz w:val="24"/>
            <w:szCs w:val="22"/>
          </w:rPr>
          <w:fldChar w:fldCharType="begin"/>
        </w:r>
        <w:r w:rsidRPr="00D07A87">
          <w:rPr>
            <w:rFonts w:ascii="Times New Roman" w:hAnsi="Times New Roman" w:cs="Times New Roman"/>
            <w:noProof/>
            <w:webHidden/>
            <w:color w:val="000000" w:themeColor="text1"/>
            <w:sz w:val="24"/>
            <w:szCs w:val="22"/>
          </w:rPr>
          <w:instrText xml:space="preserve"> PAGEREF _Toc39164174 \h </w:instrText>
        </w:r>
        <w:r w:rsidRPr="00D07A87">
          <w:rPr>
            <w:rFonts w:ascii="Times New Roman" w:hAnsi="Times New Roman" w:cs="Times New Roman"/>
            <w:noProof/>
            <w:webHidden/>
            <w:color w:val="000000" w:themeColor="text1"/>
            <w:sz w:val="24"/>
            <w:szCs w:val="22"/>
          </w:rPr>
        </w:r>
        <w:r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2</w:t>
        </w:r>
        <w:r w:rsidRPr="00D07A87">
          <w:rPr>
            <w:rFonts w:ascii="Times New Roman" w:hAnsi="Times New Roman" w:cs="Times New Roman"/>
            <w:noProof/>
            <w:webHidden/>
            <w:color w:val="000000" w:themeColor="text1"/>
            <w:sz w:val="24"/>
            <w:szCs w:val="22"/>
          </w:rPr>
          <w:fldChar w:fldCharType="end"/>
        </w:r>
      </w:hyperlink>
    </w:p>
    <w:p w14:paraId="7AE27FB8"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75" w:history="1">
        <w:r w:rsidR="00631D45" w:rsidRPr="00D07A87">
          <w:rPr>
            <w:rStyle w:val="Hyperlink"/>
            <w:rFonts w:ascii="Times New Roman" w:hAnsi="Times New Roman" w:cs="Times New Roman"/>
            <w:noProof/>
            <w:color w:val="000000" w:themeColor="text1"/>
            <w:sz w:val="24"/>
            <w:szCs w:val="22"/>
          </w:rPr>
          <w:t>Description of issue identified</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_Toc39164175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2</w:t>
        </w:r>
        <w:r w:rsidR="00631D45" w:rsidRPr="00D07A87">
          <w:rPr>
            <w:rFonts w:ascii="Times New Roman" w:hAnsi="Times New Roman" w:cs="Times New Roman"/>
            <w:noProof/>
            <w:webHidden/>
            <w:color w:val="000000" w:themeColor="text1"/>
            <w:sz w:val="24"/>
            <w:szCs w:val="22"/>
          </w:rPr>
          <w:fldChar w:fldCharType="end"/>
        </w:r>
      </w:hyperlink>
    </w:p>
    <w:p w14:paraId="5E4AB7EB"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76" w:history="1">
        <w:r w:rsidR="00631D45" w:rsidRPr="00D07A87">
          <w:rPr>
            <w:rStyle w:val="Hyperlink"/>
            <w:rFonts w:ascii="Times New Roman" w:hAnsi="Times New Roman" w:cs="Times New Roman"/>
            <w:noProof/>
            <w:color w:val="000000" w:themeColor="text1"/>
            <w:sz w:val="24"/>
            <w:szCs w:val="22"/>
          </w:rPr>
          <w:t>Analysis of information on issue identified</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_Toc39164176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3</w:t>
        </w:r>
        <w:r w:rsidR="00631D45" w:rsidRPr="00D07A87">
          <w:rPr>
            <w:rFonts w:ascii="Times New Roman" w:hAnsi="Times New Roman" w:cs="Times New Roman"/>
            <w:noProof/>
            <w:webHidden/>
            <w:color w:val="000000" w:themeColor="text1"/>
            <w:sz w:val="24"/>
            <w:szCs w:val="22"/>
          </w:rPr>
          <w:fldChar w:fldCharType="end"/>
        </w:r>
      </w:hyperlink>
    </w:p>
    <w:p w14:paraId="737E98CC"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77" w:history="1">
        <w:r w:rsidR="00631D45" w:rsidRPr="00D07A87">
          <w:rPr>
            <w:rStyle w:val="Hyperlink"/>
            <w:rFonts w:ascii="Times New Roman" w:hAnsi="Times New Roman" w:cs="Times New Roman"/>
            <w:noProof/>
            <w:color w:val="000000" w:themeColor="text1"/>
            <w:sz w:val="24"/>
            <w:szCs w:val="22"/>
          </w:rPr>
          <w:t>Alternative solutions</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_Toc39164177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4</w:t>
        </w:r>
        <w:r w:rsidR="00631D45" w:rsidRPr="00D07A87">
          <w:rPr>
            <w:rFonts w:ascii="Times New Roman" w:hAnsi="Times New Roman" w:cs="Times New Roman"/>
            <w:noProof/>
            <w:webHidden/>
            <w:color w:val="000000" w:themeColor="text1"/>
            <w:sz w:val="24"/>
            <w:szCs w:val="22"/>
          </w:rPr>
          <w:fldChar w:fldCharType="end"/>
        </w:r>
      </w:hyperlink>
    </w:p>
    <w:p w14:paraId="5AB8AF90"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78" w:history="1">
        <w:r w:rsidR="00631D45" w:rsidRPr="00D07A87">
          <w:rPr>
            <w:rStyle w:val="Hyperlink"/>
            <w:rFonts w:ascii="Times New Roman" w:hAnsi="Times New Roman" w:cs="Times New Roman"/>
            <w:noProof/>
            <w:color w:val="000000" w:themeColor="text1"/>
            <w:sz w:val="24"/>
            <w:szCs w:val="22"/>
          </w:rPr>
          <w:t>Application of decision-making techniques to evaluate solutions</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_Toc39164178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5</w:t>
        </w:r>
        <w:r w:rsidR="00631D45" w:rsidRPr="00D07A87">
          <w:rPr>
            <w:rFonts w:ascii="Times New Roman" w:hAnsi="Times New Roman" w:cs="Times New Roman"/>
            <w:noProof/>
            <w:webHidden/>
            <w:color w:val="000000" w:themeColor="text1"/>
            <w:sz w:val="24"/>
            <w:szCs w:val="22"/>
          </w:rPr>
          <w:fldChar w:fldCharType="end"/>
        </w:r>
      </w:hyperlink>
    </w:p>
    <w:p w14:paraId="7A33FF0D"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79" w:history="1">
        <w:r w:rsidR="00631D45" w:rsidRPr="00D07A87">
          <w:rPr>
            <w:rStyle w:val="Hyperlink"/>
            <w:rFonts w:ascii="Times New Roman" w:hAnsi="Times New Roman" w:cs="Times New Roman"/>
            <w:noProof/>
            <w:color w:val="000000" w:themeColor="text1"/>
            <w:sz w:val="24"/>
            <w:szCs w:val="22"/>
          </w:rPr>
          <w:t>Plan for implementation of solution</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_Toc39164179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7</w:t>
        </w:r>
        <w:r w:rsidR="00631D45" w:rsidRPr="00D07A87">
          <w:rPr>
            <w:rFonts w:ascii="Times New Roman" w:hAnsi="Times New Roman" w:cs="Times New Roman"/>
            <w:noProof/>
            <w:webHidden/>
            <w:color w:val="000000" w:themeColor="text1"/>
            <w:sz w:val="24"/>
            <w:szCs w:val="22"/>
          </w:rPr>
          <w:fldChar w:fldCharType="end"/>
        </w:r>
      </w:hyperlink>
    </w:p>
    <w:p w14:paraId="37CC8A76"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80" w:history="1">
        <w:r w:rsidR="00631D45" w:rsidRPr="00D07A87">
          <w:rPr>
            <w:rStyle w:val="Hyperlink"/>
            <w:rFonts w:ascii="Times New Roman" w:hAnsi="Times New Roman" w:cs="Times New Roman"/>
            <w:noProof/>
            <w:color w:val="000000" w:themeColor="text1"/>
            <w:sz w:val="24"/>
            <w:szCs w:val="22"/>
          </w:rPr>
          <w:t>Communication of plan to stakeholders</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_Toc39164180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9</w:t>
        </w:r>
        <w:r w:rsidR="00631D45" w:rsidRPr="00D07A87">
          <w:rPr>
            <w:rFonts w:ascii="Times New Roman" w:hAnsi="Times New Roman" w:cs="Times New Roman"/>
            <w:noProof/>
            <w:webHidden/>
            <w:color w:val="000000" w:themeColor="text1"/>
            <w:sz w:val="24"/>
            <w:szCs w:val="22"/>
          </w:rPr>
          <w:fldChar w:fldCharType="end"/>
        </w:r>
      </w:hyperlink>
    </w:p>
    <w:p w14:paraId="3CE8AAB5"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81" w:history="1">
        <w:r w:rsidR="00631D45" w:rsidRPr="00D07A87">
          <w:rPr>
            <w:rStyle w:val="Hyperlink"/>
            <w:rFonts w:ascii="Times New Roman" w:hAnsi="Times New Roman" w:cs="Times New Roman"/>
            <w:noProof/>
            <w:color w:val="000000" w:themeColor="text1"/>
            <w:sz w:val="24"/>
            <w:szCs w:val="22"/>
          </w:rPr>
          <w:t>Monitoring and review techniques for successful implementation of plan</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_Toc39164181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10</w:t>
        </w:r>
        <w:r w:rsidR="00631D45" w:rsidRPr="00D07A87">
          <w:rPr>
            <w:rFonts w:ascii="Times New Roman" w:hAnsi="Times New Roman" w:cs="Times New Roman"/>
            <w:noProof/>
            <w:webHidden/>
            <w:color w:val="000000" w:themeColor="text1"/>
            <w:sz w:val="24"/>
            <w:szCs w:val="22"/>
          </w:rPr>
          <w:fldChar w:fldCharType="end"/>
        </w:r>
      </w:hyperlink>
    </w:p>
    <w:p w14:paraId="44E9B36D"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82" w:history="1">
        <w:r w:rsidR="00631D45" w:rsidRPr="00D07A87">
          <w:rPr>
            <w:rStyle w:val="Hyperlink"/>
            <w:rFonts w:ascii="Times New Roman" w:hAnsi="Times New Roman" w:cs="Times New Roman"/>
            <w:noProof/>
            <w:color w:val="000000" w:themeColor="text1"/>
            <w:sz w:val="24"/>
            <w:szCs w:val="22"/>
          </w:rPr>
          <w:t>Conclusion</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_Toc39164182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10</w:t>
        </w:r>
        <w:r w:rsidR="00631D45" w:rsidRPr="00D07A87">
          <w:rPr>
            <w:rFonts w:ascii="Times New Roman" w:hAnsi="Times New Roman" w:cs="Times New Roman"/>
            <w:noProof/>
            <w:webHidden/>
            <w:color w:val="000000" w:themeColor="text1"/>
            <w:sz w:val="24"/>
            <w:szCs w:val="22"/>
          </w:rPr>
          <w:fldChar w:fldCharType="end"/>
        </w:r>
      </w:hyperlink>
    </w:p>
    <w:p w14:paraId="549535FC"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83" w:history="1">
        <w:r w:rsidR="00631D45" w:rsidRPr="00D07A87">
          <w:rPr>
            <w:rStyle w:val="Hyperlink"/>
            <w:rFonts w:ascii="Times New Roman" w:hAnsi="Times New Roman" w:cs="Times New Roman"/>
            <w:noProof/>
            <w:color w:val="000000" w:themeColor="text1"/>
            <w:sz w:val="24"/>
            <w:szCs w:val="22"/>
          </w:rPr>
          <w:t>Reference List</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_Toc39164183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11</w:t>
        </w:r>
        <w:r w:rsidR="00631D45" w:rsidRPr="00D07A87">
          <w:rPr>
            <w:rFonts w:ascii="Times New Roman" w:hAnsi="Times New Roman" w:cs="Times New Roman"/>
            <w:noProof/>
            <w:webHidden/>
            <w:color w:val="000000" w:themeColor="text1"/>
            <w:sz w:val="24"/>
            <w:szCs w:val="22"/>
          </w:rPr>
          <w:fldChar w:fldCharType="end"/>
        </w:r>
      </w:hyperlink>
    </w:p>
    <w:p w14:paraId="7B44F922" w14:textId="77777777" w:rsidR="00631D45" w:rsidRPr="00D07A87" w:rsidRDefault="00E45DBC" w:rsidP="00D07A87">
      <w:pPr>
        <w:pStyle w:val="TableofFigures"/>
        <w:tabs>
          <w:tab w:val="right" w:leader="dot" w:pos="9019"/>
        </w:tabs>
        <w:spacing w:line="360" w:lineRule="auto"/>
        <w:jc w:val="both"/>
        <w:rPr>
          <w:rFonts w:ascii="Times New Roman" w:hAnsi="Times New Roman" w:cs="Times New Roman"/>
          <w:noProof/>
          <w:color w:val="000000" w:themeColor="text1"/>
          <w:sz w:val="24"/>
          <w:szCs w:val="22"/>
        </w:rPr>
      </w:pPr>
      <w:hyperlink w:anchor="_Toc39164184" w:history="1">
        <w:r w:rsidR="00631D45" w:rsidRPr="00D07A87">
          <w:rPr>
            <w:rStyle w:val="Hyperlink"/>
            <w:rFonts w:ascii="Times New Roman" w:hAnsi="Times New Roman" w:cs="Times New Roman"/>
            <w:noProof/>
            <w:color w:val="000000" w:themeColor="text1"/>
            <w:sz w:val="24"/>
            <w:szCs w:val="22"/>
          </w:rPr>
          <w:t>Appendix – Presentation</w:t>
        </w:r>
        <w:r w:rsidR="00631D45" w:rsidRPr="00D07A87">
          <w:rPr>
            <w:rFonts w:ascii="Times New Roman" w:hAnsi="Times New Roman" w:cs="Times New Roman"/>
            <w:noProof/>
            <w:webHidden/>
            <w:color w:val="000000" w:themeColor="text1"/>
            <w:sz w:val="24"/>
            <w:szCs w:val="22"/>
          </w:rPr>
          <w:tab/>
        </w:r>
        <w:r w:rsidR="00631D45" w:rsidRPr="00D07A87">
          <w:rPr>
            <w:rFonts w:ascii="Times New Roman" w:hAnsi="Times New Roman" w:cs="Times New Roman"/>
            <w:noProof/>
            <w:webHidden/>
            <w:color w:val="000000" w:themeColor="text1"/>
            <w:sz w:val="24"/>
            <w:szCs w:val="22"/>
          </w:rPr>
          <w:fldChar w:fldCharType="begin"/>
        </w:r>
        <w:r w:rsidR="00631D45" w:rsidRPr="00D07A87">
          <w:rPr>
            <w:rFonts w:ascii="Times New Roman" w:hAnsi="Times New Roman" w:cs="Times New Roman"/>
            <w:noProof/>
            <w:webHidden/>
            <w:color w:val="000000" w:themeColor="text1"/>
            <w:sz w:val="24"/>
            <w:szCs w:val="22"/>
          </w:rPr>
          <w:instrText xml:space="preserve"> PAGEREF _Toc39164184 \h </w:instrText>
        </w:r>
        <w:r w:rsidR="00631D45" w:rsidRPr="00D07A87">
          <w:rPr>
            <w:rFonts w:ascii="Times New Roman" w:hAnsi="Times New Roman" w:cs="Times New Roman"/>
            <w:noProof/>
            <w:webHidden/>
            <w:color w:val="000000" w:themeColor="text1"/>
            <w:sz w:val="24"/>
            <w:szCs w:val="22"/>
          </w:rPr>
        </w:r>
        <w:r w:rsidR="00631D45" w:rsidRPr="00D07A87">
          <w:rPr>
            <w:rFonts w:ascii="Times New Roman" w:hAnsi="Times New Roman" w:cs="Times New Roman"/>
            <w:noProof/>
            <w:webHidden/>
            <w:color w:val="000000" w:themeColor="text1"/>
            <w:sz w:val="24"/>
            <w:szCs w:val="22"/>
          </w:rPr>
          <w:fldChar w:fldCharType="separate"/>
        </w:r>
        <w:r w:rsidR="00635A9C">
          <w:rPr>
            <w:rFonts w:ascii="Times New Roman" w:hAnsi="Times New Roman" w:cs="Times New Roman"/>
            <w:noProof/>
            <w:webHidden/>
            <w:color w:val="000000" w:themeColor="text1"/>
            <w:sz w:val="24"/>
            <w:szCs w:val="22"/>
          </w:rPr>
          <w:t>13</w:t>
        </w:r>
        <w:r w:rsidR="00631D45" w:rsidRPr="00D07A87">
          <w:rPr>
            <w:rFonts w:ascii="Times New Roman" w:hAnsi="Times New Roman" w:cs="Times New Roman"/>
            <w:noProof/>
            <w:webHidden/>
            <w:color w:val="000000" w:themeColor="text1"/>
            <w:sz w:val="24"/>
            <w:szCs w:val="22"/>
          </w:rPr>
          <w:fldChar w:fldCharType="end"/>
        </w:r>
      </w:hyperlink>
    </w:p>
    <w:p w14:paraId="20167F78" w14:textId="77777777" w:rsidR="00C03DAA" w:rsidRPr="00D07A87" w:rsidRDefault="00631D45" w:rsidP="00D07A87">
      <w:pPr>
        <w:spacing w:line="360" w:lineRule="auto"/>
        <w:jc w:val="both"/>
        <w:rPr>
          <w:rFonts w:ascii="Times New Roman" w:hAnsi="Times New Roman" w:cs="Times New Roman"/>
          <w:color w:val="000000" w:themeColor="text1"/>
          <w:sz w:val="24"/>
          <w:szCs w:val="24"/>
        </w:rPr>
      </w:pPr>
      <w:r w:rsidRPr="00D07A87">
        <w:rPr>
          <w:rFonts w:ascii="Times New Roman" w:hAnsi="Times New Roman" w:cs="Times New Roman"/>
          <w:color w:val="000000" w:themeColor="text1"/>
          <w:sz w:val="24"/>
          <w:szCs w:val="24"/>
        </w:rPr>
        <w:fldChar w:fldCharType="end"/>
      </w:r>
    </w:p>
    <w:p w14:paraId="1A24EAA6" w14:textId="77777777" w:rsidR="00C03DAA" w:rsidRPr="00D07A87" w:rsidRDefault="00C03DAA" w:rsidP="00D07A87">
      <w:pPr>
        <w:spacing w:line="360" w:lineRule="auto"/>
        <w:jc w:val="both"/>
        <w:rPr>
          <w:rFonts w:ascii="Times New Roman" w:hAnsi="Times New Roman" w:cs="Times New Roman"/>
          <w:color w:val="000000" w:themeColor="text1"/>
          <w:sz w:val="24"/>
          <w:szCs w:val="24"/>
        </w:rPr>
      </w:pPr>
    </w:p>
    <w:p w14:paraId="154AA3CC" w14:textId="77777777" w:rsidR="00C03DAA" w:rsidRPr="00D07A87" w:rsidRDefault="00C03DAA" w:rsidP="00D07A87">
      <w:pPr>
        <w:spacing w:line="360" w:lineRule="auto"/>
        <w:jc w:val="both"/>
        <w:rPr>
          <w:rFonts w:ascii="Times New Roman" w:hAnsi="Times New Roman" w:cs="Times New Roman"/>
          <w:b/>
          <w:color w:val="000000" w:themeColor="text1"/>
          <w:sz w:val="28"/>
          <w:szCs w:val="44"/>
        </w:rPr>
      </w:pPr>
      <w:r w:rsidRPr="00D07A87">
        <w:rPr>
          <w:rFonts w:ascii="Times New Roman" w:hAnsi="Times New Roman" w:cs="Times New Roman"/>
          <w:color w:val="000000" w:themeColor="text1"/>
          <w:sz w:val="24"/>
          <w:szCs w:val="24"/>
        </w:rPr>
        <w:br w:type="page"/>
      </w:r>
    </w:p>
    <w:p w14:paraId="6B7A7324" w14:textId="77777777" w:rsidR="00D71C5B" w:rsidRPr="00D07A87" w:rsidRDefault="003F24F2" w:rsidP="00D07A87">
      <w:pPr>
        <w:pStyle w:val="Heading1"/>
      </w:pPr>
      <w:bookmarkStart w:id="0" w:name="_Toc39164174"/>
      <w:r w:rsidRPr="00D07A87">
        <w:lastRenderedPageBreak/>
        <w:t>Introduction</w:t>
      </w:r>
      <w:bookmarkEnd w:id="0"/>
    </w:p>
    <w:p w14:paraId="53A02875"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Medication is crucial to enable an individual to lead a healthy life through the means of treating any health issues or diseases. However, despite the importance for the prescribed consumption of essential medication, they can also have a negative impact on the way individuals perform in society, especially in the workplace. This study explores the various issues associated with medication in the workplace and attempts to develop efficient alternative solutions.</w:t>
      </w:r>
    </w:p>
    <w:p w14:paraId="423CFE6D" w14:textId="77777777" w:rsidR="00D71C5B" w:rsidRPr="00D07A87" w:rsidRDefault="003F24F2" w:rsidP="00D07A87">
      <w:pPr>
        <w:pStyle w:val="Heading1"/>
      </w:pPr>
      <w:bookmarkStart w:id="1" w:name="_Toc39164175"/>
      <w:r w:rsidRPr="00D07A87">
        <w:t>Description of issue identified</w:t>
      </w:r>
      <w:bookmarkEnd w:id="1"/>
    </w:p>
    <w:p w14:paraId="38F960FB" w14:textId="77777777" w:rsidR="00D71C5B" w:rsidRPr="00D07A87" w:rsidRDefault="003F24F2" w:rsidP="00D07A87">
      <w:pPr>
        <w:numPr>
          <w:ilvl w:val="0"/>
          <w:numId w:val="6"/>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Regular consumption of prescribed medication is a crucial requirement to ensure that the health of an individual does not falter.</w:t>
      </w:r>
    </w:p>
    <w:p w14:paraId="520A5EAA" w14:textId="77777777" w:rsidR="00D71C5B" w:rsidRPr="00D07A87" w:rsidRDefault="003F24F2" w:rsidP="00D07A87">
      <w:pPr>
        <w:numPr>
          <w:ilvl w:val="0"/>
          <w:numId w:val="6"/>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However, there are multiple hazards associated with medications, especially with regard to the workplace (Kowalski-McGraw </w:t>
      </w:r>
      <w:r w:rsidRPr="00D07A87">
        <w:rPr>
          <w:rFonts w:ascii="Times New Roman" w:eastAsia="Times New Roman" w:hAnsi="Times New Roman" w:cs="Times New Roman"/>
          <w:i/>
          <w:color w:val="000000" w:themeColor="text1"/>
          <w:sz w:val="24"/>
          <w:szCs w:val="24"/>
        </w:rPr>
        <w:t xml:space="preserve">et al. </w:t>
      </w:r>
      <w:r w:rsidRPr="00D07A87">
        <w:rPr>
          <w:rFonts w:ascii="Times New Roman" w:eastAsia="Times New Roman" w:hAnsi="Times New Roman" w:cs="Times New Roman"/>
          <w:color w:val="000000" w:themeColor="text1"/>
          <w:sz w:val="24"/>
          <w:szCs w:val="24"/>
        </w:rPr>
        <w:t>2017).</w:t>
      </w:r>
    </w:p>
    <w:p w14:paraId="72DE85A8" w14:textId="77777777" w:rsidR="00D71C5B" w:rsidRPr="00D07A87" w:rsidRDefault="003F24F2" w:rsidP="00D07A87">
      <w:pPr>
        <w:numPr>
          <w:ilvl w:val="0"/>
          <w:numId w:val="6"/>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Contrary to popular belief, the hazards are not only limited to harmful drugs but they are also present in the course of consuming legally prescribed medication.</w:t>
      </w:r>
    </w:p>
    <w:p w14:paraId="5DBA7F6E"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According to </w:t>
      </w:r>
      <w:proofErr w:type="spellStart"/>
      <w:r w:rsidRPr="00D07A87">
        <w:rPr>
          <w:rFonts w:ascii="Times New Roman" w:eastAsia="Times New Roman" w:hAnsi="Times New Roman" w:cs="Times New Roman"/>
          <w:color w:val="000000" w:themeColor="text1"/>
          <w:sz w:val="24"/>
          <w:szCs w:val="24"/>
        </w:rPr>
        <w:t>SWales</w:t>
      </w:r>
      <w:proofErr w:type="spellEnd"/>
      <w:r w:rsidRPr="00D07A87">
        <w:rPr>
          <w:rFonts w:ascii="Times New Roman" w:eastAsia="Times New Roman" w:hAnsi="Times New Roman" w:cs="Times New Roman"/>
          <w:color w:val="000000" w:themeColor="text1"/>
          <w:sz w:val="24"/>
          <w:szCs w:val="24"/>
        </w:rPr>
        <w:t xml:space="preserve"> and </w:t>
      </w:r>
      <w:proofErr w:type="spellStart"/>
      <w:r w:rsidRPr="00D07A87">
        <w:rPr>
          <w:rFonts w:ascii="Times New Roman" w:eastAsia="Times New Roman" w:hAnsi="Times New Roman" w:cs="Times New Roman"/>
          <w:color w:val="000000" w:themeColor="text1"/>
          <w:sz w:val="24"/>
          <w:szCs w:val="24"/>
        </w:rPr>
        <w:t>MCDOWall</w:t>
      </w:r>
      <w:proofErr w:type="spellEnd"/>
      <w:r w:rsidRPr="00D07A87">
        <w:rPr>
          <w:rFonts w:ascii="Times New Roman" w:eastAsia="Times New Roman" w:hAnsi="Times New Roman" w:cs="Times New Roman"/>
          <w:color w:val="000000" w:themeColor="text1"/>
          <w:sz w:val="24"/>
          <w:szCs w:val="24"/>
        </w:rPr>
        <w:t xml:space="preserve"> (2019), hazards related to medication are generally associated with drug abuse and overdose. However, there is an increasing risk associated with essential and prescribed drugs that call for the requirement of drug policies in workplaces.</w:t>
      </w:r>
    </w:p>
    <w:p w14:paraId="56B79379" w14:textId="77777777" w:rsidR="00D71C5B" w:rsidRPr="00D07A87" w:rsidRDefault="003F24F2" w:rsidP="00D07A87">
      <w:pPr>
        <w:numPr>
          <w:ilvl w:val="0"/>
          <w:numId w:val="11"/>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One of the main issues is the fact that even legal medications contain components such as muscle relaxants and analgesics and opioids.</w:t>
      </w:r>
    </w:p>
    <w:p w14:paraId="5BA1741A" w14:textId="77777777" w:rsidR="00D71C5B" w:rsidRPr="00D07A87" w:rsidRDefault="003F24F2" w:rsidP="00D07A87">
      <w:pPr>
        <w:numPr>
          <w:ilvl w:val="0"/>
          <w:numId w:val="11"/>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In addition to relieving the health issues of individuals, such medications also lead to otherwise harmless side-effects, such as drowsiness, nausea and dizziness (</w:t>
      </w:r>
      <w:proofErr w:type="spellStart"/>
      <w:r w:rsidRPr="00D07A87">
        <w:rPr>
          <w:rFonts w:ascii="Times New Roman" w:eastAsia="Times New Roman" w:hAnsi="Times New Roman" w:cs="Times New Roman"/>
          <w:color w:val="000000" w:themeColor="text1"/>
          <w:sz w:val="24"/>
          <w:szCs w:val="24"/>
        </w:rPr>
        <w:t>Maund</w:t>
      </w:r>
      <w:proofErr w:type="spellEnd"/>
      <w:r w:rsidRPr="00D07A87">
        <w:rPr>
          <w:rFonts w:ascii="Times New Roman" w:eastAsia="Times New Roman" w:hAnsi="Times New Roman" w:cs="Times New Roman"/>
          <w:color w:val="000000" w:themeColor="text1"/>
          <w:sz w:val="24"/>
          <w:szCs w:val="24"/>
        </w:rPr>
        <w:t xml:space="preserve"> </w:t>
      </w:r>
      <w:r w:rsidRPr="00D07A87">
        <w:rPr>
          <w:rFonts w:ascii="Times New Roman" w:eastAsia="Times New Roman" w:hAnsi="Times New Roman" w:cs="Times New Roman"/>
          <w:i/>
          <w:color w:val="000000" w:themeColor="text1"/>
          <w:sz w:val="24"/>
          <w:szCs w:val="24"/>
        </w:rPr>
        <w:t xml:space="preserve">et al. </w:t>
      </w:r>
      <w:r w:rsidRPr="00D07A87">
        <w:rPr>
          <w:rFonts w:ascii="Times New Roman" w:eastAsia="Times New Roman" w:hAnsi="Times New Roman" w:cs="Times New Roman"/>
          <w:color w:val="000000" w:themeColor="text1"/>
          <w:sz w:val="24"/>
          <w:szCs w:val="24"/>
        </w:rPr>
        <w:t>2017).</w:t>
      </w:r>
    </w:p>
    <w:p w14:paraId="5BEFFFE8" w14:textId="77777777" w:rsidR="00D71C5B" w:rsidRPr="00D07A87" w:rsidRDefault="003F24F2" w:rsidP="00D07A87">
      <w:pPr>
        <w:numPr>
          <w:ilvl w:val="0"/>
          <w:numId w:val="11"/>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As per the views of </w:t>
      </w:r>
      <w:proofErr w:type="spellStart"/>
      <w:r w:rsidRPr="00D07A87">
        <w:rPr>
          <w:rFonts w:ascii="Times New Roman" w:eastAsia="Times New Roman" w:hAnsi="Times New Roman" w:cs="Times New Roman"/>
          <w:color w:val="000000" w:themeColor="text1"/>
          <w:sz w:val="24"/>
          <w:szCs w:val="24"/>
        </w:rPr>
        <w:t>Tuček</w:t>
      </w:r>
      <w:proofErr w:type="spellEnd"/>
      <w:r w:rsidRPr="00D07A87">
        <w:rPr>
          <w:rFonts w:ascii="Times New Roman" w:eastAsia="Times New Roman" w:hAnsi="Times New Roman" w:cs="Times New Roman"/>
          <w:color w:val="000000" w:themeColor="text1"/>
          <w:sz w:val="24"/>
          <w:szCs w:val="24"/>
        </w:rPr>
        <w:t xml:space="preserve"> and </w:t>
      </w:r>
      <w:proofErr w:type="spellStart"/>
      <w:r w:rsidRPr="00D07A87">
        <w:rPr>
          <w:rFonts w:ascii="Times New Roman" w:eastAsia="Times New Roman" w:hAnsi="Times New Roman" w:cs="Times New Roman"/>
          <w:color w:val="000000" w:themeColor="text1"/>
          <w:sz w:val="24"/>
          <w:szCs w:val="24"/>
        </w:rPr>
        <w:t>Škerjanc</w:t>
      </w:r>
      <w:proofErr w:type="spellEnd"/>
      <w:r w:rsidRPr="00D07A87">
        <w:rPr>
          <w:rFonts w:ascii="Times New Roman" w:eastAsia="Times New Roman" w:hAnsi="Times New Roman" w:cs="Times New Roman"/>
          <w:color w:val="000000" w:themeColor="text1"/>
          <w:sz w:val="24"/>
          <w:szCs w:val="24"/>
        </w:rPr>
        <w:t xml:space="preserve"> (2019), these can present severely harmful results if such symptoms start to arise during working hours, especially when the individual is assigned with tasks requiring dexterity and awareness of their surroundings.</w:t>
      </w:r>
    </w:p>
    <w:p w14:paraId="213947CB"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In such cases, factors such as drowsiness and dizziness can not only harm the individual themselves, but those around them as well. As a result, it can lead to severe workplace hazards that can lead to damage and harm to life and property, even potentially leading to loss of life in severe cases.</w:t>
      </w:r>
    </w:p>
    <w:p w14:paraId="2D83E86D" w14:textId="77777777" w:rsidR="00D71C5B" w:rsidRPr="00D07A87" w:rsidRDefault="003F24F2" w:rsidP="00D07A87">
      <w:pPr>
        <w:pStyle w:val="Heading1"/>
      </w:pPr>
      <w:bookmarkStart w:id="2" w:name="_Toc39164176"/>
      <w:r w:rsidRPr="00D07A87">
        <w:lastRenderedPageBreak/>
        <w:t>Analysis of information on issue identified</w:t>
      </w:r>
      <w:bookmarkEnd w:id="2"/>
    </w:p>
    <w:p w14:paraId="3878617C" w14:textId="77777777" w:rsidR="00D71C5B" w:rsidRPr="00D07A87" w:rsidRDefault="003F24F2" w:rsidP="00D07A87">
      <w:pPr>
        <w:numPr>
          <w:ilvl w:val="0"/>
          <w:numId w:val="7"/>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According to a research conducted in 2017, psychotropic medication for mental health disorders increased the potential for workplace injury by almost 40-60% (Iosh.com, 2017).</w:t>
      </w:r>
    </w:p>
    <w:p w14:paraId="7D409B40" w14:textId="77777777" w:rsidR="00D71C5B" w:rsidRPr="00D07A87" w:rsidRDefault="003F24F2" w:rsidP="00D07A87">
      <w:pPr>
        <w:numPr>
          <w:ilvl w:val="0"/>
          <w:numId w:val="7"/>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Additionally, as identified by Harris and </w:t>
      </w:r>
      <w:proofErr w:type="spellStart"/>
      <w:r w:rsidRPr="00D07A87">
        <w:rPr>
          <w:rFonts w:ascii="Times New Roman" w:eastAsia="Times New Roman" w:hAnsi="Times New Roman" w:cs="Times New Roman"/>
          <w:color w:val="000000" w:themeColor="text1"/>
          <w:sz w:val="24"/>
          <w:szCs w:val="24"/>
        </w:rPr>
        <w:t>Hylock</w:t>
      </w:r>
      <w:proofErr w:type="spellEnd"/>
      <w:r w:rsidRPr="00D07A87">
        <w:rPr>
          <w:rFonts w:ascii="Times New Roman" w:eastAsia="Times New Roman" w:hAnsi="Times New Roman" w:cs="Times New Roman"/>
          <w:color w:val="000000" w:themeColor="text1"/>
          <w:sz w:val="24"/>
          <w:szCs w:val="24"/>
        </w:rPr>
        <w:t xml:space="preserve"> (2017), diabetic individuals who are forced to intake insulin to maintain health can also face health issues as a direct result of the medication, such as low blood sugar and vision impairment issues.</w:t>
      </w:r>
    </w:p>
    <w:p w14:paraId="3290D1D9" w14:textId="77777777" w:rsidR="0075116C" w:rsidRPr="00D07A87" w:rsidRDefault="0075116C" w:rsidP="00D07A87">
      <w:pPr>
        <w:spacing w:line="360" w:lineRule="auto"/>
        <w:ind w:left="360"/>
        <w:jc w:val="center"/>
        <w:rPr>
          <w:rFonts w:ascii="Times New Roman" w:eastAsia="Times New Roman" w:hAnsi="Times New Roman" w:cs="Times New Roman"/>
          <w:color w:val="000000" w:themeColor="text1"/>
          <w:sz w:val="24"/>
          <w:szCs w:val="24"/>
        </w:rPr>
      </w:pPr>
      <w:r w:rsidRPr="00D07A87">
        <w:rPr>
          <w:noProof/>
          <w:color w:val="000000" w:themeColor="text1"/>
        </w:rPr>
        <w:drawing>
          <wp:inline distT="0" distB="0" distL="0" distR="0" wp14:anchorId="7EA959C6" wp14:editId="41E609D3">
            <wp:extent cx="5733415" cy="3606165"/>
            <wp:effectExtent l="0" t="0" r="635" b="0"/>
            <wp:docPr id="2" name="Picture 2" descr="BLS: 2017 workplace fatalities down overall; falls, overdose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S: 2017 workplace fatalities down overall; falls, overdoses up"/>
                    <pic:cNvPicPr>
                      <a:picLocks noChangeAspect="1" noChangeArrowheads="1"/>
                    </pic:cNvPicPr>
                  </pic:nvPicPr>
                  <pic:blipFill rotWithShape="1">
                    <a:blip r:embed="rId8">
                      <a:extLst>
                        <a:ext uri="{28A0092B-C50C-407E-A947-70E740481C1C}">
                          <a14:useLocalDpi xmlns:a14="http://schemas.microsoft.com/office/drawing/2010/main" val="0"/>
                        </a:ext>
                      </a:extLst>
                    </a:blip>
                    <a:srcRect t="8240"/>
                    <a:stretch/>
                  </pic:blipFill>
                  <pic:spPr bwMode="auto">
                    <a:xfrm>
                      <a:off x="0" y="0"/>
                      <a:ext cx="5733415" cy="3606165"/>
                    </a:xfrm>
                    <a:prstGeom prst="rect">
                      <a:avLst/>
                    </a:prstGeom>
                    <a:noFill/>
                    <a:ln>
                      <a:noFill/>
                    </a:ln>
                    <a:extLst>
                      <a:ext uri="{53640926-AAD7-44D8-BBD7-CCE9431645EC}">
                        <a14:shadowObscured xmlns:a14="http://schemas.microsoft.com/office/drawing/2010/main"/>
                      </a:ext>
                    </a:extLst>
                  </pic:spPr>
                </pic:pic>
              </a:graphicData>
            </a:graphic>
          </wp:inline>
        </w:drawing>
      </w:r>
    </w:p>
    <w:p w14:paraId="78CF4560" w14:textId="77777777" w:rsidR="00CC0603" w:rsidRPr="00D07A87" w:rsidRDefault="00CC0603" w:rsidP="00D07A87">
      <w:pPr>
        <w:numPr>
          <w:ilvl w:val="0"/>
          <w:numId w:val="7"/>
        </w:numPr>
        <w:spacing w:line="360" w:lineRule="auto"/>
        <w:jc w:val="both"/>
        <w:rPr>
          <w:rFonts w:ascii="Times New Roman" w:eastAsia="Times New Roman" w:hAnsi="Times New Roman" w:cs="Times New Roman"/>
          <w:color w:val="000000" w:themeColor="text1"/>
          <w:sz w:val="24"/>
          <w:szCs w:val="24"/>
          <w:lang w:val="en-US"/>
        </w:rPr>
      </w:pPr>
      <w:r w:rsidRPr="00CC0603">
        <w:rPr>
          <w:rFonts w:ascii="Times New Roman" w:eastAsia="Times New Roman" w:hAnsi="Times New Roman" w:cs="Times New Roman"/>
          <w:color w:val="000000" w:themeColor="text1"/>
          <w:sz w:val="24"/>
          <w:szCs w:val="24"/>
        </w:rPr>
        <w:t>Fall in blood sugar can further lead to dizziness, which can ultimately le</w:t>
      </w:r>
      <w:r w:rsidR="0075116C" w:rsidRPr="00D07A87">
        <w:rPr>
          <w:rFonts w:ascii="Times New Roman" w:eastAsia="Times New Roman" w:hAnsi="Times New Roman" w:cs="Times New Roman"/>
          <w:color w:val="000000" w:themeColor="text1"/>
          <w:sz w:val="24"/>
          <w:szCs w:val="24"/>
        </w:rPr>
        <w:t>a</w:t>
      </w:r>
      <w:r w:rsidRPr="00CC0603">
        <w:rPr>
          <w:rFonts w:ascii="Times New Roman" w:eastAsia="Times New Roman" w:hAnsi="Times New Roman" w:cs="Times New Roman"/>
          <w:color w:val="000000" w:themeColor="text1"/>
          <w:sz w:val="24"/>
          <w:szCs w:val="24"/>
        </w:rPr>
        <w:t>d to falls and weakened physical stability.</w:t>
      </w:r>
    </w:p>
    <w:p w14:paraId="42A56205"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These statistics provide insight on the fact that although medication is crucial, it can have negative impacts on the short-term and long-term health of the individual (App.croneri.co.uk, 2017). </w:t>
      </w:r>
    </w:p>
    <w:p w14:paraId="5DAE3441" w14:textId="77777777" w:rsidR="00D71C5B" w:rsidRPr="00D07A87" w:rsidRDefault="003F24F2" w:rsidP="00D07A87">
      <w:pPr>
        <w:numPr>
          <w:ilvl w:val="0"/>
          <w:numId w:val="9"/>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However, the potential for inverse risks is also inherently present in such issues.</w:t>
      </w:r>
    </w:p>
    <w:p w14:paraId="7F1784AA" w14:textId="77777777" w:rsidR="00D71C5B" w:rsidRPr="00D07A87" w:rsidRDefault="003F24F2" w:rsidP="00D07A87">
      <w:pPr>
        <w:numPr>
          <w:ilvl w:val="0"/>
          <w:numId w:val="9"/>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As identified by Morgan (2016), the lack of intake of such medication can also lead to negative impacts to the health of the individual, making them and those around them prone to workplace injuries and hazards.</w:t>
      </w:r>
    </w:p>
    <w:p w14:paraId="444972E8"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This can be stated to provide a dilemma to workplaces, with regard to the steps they are required to take to manage the negative impacts of medication in the workplace. Therefore, </w:t>
      </w:r>
      <w:r w:rsidRPr="00D07A87">
        <w:rPr>
          <w:rFonts w:ascii="Times New Roman" w:eastAsia="Times New Roman" w:hAnsi="Times New Roman" w:cs="Times New Roman"/>
          <w:color w:val="000000" w:themeColor="text1"/>
          <w:sz w:val="24"/>
          <w:szCs w:val="24"/>
        </w:rPr>
        <w:lastRenderedPageBreak/>
        <w:t>organisations are required to find a balance between effective control measures while ensuring the health of the workforce.</w:t>
      </w:r>
    </w:p>
    <w:p w14:paraId="50C9FF94" w14:textId="77777777" w:rsidR="00D71C5B" w:rsidRPr="00D07A87" w:rsidRDefault="003F24F2" w:rsidP="00D07A87">
      <w:pPr>
        <w:pStyle w:val="Heading1"/>
      </w:pPr>
      <w:bookmarkStart w:id="3" w:name="_Toc39164177"/>
      <w:r w:rsidRPr="00D07A87">
        <w:t>Alternative solutions</w:t>
      </w:r>
      <w:bookmarkEnd w:id="3"/>
    </w:p>
    <w:p w14:paraId="705EADAD" w14:textId="77777777" w:rsidR="00D71C5B" w:rsidRPr="00D07A87" w:rsidRDefault="003F24F2" w:rsidP="00D07A87">
      <w:pPr>
        <w:spacing w:line="360" w:lineRule="auto"/>
        <w:jc w:val="both"/>
        <w:rPr>
          <w:rFonts w:ascii="Times New Roman" w:eastAsia="Times New Roman" w:hAnsi="Times New Roman" w:cs="Times New Roman"/>
          <w:b/>
          <w:i/>
          <w:color w:val="000000" w:themeColor="text1"/>
          <w:sz w:val="24"/>
          <w:szCs w:val="24"/>
        </w:rPr>
      </w:pPr>
      <w:r w:rsidRPr="00D07A87">
        <w:rPr>
          <w:rFonts w:ascii="Times New Roman" w:eastAsia="Times New Roman" w:hAnsi="Times New Roman" w:cs="Times New Roman"/>
          <w:b/>
          <w:i/>
          <w:color w:val="000000" w:themeColor="text1"/>
          <w:sz w:val="24"/>
          <w:szCs w:val="24"/>
        </w:rPr>
        <w:t>Keeping a record of employee medication</w:t>
      </w:r>
    </w:p>
    <w:p w14:paraId="7B39A8AD" w14:textId="77777777" w:rsidR="00D71C5B" w:rsidRPr="00D07A87" w:rsidRDefault="003F24F2" w:rsidP="00D07A87">
      <w:pPr>
        <w:numPr>
          <w:ilvl w:val="0"/>
          <w:numId w:val="5"/>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Organisations are recommended to develop a confidential internal record where employees can record their medication and the patterns of their intake of the medication.</w:t>
      </w:r>
    </w:p>
    <w:p w14:paraId="6E08E52A" w14:textId="77777777" w:rsidR="00D71C5B" w:rsidRPr="00D07A87" w:rsidRDefault="003F24F2" w:rsidP="00D07A87">
      <w:pPr>
        <w:numPr>
          <w:ilvl w:val="0"/>
          <w:numId w:val="5"/>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This method can enable the organisation to have greater control over any potential issues arising out of the employees consuming medication.</w:t>
      </w:r>
    </w:p>
    <w:p w14:paraId="664C60E2"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As suggested by De Vito </w:t>
      </w:r>
      <w:r w:rsidRPr="00D07A87">
        <w:rPr>
          <w:rFonts w:ascii="Times New Roman" w:eastAsia="Times New Roman" w:hAnsi="Times New Roman" w:cs="Times New Roman"/>
          <w:i/>
          <w:color w:val="000000" w:themeColor="text1"/>
          <w:sz w:val="24"/>
          <w:szCs w:val="24"/>
        </w:rPr>
        <w:t xml:space="preserve">et al. </w:t>
      </w:r>
      <w:r w:rsidRPr="00D07A87">
        <w:rPr>
          <w:rFonts w:ascii="Times New Roman" w:eastAsia="Times New Roman" w:hAnsi="Times New Roman" w:cs="Times New Roman"/>
          <w:color w:val="000000" w:themeColor="text1"/>
          <w:sz w:val="24"/>
          <w:szCs w:val="24"/>
        </w:rPr>
        <w:t>(2018), knowledge on the medication consumption schedule of employees can enable the organisation to develop a schedule that prevents the workforce from tending to any laborious tasks. This can thus help in preventing any issues arising out of the lack of cognition of the individual due to consuming medication.</w:t>
      </w:r>
    </w:p>
    <w:p w14:paraId="1B2DBC35" w14:textId="77777777" w:rsidR="00D71C5B" w:rsidRPr="00D07A87" w:rsidRDefault="003F24F2" w:rsidP="00D07A87">
      <w:pPr>
        <w:spacing w:line="360" w:lineRule="auto"/>
        <w:jc w:val="both"/>
        <w:rPr>
          <w:rFonts w:ascii="Times New Roman" w:eastAsia="Times New Roman" w:hAnsi="Times New Roman" w:cs="Times New Roman"/>
          <w:b/>
          <w:i/>
          <w:color w:val="000000" w:themeColor="text1"/>
          <w:sz w:val="24"/>
          <w:szCs w:val="24"/>
        </w:rPr>
      </w:pPr>
      <w:r w:rsidRPr="00D07A87">
        <w:rPr>
          <w:rFonts w:ascii="Times New Roman" w:eastAsia="Times New Roman" w:hAnsi="Times New Roman" w:cs="Times New Roman"/>
          <w:b/>
          <w:i/>
          <w:color w:val="000000" w:themeColor="text1"/>
          <w:sz w:val="24"/>
          <w:szCs w:val="24"/>
        </w:rPr>
        <w:t>Individualised assessment of health risks</w:t>
      </w:r>
    </w:p>
    <w:p w14:paraId="449A0BA1" w14:textId="77777777" w:rsidR="00D71C5B" w:rsidRPr="00D07A87" w:rsidRDefault="003F24F2" w:rsidP="00D07A87">
      <w:pPr>
        <w:numPr>
          <w:ilvl w:val="0"/>
          <w:numId w:val="8"/>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Organisations are also required to conduct personalised health risk assessments to identify any employee who can present threats to workplace safety.</w:t>
      </w:r>
    </w:p>
    <w:p w14:paraId="64BCF92D" w14:textId="77777777" w:rsidR="00D71C5B" w:rsidRPr="00D07A87" w:rsidRDefault="003F24F2" w:rsidP="00D07A87">
      <w:pPr>
        <w:numPr>
          <w:ilvl w:val="0"/>
          <w:numId w:val="8"/>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This can help organisations to engage in re-allocation of tasks that are deemed risky and hazardous for a particular employee to execute.</w:t>
      </w:r>
    </w:p>
    <w:p w14:paraId="40B01D72"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In this manner, organisations can eliminate any potential for events leading to hazardous workplace injuries. As per the views of </w:t>
      </w:r>
      <w:proofErr w:type="spellStart"/>
      <w:r w:rsidRPr="00D07A87">
        <w:rPr>
          <w:rFonts w:ascii="Times New Roman" w:eastAsia="Times New Roman" w:hAnsi="Times New Roman" w:cs="Times New Roman"/>
          <w:color w:val="000000" w:themeColor="text1"/>
          <w:sz w:val="24"/>
          <w:szCs w:val="24"/>
        </w:rPr>
        <w:t>Kouvonen</w:t>
      </w:r>
      <w:proofErr w:type="spellEnd"/>
      <w:r w:rsidRPr="00D07A87">
        <w:rPr>
          <w:rFonts w:ascii="Times New Roman" w:eastAsia="Times New Roman" w:hAnsi="Times New Roman" w:cs="Times New Roman"/>
          <w:color w:val="000000" w:themeColor="text1"/>
          <w:sz w:val="24"/>
          <w:szCs w:val="24"/>
        </w:rPr>
        <w:t xml:space="preserve"> </w:t>
      </w:r>
      <w:r w:rsidRPr="00D07A87">
        <w:rPr>
          <w:rFonts w:ascii="Times New Roman" w:eastAsia="Times New Roman" w:hAnsi="Times New Roman" w:cs="Times New Roman"/>
          <w:i/>
          <w:color w:val="000000" w:themeColor="text1"/>
          <w:sz w:val="24"/>
          <w:szCs w:val="24"/>
        </w:rPr>
        <w:t xml:space="preserve">et al. </w:t>
      </w:r>
      <w:r w:rsidRPr="00D07A87">
        <w:rPr>
          <w:rFonts w:ascii="Times New Roman" w:eastAsia="Times New Roman" w:hAnsi="Times New Roman" w:cs="Times New Roman"/>
          <w:color w:val="000000" w:themeColor="text1"/>
          <w:sz w:val="24"/>
          <w:szCs w:val="24"/>
        </w:rPr>
        <w:t>(2016), this can help in maintaining the health and safety aspect within the organisation. Not only can this help in protecting the health and safety of the individual in particular, it can also help to prevent any resulting injuries as a result of the affected employee.</w:t>
      </w:r>
    </w:p>
    <w:p w14:paraId="3F66800C" w14:textId="77777777" w:rsidR="00D71C5B" w:rsidRPr="00D07A87" w:rsidRDefault="003F24F2" w:rsidP="00D07A87">
      <w:pPr>
        <w:pStyle w:val="Heading1"/>
      </w:pPr>
      <w:bookmarkStart w:id="4" w:name="_Toc39164178"/>
      <w:r w:rsidRPr="00D07A87">
        <w:lastRenderedPageBreak/>
        <w:t>Application of decision-making techniques to evaluate solutions</w:t>
      </w:r>
      <w:bookmarkEnd w:id="4"/>
    </w:p>
    <w:p w14:paraId="5A4B19D5" w14:textId="77777777" w:rsidR="00D71C5B" w:rsidRPr="00D07A87" w:rsidRDefault="003F24F2" w:rsidP="00D07A87">
      <w:pPr>
        <w:spacing w:line="360" w:lineRule="auto"/>
        <w:jc w:val="center"/>
        <w:rPr>
          <w:rFonts w:ascii="Times New Roman" w:eastAsia="Times New Roman" w:hAnsi="Times New Roman" w:cs="Times New Roman"/>
          <w:b/>
          <w:color w:val="000000" w:themeColor="text1"/>
          <w:sz w:val="24"/>
          <w:szCs w:val="24"/>
        </w:rPr>
      </w:pPr>
      <w:r w:rsidRPr="00D07A87">
        <w:rPr>
          <w:rFonts w:ascii="Times New Roman" w:eastAsia="Times New Roman" w:hAnsi="Times New Roman" w:cs="Times New Roman"/>
          <w:b/>
          <w:noProof/>
          <w:color w:val="000000" w:themeColor="text1"/>
          <w:sz w:val="24"/>
          <w:szCs w:val="24"/>
        </w:rPr>
        <w:drawing>
          <wp:inline distT="114300" distB="114300" distL="114300" distR="114300" wp14:anchorId="3113B819" wp14:editId="5C8A65C1">
            <wp:extent cx="5391150" cy="4286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2990" t="1531" r="2990"/>
                    <a:stretch>
                      <a:fillRect/>
                    </a:stretch>
                  </pic:blipFill>
                  <pic:spPr>
                    <a:xfrm>
                      <a:off x="0" y="0"/>
                      <a:ext cx="5391150" cy="4286250"/>
                    </a:xfrm>
                    <a:prstGeom prst="rect">
                      <a:avLst/>
                    </a:prstGeom>
                    <a:ln/>
                  </pic:spPr>
                </pic:pic>
              </a:graphicData>
            </a:graphic>
          </wp:inline>
        </w:drawing>
      </w:r>
    </w:p>
    <w:p w14:paraId="0E2AF98B" w14:textId="77777777" w:rsidR="00D71C5B" w:rsidRPr="00D07A87" w:rsidRDefault="003F24F2" w:rsidP="00D07A87">
      <w:pPr>
        <w:numPr>
          <w:ilvl w:val="0"/>
          <w:numId w:val="10"/>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For the purpose of coming to the most effective solution, there is a requirement for organisations to engage in serious discussion and arrive at the most beneficial decision (Adair, 2013).</w:t>
      </w:r>
    </w:p>
    <w:p w14:paraId="21B3F1F6" w14:textId="77777777" w:rsidR="00D71C5B" w:rsidRPr="00D07A87" w:rsidRDefault="003F24F2" w:rsidP="00D07A87">
      <w:pPr>
        <w:numPr>
          <w:ilvl w:val="0"/>
          <w:numId w:val="10"/>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For this purpose, decision-making techniques, such as group discussions and the Delphi Technique, can be highly effective.</w:t>
      </w:r>
    </w:p>
    <w:p w14:paraId="0F562125"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As identified by Cottrell (2011), the techniques of Brainstorming and Delphi Technique are contrary in the fact that while the former makes use of discussion within the organisation, the latter relies on opinions from external factors to arrive at organisational discussions.</w:t>
      </w:r>
    </w:p>
    <w:p w14:paraId="76423372" w14:textId="77777777" w:rsidR="00B2307F" w:rsidRPr="00D07A87" w:rsidRDefault="00B2307F" w:rsidP="00D07A87">
      <w:pPr>
        <w:spacing w:line="360" w:lineRule="auto"/>
        <w:jc w:val="center"/>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noProof/>
          <w:color w:val="000000" w:themeColor="text1"/>
          <w:sz w:val="24"/>
          <w:szCs w:val="24"/>
        </w:rPr>
        <w:lastRenderedPageBreak/>
        <w:drawing>
          <wp:inline distT="0" distB="0" distL="0" distR="0" wp14:anchorId="446E92AD" wp14:editId="60FDD076">
            <wp:extent cx="5380892" cy="4443046"/>
            <wp:effectExtent l="0" t="0" r="0" b="0"/>
            <wp:docPr id="2050" name="Picture 2" descr="Brainstorming infographic 10 steps concept Vector Image">
              <a:extLst xmlns:a="http://schemas.openxmlformats.org/drawingml/2006/main">
                <a:ext uri="{FF2B5EF4-FFF2-40B4-BE49-F238E27FC236}">
                  <a16:creationId xmlns:a16="http://schemas.microsoft.com/office/drawing/2014/main" id="{79B77B89-7212-4419-93D7-F00C35D4F9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Brainstorming infographic 10 steps concept Vector Image">
                      <a:extLst>
                        <a:ext uri="{FF2B5EF4-FFF2-40B4-BE49-F238E27FC236}">
                          <a16:creationId xmlns:a16="http://schemas.microsoft.com/office/drawing/2014/main" id="{79B77B89-7212-4419-93D7-F00C35D4F9B8}"/>
                        </a:ext>
                      </a:extLs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l="9015" t="19828" r="6246" b="15385"/>
                    <a:stretch/>
                  </pic:blipFill>
                  <pic:spPr bwMode="auto">
                    <a:xfrm>
                      <a:off x="0" y="0"/>
                      <a:ext cx="5380892" cy="444304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4BCA6A8" w14:textId="77777777" w:rsidR="00D71C5B" w:rsidRPr="00D07A87" w:rsidRDefault="003F24F2" w:rsidP="00D07A87">
      <w:pPr>
        <w:numPr>
          <w:ilvl w:val="0"/>
          <w:numId w:val="13"/>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Brainstorming involves the various individuals within the organisation coming together to discuss an issue, with each individual contributing equally.</w:t>
      </w:r>
    </w:p>
    <w:p w14:paraId="345259D1" w14:textId="77777777" w:rsidR="00D71C5B" w:rsidRPr="00D07A87" w:rsidRDefault="003F24F2" w:rsidP="00D07A87">
      <w:pPr>
        <w:numPr>
          <w:ilvl w:val="0"/>
          <w:numId w:val="13"/>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As influenced by </w:t>
      </w:r>
      <w:proofErr w:type="spellStart"/>
      <w:r w:rsidRPr="00D07A87">
        <w:rPr>
          <w:rFonts w:ascii="Times New Roman" w:eastAsia="Times New Roman" w:hAnsi="Times New Roman" w:cs="Times New Roman"/>
          <w:color w:val="000000" w:themeColor="text1"/>
          <w:sz w:val="24"/>
          <w:szCs w:val="24"/>
        </w:rPr>
        <w:t>Gano</w:t>
      </w:r>
      <w:proofErr w:type="spellEnd"/>
      <w:r w:rsidRPr="00D07A87">
        <w:rPr>
          <w:rFonts w:ascii="Times New Roman" w:eastAsia="Times New Roman" w:hAnsi="Times New Roman" w:cs="Times New Roman"/>
          <w:color w:val="000000" w:themeColor="text1"/>
          <w:sz w:val="24"/>
          <w:szCs w:val="24"/>
        </w:rPr>
        <w:t xml:space="preserve"> (2011), brainstorming on the issue of medication hazards within the workplace can help in the presentation of various ideas and the potential for critical discussion on each.</w:t>
      </w:r>
    </w:p>
    <w:p w14:paraId="564C7826" w14:textId="77777777" w:rsidR="00D71C5B" w:rsidRPr="00D07A87" w:rsidRDefault="003F24F2" w:rsidP="00D07A87">
      <w:pPr>
        <w:numPr>
          <w:ilvl w:val="0"/>
          <w:numId w:val="13"/>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Nominal group technique is similar to brainstorming in that it involves a collective group to provide their opinions on a particular aspect, with the main difference being that the ideas presented and final opinions are kept anonymous.</w:t>
      </w:r>
    </w:p>
    <w:p w14:paraId="4EAA1FBF" w14:textId="77777777" w:rsidR="00D71C5B" w:rsidRPr="00D07A87" w:rsidRDefault="003F24F2" w:rsidP="00D07A87">
      <w:pPr>
        <w:numPr>
          <w:ilvl w:val="0"/>
          <w:numId w:val="13"/>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As influenced by </w:t>
      </w:r>
      <w:proofErr w:type="spellStart"/>
      <w:r w:rsidRPr="00D07A87">
        <w:rPr>
          <w:rFonts w:ascii="Times New Roman" w:eastAsia="Times New Roman" w:hAnsi="Times New Roman" w:cs="Times New Roman"/>
          <w:color w:val="000000" w:themeColor="text1"/>
          <w:sz w:val="24"/>
          <w:szCs w:val="24"/>
        </w:rPr>
        <w:t>Pizlo</w:t>
      </w:r>
      <w:proofErr w:type="spellEnd"/>
      <w:r w:rsidRPr="00D07A87">
        <w:rPr>
          <w:rFonts w:ascii="Times New Roman" w:eastAsia="Times New Roman" w:hAnsi="Times New Roman" w:cs="Times New Roman"/>
          <w:color w:val="000000" w:themeColor="text1"/>
          <w:sz w:val="24"/>
          <w:szCs w:val="24"/>
        </w:rPr>
        <w:t xml:space="preserve"> (2012), the aspect of anonymity can also help in presenting honest opinions that can help in arriving at a well-argued decision in resolving the issue of medication hazards.</w:t>
      </w:r>
    </w:p>
    <w:p w14:paraId="6F90C956"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Brainstorming can help organisations to arrive at well thought-out and critically analysed decisions (</w:t>
      </w:r>
      <w:proofErr w:type="spellStart"/>
      <w:r w:rsidRPr="00D07A87">
        <w:rPr>
          <w:rFonts w:ascii="Times New Roman" w:eastAsia="Times New Roman" w:hAnsi="Times New Roman" w:cs="Times New Roman"/>
          <w:color w:val="000000" w:themeColor="text1"/>
          <w:sz w:val="24"/>
          <w:szCs w:val="24"/>
        </w:rPr>
        <w:t>Sorooshian</w:t>
      </w:r>
      <w:proofErr w:type="spellEnd"/>
      <w:r w:rsidRPr="00D07A87">
        <w:rPr>
          <w:rFonts w:ascii="Times New Roman" w:eastAsia="Times New Roman" w:hAnsi="Times New Roman" w:cs="Times New Roman"/>
          <w:color w:val="000000" w:themeColor="text1"/>
          <w:sz w:val="24"/>
          <w:szCs w:val="24"/>
        </w:rPr>
        <w:t>, 2018). This can help in arriving at a definite consensus regarding whether implementing the solution would be effective or whether there is a requirement to develop other solutions.</w:t>
      </w:r>
    </w:p>
    <w:p w14:paraId="2088D81D"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lastRenderedPageBreak/>
        <w:t>Similarly, according to Proctor (2009), the nominal group technique can be used to arrive at the most effective solution for the issue with the help of unbiased opinions of the members.</w:t>
      </w:r>
    </w:p>
    <w:p w14:paraId="3CD78B5B" w14:textId="77777777" w:rsidR="00B2307F" w:rsidRPr="00D07A87" w:rsidRDefault="00B2307F" w:rsidP="00D07A87">
      <w:pPr>
        <w:spacing w:line="360" w:lineRule="auto"/>
        <w:jc w:val="center"/>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noProof/>
          <w:color w:val="000000" w:themeColor="text1"/>
          <w:sz w:val="24"/>
          <w:szCs w:val="24"/>
        </w:rPr>
        <w:drawing>
          <wp:inline distT="0" distB="0" distL="0" distR="0" wp14:anchorId="04332200" wp14:editId="38AC1964">
            <wp:extent cx="5669280" cy="4480560"/>
            <wp:effectExtent l="0" t="0" r="7620" b="0"/>
            <wp:docPr id="3074" name="Picture 2" descr="Nominal Group Technique. | Download Scientific Diagram">
              <a:extLst xmlns:a="http://schemas.openxmlformats.org/drawingml/2006/main">
                <a:ext uri="{FF2B5EF4-FFF2-40B4-BE49-F238E27FC236}">
                  <a16:creationId xmlns:a16="http://schemas.microsoft.com/office/drawing/2014/main" id="{927D96B4-CA32-40AF-9049-C59E9DE854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Nominal Group Technique. | Download Scientific Diagram">
                      <a:extLst>
                        <a:ext uri="{FF2B5EF4-FFF2-40B4-BE49-F238E27FC236}">
                          <a16:creationId xmlns:a16="http://schemas.microsoft.com/office/drawing/2014/main" id="{927D96B4-CA32-40AF-9049-C59E9DE85423}"/>
                        </a:ext>
                      </a:extLst>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l="10325" t="12713" r="10905" b="5236"/>
                    <a:stretch/>
                  </pic:blipFill>
                  <pic:spPr bwMode="auto">
                    <a:xfrm>
                      <a:off x="0" y="0"/>
                      <a:ext cx="5669280" cy="448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409EC17" w14:textId="77777777" w:rsidR="00D71C5B" w:rsidRPr="00D07A87" w:rsidRDefault="003F24F2" w:rsidP="00D07A87">
      <w:pPr>
        <w:numPr>
          <w:ilvl w:val="0"/>
          <w:numId w:val="12"/>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Through the application of the two methods, it can be ascertained that the solution of conducting individual risk assessments is the most effective method of controlling the workplace hazards associated with medication.</w:t>
      </w:r>
    </w:p>
    <w:p w14:paraId="7BB2F383" w14:textId="77777777" w:rsidR="00D71C5B" w:rsidRPr="00D07A87" w:rsidRDefault="003F24F2" w:rsidP="00D07A87">
      <w:pPr>
        <w:numPr>
          <w:ilvl w:val="0"/>
          <w:numId w:val="12"/>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As influenced by Huff (2019), conducting individual health assessments can help the organisation keep a track of the various mediation requirements of each employee.</w:t>
      </w:r>
    </w:p>
    <w:p w14:paraId="1B34DB88" w14:textId="77777777" w:rsidR="00D71C5B" w:rsidRPr="00D07A87" w:rsidRDefault="003F24F2" w:rsidP="00D07A87">
      <w:pPr>
        <w:numPr>
          <w:ilvl w:val="0"/>
          <w:numId w:val="12"/>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Additionally, employees can also inform the management of relaxation in the aftermath of intaking medication to ensure that their performance and that of their colleagues is not affected.</w:t>
      </w:r>
    </w:p>
    <w:p w14:paraId="55D6BC75"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This method can help to ensure that any workplace hazards as a result of side-effects and after-effects of medication can be avoided in a proper manner.</w:t>
      </w:r>
    </w:p>
    <w:p w14:paraId="2A08BC5B" w14:textId="77777777" w:rsidR="00D71C5B" w:rsidRPr="00D07A87" w:rsidRDefault="003F24F2" w:rsidP="00D07A87">
      <w:pPr>
        <w:pStyle w:val="Heading1"/>
      </w:pPr>
      <w:bookmarkStart w:id="5" w:name="_Toc39164179"/>
      <w:r w:rsidRPr="00D07A87">
        <w:t>Plan for implementation of solution</w:t>
      </w:r>
      <w:bookmarkEnd w:id="5"/>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07A87" w:rsidRPr="00D07A87" w14:paraId="61F0DBFA" w14:textId="77777777">
        <w:trPr>
          <w:jc w:val="center"/>
        </w:trPr>
        <w:tc>
          <w:tcPr>
            <w:tcW w:w="2257" w:type="dxa"/>
            <w:shd w:val="clear" w:color="auto" w:fill="auto"/>
            <w:tcMar>
              <w:top w:w="100" w:type="dxa"/>
              <w:left w:w="100" w:type="dxa"/>
              <w:bottom w:w="100" w:type="dxa"/>
              <w:right w:w="100" w:type="dxa"/>
            </w:tcMar>
          </w:tcPr>
          <w:p w14:paraId="2C2EBF75" w14:textId="77777777" w:rsidR="00D71C5B" w:rsidRPr="00D07A87" w:rsidRDefault="003F24F2" w:rsidP="00D07A8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07A87">
              <w:rPr>
                <w:rFonts w:ascii="Times New Roman" w:eastAsia="Times New Roman" w:hAnsi="Times New Roman" w:cs="Times New Roman"/>
                <w:b/>
                <w:color w:val="000000" w:themeColor="text1"/>
                <w:sz w:val="24"/>
                <w:szCs w:val="24"/>
              </w:rPr>
              <w:t>Actions</w:t>
            </w:r>
          </w:p>
        </w:tc>
        <w:tc>
          <w:tcPr>
            <w:tcW w:w="2257" w:type="dxa"/>
            <w:shd w:val="clear" w:color="auto" w:fill="auto"/>
            <w:tcMar>
              <w:top w:w="100" w:type="dxa"/>
              <w:left w:w="100" w:type="dxa"/>
              <w:bottom w:w="100" w:type="dxa"/>
              <w:right w:w="100" w:type="dxa"/>
            </w:tcMar>
          </w:tcPr>
          <w:p w14:paraId="1873C186" w14:textId="77777777" w:rsidR="00D71C5B" w:rsidRPr="00D07A87" w:rsidRDefault="003F24F2" w:rsidP="00D07A8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07A87">
              <w:rPr>
                <w:rFonts w:ascii="Times New Roman" w:eastAsia="Times New Roman" w:hAnsi="Times New Roman" w:cs="Times New Roman"/>
                <w:b/>
                <w:color w:val="000000" w:themeColor="text1"/>
                <w:sz w:val="24"/>
                <w:szCs w:val="24"/>
              </w:rPr>
              <w:t xml:space="preserve">Implementation of </w:t>
            </w:r>
            <w:r w:rsidRPr="00D07A87">
              <w:rPr>
                <w:rFonts w:ascii="Times New Roman" w:eastAsia="Times New Roman" w:hAnsi="Times New Roman" w:cs="Times New Roman"/>
                <w:b/>
                <w:color w:val="000000" w:themeColor="text1"/>
                <w:sz w:val="24"/>
                <w:szCs w:val="24"/>
              </w:rPr>
              <w:lastRenderedPageBreak/>
              <w:t>actions</w:t>
            </w:r>
          </w:p>
        </w:tc>
        <w:tc>
          <w:tcPr>
            <w:tcW w:w="2257" w:type="dxa"/>
            <w:shd w:val="clear" w:color="auto" w:fill="auto"/>
            <w:tcMar>
              <w:top w:w="100" w:type="dxa"/>
              <w:left w:w="100" w:type="dxa"/>
              <w:bottom w:w="100" w:type="dxa"/>
              <w:right w:w="100" w:type="dxa"/>
            </w:tcMar>
          </w:tcPr>
          <w:p w14:paraId="2BD3F93D" w14:textId="77777777" w:rsidR="00D71C5B" w:rsidRPr="00D07A87" w:rsidRDefault="003F24F2" w:rsidP="00D07A8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07A87">
              <w:rPr>
                <w:rFonts w:ascii="Times New Roman" w:eastAsia="Times New Roman" w:hAnsi="Times New Roman" w:cs="Times New Roman"/>
                <w:b/>
                <w:color w:val="000000" w:themeColor="text1"/>
                <w:sz w:val="24"/>
                <w:szCs w:val="24"/>
              </w:rPr>
              <w:lastRenderedPageBreak/>
              <w:t>Expected Outcomes</w:t>
            </w:r>
          </w:p>
        </w:tc>
        <w:tc>
          <w:tcPr>
            <w:tcW w:w="2257" w:type="dxa"/>
            <w:shd w:val="clear" w:color="auto" w:fill="auto"/>
            <w:tcMar>
              <w:top w:w="100" w:type="dxa"/>
              <w:left w:w="100" w:type="dxa"/>
              <w:bottom w:w="100" w:type="dxa"/>
              <w:right w:w="100" w:type="dxa"/>
            </w:tcMar>
          </w:tcPr>
          <w:p w14:paraId="7E0D5E8A" w14:textId="77777777" w:rsidR="00D71C5B" w:rsidRPr="00D07A87" w:rsidRDefault="003F24F2" w:rsidP="00D07A8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07A87">
              <w:rPr>
                <w:rFonts w:ascii="Times New Roman" w:eastAsia="Times New Roman" w:hAnsi="Times New Roman" w:cs="Times New Roman"/>
                <w:b/>
                <w:color w:val="000000" w:themeColor="text1"/>
                <w:sz w:val="24"/>
                <w:szCs w:val="24"/>
              </w:rPr>
              <w:t>Frequency</w:t>
            </w:r>
          </w:p>
        </w:tc>
      </w:tr>
      <w:tr w:rsidR="00D07A87" w:rsidRPr="00D07A87" w14:paraId="6D133072" w14:textId="77777777">
        <w:trPr>
          <w:jc w:val="center"/>
        </w:trPr>
        <w:tc>
          <w:tcPr>
            <w:tcW w:w="2257" w:type="dxa"/>
            <w:shd w:val="clear" w:color="auto" w:fill="auto"/>
            <w:tcMar>
              <w:top w:w="100" w:type="dxa"/>
              <w:left w:w="100" w:type="dxa"/>
              <w:bottom w:w="100" w:type="dxa"/>
              <w:right w:w="100" w:type="dxa"/>
            </w:tcMar>
          </w:tcPr>
          <w:p w14:paraId="7033EBCC" w14:textId="77777777" w:rsidR="00D71C5B" w:rsidRPr="00D07A87" w:rsidRDefault="003F24F2" w:rsidP="00D07A87">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Educating employees</w:t>
            </w:r>
          </w:p>
        </w:tc>
        <w:tc>
          <w:tcPr>
            <w:tcW w:w="2257" w:type="dxa"/>
            <w:shd w:val="clear" w:color="auto" w:fill="auto"/>
            <w:tcMar>
              <w:top w:w="100" w:type="dxa"/>
              <w:left w:w="100" w:type="dxa"/>
              <w:bottom w:w="100" w:type="dxa"/>
              <w:right w:w="100" w:type="dxa"/>
            </w:tcMar>
          </w:tcPr>
          <w:p w14:paraId="12E9D31E" w14:textId="77777777" w:rsidR="00D71C5B" w:rsidRPr="00D07A87" w:rsidRDefault="003F24F2" w:rsidP="00D07A8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Employees are required to be educated on the importance of conducting health risk assessments and sharing the most relevant information with the management.</w:t>
            </w:r>
          </w:p>
        </w:tc>
        <w:tc>
          <w:tcPr>
            <w:tcW w:w="2257" w:type="dxa"/>
            <w:shd w:val="clear" w:color="auto" w:fill="auto"/>
            <w:tcMar>
              <w:top w:w="100" w:type="dxa"/>
              <w:left w:w="100" w:type="dxa"/>
              <w:bottom w:w="100" w:type="dxa"/>
              <w:right w:w="100" w:type="dxa"/>
            </w:tcMar>
          </w:tcPr>
          <w:p w14:paraId="2F54EFDB" w14:textId="77777777" w:rsidR="00D71C5B" w:rsidRPr="00D07A87" w:rsidRDefault="003F24F2" w:rsidP="00D07A8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This action can help to ensure employees are made aware of the urgency and necessity of the situation and help them assist the organisation in tackling the issue.</w:t>
            </w:r>
          </w:p>
        </w:tc>
        <w:tc>
          <w:tcPr>
            <w:tcW w:w="2257" w:type="dxa"/>
            <w:shd w:val="clear" w:color="auto" w:fill="auto"/>
            <w:tcMar>
              <w:top w:w="100" w:type="dxa"/>
              <w:left w:w="100" w:type="dxa"/>
              <w:bottom w:w="100" w:type="dxa"/>
              <w:right w:w="100" w:type="dxa"/>
            </w:tcMar>
          </w:tcPr>
          <w:p w14:paraId="688262BF" w14:textId="77777777" w:rsidR="00D71C5B" w:rsidRPr="00D07A87" w:rsidRDefault="003F24F2" w:rsidP="00D07A8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Existing employees are required to be subjected to such sessions regularly to emphasise the importance of the issue. New recruits are required to be informed of the aspect during orientation into the organisation in addition to the regular sessions conducted with existing employees.</w:t>
            </w:r>
          </w:p>
        </w:tc>
      </w:tr>
      <w:tr w:rsidR="00D07A87" w:rsidRPr="00D07A87" w14:paraId="71594749" w14:textId="77777777">
        <w:trPr>
          <w:jc w:val="center"/>
        </w:trPr>
        <w:tc>
          <w:tcPr>
            <w:tcW w:w="2257" w:type="dxa"/>
            <w:shd w:val="clear" w:color="auto" w:fill="auto"/>
            <w:tcMar>
              <w:top w:w="100" w:type="dxa"/>
              <w:left w:w="100" w:type="dxa"/>
              <w:bottom w:w="100" w:type="dxa"/>
              <w:right w:w="100" w:type="dxa"/>
            </w:tcMar>
          </w:tcPr>
          <w:p w14:paraId="1436774F" w14:textId="77777777" w:rsidR="00D71C5B" w:rsidRPr="00D07A87" w:rsidRDefault="003F24F2" w:rsidP="00D07A87">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Collaborating with local healthcare organisations</w:t>
            </w:r>
          </w:p>
        </w:tc>
        <w:tc>
          <w:tcPr>
            <w:tcW w:w="2257" w:type="dxa"/>
            <w:shd w:val="clear" w:color="auto" w:fill="auto"/>
            <w:tcMar>
              <w:top w:w="100" w:type="dxa"/>
              <w:left w:w="100" w:type="dxa"/>
              <w:bottom w:w="100" w:type="dxa"/>
              <w:right w:w="100" w:type="dxa"/>
            </w:tcMar>
          </w:tcPr>
          <w:p w14:paraId="088BC8C6" w14:textId="77777777" w:rsidR="00D71C5B" w:rsidRPr="00D07A87" w:rsidRDefault="003F24F2" w:rsidP="00D07A8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Organisations can collaborate with local healthcare organisations to develop a care plan for employees.</w:t>
            </w:r>
          </w:p>
        </w:tc>
        <w:tc>
          <w:tcPr>
            <w:tcW w:w="2257" w:type="dxa"/>
            <w:shd w:val="clear" w:color="auto" w:fill="auto"/>
            <w:tcMar>
              <w:top w:w="100" w:type="dxa"/>
              <w:left w:w="100" w:type="dxa"/>
              <w:bottom w:w="100" w:type="dxa"/>
              <w:right w:w="100" w:type="dxa"/>
            </w:tcMar>
          </w:tcPr>
          <w:p w14:paraId="75A21ACF" w14:textId="77777777" w:rsidR="00D71C5B" w:rsidRPr="00D07A87" w:rsidRDefault="003F24F2" w:rsidP="00D07A8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This action can help organisations to provide employees with the support they need to maintain adequate heath. It can also help to make the organisation aware of the healthcare needs of the workforce, helping in creating a two-way understanding method through which the issue can </w:t>
            </w:r>
            <w:r w:rsidRPr="00D07A87">
              <w:rPr>
                <w:rFonts w:ascii="Times New Roman" w:eastAsia="Times New Roman" w:hAnsi="Times New Roman" w:cs="Times New Roman"/>
                <w:color w:val="000000" w:themeColor="text1"/>
                <w:sz w:val="24"/>
                <w:szCs w:val="24"/>
              </w:rPr>
              <w:lastRenderedPageBreak/>
              <w:t>be dealt with appropriately.</w:t>
            </w:r>
          </w:p>
        </w:tc>
        <w:tc>
          <w:tcPr>
            <w:tcW w:w="2257" w:type="dxa"/>
            <w:shd w:val="clear" w:color="auto" w:fill="auto"/>
            <w:tcMar>
              <w:top w:w="100" w:type="dxa"/>
              <w:left w:w="100" w:type="dxa"/>
              <w:bottom w:w="100" w:type="dxa"/>
              <w:right w:w="100" w:type="dxa"/>
            </w:tcMar>
          </w:tcPr>
          <w:p w14:paraId="66EB70F5" w14:textId="77777777" w:rsidR="00D71C5B" w:rsidRPr="00D07A87" w:rsidRDefault="003F24F2" w:rsidP="00D07A8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lastRenderedPageBreak/>
              <w:t>All employees will be required to take health assessments in intervals of 3 months to stay updated on their health factors.</w:t>
            </w:r>
          </w:p>
        </w:tc>
      </w:tr>
    </w:tbl>
    <w:p w14:paraId="0910A506"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Implementation of the action plan can help in ensuring that all aspects are catered to in order to ensure that the optimal health of employees is aimed at. In this manner, the unpredicted risks associated with medication can be controlled in a proper manner and provide employees with adequate relaxation and resting time after the consumption of medication. It can also help in reducing the potential for hazardous and dangerous workplace injuries as a result of the side-effects of prescribed medication.</w:t>
      </w:r>
    </w:p>
    <w:p w14:paraId="5E978110" w14:textId="77777777" w:rsidR="00D71C5B" w:rsidRPr="00D07A87" w:rsidRDefault="003F24F2" w:rsidP="00D07A87">
      <w:pPr>
        <w:pStyle w:val="Heading1"/>
      </w:pPr>
      <w:bookmarkStart w:id="6" w:name="_Toc39164180"/>
      <w:r w:rsidRPr="00D07A87">
        <w:t>Communication of plan to stakeholders</w:t>
      </w:r>
      <w:bookmarkEnd w:id="6"/>
    </w:p>
    <w:p w14:paraId="753F3141" w14:textId="77777777" w:rsidR="00D71C5B" w:rsidRPr="00D07A87" w:rsidRDefault="003F24F2" w:rsidP="00D07A87">
      <w:pPr>
        <w:spacing w:line="360" w:lineRule="auto"/>
        <w:jc w:val="both"/>
        <w:rPr>
          <w:rFonts w:ascii="Times New Roman" w:eastAsia="Times New Roman" w:hAnsi="Times New Roman" w:cs="Times New Roman"/>
          <w:b/>
          <w:i/>
          <w:color w:val="000000" w:themeColor="text1"/>
          <w:sz w:val="24"/>
          <w:szCs w:val="24"/>
        </w:rPr>
      </w:pPr>
      <w:r w:rsidRPr="00D07A87">
        <w:rPr>
          <w:rFonts w:ascii="Times New Roman" w:eastAsia="Times New Roman" w:hAnsi="Times New Roman" w:cs="Times New Roman"/>
          <w:b/>
          <w:i/>
          <w:color w:val="000000" w:themeColor="text1"/>
          <w:sz w:val="24"/>
          <w:szCs w:val="24"/>
        </w:rPr>
        <w:t>Employees</w:t>
      </w:r>
    </w:p>
    <w:p w14:paraId="145180C7" w14:textId="77777777" w:rsidR="00D71C5B" w:rsidRPr="00D07A87" w:rsidRDefault="003F24F2" w:rsidP="00D07A87">
      <w:pPr>
        <w:numPr>
          <w:ilvl w:val="0"/>
          <w:numId w:val="3"/>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Employees are required to be informed of the solution decided upon with the help of company-wide memos and notification on the organisational intranet (Bui, 2019).</w:t>
      </w:r>
    </w:p>
    <w:p w14:paraId="15C61701" w14:textId="77777777" w:rsidR="00D71C5B" w:rsidRPr="00D07A87" w:rsidRDefault="003F24F2" w:rsidP="00D07A87">
      <w:pPr>
        <w:numPr>
          <w:ilvl w:val="0"/>
          <w:numId w:val="3"/>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Additionally, mails are also required to be sent to each employee to ensure that each employee has a personal copy of the notification available with them.</w:t>
      </w:r>
    </w:p>
    <w:p w14:paraId="6B6D4A7E"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Making use of the company intranet can help to act as an interface for the company and the employees to interact regarding any issues they face with the plan or the issue itself. For instance, in the event that employees feel dizzy or drowsy due to the intake of irregular medication, such as due to cold or fever, the intranet can act as a proper medium to inform the management on the issue. As a result, adequate steps can be taken to provide the employee with adequate relaxation from work.</w:t>
      </w:r>
    </w:p>
    <w:p w14:paraId="5ACFA867" w14:textId="77777777" w:rsidR="00D71C5B" w:rsidRPr="00D07A87" w:rsidRDefault="003F24F2" w:rsidP="00D07A87">
      <w:pPr>
        <w:spacing w:line="360" w:lineRule="auto"/>
        <w:jc w:val="both"/>
        <w:rPr>
          <w:rFonts w:ascii="Times New Roman" w:eastAsia="Times New Roman" w:hAnsi="Times New Roman" w:cs="Times New Roman"/>
          <w:b/>
          <w:i/>
          <w:color w:val="000000" w:themeColor="text1"/>
          <w:sz w:val="24"/>
          <w:szCs w:val="24"/>
        </w:rPr>
      </w:pPr>
      <w:r w:rsidRPr="00D07A87">
        <w:rPr>
          <w:rFonts w:ascii="Times New Roman" w:eastAsia="Times New Roman" w:hAnsi="Times New Roman" w:cs="Times New Roman"/>
          <w:b/>
          <w:i/>
          <w:color w:val="000000" w:themeColor="text1"/>
          <w:sz w:val="24"/>
          <w:szCs w:val="24"/>
        </w:rPr>
        <w:t>Investors</w:t>
      </w:r>
    </w:p>
    <w:p w14:paraId="6B7C4F28" w14:textId="77777777" w:rsidR="00D71C5B" w:rsidRPr="00D07A87" w:rsidRDefault="003F24F2" w:rsidP="00D07A87">
      <w:pPr>
        <w:numPr>
          <w:ilvl w:val="0"/>
          <w:numId w:val="2"/>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Investors can be informed of the plan through the means of a well-written and detailed report sent through email.</w:t>
      </w:r>
    </w:p>
    <w:p w14:paraId="1AF5A646" w14:textId="77777777" w:rsidR="00D71C5B" w:rsidRPr="00D07A87" w:rsidRDefault="003F24F2" w:rsidP="00D07A87">
      <w:pPr>
        <w:numPr>
          <w:ilvl w:val="0"/>
          <w:numId w:val="2"/>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The report is required to include each detail of the plan, including the excess costs that would be incurred and the main outcomes of the plan.</w:t>
      </w:r>
    </w:p>
    <w:p w14:paraId="5CF87EE7" w14:textId="77777777" w:rsidR="00D71C5B" w:rsidRPr="00D07A87" w:rsidRDefault="003F24F2" w:rsidP="00D07A87">
      <w:pPr>
        <w:numPr>
          <w:ilvl w:val="0"/>
          <w:numId w:val="2"/>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The report is also required to include contingency and risk-management plans to be implemented in the event that the plan does not yield the desired outcomes.</w:t>
      </w:r>
    </w:p>
    <w:p w14:paraId="44295BF4"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As stated by </w:t>
      </w:r>
      <w:proofErr w:type="spellStart"/>
      <w:r w:rsidRPr="00D07A87">
        <w:rPr>
          <w:rFonts w:ascii="Times New Roman" w:eastAsia="Times New Roman" w:hAnsi="Times New Roman" w:cs="Times New Roman"/>
          <w:color w:val="000000" w:themeColor="text1"/>
          <w:sz w:val="24"/>
          <w:szCs w:val="24"/>
        </w:rPr>
        <w:t>Laskin</w:t>
      </w:r>
      <w:proofErr w:type="spellEnd"/>
      <w:r w:rsidRPr="00D07A87">
        <w:rPr>
          <w:rFonts w:ascii="Times New Roman" w:eastAsia="Times New Roman" w:hAnsi="Times New Roman" w:cs="Times New Roman"/>
          <w:color w:val="000000" w:themeColor="text1"/>
          <w:sz w:val="24"/>
          <w:szCs w:val="24"/>
        </w:rPr>
        <w:t xml:space="preserve"> (2017), informing investors of the plan can help to inform investors of the urgency of the issue and the severe importance of implementing the plan. As a result, it can help in acquiring the funds necessary for the implementation and successful execution of the plan.</w:t>
      </w:r>
    </w:p>
    <w:p w14:paraId="01B97909" w14:textId="77777777" w:rsidR="00D71C5B" w:rsidRPr="00D07A87" w:rsidRDefault="003F24F2" w:rsidP="00D07A87">
      <w:pPr>
        <w:pStyle w:val="Heading1"/>
      </w:pPr>
      <w:bookmarkStart w:id="7" w:name="_Toc39164181"/>
      <w:r w:rsidRPr="00D07A87">
        <w:lastRenderedPageBreak/>
        <w:t>Monitoring and review techniques for successful implementation of plan</w:t>
      </w:r>
      <w:bookmarkEnd w:id="7"/>
    </w:p>
    <w:p w14:paraId="4364F622" w14:textId="77777777" w:rsidR="00D71C5B" w:rsidRPr="00D07A87" w:rsidRDefault="003F24F2" w:rsidP="00D07A87">
      <w:pPr>
        <w:spacing w:line="360" w:lineRule="auto"/>
        <w:jc w:val="both"/>
        <w:rPr>
          <w:rFonts w:ascii="Times New Roman" w:eastAsia="Times New Roman" w:hAnsi="Times New Roman" w:cs="Times New Roman"/>
          <w:b/>
          <w:i/>
          <w:color w:val="000000" w:themeColor="text1"/>
          <w:sz w:val="24"/>
          <w:szCs w:val="24"/>
        </w:rPr>
      </w:pPr>
      <w:r w:rsidRPr="00D07A87">
        <w:rPr>
          <w:rFonts w:ascii="Times New Roman" w:eastAsia="Times New Roman" w:hAnsi="Times New Roman" w:cs="Times New Roman"/>
          <w:b/>
          <w:i/>
          <w:color w:val="000000" w:themeColor="text1"/>
          <w:sz w:val="24"/>
          <w:szCs w:val="24"/>
        </w:rPr>
        <w:t>Employee Survey</w:t>
      </w:r>
    </w:p>
    <w:p w14:paraId="1343421C" w14:textId="77777777" w:rsidR="00D71C5B" w:rsidRPr="00D07A87" w:rsidRDefault="003F24F2" w:rsidP="00D07A87">
      <w:pPr>
        <w:numPr>
          <w:ilvl w:val="0"/>
          <w:numId w:val="1"/>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One of the most efficient and convenient ways in which the solution can be assessed is through the means of conducting regular surveys among the employees.</w:t>
      </w:r>
    </w:p>
    <w:p w14:paraId="164BE8CB" w14:textId="77777777" w:rsidR="00D71C5B" w:rsidRPr="00D07A87" w:rsidRDefault="003F24F2" w:rsidP="00D07A87">
      <w:pPr>
        <w:numPr>
          <w:ilvl w:val="0"/>
          <w:numId w:val="1"/>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As influenced by </w:t>
      </w:r>
      <w:proofErr w:type="spellStart"/>
      <w:r w:rsidRPr="00D07A87">
        <w:rPr>
          <w:rFonts w:ascii="Times New Roman" w:eastAsia="Times New Roman" w:hAnsi="Times New Roman" w:cs="Times New Roman"/>
          <w:color w:val="000000" w:themeColor="text1"/>
          <w:sz w:val="24"/>
          <w:szCs w:val="24"/>
        </w:rPr>
        <w:t>Batinic</w:t>
      </w:r>
      <w:proofErr w:type="spellEnd"/>
      <w:r w:rsidRPr="00D07A87">
        <w:rPr>
          <w:rFonts w:ascii="Times New Roman" w:eastAsia="Times New Roman" w:hAnsi="Times New Roman" w:cs="Times New Roman"/>
          <w:color w:val="000000" w:themeColor="text1"/>
          <w:sz w:val="24"/>
          <w:szCs w:val="24"/>
        </w:rPr>
        <w:t xml:space="preserve"> and Kovacs (2017), conducting a survey can help the organisation to become more aware of the level of satisfaction of the employees regarding the way the organisation addresses the medical needs of employees.</w:t>
      </w:r>
    </w:p>
    <w:p w14:paraId="792E6532"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This can also help to get a conceptual analysis of whether there have been any incidents of workplace hazards after the implementation of the plan from the perspective of the employees themselves. As a result, if the employees are found to be dissatisfied due to the implementation of the solution, the management can develop better strategies to address the issue.</w:t>
      </w:r>
    </w:p>
    <w:p w14:paraId="03ED2AE0" w14:textId="77777777" w:rsidR="00D71C5B" w:rsidRPr="00D07A87" w:rsidRDefault="003F24F2" w:rsidP="00D07A87">
      <w:pPr>
        <w:spacing w:line="360" w:lineRule="auto"/>
        <w:jc w:val="both"/>
        <w:rPr>
          <w:rFonts w:ascii="Times New Roman" w:eastAsia="Times New Roman" w:hAnsi="Times New Roman" w:cs="Times New Roman"/>
          <w:b/>
          <w:i/>
          <w:color w:val="000000" w:themeColor="text1"/>
          <w:sz w:val="24"/>
          <w:szCs w:val="24"/>
        </w:rPr>
      </w:pPr>
      <w:r w:rsidRPr="00D07A87">
        <w:rPr>
          <w:rFonts w:ascii="Times New Roman" w:eastAsia="Times New Roman" w:hAnsi="Times New Roman" w:cs="Times New Roman"/>
          <w:b/>
          <w:i/>
          <w:color w:val="000000" w:themeColor="text1"/>
          <w:sz w:val="24"/>
          <w:szCs w:val="24"/>
        </w:rPr>
        <w:t>Conducting regular internal checks</w:t>
      </w:r>
    </w:p>
    <w:p w14:paraId="3C9282A8" w14:textId="77777777" w:rsidR="00D71C5B" w:rsidRPr="00D07A87" w:rsidRDefault="003F24F2" w:rsidP="00D07A87">
      <w:pPr>
        <w:numPr>
          <w:ilvl w:val="0"/>
          <w:numId w:val="4"/>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 xml:space="preserve">Investing in conducting regular internal </w:t>
      </w:r>
      <w:r w:rsidR="00E378E9" w:rsidRPr="00D07A87">
        <w:rPr>
          <w:rFonts w:ascii="Times New Roman" w:eastAsia="Times New Roman" w:hAnsi="Times New Roman" w:cs="Times New Roman"/>
          <w:color w:val="000000" w:themeColor="text1"/>
          <w:sz w:val="24"/>
          <w:szCs w:val="24"/>
        </w:rPr>
        <w:t>c</w:t>
      </w:r>
      <w:r w:rsidRPr="00D07A87">
        <w:rPr>
          <w:rFonts w:ascii="Times New Roman" w:eastAsia="Times New Roman" w:hAnsi="Times New Roman" w:cs="Times New Roman"/>
          <w:color w:val="000000" w:themeColor="text1"/>
          <w:sz w:val="24"/>
          <w:szCs w:val="24"/>
        </w:rPr>
        <w:t>hecks can help to ensure that any discrepancies found in the implementation are dealt with in a proper and efficient manner.</w:t>
      </w:r>
    </w:p>
    <w:p w14:paraId="5BAB321C" w14:textId="77777777" w:rsidR="00D71C5B" w:rsidRPr="00D07A87" w:rsidRDefault="003F24F2" w:rsidP="00D07A87">
      <w:pPr>
        <w:numPr>
          <w:ilvl w:val="0"/>
          <w:numId w:val="4"/>
        </w:num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Enlisting the help of external entities for conducting the internal checks can help to provide an unbiased and objective report.</w:t>
      </w:r>
    </w:p>
    <w:p w14:paraId="51AE3629"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Combined with the monitoring method of conducting employee surveys, this method can also help organisations to obtain an objective and accurate feedback on the way the solution has been implemented and whether it meets the required objectives (Straus, 2002). In the event that it is found to be lacking in certain aspects, then organisations can obtain accurate information on the specific areas it is lacking in, enabling the organisation to implement remedial strategies.</w:t>
      </w:r>
    </w:p>
    <w:p w14:paraId="2360A281" w14:textId="77777777" w:rsidR="00D71C5B" w:rsidRPr="00D07A87" w:rsidRDefault="003F24F2" w:rsidP="00D07A87">
      <w:pPr>
        <w:pStyle w:val="Heading1"/>
      </w:pPr>
      <w:bookmarkStart w:id="8" w:name="_Toc39164182"/>
      <w:r w:rsidRPr="00D07A87">
        <w:t>Conclusion</w:t>
      </w:r>
      <w:bookmarkEnd w:id="8"/>
    </w:p>
    <w:p w14:paraId="4D470003" w14:textId="77777777" w:rsidR="00D71C5B" w:rsidRPr="00D07A87" w:rsidRDefault="003F24F2" w:rsidP="00D07A87">
      <w:pPr>
        <w:spacing w:line="360" w:lineRule="auto"/>
        <w:jc w:val="both"/>
        <w:rPr>
          <w:rFonts w:ascii="Times New Roman" w:eastAsia="Times New Roman" w:hAnsi="Times New Roman" w:cs="Times New Roman"/>
          <w:color w:val="000000" w:themeColor="text1"/>
          <w:sz w:val="24"/>
          <w:szCs w:val="24"/>
        </w:rPr>
      </w:pPr>
      <w:r w:rsidRPr="00D07A87">
        <w:rPr>
          <w:rFonts w:ascii="Times New Roman" w:eastAsia="Times New Roman" w:hAnsi="Times New Roman" w:cs="Times New Roman"/>
          <w:color w:val="000000" w:themeColor="text1"/>
          <w:sz w:val="24"/>
          <w:szCs w:val="24"/>
        </w:rPr>
        <w:t>Through this study, it can be understood that despite being extremely essential, the side effects of medication can present immense hazards to the workplace and workplace safety. For this purpose, organisations are required to develop strategies, such as conducting regular individualised assessment of health risks to identify any such hazards and deal with them accordingly. This can help to ensure that the workplace stays a safe place by preventing any injuries to employees due to side-effects of medication. However, constant and regular monitoring is required to be done to ensure that the solution achieves the intended aims, leading to modifications required to be introduced as and when deemed necessary.</w:t>
      </w:r>
    </w:p>
    <w:p w14:paraId="37D84211" w14:textId="77777777" w:rsidR="00D71C5B" w:rsidRPr="00D07A87" w:rsidRDefault="003F24F2" w:rsidP="00D07A87">
      <w:pPr>
        <w:spacing w:line="360" w:lineRule="auto"/>
        <w:jc w:val="both"/>
        <w:rPr>
          <w:rFonts w:ascii="Times New Roman" w:eastAsia="Times New Roman" w:hAnsi="Times New Roman" w:cs="Times New Roman"/>
          <w:b/>
          <w:color w:val="000000" w:themeColor="text1"/>
          <w:sz w:val="24"/>
          <w:szCs w:val="24"/>
        </w:rPr>
      </w:pPr>
      <w:r w:rsidRPr="00D07A87">
        <w:rPr>
          <w:color w:val="000000" w:themeColor="text1"/>
        </w:rPr>
        <w:br w:type="page"/>
      </w:r>
    </w:p>
    <w:p w14:paraId="7E6B4AE2" w14:textId="77777777" w:rsidR="00D71C5B" w:rsidRPr="00D07A87" w:rsidRDefault="003F24F2" w:rsidP="00D07A87">
      <w:pPr>
        <w:pStyle w:val="Heading1"/>
      </w:pPr>
      <w:bookmarkStart w:id="9" w:name="_Toc39164183"/>
      <w:r w:rsidRPr="00D07A87">
        <w:lastRenderedPageBreak/>
        <w:t>Reference List</w:t>
      </w:r>
      <w:bookmarkEnd w:id="9"/>
    </w:p>
    <w:p w14:paraId="7524AF98"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Adair, J. (2013). </w:t>
      </w:r>
      <w:r w:rsidRPr="00D07A87">
        <w:rPr>
          <w:rFonts w:ascii="Times New Roman" w:eastAsia="Times New Roman" w:hAnsi="Times New Roman" w:cs="Times New Roman"/>
          <w:i/>
          <w:color w:val="000000" w:themeColor="text1"/>
          <w:sz w:val="24"/>
          <w:szCs w:val="24"/>
          <w:highlight w:val="white"/>
        </w:rPr>
        <w:t xml:space="preserve">Decision making and </w:t>
      </w:r>
      <w:proofErr w:type="gramStart"/>
      <w:r w:rsidRPr="00D07A87">
        <w:rPr>
          <w:rFonts w:ascii="Times New Roman" w:eastAsia="Times New Roman" w:hAnsi="Times New Roman" w:cs="Times New Roman"/>
          <w:i/>
          <w:color w:val="000000" w:themeColor="text1"/>
          <w:sz w:val="24"/>
          <w:szCs w:val="24"/>
          <w:highlight w:val="white"/>
        </w:rPr>
        <w:t>problem solving</w:t>
      </w:r>
      <w:proofErr w:type="gramEnd"/>
      <w:r w:rsidRPr="00D07A87">
        <w:rPr>
          <w:rFonts w:ascii="Times New Roman" w:eastAsia="Times New Roman" w:hAnsi="Times New Roman" w:cs="Times New Roman"/>
          <w:i/>
          <w:color w:val="000000" w:themeColor="text1"/>
          <w:sz w:val="24"/>
          <w:szCs w:val="24"/>
          <w:highlight w:val="white"/>
        </w:rPr>
        <w:t xml:space="preserve"> strategies, </w:t>
      </w:r>
      <w:r w:rsidRPr="00D07A87">
        <w:rPr>
          <w:rFonts w:ascii="Times New Roman" w:eastAsia="Times New Roman" w:hAnsi="Times New Roman" w:cs="Times New Roman"/>
          <w:color w:val="000000" w:themeColor="text1"/>
          <w:sz w:val="24"/>
          <w:szCs w:val="24"/>
          <w:highlight w:val="white"/>
        </w:rPr>
        <w:t>Eds. 2. London: Kogan Page</w:t>
      </w:r>
    </w:p>
    <w:p w14:paraId="1B713EDA"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App.croneri.co.uk (2017). Available at: https://app.croneri.co.uk/feature-articles/risks-prescribed-medications-work [Accessed on: 21 April, 2020]</w:t>
      </w:r>
    </w:p>
    <w:p w14:paraId="6284E292"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D07A87">
        <w:rPr>
          <w:rFonts w:ascii="Times New Roman" w:eastAsia="Times New Roman" w:hAnsi="Times New Roman" w:cs="Times New Roman"/>
          <w:color w:val="000000" w:themeColor="text1"/>
          <w:sz w:val="24"/>
          <w:szCs w:val="24"/>
          <w:highlight w:val="white"/>
        </w:rPr>
        <w:t>Batinic</w:t>
      </w:r>
      <w:proofErr w:type="spellEnd"/>
      <w:r w:rsidRPr="00D07A87">
        <w:rPr>
          <w:rFonts w:ascii="Times New Roman" w:eastAsia="Times New Roman" w:hAnsi="Times New Roman" w:cs="Times New Roman"/>
          <w:color w:val="000000" w:themeColor="text1"/>
          <w:sz w:val="24"/>
          <w:szCs w:val="24"/>
          <w:highlight w:val="white"/>
        </w:rPr>
        <w:t xml:space="preserve">, B. and Kovacs, C. (2017). Online employee surveys and online feedback. </w:t>
      </w:r>
      <w:r w:rsidRPr="00D07A87">
        <w:rPr>
          <w:rFonts w:ascii="Times New Roman" w:eastAsia="Times New Roman" w:hAnsi="Times New Roman" w:cs="Times New Roman"/>
          <w:i/>
          <w:color w:val="000000" w:themeColor="text1"/>
          <w:sz w:val="24"/>
          <w:szCs w:val="24"/>
          <w:highlight w:val="white"/>
        </w:rPr>
        <w:t>The Wiley Blackwell handbook of the psychology of the internet at work, 72</w:t>
      </w:r>
      <w:r w:rsidRPr="00D07A87">
        <w:rPr>
          <w:rFonts w:ascii="Times New Roman" w:eastAsia="Times New Roman" w:hAnsi="Times New Roman" w:cs="Times New Roman"/>
          <w:color w:val="000000" w:themeColor="text1"/>
          <w:sz w:val="24"/>
          <w:szCs w:val="24"/>
          <w:highlight w:val="white"/>
        </w:rPr>
        <w:t>(11), pp.347-368.</w:t>
      </w:r>
    </w:p>
    <w:p w14:paraId="1EF4EFC8"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Bui, T.L. (2019). </w:t>
      </w:r>
      <w:r w:rsidRPr="00D07A87">
        <w:rPr>
          <w:rFonts w:ascii="Times New Roman" w:eastAsia="Times New Roman" w:hAnsi="Times New Roman" w:cs="Times New Roman"/>
          <w:i/>
          <w:color w:val="000000" w:themeColor="text1"/>
          <w:sz w:val="24"/>
          <w:szCs w:val="24"/>
          <w:highlight w:val="white"/>
        </w:rPr>
        <w:t>Internal communication in the digital workplace: digital communication channels and employee engagement, 27</w:t>
      </w:r>
      <w:r w:rsidRPr="00D07A87">
        <w:rPr>
          <w:rFonts w:ascii="Times New Roman" w:eastAsia="Times New Roman" w:hAnsi="Times New Roman" w:cs="Times New Roman"/>
          <w:color w:val="000000" w:themeColor="text1"/>
          <w:sz w:val="24"/>
          <w:szCs w:val="24"/>
          <w:highlight w:val="white"/>
        </w:rPr>
        <w:t>(8), pp.51-66.</w:t>
      </w:r>
    </w:p>
    <w:p w14:paraId="359F7EFC"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Cottrell, S. (2011). </w:t>
      </w:r>
      <w:r w:rsidRPr="00D07A87">
        <w:rPr>
          <w:rFonts w:ascii="Times New Roman" w:eastAsia="Times New Roman" w:hAnsi="Times New Roman" w:cs="Times New Roman"/>
          <w:i/>
          <w:color w:val="000000" w:themeColor="text1"/>
          <w:sz w:val="24"/>
          <w:szCs w:val="24"/>
          <w:highlight w:val="white"/>
        </w:rPr>
        <w:t xml:space="preserve">Critical thinking skills: Developing effective analysis and argument (Palgrave study skills), </w:t>
      </w:r>
      <w:r w:rsidRPr="00D07A87">
        <w:rPr>
          <w:rFonts w:ascii="Times New Roman" w:eastAsia="Times New Roman" w:hAnsi="Times New Roman" w:cs="Times New Roman"/>
          <w:color w:val="000000" w:themeColor="text1"/>
          <w:sz w:val="24"/>
          <w:szCs w:val="24"/>
          <w:highlight w:val="white"/>
        </w:rPr>
        <w:t>Eds. 2. Basingstoke: Palgrave Macmillan.</w:t>
      </w:r>
    </w:p>
    <w:p w14:paraId="42D74D48"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De Vito, L., Brown, A., Bannister, B., </w:t>
      </w:r>
      <w:proofErr w:type="spellStart"/>
      <w:r w:rsidRPr="00D07A87">
        <w:rPr>
          <w:rFonts w:ascii="Times New Roman" w:eastAsia="Times New Roman" w:hAnsi="Times New Roman" w:cs="Times New Roman"/>
          <w:color w:val="000000" w:themeColor="text1"/>
          <w:sz w:val="24"/>
          <w:szCs w:val="24"/>
          <w:highlight w:val="white"/>
        </w:rPr>
        <w:t>Cianci</w:t>
      </w:r>
      <w:proofErr w:type="spellEnd"/>
      <w:r w:rsidRPr="00D07A87">
        <w:rPr>
          <w:rFonts w:ascii="Times New Roman" w:eastAsia="Times New Roman" w:hAnsi="Times New Roman" w:cs="Times New Roman"/>
          <w:color w:val="000000" w:themeColor="text1"/>
          <w:sz w:val="24"/>
          <w:szCs w:val="24"/>
          <w:highlight w:val="white"/>
        </w:rPr>
        <w:t xml:space="preserve">, M. and Mujtaba, B.G. (2018). Employee motivation based on the hierarchy of needs, expectancy and the two-factor theories applied with higher education employees. </w:t>
      </w:r>
      <w:r w:rsidRPr="00D07A87">
        <w:rPr>
          <w:rFonts w:ascii="Times New Roman" w:eastAsia="Times New Roman" w:hAnsi="Times New Roman" w:cs="Times New Roman"/>
          <w:i/>
          <w:color w:val="000000" w:themeColor="text1"/>
          <w:sz w:val="24"/>
          <w:szCs w:val="24"/>
          <w:highlight w:val="white"/>
        </w:rPr>
        <w:t>IJAMEE, 6</w:t>
      </w:r>
      <w:r w:rsidRPr="00D07A87">
        <w:rPr>
          <w:rFonts w:ascii="Times New Roman" w:eastAsia="Times New Roman" w:hAnsi="Times New Roman" w:cs="Times New Roman"/>
          <w:color w:val="000000" w:themeColor="text1"/>
          <w:sz w:val="24"/>
          <w:szCs w:val="24"/>
          <w:highlight w:val="white"/>
        </w:rPr>
        <w:t>(4), pp.45-57.</w:t>
      </w:r>
    </w:p>
    <w:p w14:paraId="58BCA4C9"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D07A87">
        <w:rPr>
          <w:rFonts w:ascii="Times New Roman" w:eastAsia="Times New Roman" w:hAnsi="Times New Roman" w:cs="Times New Roman"/>
          <w:color w:val="000000" w:themeColor="text1"/>
          <w:sz w:val="24"/>
          <w:szCs w:val="24"/>
          <w:highlight w:val="white"/>
        </w:rPr>
        <w:t>Gano</w:t>
      </w:r>
      <w:proofErr w:type="spellEnd"/>
      <w:r w:rsidRPr="00D07A87">
        <w:rPr>
          <w:rFonts w:ascii="Times New Roman" w:eastAsia="Times New Roman" w:hAnsi="Times New Roman" w:cs="Times New Roman"/>
          <w:color w:val="000000" w:themeColor="text1"/>
          <w:sz w:val="24"/>
          <w:szCs w:val="24"/>
          <w:highlight w:val="white"/>
        </w:rPr>
        <w:t xml:space="preserve">, D. (2011). </w:t>
      </w:r>
      <w:r w:rsidRPr="00D07A87">
        <w:rPr>
          <w:rFonts w:ascii="Times New Roman" w:eastAsia="Times New Roman" w:hAnsi="Times New Roman" w:cs="Times New Roman"/>
          <w:i/>
          <w:color w:val="000000" w:themeColor="text1"/>
          <w:sz w:val="24"/>
          <w:szCs w:val="24"/>
          <w:highlight w:val="white"/>
        </w:rPr>
        <w:t xml:space="preserve">Seven steps to effective problem solving and strategies for personal success, </w:t>
      </w:r>
      <w:r w:rsidRPr="00D07A87">
        <w:rPr>
          <w:rFonts w:ascii="Times New Roman" w:eastAsia="Times New Roman" w:hAnsi="Times New Roman" w:cs="Times New Roman"/>
          <w:color w:val="000000" w:themeColor="text1"/>
          <w:sz w:val="24"/>
          <w:szCs w:val="24"/>
          <w:highlight w:val="white"/>
        </w:rPr>
        <w:t>Eds. 1. Washington: Apollonian Publications.</w:t>
      </w:r>
    </w:p>
    <w:p w14:paraId="580AA6DC"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Harris, S. and </w:t>
      </w:r>
      <w:proofErr w:type="spellStart"/>
      <w:r w:rsidRPr="00D07A87">
        <w:rPr>
          <w:rFonts w:ascii="Times New Roman" w:eastAsia="Times New Roman" w:hAnsi="Times New Roman" w:cs="Times New Roman"/>
          <w:color w:val="000000" w:themeColor="text1"/>
          <w:sz w:val="24"/>
          <w:szCs w:val="24"/>
          <w:highlight w:val="white"/>
        </w:rPr>
        <w:t>Hylock</w:t>
      </w:r>
      <w:proofErr w:type="spellEnd"/>
      <w:r w:rsidRPr="00D07A87">
        <w:rPr>
          <w:rFonts w:ascii="Times New Roman" w:eastAsia="Times New Roman" w:hAnsi="Times New Roman" w:cs="Times New Roman"/>
          <w:color w:val="000000" w:themeColor="text1"/>
          <w:sz w:val="24"/>
          <w:szCs w:val="24"/>
          <w:highlight w:val="white"/>
        </w:rPr>
        <w:t xml:space="preserve">, R. (2017). Was the </w:t>
      </w:r>
      <w:proofErr w:type="spellStart"/>
      <w:r w:rsidRPr="00D07A87">
        <w:rPr>
          <w:rFonts w:ascii="Times New Roman" w:eastAsia="Times New Roman" w:hAnsi="Times New Roman" w:cs="Times New Roman"/>
          <w:color w:val="000000" w:themeColor="text1"/>
          <w:sz w:val="24"/>
          <w:szCs w:val="24"/>
          <w:highlight w:val="white"/>
        </w:rPr>
        <w:t>Hyperglycemia</w:t>
      </w:r>
      <w:proofErr w:type="spellEnd"/>
      <w:r w:rsidRPr="00D07A87">
        <w:rPr>
          <w:rFonts w:ascii="Times New Roman" w:eastAsia="Times New Roman" w:hAnsi="Times New Roman" w:cs="Times New Roman"/>
          <w:color w:val="000000" w:themeColor="text1"/>
          <w:sz w:val="24"/>
          <w:szCs w:val="24"/>
          <w:highlight w:val="white"/>
        </w:rPr>
        <w:t xml:space="preserve"> Due to a Bottle of Bad Insulin. </w:t>
      </w:r>
      <w:r w:rsidRPr="00D07A87">
        <w:rPr>
          <w:rFonts w:ascii="Times New Roman" w:eastAsia="Times New Roman" w:hAnsi="Times New Roman" w:cs="Times New Roman"/>
          <w:i/>
          <w:color w:val="000000" w:themeColor="text1"/>
          <w:sz w:val="24"/>
          <w:szCs w:val="24"/>
          <w:highlight w:val="white"/>
        </w:rPr>
        <w:t>Journal of Case Studies</w:t>
      </w:r>
      <w:r w:rsidRPr="00D07A87">
        <w:rPr>
          <w:rFonts w:ascii="Times New Roman" w:eastAsia="Times New Roman" w:hAnsi="Times New Roman" w:cs="Times New Roman"/>
          <w:color w:val="000000" w:themeColor="text1"/>
          <w:sz w:val="24"/>
          <w:szCs w:val="24"/>
          <w:highlight w:val="white"/>
        </w:rPr>
        <w:t xml:space="preserve">, </w:t>
      </w:r>
      <w:r w:rsidRPr="00D07A87">
        <w:rPr>
          <w:rFonts w:ascii="Times New Roman" w:eastAsia="Times New Roman" w:hAnsi="Times New Roman" w:cs="Times New Roman"/>
          <w:i/>
          <w:color w:val="000000" w:themeColor="text1"/>
          <w:sz w:val="24"/>
          <w:szCs w:val="24"/>
          <w:highlight w:val="white"/>
        </w:rPr>
        <w:t>35</w:t>
      </w:r>
      <w:r w:rsidRPr="00D07A87">
        <w:rPr>
          <w:rFonts w:ascii="Times New Roman" w:eastAsia="Times New Roman" w:hAnsi="Times New Roman" w:cs="Times New Roman"/>
          <w:color w:val="000000" w:themeColor="text1"/>
          <w:sz w:val="24"/>
          <w:szCs w:val="24"/>
          <w:highlight w:val="white"/>
        </w:rPr>
        <w:t>(1), pp.91-101.</w:t>
      </w:r>
    </w:p>
    <w:p w14:paraId="2BB018B8"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Huff, K.J. (2019). </w:t>
      </w:r>
      <w:r w:rsidRPr="00D07A87">
        <w:rPr>
          <w:rFonts w:ascii="Times New Roman" w:eastAsia="Times New Roman" w:hAnsi="Times New Roman" w:cs="Times New Roman"/>
          <w:i/>
          <w:color w:val="000000" w:themeColor="text1"/>
          <w:sz w:val="24"/>
          <w:szCs w:val="24"/>
          <w:highlight w:val="white"/>
        </w:rPr>
        <w:t xml:space="preserve">A Needs Assessment of Employee Wellness on a College Campus, </w:t>
      </w:r>
      <w:r w:rsidRPr="00D07A87">
        <w:rPr>
          <w:rFonts w:ascii="Times New Roman" w:eastAsia="Times New Roman" w:hAnsi="Times New Roman" w:cs="Times New Roman"/>
          <w:color w:val="000000" w:themeColor="text1"/>
          <w:sz w:val="24"/>
          <w:szCs w:val="24"/>
          <w:highlight w:val="white"/>
        </w:rPr>
        <w:t>Eds. 3. Oklahoma: University of Central Oklahoma.</w:t>
      </w:r>
    </w:p>
    <w:p w14:paraId="1DB119AC"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Iosh.com (2017). </w:t>
      </w:r>
      <w:r w:rsidRPr="00D07A87">
        <w:rPr>
          <w:rFonts w:ascii="Times New Roman" w:eastAsia="Times New Roman" w:hAnsi="Times New Roman" w:cs="Times New Roman"/>
          <w:i/>
          <w:color w:val="000000" w:themeColor="text1"/>
          <w:sz w:val="24"/>
          <w:szCs w:val="24"/>
          <w:highlight w:val="white"/>
        </w:rPr>
        <w:t xml:space="preserve">The role of health problems and drug treatments in accidental injury at work. </w:t>
      </w:r>
      <w:r w:rsidRPr="00D07A87">
        <w:rPr>
          <w:rFonts w:ascii="Times New Roman" w:eastAsia="Times New Roman" w:hAnsi="Times New Roman" w:cs="Times New Roman"/>
          <w:color w:val="000000" w:themeColor="text1"/>
          <w:sz w:val="24"/>
          <w:szCs w:val="24"/>
          <w:highlight w:val="white"/>
        </w:rPr>
        <w:t>Available at: https://www.iosh.com/media/1582/the-role-of-health-problems-and-drug-treatments-in-accidental-injury-full-report.pdf [Accessed on: 21 April, 2020]</w:t>
      </w:r>
    </w:p>
    <w:p w14:paraId="2E329242"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D07A87">
        <w:rPr>
          <w:rFonts w:ascii="Times New Roman" w:eastAsia="Times New Roman" w:hAnsi="Times New Roman" w:cs="Times New Roman"/>
          <w:color w:val="000000" w:themeColor="text1"/>
          <w:sz w:val="24"/>
          <w:szCs w:val="24"/>
          <w:highlight w:val="white"/>
        </w:rPr>
        <w:t>Kouvonen</w:t>
      </w:r>
      <w:proofErr w:type="spellEnd"/>
      <w:r w:rsidRPr="00D07A87">
        <w:rPr>
          <w:rFonts w:ascii="Times New Roman" w:eastAsia="Times New Roman" w:hAnsi="Times New Roman" w:cs="Times New Roman"/>
          <w:color w:val="000000" w:themeColor="text1"/>
          <w:sz w:val="24"/>
          <w:szCs w:val="24"/>
          <w:highlight w:val="white"/>
        </w:rPr>
        <w:t xml:space="preserve">, A., </w:t>
      </w:r>
      <w:proofErr w:type="spellStart"/>
      <w:r w:rsidRPr="00D07A87">
        <w:rPr>
          <w:rFonts w:ascii="Times New Roman" w:eastAsia="Times New Roman" w:hAnsi="Times New Roman" w:cs="Times New Roman"/>
          <w:color w:val="000000" w:themeColor="text1"/>
          <w:sz w:val="24"/>
          <w:szCs w:val="24"/>
          <w:highlight w:val="white"/>
        </w:rPr>
        <w:t>Vahtera</w:t>
      </w:r>
      <w:proofErr w:type="spellEnd"/>
      <w:r w:rsidRPr="00D07A87">
        <w:rPr>
          <w:rFonts w:ascii="Times New Roman" w:eastAsia="Times New Roman" w:hAnsi="Times New Roman" w:cs="Times New Roman"/>
          <w:color w:val="000000" w:themeColor="text1"/>
          <w:sz w:val="24"/>
          <w:szCs w:val="24"/>
          <w:highlight w:val="white"/>
        </w:rPr>
        <w:t xml:space="preserve">, J., </w:t>
      </w:r>
      <w:proofErr w:type="spellStart"/>
      <w:r w:rsidRPr="00D07A87">
        <w:rPr>
          <w:rFonts w:ascii="Times New Roman" w:eastAsia="Times New Roman" w:hAnsi="Times New Roman" w:cs="Times New Roman"/>
          <w:color w:val="000000" w:themeColor="text1"/>
          <w:sz w:val="24"/>
          <w:szCs w:val="24"/>
          <w:highlight w:val="white"/>
        </w:rPr>
        <w:t>Pentti</w:t>
      </w:r>
      <w:proofErr w:type="spellEnd"/>
      <w:r w:rsidRPr="00D07A87">
        <w:rPr>
          <w:rFonts w:ascii="Times New Roman" w:eastAsia="Times New Roman" w:hAnsi="Times New Roman" w:cs="Times New Roman"/>
          <w:color w:val="000000" w:themeColor="text1"/>
          <w:sz w:val="24"/>
          <w:szCs w:val="24"/>
          <w:highlight w:val="white"/>
        </w:rPr>
        <w:t xml:space="preserve">, J., Korhonen, M.J., Oksanen, T., </w:t>
      </w:r>
      <w:proofErr w:type="spellStart"/>
      <w:r w:rsidRPr="00D07A87">
        <w:rPr>
          <w:rFonts w:ascii="Times New Roman" w:eastAsia="Times New Roman" w:hAnsi="Times New Roman" w:cs="Times New Roman"/>
          <w:color w:val="000000" w:themeColor="text1"/>
          <w:sz w:val="24"/>
          <w:szCs w:val="24"/>
          <w:highlight w:val="white"/>
        </w:rPr>
        <w:t>Salo</w:t>
      </w:r>
      <w:proofErr w:type="spellEnd"/>
      <w:r w:rsidRPr="00D07A87">
        <w:rPr>
          <w:rFonts w:ascii="Times New Roman" w:eastAsia="Times New Roman" w:hAnsi="Times New Roman" w:cs="Times New Roman"/>
          <w:color w:val="000000" w:themeColor="text1"/>
          <w:sz w:val="24"/>
          <w:szCs w:val="24"/>
          <w:highlight w:val="white"/>
        </w:rPr>
        <w:t xml:space="preserve">, P., Virtanen, M. and </w:t>
      </w:r>
      <w:proofErr w:type="spellStart"/>
      <w:r w:rsidRPr="00D07A87">
        <w:rPr>
          <w:rFonts w:ascii="Times New Roman" w:eastAsia="Times New Roman" w:hAnsi="Times New Roman" w:cs="Times New Roman"/>
          <w:color w:val="000000" w:themeColor="text1"/>
          <w:sz w:val="24"/>
          <w:szCs w:val="24"/>
          <w:highlight w:val="white"/>
        </w:rPr>
        <w:t>Kivimäki</w:t>
      </w:r>
      <w:proofErr w:type="spellEnd"/>
      <w:r w:rsidRPr="00D07A87">
        <w:rPr>
          <w:rFonts w:ascii="Times New Roman" w:eastAsia="Times New Roman" w:hAnsi="Times New Roman" w:cs="Times New Roman"/>
          <w:color w:val="000000" w:themeColor="text1"/>
          <w:sz w:val="24"/>
          <w:szCs w:val="24"/>
          <w:highlight w:val="white"/>
        </w:rPr>
        <w:t xml:space="preserve">, M. (2016). Antidepressant use and work-related injuries. </w:t>
      </w:r>
      <w:r w:rsidRPr="00D07A87">
        <w:rPr>
          <w:rFonts w:ascii="Times New Roman" w:eastAsia="Times New Roman" w:hAnsi="Times New Roman" w:cs="Times New Roman"/>
          <w:i/>
          <w:color w:val="000000" w:themeColor="text1"/>
          <w:sz w:val="24"/>
          <w:szCs w:val="24"/>
          <w:highlight w:val="white"/>
        </w:rPr>
        <w:t>Psychological medicine</w:t>
      </w:r>
      <w:r w:rsidRPr="00D07A87">
        <w:rPr>
          <w:rFonts w:ascii="Times New Roman" w:eastAsia="Times New Roman" w:hAnsi="Times New Roman" w:cs="Times New Roman"/>
          <w:color w:val="000000" w:themeColor="text1"/>
          <w:sz w:val="24"/>
          <w:szCs w:val="24"/>
          <w:highlight w:val="white"/>
        </w:rPr>
        <w:t xml:space="preserve">, </w:t>
      </w:r>
      <w:r w:rsidRPr="00D07A87">
        <w:rPr>
          <w:rFonts w:ascii="Times New Roman" w:eastAsia="Times New Roman" w:hAnsi="Times New Roman" w:cs="Times New Roman"/>
          <w:i/>
          <w:color w:val="000000" w:themeColor="text1"/>
          <w:sz w:val="24"/>
          <w:szCs w:val="24"/>
          <w:highlight w:val="white"/>
        </w:rPr>
        <w:t>46</w:t>
      </w:r>
      <w:r w:rsidRPr="00D07A87">
        <w:rPr>
          <w:rFonts w:ascii="Times New Roman" w:eastAsia="Times New Roman" w:hAnsi="Times New Roman" w:cs="Times New Roman"/>
          <w:color w:val="000000" w:themeColor="text1"/>
          <w:sz w:val="24"/>
          <w:szCs w:val="24"/>
          <w:highlight w:val="white"/>
        </w:rPr>
        <w:t>(7), pp.1391-1399.</w:t>
      </w:r>
    </w:p>
    <w:p w14:paraId="6521BF59"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Kowalski-McGraw, M., Green-McKenzie, J., </w:t>
      </w:r>
      <w:proofErr w:type="spellStart"/>
      <w:r w:rsidRPr="00D07A87">
        <w:rPr>
          <w:rFonts w:ascii="Times New Roman" w:eastAsia="Times New Roman" w:hAnsi="Times New Roman" w:cs="Times New Roman"/>
          <w:color w:val="000000" w:themeColor="text1"/>
          <w:sz w:val="24"/>
          <w:szCs w:val="24"/>
          <w:highlight w:val="white"/>
        </w:rPr>
        <w:t>Pandalai</w:t>
      </w:r>
      <w:proofErr w:type="spellEnd"/>
      <w:r w:rsidRPr="00D07A87">
        <w:rPr>
          <w:rFonts w:ascii="Times New Roman" w:eastAsia="Times New Roman" w:hAnsi="Times New Roman" w:cs="Times New Roman"/>
          <w:color w:val="000000" w:themeColor="text1"/>
          <w:sz w:val="24"/>
          <w:szCs w:val="24"/>
          <w:highlight w:val="white"/>
        </w:rPr>
        <w:t xml:space="preserve">, S.P. and Schulte, P.A. (2017). Characterizing the interrelationships of prescription opioid and benzodiazepine drugs with worker health and workplace hazards. </w:t>
      </w:r>
      <w:r w:rsidRPr="00D07A87">
        <w:rPr>
          <w:rFonts w:ascii="Times New Roman" w:eastAsia="Times New Roman" w:hAnsi="Times New Roman" w:cs="Times New Roman"/>
          <w:i/>
          <w:color w:val="000000" w:themeColor="text1"/>
          <w:sz w:val="24"/>
          <w:szCs w:val="24"/>
          <w:highlight w:val="white"/>
        </w:rPr>
        <w:t>Journal of occupational and environmental medicine</w:t>
      </w:r>
      <w:r w:rsidRPr="00D07A87">
        <w:rPr>
          <w:rFonts w:ascii="Times New Roman" w:eastAsia="Times New Roman" w:hAnsi="Times New Roman" w:cs="Times New Roman"/>
          <w:color w:val="000000" w:themeColor="text1"/>
          <w:sz w:val="24"/>
          <w:szCs w:val="24"/>
          <w:highlight w:val="white"/>
        </w:rPr>
        <w:t xml:space="preserve">, </w:t>
      </w:r>
      <w:r w:rsidRPr="00D07A87">
        <w:rPr>
          <w:rFonts w:ascii="Times New Roman" w:eastAsia="Times New Roman" w:hAnsi="Times New Roman" w:cs="Times New Roman"/>
          <w:i/>
          <w:color w:val="000000" w:themeColor="text1"/>
          <w:sz w:val="24"/>
          <w:szCs w:val="24"/>
          <w:highlight w:val="white"/>
        </w:rPr>
        <w:lastRenderedPageBreak/>
        <w:t>59</w:t>
      </w:r>
      <w:r w:rsidRPr="00D07A87">
        <w:rPr>
          <w:rFonts w:ascii="Times New Roman" w:eastAsia="Times New Roman" w:hAnsi="Times New Roman" w:cs="Times New Roman"/>
          <w:color w:val="000000" w:themeColor="text1"/>
          <w:sz w:val="24"/>
          <w:szCs w:val="24"/>
          <w:highlight w:val="white"/>
        </w:rPr>
        <w:t>(11), pp.1114-1156.</w:t>
      </w:r>
    </w:p>
    <w:p w14:paraId="5AB69D36"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D07A87">
        <w:rPr>
          <w:rFonts w:ascii="Times New Roman" w:eastAsia="Times New Roman" w:hAnsi="Times New Roman" w:cs="Times New Roman"/>
          <w:color w:val="000000" w:themeColor="text1"/>
          <w:sz w:val="24"/>
          <w:szCs w:val="24"/>
          <w:highlight w:val="white"/>
        </w:rPr>
        <w:t>Laskin</w:t>
      </w:r>
      <w:proofErr w:type="spellEnd"/>
      <w:r w:rsidRPr="00D07A87">
        <w:rPr>
          <w:rFonts w:ascii="Times New Roman" w:eastAsia="Times New Roman" w:hAnsi="Times New Roman" w:cs="Times New Roman"/>
          <w:color w:val="000000" w:themeColor="text1"/>
          <w:sz w:val="24"/>
          <w:szCs w:val="24"/>
          <w:highlight w:val="white"/>
        </w:rPr>
        <w:t xml:space="preserve">, A.V. (2017). </w:t>
      </w:r>
      <w:r w:rsidRPr="00D07A87">
        <w:rPr>
          <w:rFonts w:ascii="Times New Roman" w:eastAsia="Times New Roman" w:hAnsi="Times New Roman" w:cs="Times New Roman"/>
          <w:i/>
          <w:color w:val="000000" w:themeColor="text1"/>
          <w:sz w:val="24"/>
          <w:szCs w:val="24"/>
          <w:highlight w:val="white"/>
        </w:rPr>
        <w:t xml:space="preserve">The handbook of financial communication and investor relations, </w:t>
      </w:r>
      <w:r w:rsidRPr="00D07A87">
        <w:rPr>
          <w:rFonts w:ascii="Times New Roman" w:eastAsia="Times New Roman" w:hAnsi="Times New Roman" w:cs="Times New Roman"/>
          <w:color w:val="000000" w:themeColor="text1"/>
          <w:sz w:val="24"/>
          <w:szCs w:val="24"/>
          <w:highlight w:val="white"/>
        </w:rPr>
        <w:t>Eds. 6. Hoboken: John Wiley &amp; Sons.</w:t>
      </w:r>
    </w:p>
    <w:p w14:paraId="2AB9FF54"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D07A87">
        <w:rPr>
          <w:rFonts w:ascii="Times New Roman" w:eastAsia="Times New Roman" w:hAnsi="Times New Roman" w:cs="Times New Roman"/>
          <w:color w:val="000000" w:themeColor="text1"/>
          <w:sz w:val="24"/>
          <w:szCs w:val="24"/>
          <w:highlight w:val="white"/>
        </w:rPr>
        <w:t>Maund</w:t>
      </w:r>
      <w:proofErr w:type="spellEnd"/>
      <w:r w:rsidRPr="00D07A87">
        <w:rPr>
          <w:rFonts w:ascii="Times New Roman" w:eastAsia="Times New Roman" w:hAnsi="Times New Roman" w:cs="Times New Roman"/>
          <w:color w:val="000000" w:themeColor="text1"/>
          <w:sz w:val="24"/>
          <w:szCs w:val="24"/>
          <w:highlight w:val="white"/>
        </w:rPr>
        <w:t xml:space="preserve">, A. </w:t>
      </w:r>
      <w:proofErr w:type="spellStart"/>
      <w:r w:rsidRPr="00D07A87">
        <w:rPr>
          <w:rFonts w:ascii="Times New Roman" w:eastAsia="Times New Roman" w:hAnsi="Times New Roman" w:cs="Times New Roman"/>
          <w:color w:val="000000" w:themeColor="text1"/>
          <w:sz w:val="24"/>
          <w:szCs w:val="24"/>
          <w:highlight w:val="white"/>
        </w:rPr>
        <w:t>Schriek</w:t>
      </w:r>
      <w:proofErr w:type="spellEnd"/>
      <w:r w:rsidRPr="00D07A87">
        <w:rPr>
          <w:rFonts w:ascii="Times New Roman" w:eastAsia="Times New Roman" w:hAnsi="Times New Roman" w:cs="Times New Roman"/>
          <w:color w:val="000000" w:themeColor="text1"/>
          <w:sz w:val="24"/>
          <w:szCs w:val="24"/>
          <w:highlight w:val="white"/>
        </w:rPr>
        <w:t xml:space="preserve">, M. and </w:t>
      </w:r>
      <w:proofErr w:type="spellStart"/>
      <w:r w:rsidRPr="00D07A87">
        <w:rPr>
          <w:rFonts w:ascii="Times New Roman" w:eastAsia="Times New Roman" w:hAnsi="Times New Roman" w:cs="Times New Roman"/>
          <w:color w:val="000000" w:themeColor="text1"/>
          <w:sz w:val="24"/>
          <w:szCs w:val="24"/>
          <w:highlight w:val="white"/>
        </w:rPr>
        <w:t>Tinkler</w:t>
      </w:r>
      <w:proofErr w:type="spellEnd"/>
      <w:r w:rsidRPr="00D07A87">
        <w:rPr>
          <w:rFonts w:ascii="Times New Roman" w:eastAsia="Times New Roman" w:hAnsi="Times New Roman" w:cs="Times New Roman"/>
          <w:color w:val="000000" w:themeColor="text1"/>
          <w:sz w:val="24"/>
          <w:szCs w:val="24"/>
          <w:highlight w:val="white"/>
        </w:rPr>
        <w:t xml:space="preserve">, P. (2017). </w:t>
      </w:r>
      <w:r w:rsidRPr="00D07A87">
        <w:rPr>
          <w:rFonts w:ascii="Times New Roman" w:eastAsia="Times New Roman" w:hAnsi="Times New Roman" w:cs="Times New Roman"/>
          <w:i/>
          <w:color w:val="000000" w:themeColor="text1"/>
          <w:sz w:val="24"/>
          <w:szCs w:val="24"/>
          <w:highlight w:val="white"/>
        </w:rPr>
        <w:t xml:space="preserve">Certificate in Higher Education: Skills for the Workplace Student Yearbook, </w:t>
      </w:r>
      <w:r w:rsidRPr="00D07A87">
        <w:rPr>
          <w:rFonts w:ascii="Times New Roman" w:eastAsia="Times New Roman" w:hAnsi="Times New Roman" w:cs="Times New Roman"/>
          <w:color w:val="000000" w:themeColor="text1"/>
          <w:sz w:val="24"/>
          <w:szCs w:val="24"/>
          <w:highlight w:val="white"/>
        </w:rPr>
        <w:t>Eds. 2. California: Sage Publications</w:t>
      </w:r>
    </w:p>
    <w:p w14:paraId="3C8503C5"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Morgan, P. (2016). </w:t>
      </w:r>
      <w:r w:rsidRPr="00D07A87">
        <w:rPr>
          <w:rFonts w:ascii="Times New Roman" w:eastAsia="Times New Roman" w:hAnsi="Times New Roman" w:cs="Times New Roman"/>
          <w:i/>
          <w:color w:val="000000" w:themeColor="text1"/>
          <w:sz w:val="24"/>
          <w:szCs w:val="24"/>
          <w:highlight w:val="white"/>
        </w:rPr>
        <w:t xml:space="preserve">The Business Student’s Guide to Study and Employability, </w:t>
      </w:r>
      <w:r w:rsidRPr="00D07A87">
        <w:rPr>
          <w:rFonts w:ascii="Times New Roman" w:eastAsia="Times New Roman" w:hAnsi="Times New Roman" w:cs="Times New Roman"/>
          <w:color w:val="000000" w:themeColor="text1"/>
          <w:sz w:val="24"/>
          <w:szCs w:val="24"/>
          <w:highlight w:val="white"/>
        </w:rPr>
        <w:t>Eds. 6. California: Sage Publications</w:t>
      </w:r>
    </w:p>
    <w:p w14:paraId="55EE76A1"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D07A87">
        <w:rPr>
          <w:rFonts w:ascii="Times New Roman" w:eastAsia="Times New Roman" w:hAnsi="Times New Roman" w:cs="Times New Roman"/>
          <w:color w:val="000000" w:themeColor="text1"/>
          <w:sz w:val="24"/>
          <w:szCs w:val="24"/>
          <w:highlight w:val="white"/>
        </w:rPr>
        <w:t>Pizlo</w:t>
      </w:r>
      <w:proofErr w:type="spellEnd"/>
      <w:r w:rsidRPr="00D07A87">
        <w:rPr>
          <w:rFonts w:ascii="Times New Roman" w:eastAsia="Times New Roman" w:hAnsi="Times New Roman" w:cs="Times New Roman"/>
          <w:color w:val="000000" w:themeColor="text1"/>
          <w:sz w:val="24"/>
          <w:szCs w:val="24"/>
          <w:highlight w:val="white"/>
        </w:rPr>
        <w:t>, Z. (2012). ‘Human problem solving in 2010’.</w:t>
      </w:r>
      <w:r w:rsidRPr="00D07A87">
        <w:rPr>
          <w:rFonts w:ascii="Times New Roman" w:eastAsia="Times New Roman" w:hAnsi="Times New Roman" w:cs="Times New Roman"/>
          <w:i/>
          <w:color w:val="000000" w:themeColor="text1"/>
          <w:sz w:val="24"/>
          <w:szCs w:val="24"/>
          <w:highlight w:val="white"/>
        </w:rPr>
        <w:t xml:space="preserve"> The Journal of Problem Solving, 4</w:t>
      </w:r>
      <w:r w:rsidRPr="00D07A87">
        <w:rPr>
          <w:rFonts w:ascii="Times New Roman" w:eastAsia="Times New Roman" w:hAnsi="Times New Roman" w:cs="Times New Roman"/>
          <w:color w:val="000000" w:themeColor="text1"/>
          <w:sz w:val="24"/>
          <w:szCs w:val="24"/>
          <w:highlight w:val="white"/>
        </w:rPr>
        <w:t>(1), pp.99-167.</w:t>
      </w:r>
    </w:p>
    <w:p w14:paraId="3849E511"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Proctor, T. (2009). </w:t>
      </w:r>
      <w:r w:rsidRPr="00D07A87">
        <w:rPr>
          <w:rFonts w:ascii="Times New Roman" w:eastAsia="Times New Roman" w:hAnsi="Times New Roman" w:cs="Times New Roman"/>
          <w:i/>
          <w:color w:val="000000" w:themeColor="text1"/>
          <w:sz w:val="24"/>
          <w:szCs w:val="24"/>
          <w:highlight w:val="white"/>
        </w:rPr>
        <w:t xml:space="preserve">Creative problem solving for managers: Developing skills for decision making and innovation, </w:t>
      </w:r>
      <w:r w:rsidRPr="00D07A87">
        <w:rPr>
          <w:rFonts w:ascii="Times New Roman" w:eastAsia="Times New Roman" w:hAnsi="Times New Roman" w:cs="Times New Roman"/>
          <w:color w:val="000000" w:themeColor="text1"/>
          <w:sz w:val="24"/>
          <w:szCs w:val="24"/>
          <w:highlight w:val="white"/>
        </w:rPr>
        <w:t>Eds. 3. New York: Routledge.</w:t>
      </w:r>
    </w:p>
    <w:p w14:paraId="05E58A35"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D07A87">
        <w:rPr>
          <w:rFonts w:ascii="Times New Roman" w:eastAsia="Times New Roman" w:hAnsi="Times New Roman" w:cs="Times New Roman"/>
          <w:color w:val="000000" w:themeColor="text1"/>
          <w:sz w:val="24"/>
          <w:szCs w:val="24"/>
          <w:highlight w:val="white"/>
        </w:rPr>
        <w:t>Sorooshian</w:t>
      </w:r>
      <w:proofErr w:type="spellEnd"/>
      <w:r w:rsidRPr="00D07A87">
        <w:rPr>
          <w:rFonts w:ascii="Times New Roman" w:eastAsia="Times New Roman" w:hAnsi="Times New Roman" w:cs="Times New Roman"/>
          <w:color w:val="000000" w:themeColor="text1"/>
          <w:sz w:val="24"/>
          <w:szCs w:val="24"/>
          <w:highlight w:val="white"/>
        </w:rPr>
        <w:t xml:space="preserve">, S. (2018). Group Decision Making </w:t>
      </w:r>
      <w:proofErr w:type="gramStart"/>
      <w:r w:rsidRPr="00D07A87">
        <w:rPr>
          <w:rFonts w:ascii="Times New Roman" w:eastAsia="Times New Roman" w:hAnsi="Times New Roman" w:cs="Times New Roman"/>
          <w:color w:val="000000" w:themeColor="text1"/>
          <w:sz w:val="24"/>
          <w:szCs w:val="24"/>
          <w:highlight w:val="white"/>
        </w:rPr>
        <w:t>With</w:t>
      </w:r>
      <w:proofErr w:type="gramEnd"/>
      <w:r w:rsidRPr="00D07A87">
        <w:rPr>
          <w:rFonts w:ascii="Times New Roman" w:eastAsia="Times New Roman" w:hAnsi="Times New Roman" w:cs="Times New Roman"/>
          <w:color w:val="000000" w:themeColor="text1"/>
          <w:sz w:val="24"/>
          <w:szCs w:val="24"/>
          <w:highlight w:val="white"/>
        </w:rPr>
        <w:t xml:space="preserve"> Unbalanced-Expertise. In </w:t>
      </w:r>
      <w:r w:rsidRPr="00D07A87">
        <w:rPr>
          <w:rFonts w:ascii="Times New Roman" w:eastAsia="Times New Roman" w:hAnsi="Times New Roman" w:cs="Times New Roman"/>
          <w:i/>
          <w:color w:val="000000" w:themeColor="text1"/>
          <w:sz w:val="24"/>
          <w:szCs w:val="24"/>
          <w:highlight w:val="white"/>
        </w:rPr>
        <w:t>Journal of Physics: Conference Series, 1028</w:t>
      </w:r>
      <w:r w:rsidRPr="00D07A87">
        <w:rPr>
          <w:rFonts w:ascii="Times New Roman" w:eastAsia="Times New Roman" w:hAnsi="Times New Roman" w:cs="Times New Roman"/>
          <w:color w:val="000000" w:themeColor="text1"/>
          <w:sz w:val="24"/>
          <w:szCs w:val="24"/>
          <w:highlight w:val="white"/>
        </w:rPr>
        <w:t>(1), pp.120-163).</w:t>
      </w:r>
    </w:p>
    <w:p w14:paraId="51F3BC3D"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t xml:space="preserve">Straus, D. (2002) </w:t>
      </w:r>
      <w:r w:rsidRPr="00D07A87">
        <w:rPr>
          <w:rFonts w:ascii="Times New Roman" w:eastAsia="Times New Roman" w:hAnsi="Times New Roman" w:cs="Times New Roman"/>
          <w:i/>
          <w:color w:val="000000" w:themeColor="text1"/>
          <w:sz w:val="24"/>
          <w:szCs w:val="24"/>
          <w:highlight w:val="white"/>
        </w:rPr>
        <w:t xml:space="preserve">How to make Collaboration Work: powerful ways to build consensus, solve problems and make decisions, </w:t>
      </w:r>
      <w:r w:rsidRPr="00D07A87">
        <w:rPr>
          <w:rFonts w:ascii="Times New Roman" w:eastAsia="Times New Roman" w:hAnsi="Times New Roman" w:cs="Times New Roman"/>
          <w:color w:val="000000" w:themeColor="text1"/>
          <w:sz w:val="24"/>
          <w:szCs w:val="24"/>
          <w:highlight w:val="white"/>
        </w:rPr>
        <w:t>Eds. 5. California: Berrett-Koehler.</w:t>
      </w:r>
    </w:p>
    <w:p w14:paraId="0E8957B7"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D07A87">
        <w:rPr>
          <w:rFonts w:ascii="Times New Roman" w:eastAsia="Times New Roman" w:hAnsi="Times New Roman" w:cs="Times New Roman"/>
          <w:color w:val="000000" w:themeColor="text1"/>
          <w:sz w:val="24"/>
          <w:szCs w:val="24"/>
          <w:highlight w:val="white"/>
        </w:rPr>
        <w:t>SWales</w:t>
      </w:r>
      <w:proofErr w:type="spellEnd"/>
      <w:r w:rsidRPr="00D07A87">
        <w:rPr>
          <w:rFonts w:ascii="Times New Roman" w:eastAsia="Times New Roman" w:hAnsi="Times New Roman" w:cs="Times New Roman"/>
          <w:color w:val="000000" w:themeColor="text1"/>
          <w:sz w:val="24"/>
          <w:szCs w:val="24"/>
          <w:highlight w:val="white"/>
        </w:rPr>
        <w:t xml:space="preserve">, C. and </w:t>
      </w:r>
      <w:proofErr w:type="spellStart"/>
      <w:r w:rsidRPr="00D07A87">
        <w:rPr>
          <w:rFonts w:ascii="Times New Roman" w:eastAsia="Times New Roman" w:hAnsi="Times New Roman" w:cs="Times New Roman"/>
          <w:color w:val="000000" w:themeColor="text1"/>
          <w:sz w:val="24"/>
          <w:szCs w:val="24"/>
          <w:highlight w:val="white"/>
        </w:rPr>
        <w:t>MCDOWall</w:t>
      </w:r>
      <w:proofErr w:type="spellEnd"/>
      <w:r w:rsidRPr="00D07A87">
        <w:rPr>
          <w:rFonts w:ascii="Times New Roman" w:eastAsia="Times New Roman" w:hAnsi="Times New Roman" w:cs="Times New Roman"/>
          <w:color w:val="000000" w:themeColor="text1"/>
          <w:sz w:val="24"/>
          <w:szCs w:val="24"/>
          <w:highlight w:val="white"/>
        </w:rPr>
        <w:t xml:space="preserve">, P. (2019). Medication and employment. </w:t>
      </w:r>
      <w:r w:rsidRPr="00D07A87">
        <w:rPr>
          <w:rFonts w:ascii="Times New Roman" w:eastAsia="Times New Roman" w:hAnsi="Times New Roman" w:cs="Times New Roman"/>
          <w:i/>
          <w:color w:val="000000" w:themeColor="text1"/>
          <w:sz w:val="24"/>
          <w:szCs w:val="24"/>
          <w:highlight w:val="white"/>
        </w:rPr>
        <w:t>Fitness for Work: The Medical Aspects, 65</w:t>
      </w:r>
      <w:r w:rsidRPr="00D07A87">
        <w:rPr>
          <w:rFonts w:ascii="Times New Roman" w:eastAsia="Times New Roman" w:hAnsi="Times New Roman" w:cs="Times New Roman"/>
          <w:color w:val="000000" w:themeColor="text1"/>
          <w:sz w:val="24"/>
          <w:szCs w:val="24"/>
          <w:highlight w:val="white"/>
        </w:rPr>
        <w:t>(5), pp.275-306.</w:t>
      </w:r>
    </w:p>
    <w:p w14:paraId="45F6BC01" w14:textId="77777777" w:rsidR="00D71C5B" w:rsidRPr="00D07A87" w:rsidRDefault="003F24F2" w:rsidP="00D07A87">
      <w:pPr>
        <w:widowControl w:val="0"/>
        <w:spacing w:after="200" w:line="360" w:lineRule="auto"/>
        <w:jc w:val="both"/>
        <w:rPr>
          <w:rFonts w:ascii="Times New Roman" w:eastAsia="Times New Roman" w:hAnsi="Times New Roman" w:cs="Times New Roman"/>
          <w:color w:val="000000" w:themeColor="text1"/>
          <w:sz w:val="24"/>
          <w:szCs w:val="24"/>
        </w:rPr>
      </w:pPr>
      <w:proofErr w:type="spellStart"/>
      <w:r w:rsidRPr="00D07A87">
        <w:rPr>
          <w:rFonts w:ascii="Times New Roman" w:eastAsia="Times New Roman" w:hAnsi="Times New Roman" w:cs="Times New Roman"/>
          <w:color w:val="000000" w:themeColor="text1"/>
          <w:sz w:val="24"/>
          <w:szCs w:val="24"/>
          <w:highlight w:val="white"/>
        </w:rPr>
        <w:t>Tuček</w:t>
      </w:r>
      <w:proofErr w:type="spellEnd"/>
      <w:r w:rsidRPr="00D07A87">
        <w:rPr>
          <w:rFonts w:ascii="Times New Roman" w:eastAsia="Times New Roman" w:hAnsi="Times New Roman" w:cs="Times New Roman"/>
          <w:color w:val="000000" w:themeColor="text1"/>
          <w:sz w:val="24"/>
          <w:szCs w:val="24"/>
          <w:highlight w:val="white"/>
        </w:rPr>
        <w:t xml:space="preserve">, M. and </w:t>
      </w:r>
      <w:proofErr w:type="spellStart"/>
      <w:r w:rsidRPr="00D07A87">
        <w:rPr>
          <w:rFonts w:ascii="Times New Roman" w:eastAsia="Times New Roman" w:hAnsi="Times New Roman" w:cs="Times New Roman"/>
          <w:color w:val="000000" w:themeColor="text1"/>
          <w:sz w:val="24"/>
          <w:szCs w:val="24"/>
          <w:highlight w:val="white"/>
        </w:rPr>
        <w:t>Škerjanc</w:t>
      </w:r>
      <w:proofErr w:type="spellEnd"/>
      <w:r w:rsidRPr="00D07A87">
        <w:rPr>
          <w:rFonts w:ascii="Times New Roman" w:eastAsia="Times New Roman" w:hAnsi="Times New Roman" w:cs="Times New Roman"/>
          <w:color w:val="000000" w:themeColor="text1"/>
          <w:sz w:val="24"/>
          <w:szCs w:val="24"/>
          <w:highlight w:val="white"/>
        </w:rPr>
        <w:t xml:space="preserve">, A. (2019). Alcohol, drugs and psychotropic medication at work: guidelines for medical fitness. </w:t>
      </w:r>
      <w:r w:rsidRPr="00D07A87">
        <w:rPr>
          <w:rFonts w:ascii="Times New Roman" w:eastAsia="Times New Roman" w:hAnsi="Times New Roman" w:cs="Times New Roman"/>
          <w:i/>
          <w:color w:val="000000" w:themeColor="text1"/>
          <w:sz w:val="24"/>
          <w:szCs w:val="24"/>
          <w:highlight w:val="white"/>
        </w:rPr>
        <w:t>Central European Journal of Public Health</w:t>
      </w:r>
      <w:r w:rsidRPr="00D07A87">
        <w:rPr>
          <w:rFonts w:ascii="Times New Roman" w:eastAsia="Times New Roman" w:hAnsi="Times New Roman" w:cs="Times New Roman"/>
          <w:color w:val="000000" w:themeColor="text1"/>
          <w:sz w:val="24"/>
          <w:szCs w:val="24"/>
          <w:highlight w:val="white"/>
        </w:rPr>
        <w:t xml:space="preserve">, </w:t>
      </w:r>
      <w:r w:rsidRPr="00D07A87">
        <w:rPr>
          <w:rFonts w:ascii="Times New Roman" w:eastAsia="Times New Roman" w:hAnsi="Times New Roman" w:cs="Times New Roman"/>
          <w:i/>
          <w:color w:val="000000" w:themeColor="text1"/>
          <w:sz w:val="24"/>
          <w:szCs w:val="24"/>
          <w:highlight w:val="white"/>
        </w:rPr>
        <w:t>27</w:t>
      </w:r>
      <w:r w:rsidRPr="00D07A87">
        <w:rPr>
          <w:rFonts w:ascii="Times New Roman" w:eastAsia="Times New Roman" w:hAnsi="Times New Roman" w:cs="Times New Roman"/>
          <w:color w:val="000000" w:themeColor="text1"/>
          <w:sz w:val="24"/>
          <w:szCs w:val="24"/>
          <w:highlight w:val="white"/>
        </w:rPr>
        <w:t>(3), pp.195-197.</w:t>
      </w:r>
    </w:p>
    <w:p w14:paraId="259758DE" w14:textId="77777777" w:rsidR="006A1541" w:rsidRPr="00D07A87" w:rsidRDefault="006A1541" w:rsidP="00D07A87">
      <w:pPr>
        <w:spacing w:line="360" w:lineRule="auto"/>
        <w:rPr>
          <w:rFonts w:ascii="Times New Roman" w:eastAsia="Times New Roman" w:hAnsi="Times New Roman" w:cs="Times New Roman"/>
          <w:color w:val="000000" w:themeColor="text1"/>
          <w:sz w:val="24"/>
          <w:szCs w:val="24"/>
          <w:highlight w:val="white"/>
        </w:rPr>
      </w:pPr>
      <w:r w:rsidRPr="00D07A87">
        <w:rPr>
          <w:rFonts w:ascii="Times New Roman" w:eastAsia="Times New Roman" w:hAnsi="Times New Roman" w:cs="Times New Roman"/>
          <w:color w:val="000000" w:themeColor="text1"/>
          <w:sz w:val="24"/>
          <w:szCs w:val="24"/>
          <w:highlight w:val="white"/>
        </w:rPr>
        <w:br w:type="page"/>
      </w:r>
    </w:p>
    <w:p w14:paraId="3A3902B5" w14:textId="77777777" w:rsidR="006A1541" w:rsidRPr="00D07A87" w:rsidRDefault="006A1541" w:rsidP="00D07A87">
      <w:pPr>
        <w:pStyle w:val="Heading1"/>
      </w:pPr>
      <w:bookmarkStart w:id="10" w:name="_Toc39164184"/>
      <w:r w:rsidRPr="00D07A87">
        <w:lastRenderedPageBreak/>
        <w:t xml:space="preserve">Appendix </w:t>
      </w:r>
      <w:r w:rsidR="00D81AF1" w:rsidRPr="00D07A87">
        <w:t>–</w:t>
      </w:r>
      <w:r w:rsidRPr="00D07A87">
        <w:t xml:space="preserve"> Presentation</w:t>
      </w:r>
      <w:bookmarkEnd w:id="10"/>
    </w:p>
    <w:p w14:paraId="3829AD3A" w14:textId="77777777" w:rsidR="00D81AF1" w:rsidRPr="00D07A87" w:rsidRDefault="00305B9D" w:rsidP="00D07A87">
      <w:pPr>
        <w:spacing w:line="360" w:lineRule="auto"/>
        <w:jc w:val="center"/>
        <w:rPr>
          <w:color w:val="000000" w:themeColor="text1"/>
        </w:rPr>
      </w:pPr>
      <w:r w:rsidRPr="00D07A87">
        <w:rPr>
          <w:noProof/>
          <w:color w:val="000000" w:themeColor="text1"/>
        </w:rPr>
        <w:drawing>
          <wp:inline distT="0" distB="0" distL="0" distR="0" wp14:anchorId="3D56DE6E" wp14:editId="489FF847">
            <wp:extent cx="5733415" cy="322516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3415" cy="3225165"/>
                    </a:xfrm>
                    <a:prstGeom prst="rect">
                      <a:avLst/>
                    </a:prstGeom>
                  </pic:spPr>
                </pic:pic>
              </a:graphicData>
            </a:graphic>
          </wp:inline>
        </w:drawing>
      </w:r>
    </w:p>
    <w:p w14:paraId="31E74AE2" w14:textId="77777777" w:rsidR="00305B9D" w:rsidRPr="00D07A87" w:rsidRDefault="00305B9D" w:rsidP="00D07A87">
      <w:pPr>
        <w:spacing w:line="360" w:lineRule="auto"/>
        <w:rPr>
          <w:color w:val="000000" w:themeColor="text1"/>
        </w:rPr>
      </w:pPr>
      <w:r w:rsidRPr="00D07A87">
        <w:rPr>
          <w:color w:val="000000" w:themeColor="text1"/>
        </w:rPr>
        <w:br w:type="page"/>
      </w:r>
    </w:p>
    <w:p w14:paraId="11309E84"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3C049F39" wp14:editId="185D28F9">
            <wp:extent cx="5733415" cy="322516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3225165"/>
                    </a:xfrm>
                    <a:prstGeom prst="rect">
                      <a:avLst/>
                    </a:prstGeom>
                  </pic:spPr>
                </pic:pic>
              </a:graphicData>
            </a:graphic>
          </wp:inline>
        </w:drawing>
      </w:r>
    </w:p>
    <w:p w14:paraId="113DDC56" w14:textId="77777777" w:rsidR="00305B9D" w:rsidRPr="00D07A87" w:rsidRDefault="00305B9D" w:rsidP="00D07A87">
      <w:pPr>
        <w:spacing w:line="360" w:lineRule="auto"/>
        <w:rPr>
          <w:color w:val="000000" w:themeColor="text1"/>
        </w:rPr>
      </w:pPr>
      <w:r w:rsidRPr="00D07A87">
        <w:rPr>
          <w:color w:val="000000" w:themeColor="text1"/>
        </w:rPr>
        <w:br w:type="page"/>
      </w:r>
    </w:p>
    <w:p w14:paraId="0D3A936E"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48F99513" wp14:editId="29D8D1B8">
            <wp:extent cx="5733415" cy="322516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3415" cy="3225165"/>
                    </a:xfrm>
                    <a:prstGeom prst="rect">
                      <a:avLst/>
                    </a:prstGeom>
                  </pic:spPr>
                </pic:pic>
              </a:graphicData>
            </a:graphic>
          </wp:inline>
        </w:drawing>
      </w:r>
    </w:p>
    <w:p w14:paraId="1B36A1AE" w14:textId="77777777" w:rsidR="00305B9D" w:rsidRPr="00305B9D" w:rsidRDefault="00305B9D" w:rsidP="00D07A87">
      <w:pPr>
        <w:spacing w:line="360" w:lineRule="auto"/>
        <w:jc w:val="both"/>
        <w:rPr>
          <w:rFonts w:ascii="Times New Roman" w:hAnsi="Times New Roman" w:cs="Times New Roman"/>
          <w:color w:val="000000" w:themeColor="text1"/>
          <w:sz w:val="24"/>
          <w:szCs w:val="24"/>
          <w:lang w:val="en-US"/>
        </w:rPr>
      </w:pPr>
      <w:r w:rsidRPr="00305B9D">
        <w:rPr>
          <w:rFonts w:ascii="Times New Roman" w:hAnsi="Times New Roman" w:cs="Times New Roman"/>
          <w:color w:val="000000" w:themeColor="text1"/>
          <w:sz w:val="24"/>
          <w:szCs w:val="24"/>
        </w:rPr>
        <w:t xml:space="preserve">According to </w:t>
      </w:r>
      <w:proofErr w:type="spellStart"/>
      <w:r w:rsidRPr="00305B9D">
        <w:rPr>
          <w:rFonts w:ascii="Times New Roman" w:hAnsi="Times New Roman" w:cs="Times New Roman"/>
          <w:color w:val="000000" w:themeColor="text1"/>
          <w:sz w:val="24"/>
          <w:szCs w:val="24"/>
        </w:rPr>
        <w:t>SWales</w:t>
      </w:r>
      <w:proofErr w:type="spellEnd"/>
      <w:r w:rsidRPr="00305B9D">
        <w:rPr>
          <w:rFonts w:ascii="Times New Roman" w:hAnsi="Times New Roman" w:cs="Times New Roman"/>
          <w:color w:val="000000" w:themeColor="text1"/>
          <w:sz w:val="24"/>
          <w:szCs w:val="24"/>
        </w:rPr>
        <w:t xml:space="preserve"> and </w:t>
      </w:r>
      <w:proofErr w:type="spellStart"/>
      <w:r w:rsidRPr="00305B9D">
        <w:rPr>
          <w:rFonts w:ascii="Times New Roman" w:hAnsi="Times New Roman" w:cs="Times New Roman"/>
          <w:color w:val="000000" w:themeColor="text1"/>
          <w:sz w:val="24"/>
          <w:szCs w:val="24"/>
        </w:rPr>
        <w:t>MCDOWall</w:t>
      </w:r>
      <w:proofErr w:type="spellEnd"/>
      <w:r w:rsidRPr="00305B9D">
        <w:rPr>
          <w:rFonts w:ascii="Times New Roman" w:hAnsi="Times New Roman" w:cs="Times New Roman"/>
          <w:color w:val="000000" w:themeColor="text1"/>
          <w:sz w:val="24"/>
          <w:szCs w:val="24"/>
        </w:rPr>
        <w:t xml:space="preserve"> (2019), hazards related to medication are generally associated with drug abuse and overdose. However, there is an increasing risk associated with essential and prescribed drugs that call for the requirement of drug policies in workplaces.</w:t>
      </w:r>
    </w:p>
    <w:p w14:paraId="19E544F7" w14:textId="77777777" w:rsidR="00305B9D" w:rsidRPr="00D07A87" w:rsidRDefault="00305B9D" w:rsidP="00D07A87">
      <w:pPr>
        <w:spacing w:line="360" w:lineRule="auto"/>
        <w:jc w:val="both"/>
        <w:rPr>
          <w:color w:val="000000" w:themeColor="text1"/>
        </w:rPr>
      </w:pPr>
    </w:p>
    <w:p w14:paraId="0B93666A" w14:textId="77777777" w:rsidR="00305B9D" w:rsidRPr="00D07A87" w:rsidRDefault="00305B9D" w:rsidP="00D07A87">
      <w:pPr>
        <w:spacing w:line="360" w:lineRule="auto"/>
        <w:rPr>
          <w:color w:val="000000" w:themeColor="text1"/>
        </w:rPr>
      </w:pPr>
      <w:r w:rsidRPr="00D07A87">
        <w:rPr>
          <w:color w:val="000000" w:themeColor="text1"/>
        </w:rPr>
        <w:br w:type="page"/>
      </w:r>
    </w:p>
    <w:p w14:paraId="30CCAA34"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7DF2552F" wp14:editId="54BAE801">
            <wp:extent cx="5733415" cy="322516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3225165"/>
                    </a:xfrm>
                    <a:prstGeom prst="rect">
                      <a:avLst/>
                    </a:prstGeom>
                  </pic:spPr>
                </pic:pic>
              </a:graphicData>
            </a:graphic>
          </wp:inline>
        </w:drawing>
      </w:r>
    </w:p>
    <w:p w14:paraId="36AA617C" w14:textId="77777777" w:rsidR="001A0B49" w:rsidRPr="001A0B49" w:rsidRDefault="001A0B49" w:rsidP="00D07A87">
      <w:pPr>
        <w:spacing w:line="360" w:lineRule="auto"/>
        <w:jc w:val="both"/>
        <w:rPr>
          <w:rFonts w:ascii="Times New Roman" w:hAnsi="Times New Roman" w:cs="Times New Roman"/>
          <w:color w:val="000000" w:themeColor="text1"/>
          <w:sz w:val="24"/>
          <w:szCs w:val="24"/>
          <w:lang w:val="en-US"/>
        </w:rPr>
      </w:pPr>
      <w:r w:rsidRPr="001A0B49">
        <w:rPr>
          <w:rFonts w:ascii="Times New Roman" w:hAnsi="Times New Roman" w:cs="Times New Roman"/>
          <w:color w:val="000000" w:themeColor="text1"/>
          <w:sz w:val="24"/>
          <w:szCs w:val="24"/>
        </w:rPr>
        <w:t>In such cases, factors such as drowsiness and dizziness can not only harm the individual themselves, but those around them as well. As a result, it can lead to severe workplace hazards that can lead to damage and harm to life and property, even potentially leading to loss of life in severe cases.</w:t>
      </w:r>
    </w:p>
    <w:p w14:paraId="416AAEA9" w14:textId="77777777" w:rsidR="001A0B49" w:rsidRPr="00D07A87" w:rsidRDefault="001A0B49" w:rsidP="00D07A87">
      <w:pPr>
        <w:spacing w:line="360" w:lineRule="auto"/>
        <w:jc w:val="both"/>
        <w:rPr>
          <w:color w:val="000000" w:themeColor="text1"/>
        </w:rPr>
      </w:pPr>
    </w:p>
    <w:p w14:paraId="34BB505A" w14:textId="77777777" w:rsidR="00305B9D" w:rsidRPr="00D07A87" w:rsidRDefault="00305B9D" w:rsidP="00D07A87">
      <w:pPr>
        <w:spacing w:line="360" w:lineRule="auto"/>
        <w:jc w:val="center"/>
        <w:rPr>
          <w:color w:val="000000" w:themeColor="text1"/>
        </w:rPr>
      </w:pPr>
    </w:p>
    <w:p w14:paraId="11066710" w14:textId="77777777" w:rsidR="00305B9D" w:rsidRPr="00D07A87" w:rsidRDefault="00305B9D" w:rsidP="00D07A87">
      <w:pPr>
        <w:spacing w:line="360" w:lineRule="auto"/>
        <w:rPr>
          <w:color w:val="000000" w:themeColor="text1"/>
        </w:rPr>
      </w:pPr>
      <w:r w:rsidRPr="00D07A87">
        <w:rPr>
          <w:color w:val="000000" w:themeColor="text1"/>
        </w:rPr>
        <w:br w:type="page"/>
      </w:r>
    </w:p>
    <w:p w14:paraId="3DAC8689"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216358FD" wp14:editId="7B59A797">
            <wp:extent cx="5733415" cy="322516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3225165"/>
                    </a:xfrm>
                    <a:prstGeom prst="rect">
                      <a:avLst/>
                    </a:prstGeom>
                  </pic:spPr>
                </pic:pic>
              </a:graphicData>
            </a:graphic>
          </wp:inline>
        </w:drawing>
      </w:r>
    </w:p>
    <w:p w14:paraId="1EB218AD" w14:textId="77777777" w:rsidR="00FD7937" w:rsidRPr="00FD7937" w:rsidRDefault="00FD7937" w:rsidP="00D07A87">
      <w:pPr>
        <w:spacing w:line="360" w:lineRule="auto"/>
        <w:jc w:val="both"/>
        <w:rPr>
          <w:rFonts w:ascii="Times New Roman" w:hAnsi="Times New Roman" w:cs="Times New Roman"/>
          <w:color w:val="000000" w:themeColor="text1"/>
          <w:sz w:val="24"/>
          <w:szCs w:val="24"/>
          <w:lang w:val="en-US"/>
        </w:rPr>
      </w:pPr>
      <w:r w:rsidRPr="00FD7937">
        <w:rPr>
          <w:rFonts w:ascii="Times New Roman" w:hAnsi="Times New Roman" w:cs="Times New Roman"/>
          <w:color w:val="000000" w:themeColor="text1"/>
          <w:sz w:val="24"/>
          <w:szCs w:val="24"/>
        </w:rPr>
        <w:t xml:space="preserve">These statistics provide insight on the fact that although medication is crucial, it can have negative impacts on the short-term and long-term health of the individual (App.croneri.co.uk, 2017). </w:t>
      </w:r>
    </w:p>
    <w:p w14:paraId="316975B2" w14:textId="77777777" w:rsidR="00FD7937" w:rsidRPr="00D07A87" w:rsidRDefault="00FD7937" w:rsidP="00D07A87">
      <w:pPr>
        <w:spacing w:line="360" w:lineRule="auto"/>
        <w:jc w:val="both"/>
        <w:rPr>
          <w:color w:val="000000" w:themeColor="text1"/>
        </w:rPr>
      </w:pPr>
    </w:p>
    <w:p w14:paraId="35D50721" w14:textId="77777777" w:rsidR="00305B9D" w:rsidRPr="00D07A87" w:rsidRDefault="00305B9D" w:rsidP="00D07A87">
      <w:pPr>
        <w:spacing w:line="360" w:lineRule="auto"/>
        <w:rPr>
          <w:color w:val="000000" w:themeColor="text1"/>
        </w:rPr>
      </w:pPr>
      <w:r w:rsidRPr="00D07A87">
        <w:rPr>
          <w:color w:val="000000" w:themeColor="text1"/>
        </w:rPr>
        <w:br w:type="page"/>
      </w:r>
    </w:p>
    <w:p w14:paraId="487F522E"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397F4936" wp14:editId="6328721C">
            <wp:extent cx="5733415" cy="322516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3225165"/>
                    </a:xfrm>
                    <a:prstGeom prst="rect">
                      <a:avLst/>
                    </a:prstGeom>
                  </pic:spPr>
                </pic:pic>
              </a:graphicData>
            </a:graphic>
          </wp:inline>
        </w:drawing>
      </w:r>
    </w:p>
    <w:p w14:paraId="57809CB4" w14:textId="77777777" w:rsidR="00005167" w:rsidRPr="00D07A87" w:rsidRDefault="00005167" w:rsidP="00D07A87">
      <w:pPr>
        <w:spacing w:line="360" w:lineRule="auto"/>
        <w:jc w:val="both"/>
        <w:rPr>
          <w:rFonts w:ascii="Times New Roman" w:hAnsi="Times New Roman" w:cs="Times New Roman"/>
          <w:color w:val="000000" w:themeColor="text1"/>
          <w:sz w:val="24"/>
          <w:szCs w:val="24"/>
          <w:lang w:val="en-US"/>
        </w:rPr>
      </w:pPr>
      <w:r w:rsidRPr="00D07A87">
        <w:rPr>
          <w:rFonts w:ascii="Times New Roman" w:hAnsi="Times New Roman" w:cs="Times New Roman"/>
          <w:color w:val="000000" w:themeColor="text1"/>
          <w:sz w:val="24"/>
          <w:szCs w:val="24"/>
          <w:lang w:val="en-US"/>
        </w:rPr>
        <w:t xml:space="preserve">This can be stated to provide a dilemma to workplaces, with regard to the steps they are required to take to manage the negative impacts of medication in the workplace. Therefore, </w:t>
      </w:r>
      <w:proofErr w:type="spellStart"/>
      <w:r w:rsidRPr="00D07A87">
        <w:rPr>
          <w:rFonts w:ascii="Times New Roman" w:hAnsi="Times New Roman" w:cs="Times New Roman"/>
          <w:color w:val="000000" w:themeColor="text1"/>
          <w:sz w:val="24"/>
          <w:szCs w:val="24"/>
          <w:lang w:val="en-US"/>
        </w:rPr>
        <w:t>organisations</w:t>
      </w:r>
      <w:proofErr w:type="spellEnd"/>
      <w:r w:rsidRPr="00D07A87">
        <w:rPr>
          <w:rFonts w:ascii="Times New Roman" w:hAnsi="Times New Roman" w:cs="Times New Roman"/>
          <w:color w:val="000000" w:themeColor="text1"/>
          <w:sz w:val="24"/>
          <w:szCs w:val="24"/>
          <w:lang w:val="en-US"/>
        </w:rPr>
        <w:t xml:space="preserve"> are required to find a balance between effective control measures while ensuring the health of the workforce.</w:t>
      </w:r>
    </w:p>
    <w:p w14:paraId="7C08981A" w14:textId="77777777" w:rsidR="00005167" w:rsidRPr="00D07A87" w:rsidRDefault="00005167" w:rsidP="00D07A87">
      <w:pPr>
        <w:spacing w:line="360" w:lineRule="auto"/>
        <w:jc w:val="both"/>
        <w:rPr>
          <w:rFonts w:ascii="Times New Roman" w:hAnsi="Times New Roman" w:cs="Times New Roman"/>
          <w:color w:val="000000" w:themeColor="text1"/>
          <w:sz w:val="24"/>
          <w:szCs w:val="24"/>
        </w:rPr>
      </w:pPr>
    </w:p>
    <w:p w14:paraId="70C0212B" w14:textId="77777777" w:rsidR="00305B9D" w:rsidRPr="00D07A87" w:rsidRDefault="00305B9D" w:rsidP="00D07A87">
      <w:pPr>
        <w:spacing w:line="360" w:lineRule="auto"/>
        <w:rPr>
          <w:color w:val="000000" w:themeColor="text1"/>
        </w:rPr>
      </w:pPr>
      <w:r w:rsidRPr="00D07A87">
        <w:rPr>
          <w:color w:val="000000" w:themeColor="text1"/>
        </w:rPr>
        <w:br w:type="page"/>
      </w:r>
    </w:p>
    <w:p w14:paraId="15C5550D"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21AE7FAE" wp14:editId="3E64F214">
            <wp:extent cx="5733415" cy="322516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3415" cy="3225165"/>
                    </a:xfrm>
                    <a:prstGeom prst="rect">
                      <a:avLst/>
                    </a:prstGeom>
                  </pic:spPr>
                </pic:pic>
              </a:graphicData>
            </a:graphic>
          </wp:inline>
        </w:drawing>
      </w:r>
    </w:p>
    <w:p w14:paraId="4E5C92E3" w14:textId="77777777" w:rsidR="00B62593" w:rsidRPr="00B62593" w:rsidRDefault="00B62593" w:rsidP="00D07A87">
      <w:pPr>
        <w:spacing w:line="360" w:lineRule="auto"/>
        <w:jc w:val="both"/>
        <w:rPr>
          <w:rFonts w:ascii="Times New Roman" w:hAnsi="Times New Roman" w:cs="Times New Roman"/>
          <w:color w:val="000000" w:themeColor="text1"/>
          <w:sz w:val="24"/>
          <w:szCs w:val="24"/>
          <w:lang w:val="en-US"/>
        </w:rPr>
      </w:pPr>
      <w:r w:rsidRPr="00B62593">
        <w:rPr>
          <w:rFonts w:ascii="Times New Roman" w:hAnsi="Times New Roman" w:cs="Times New Roman"/>
          <w:color w:val="000000" w:themeColor="text1"/>
          <w:sz w:val="24"/>
          <w:szCs w:val="24"/>
        </w:rPr>
        <w:t xml:space="preserve">As suggested by De Vito </w:t>
      </w:r>
      <w:r w:rsidRPr="00B62593">
        <w:rPr>
          <w:rFonts w:ascii="Times New Roman" w:hAnsi="Times New Roman" w:cs="Times New Roman"/>
          <w:i/>
          <w:iCs/>
          <w:color w:val="000000" w:themeColor="text1"/>
          <w:sz w:val="24"/>
          <w:szCs w:val="24"/>
        </w:rPr>
        <w:t xml:space="preserve">et al. </w:t>
      </w:r>
      <w:r w:rsidRPr="00B62593">
        <w:rPr>
          <w:rFonts w:ascii="Times New Roman" w:hAnsi="Times New Roman" w:cs="Times New Roman"/>
          <w:color w:val="000000" w:themeColor="text1"/>
          <w:sz w:val="24"/>
          <w:szCs w:val="24"/>
        </w:rPr>
        <w:t>(2018), knowledge on the medication consumption schedule of employees can enable the organisation to develop a schedule that prevents the workforce from tending to any laborious tasks. This can thus help in preventing any issues arising out of the lack of cognition of the individual due to consuming medication.</w:t>
      </w:r>
    </w:p>
    <w:p w14:paraId="507BED06" w14:textId="77777777" w:rsidR="00B62593" w:rsidRPr="00D07A87" w:rsidRDefault="00B62593" w:rsidP="00D07A87">
      <w:pPr>
        <w:spacing w:line="360" w:lineRule="auto"/>
        <w:jc w:val="both"/>
        <w:rPr>
          <w:color w:val="000000" w:themeColor="text1"/>
        </w:rPr>
      </w:pPr>
    </w:p>
    <w:p w14:paraId="3D40E1DC" w14:textId="77777777" w:rsidR="00305B9D" w:rsidRPr="00D07A87" w:rsidRDefault="00305B9D" w:rsidP="00D07A87">
      <w:pPr>
        <w:spacing w:line="360" w:lineRule="auto"/>
        <w:rPr>
          <w:color w:val="000000" w:themeColor="text1"/>
        </w:rPr>
      </w:pPr>
      <w:r w:rsidRPr="00D07A87">
        <w:rPr>
          <w:color w:val="000000" w:themeColor="text1"/>
        </w:rPr>
        <w:br w:type="page"/>
      </w:r>
    </w:p>
    <w:p w14:paraId="7D259739"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41A7C820" wp14:editId="5CB54BD0">
            <wp:extent cx="5733415" cy="3225165"/>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3415" cy="3225165"/>
                    </a:xfrm>
                    <a:prstGeom prst="rect">
                      <a:avLst/>
                    </a:prstGeom>
                  </pic:spPr>
                </pic:pic>
              </a:graphicData>
            </a:graphic>
          </wp:inline>
        </w:drawing>
      </w:r>
    </w:p>
    <w:p w14:paraId="262771E6" w14:textId="77777777" w:rsidR="00B62593" w:rsidRPr="00B62593" w:rsidRDefault="00B62593" w:rsidP="00D07A87">
      <w:pPr>
        <w:spacing w:line="360" w:lineRule="auto"/>
        <w:jc w:val="both"/>
        <w:rPr>
          <w:rFonts w:ascii="Times New Roman" w:hAnsi="Times New Roman" w:cs="Times New Roman"/>
          <w:color w:val="000000" w:themeColor="text1"/>
          <w:sz w:val="24"/>
          <w:szCs w:val="24"/>
          <w:lang w:val="en-US"/>
        </w:rPr>
      </w:pPr>
      <w:r w:rsidRPr="00B62593">
        <w:rPr>
          <w:rFonts w:ascii="Times New Roman" w:hAnsi="Times New Roman" w:cs="Times New Roman"/>
          <w:color w:val="000000" w:themeColor="text1"/>
          <w:sz w:val="24"/>
          <w:szCs w:val="24"/>
        </w:rPr>
        <w:t xml:space="preserve">In this manner, organisations can eliminate any potential for events leading to hazardous workplace injuries. As per the views of </w:t>
      </w:r>
      <w:proofErr w:type="spellStart"/>
      <w:r w:rsidRPr="00B62593">
        <w:rPr>
          <w:rFonts w:ascii="Times New Roman" w:hAnsi="Times New Roman" w:cs="Times New Roman"/>
          <w:color w:val="000000" w:themeColor="text1"/>
          <w:sz w:val="24"/>
          <w:szCs w:val="24"/>
        </w:rPr>
        <w:t>Kouvonen</w:t>
      </w:r>
      <w:proofErr w:type="spellEnd"/>
      <w:r w:rsidRPr="00B62593">
        <w:rPr>
          <w:rFonts w:ascii="Times New Roman" w:hAnsi="Times New Roman" w:cs="Times New Roman"/>
          <w:color w:val="000000" w:themeColor="text1"/>
          <w:sz w:val="24"/>
          <w:szCs w:val="24"/>
        </w:rPr>
        <w:t xml:space="preserve"> </w:t>
      </w:r>
      <w:r w:rsidRPr="00B62593">
        <w:rPr>
          <w:rFonts w:ascii="Times New Roman" w:hAnsi="Times New Roman" w:cs="Times New Roman"/>
          <w:i/>
          <w:iCs/>
          <w:color w:val="000000" w:themeColor="text1"/>
          <w:sz w:val="24"/>
          <w:szCs w:val="24"/>
        </w:rPr>
        <w:t xml:space="preserve">et al. </w:t>
      </w:r>
      <w:r w:rsidRPr="00B62593">
        <w:rPr>
          <w:rFonts w:ascii="Times New Roman" w:hAnsi="Times New Roman" w:cs="Times New Roman"/>
          <w:color w:val="000000" w:themeColor="text1"/>
          <w:sz w:val="24"/>
          <w:szCs w:val="24"/>
        </w:rPr>
        <w:t>(2016), this can help in maintaining the health and safety aspect within the organisation. Not only can this help in protecting the health and safety of the individual in particular, it can also help to prevent any resulting injuries as a result of the affected employee.</w:t>
      </w:r>
    </w:p>
    <w:p w14:paraId="524958B3" w14:textId="77777777" w:rsidR="00B62593" w:rsidRPr="00D07A87" w:rsidRDefault="00B62593" w:rsidP="00D07A87">
      <w:pPr>
        <w:spacing w:line="360" w:lineRule="auto"/>
        <w:jc w:val="both"/>
        <w:rPr>
          <w:color w:val="000000" w:themeColor="text1"/>
        </w:rPr>
      </w:pPr>
    </w:p>
    <w:p w14:paraId="62DCA431" w14:textId="77777777" w:rsidR="00305B9D" w:rsidRPr="00D07A87" w:rsidRDefault="00305B9D" w:rsidP="00D07A87">
      <w:pPr>
        <w:spacing w:line="360" w:lineRule="auto"/>
        <w:rPr>
          <w:color w:val="000000" w:themeColor="text1"/>
        </w:rPr>
      </w:pPr>
      <w:r w:rsidRPr="00D07A87">
        <w:rPr>
          <w:color w:val="000000" w:themeColor="text1"/>
        </w:rPr>
        <w:br w:type="page"/>
      </w:r>
    </w:p>
    <w:p w14:paraId="4593CB7C"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322A62C0" wp14:editId="1F1B20B7">
            <wp:extent cx="5733415" cy="322516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3415" cy="3225165"/>
                    </a:xfrm>
                    <a:prstGeom prst="rect">
                      <a:avLst/>
                    </a:prstGeom>
                  </pic:spPr>
                </pic:pic>
              </a:graphicData>
            </a:graphic>
          </wp:inline>
        </w:drawing>
      </w:r>
    </w:p>
    <w:p w14:paraId="51F22C29" w14:textId="77777777" w:rsidR="00FE70B2" w:rsidRPr="00FE70B2" w:rsidRDefault="00FE70B2" w:rsidP="00D07A87">
      <w:pPr>
        <w:spacing w:line="360" w:lineRule="auto"/>
        <w:jc w:val="both"/>
        <w:rPr>
          <w:rFonts w:ascii="Times New Roman" w:hAnsi="Times New Roman" w:cs="Times New Roman"/>
          <w:color w:val="000000" w:themeColor="text1"/>
          <w:sz w:val="24"/>
          <w:szCs w:val="24"/>
          <w:lang w:val="en-US"/>
        </w:rPr>
      </w:pPr>
      <w:r w:rsidRPr="00FE70B2">
        <w:rPr>
          <w:rFonts w:ascii="Times New Roman" w:hAnsi="Times New Roman" w:cs="Times New Roman"/>
          <w:color w:val="000000" w:themeColor="text1"/>
          <w:sz w:val="24"/>
          <w:szCs w:val="24"/>
        </w:rPr>
        <w:t>As identified by Cottrell (2011), the techniques of Brainstorming and Delphi Technique are contrary in the fact that while the former makes use of discussion within the organisation, the latter relies on opinions from external factors to arrive at organisational discussions.</w:t>
      </w:r>
    </w:p>
    <w:p w14:paraId="5295121C" w14:textId="77777777" w:rsidR="00FE70B2" w:rsidRPr="00D07A87" w:rsidRDefault="00FE70B2" w:rsidP="00D07A87">
      <w:pPr>
        <w:spacing w:line="360" w:lineRule="auto"/>
        <w:jc w:val="both"/>
        <w:rPr>
          <w:color w:val="000000" w:themeColor="text1"/>
        </w:rPr>
      </w:pPr>
    </w:p>
    <w:p w14:paraId="3BE4A79F" w14:textId="77777777" w:rsidR="00305B9D" w:rsidRPr="00D07A87" w:rsidRDefault="00305B9D" w:rsidP="00D07A87">
      <w:pPr>
        <w:spacing w:line="360" w:lineRule="auto"/>
        <w:rPr>
          <w:color w:val="000000" w:themeColor="text1"/>
        </w:rPr>
      </w:pPr>
      <w:r w:rsidRPr="00D07A87">
        <w:rPr>
          <w:color w:val="000000" w:themeColor="text1"/>
        </w:rPr>
        <w:br w:type="page"/>
      </w:r>
    </w:p>
    <w:p w14:paraId="4DFF445F"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6EC2D276" wp14:editId="4310EBBB">
            <wp:extent cx="5733415" cy="322516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3415" cy="3225165"/>
                    </a:xfrm>
                    <a:prstGeom prst="rect">
                      <a:avLst/>
                    </a:prstGeom>
                  </pic:spPr>
                </pic:pic>
              </a:graphicData>
            </a:graphic>
          </wp:inline>
        </w:drawing>
      </w:r>
    </w:p>
    <w:p w14:paraId="54EEC089" w14:textId="77777777" w:rsidR="00342031" w:rsidRPr="00342031" w:rsidRDefault="00342031" w:rsidP="00D07A87">
      <w:pPr>
        <w:spacing w:line="360" w:lineRule="auto"/>
        <w:jc w:val="both"/>
        <w:rPr>
          <w:rFonts w:ascii="Times New Roman" w:hAnsi="Times New Roman" w:cs="Times New Roman"/>
          <w:color w:val="000000" w:themeColor="text1"/>
          <w:sz w:val="24"/>
          <w:szCs w:val="24"/>
          <w:lang w:val="en-US"/>
        </w:rPr>
      </w:pPr>
      <w:r w:rsidRPr="00342031">
        <w:rPr>
          <w:rFonts w:ascii="Times New Roman" w:hAnsi="Times New Roman" w:cs="Times New Roman"/>
          <w:color w:val="000000" w:themeColor="text1"/>
          <w:sz w:val="24"/>
          <w:szCs w:val="24"/>
        </w:rPr>
        <w:t>Brainstorming can help organisations to arrive at well thought-out and critically analysed decisions (</w:t>
      </w:r>
      <w:proofErr w:type="spellStart"/>
      <w:r w:rsidRPr="00342031">
        <w:rPr>
          <w:rFonts w:ascii="Times New Roman" w:hAnsi="Times New Roman" w:cs="Times New Roman"/>
          <w:color w:val="000000" w:themeColor="text1"/>
          <w:sz w:val="24"/>
          <w:szCs w:val="24"/>
        </w:rPr>
        <w:t>Sorooshian</w:t>
      </w:r>
      <w:proofErr w:type="spellEnd"/>
      <w:r w:rsidRPr="00342031">
        <w:rPr>
          <w:rFonts w:ascii="Times New Roman" w:hAnsi="Times New Roman" w:cs="Times New Roman"/>
          <w:color w:val="000000" w:themeColor="text1"/>
          <w:sz w:val="24"/>
          <w:szCs w:val="24"/>
        </w:rPr>
        <w:t>, 2018). This can help in arriving at a definite consensus regarding whether implementing the solution would be effective or whether there is a requirement to develop other solutions.</w:t>
      </w:r>
    </w:p>
    <w:p w14:paraId="665D214F" w14:textId="77777777" w:rsidR="00342031" w:rsidRPr="00342031" w:rsidRDefault="00342031" w:rsidP="00D07A87">
      <w:pPr>
        <w:spacing w:line="360" w:lineRule="auto"/>
        <w:jc w:val="both"/>
        <w:rPr>
          <w:rFonts w:ascii="Times New Roman" w:hAnsi="Times New Roman" w:cs="Times New Roman"/>
          <w:color w:val="000000" w:themeColor="text1"/>
          <w:sz w:val="24"/>
          <w:szCs w:val="24"/>
          <w:lang w:val="en-US"/>
        </w:rPr>
      </w:pPr>
      <w:r w:rsidRPr="00342031">
        <w:rPr>
          <w:rFonts w:ascii="Times New Roman" w:hAnsi="Times New Roman" w:cs="Times New Roman"/>
          <w:color w:val="000000" w:themeColor="text1"/>
          <w:sz w:val="24"/>
          <w:szCs w:val="24"/>
        </w:rPr>
        <w:t>Similarly, according to Proctor (2009), the nominal group technique can be used to arrive at the most effective solution for the issue with the help of unbiased opinions of the members.</w:t>
      </w:r>
    </w:p>
    <w:p w14:paraId="1DD3AFDD" w14:textId="77777777" w:rsidR="00342031" w:rsidRPr="00D07A87" w:rsidRDefault="00342031" w:rsidP="00D07A87">
      <w:pPr>
        <w:spacing w:line="360" w:lineRule="auto"/>
        <w:jc w:val="both"/>
        <w:rPr>
          <w:color w:val="000000" w:themeColor="text1"/>
        </w:rPr>
      </w:pPr>
    </w:p>
    <w:p w14:paraId="5D0E74CB" w14:textId="77777777" w:rsidR="00305B9D" w:rsidRPr="00D07A87" w:rsidRDefault="00305B9D" w:rsidP="00D07A87">
      <w:pPr>
        <w:spacing w:line="360" w:lineRule="auto"/>
        <w:rPr>
          <w:color w:val="000000" w:themeColor="text1"/>
        </w:rPr>
      </w:pPr>
      <w:r w:rsidRPr="00D07A87">
        <w:rPr>
          <w:color w:val="000000" w:themeColor="text1"/>
        </w:rPr>
        <w:br w:type="page"/>
      </w:r>
    </w:p>
    <w:p w14:paraId="0EA382D7"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7B30504D" wp14:editId="0785A558">
            <wp:extent cx="5733415" cy="322516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3415" cy="3225165"/>
                    </a:xfrm>
                    <a:prstGeom prst="rect">
                      <a:avLst/>
                    </a:prstGeom>
                  </pic:spPr>
                </pic:pic>
              </a:graphicData>
            </a:graphic>
          </wp:inline>
        </w:drawing>
      </w:r>
    </w:p>
    <w:p w14:paraId="31DF2595" w14:textId="77777777" w:rsidR="00342031" w:rsidRPr="00342031" w:rsidRDefault="00342031" w:rsidP="00D07A87">
      <w:pPr>
        <w:spacing w:line="360" w:lineRule="auto"/>
        <w:jc w:val="both"/>
        <w:rPr>
          <w:rFonts w:ascii="Times New Roman" w:hAnsi="Times New Roman" w:cs="Times New Roman"/>
          <w:color w:val="000000" w:themeColor="text1"/>
          <w:sz w:val="24"/>
          <w:szCs w:val="24"/>
          <w:lang w:val="en-US"/>
        </w:rPr>
      </w:pPr>
      <w:r w:rsidRPr="00342031">
        <w:rPr>
          <w:rFonts w:ascii="Times New Roman" w:hAnsi="Times New Roman" w:cs="Times New Roman"/>
          <w:color w:val="000000" w:themeColor="text1"/>
          <w:sz w:val="24"/>
          <w:szCs w:val="24"/>
        </w:rPr>
        <w:t>This method can help to ensure that any workplace hazards as a result of side-effects and after-effects of medication can be avoided in a proper manner.</w:t>
      </w:r>
    </w:p>
    <w:p w14:paraId="58B196CD" w14:textId="77777777" w:rsidR="00342031" w:rsidRPr="00D07A87" w:rsidRDefault="00342031" w:rsidP="00D07A87">
      <w:pPr>
        <w:spacing w:line="360" w:lineRule="auto"/>
        <w:jc w:val="both"/>
        <w:rPr>
          <w:color w:val="000000" w:themeColor="text1"/>
        </w:rPr>
      </w:pPr>
    </w:p>
    <w:p w14:paraId="2FF30FDD" w14:textId="77777777" w:rsidR="00305B9D" w:rsidRPr="00D07A87" w:rsidRDefault="00305B9D" w:rsidP="00D07A87">
      <w:pPr>
        <w:spacing w:line="360" w:lineRule="auto"/>
        <w:rPr>
          <w:color w:val="000000" w:themeColor="text1"/>
        </w:rPr>
      </w:pPr>
      <w:r w:rsidRPr="00D07A87">
        <w:rPr>
          <w:color w:val="000000" w:themeColor="text1"/>
        </w:rPr>
        <w:br w:type="page"/>
      </w:r>
    </w:p>
    <w:p w14:paraId="1AB45F83"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2D24CEC0" wp14:editId="781C74E9">
            <wp:extent cx="5733415" cy="322516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3415" cy="3225165"/>
                    </a:xfrm>
                    <a:prstGeom prst="rect">
                      <a:avLst/>
                    </a:prstGeom>
                  </pic:spPr>
                </pic:pic>
              </a:graphicData>
            </a:graphic>
          </wp:inline>
        </w:drawing>
      </w:r>
    </w:p>
    <w:p w14:paraId="14C0F058" w14:textId="77777777" w:rsidR="00CC6B0D" w:rsidRPr="00CC6B0D" w:rsidRDefault="00CC6B0D" w:rsidP="00D07A87">
      <w:pPr>
        <w:spacing w:line="360" w:lineRule="auto"/>
        <w:jc w:val="both"/>
        <w:rPr>
          <w:rFonts w:ascii="Times New Roman" w:hAnsi="Times New Roman" w:cs="Times New Roman"/>
          <w:color w:val="000000" w:themeColor="text1"/>
          <w:sz w:val="24"/>
          <w:szCs w:val="24"/>
          <w:lang w:val="en-US"/>
        </w:rPr>
      </w:pPr>
      <w:r w:rsidRPr="00CC6B0D">
        <w:rPr>
          <w:rFonts w:ascii="Times New Roman" w:hAnsi="Times New Roman" w:cs="Times New Roman"/>
          <w:color w:val="000000" w:themeColor="text1"/>
          <w:sz w:val="24"/>
          <w:szCs w:val="24"/>
        </w:rPr>
        <w:t>Implementation of the action plan can help in ensuring that all aspects are catered to in order to ensure that the optimal health of employees is aimed at. In this manner, the unpredicted risks associated with medication can be controlled in a proper manner and provide employees with adequate relaxation and resting time after the consumption of medication. It can also help in reducing the potential for hazardous and dangerous workplace injuries as a result of the side-effects of prescribed medication.</w:t>
      </w:r>
    </w:p>
    <w:p w14:paraId="48D12BF2" w14:textId="77777777" w:rsidR="00CC6B0D" w:rsidRPr="00D07A87" w:rsidRDefault="00CC6B0D" w:rsidP="00D07A87">
      <w:pPr>
        <w:spacing w:line="360" w:lineRule="auto"/>
        <w:jc w:val="both"/>
        <w:rPr>
          <w:color w:val="000000" w:themeColor="text1"/>
        </w:rPr>
      </w:pPr>
    </w:p>
    <w:p w14:paraId="1B8FC3CD" w14:textId="77777777" w:rsidR="00305B9D" w:rsidRPr="00D07A87" w:rsidRDefault="00305B9D" w:rsidP="00D07A87">
      <w:pPr>
        <w:spacing w:line="360" w:lineRule="auto"/>
        <w:rPr>
          <w:color w:val="000000" w:themeColor="text1"/>
        </w:rPr>
      </w:pPr>
      <w:r w:rsidRPr="00D07A87">
        <w:rPr>
          <w:color w:val="000000" w:themeColor="text1"/>
        </w:rPr>
        <w:br w:type="page"/>
      </w:r>
    </w:p>
    <w:p w14:paraId="75573DA0"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76BE14B0" wp14:editId="752CA27D">
            <wp:extent cx="5733415" cy="322516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3415" cy="3225165"/>
                    </a:xfrm>
                    <a:prstGeom prst="rect">
                      <a:avLst/>
                    </a:prstGeom>
                  </pic:spPr>
                </pic:pic>
              </a:graphicData>
            </a:graphic>
          </wp:inline>
        </w:drawing>
      </w:r>
    </w:p>
    <w:p w14:paraId="2EE41F22" w14:textId="77777777" w:rsidR="002B503E" w:rsidRPr="002B503E" w:rsidRDefault="002B503E" w:rsidP="00D07A87">
      <w:pPr>
        <w:spacing w:line="360" w:lineRule="auto"/>
        <w:jc w:val="both"/>
        <w:rPr>
          <w:rFonts w:ascii="Times New Roman" w:hAnsi="Times New Roman" w:cs="Times New Roman"/>
          <w:color w:val="000000" w:themeColor="text1"/>
          <w:sz w:val="24"/>
          <w:szCs w:val="24"/>
          <w:lang w:val="en-US"/>
        </w:rPr>
      </w:pPr>
      <w:r w:rsidRPr="002B503E">
        <w:rPr>
          <w:rFonts w:ascii="Times New Roman" w:hAnsi="Times New Roman" w:cs="Times New Roman"/>
          <w:color w:val="000000" w:themeColor="text1"/>
          <w:sz w:val="24"/>
          <w:szCs w:val="24"/>
        </w:rPr>
        <w:t>Making use of the company intranet can help to act as an interface for the company and the employees to interact regarding any issues they face with the plan or the issue itself. For instance, in the event that employees feel dizzy or drowsy due to the intake of irregular medication, such as due to cold or fever, the intranet can act as a proper medium to inform the management on the issue. As a result, adequate steps can be taken to provide the employee with adequate relaxation from work.</w:t>
      </w:r>
    </w:p>
    <w:p w14:paraId="008B2682" w14:textId="77777777" w:rsidR="002B503E" w:rsidRPr="00D07A87" w:rsidRDefault="002B503E" w:rsidP="00D07A87">
      <w:pPr>
        <w:spacing w:line="360" w:lineRule="auto"/>
        <w:jc w:val="both"/>
        <w:rPr>
          <w:color w:val="000000" w:themeColor="text1"/>
        </w:rPr>
      </w:pPr>
    </w:p>
    <w:p w14:paraId="755103D1" w14:textId="77777777" w:rsidR="00305B9D" w:rsidRPr="00D07A87" w:rsidRDefault="00305B9D" w:rsidP="00D07A87">
      <w:pPr>
        <w:spacing w:line="360" w:lineRule="auto"/>
        <w:rPr>
          <w:color w:val="000000" w:themeColor="text1"/>
        </w:rPr>
      </w:pPr>
      <w:r w:rsidRPr="00D07A87">
        <w:rPr>
          <w:color w:val="000000" w:themeColor="text1"/>
        </w:rPr>
        <w:br w:type="page"/>
      </w:r>
    </w:p>
    <w:p w14:paraId="400C6AC7"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4C628DAB" wp14:editId="7BE1C77D">
            <wp:extent cx="5733415" cy="3225165"/>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3415" cy="3225165"/>
                    </a:xfrm>
                    <a:prstGeom prst="rect">
                      <a:avLst/>
                    </a:prstGeom>
                  </pic:spPr>
                </pic:pic>
              </a:graphicData>
            </a:graphic>
          </wp:inline>
        </w:drawing>
      </w:r>
    </w:p>
    <w:p w14:paraId="3769316E" w14:textId="77777777" w:rsidR="009F714D" w:rsidRPr="009F714D" w:rsidRDefault="009F714D" w:rsidP="00D07A87">
      <w:pPr>
        <w:spacing w:line="360" w:lineRule="auto"/>
        <w:jc w:val="both"/>
        <w:rPr>
          <w:rFonts w:ascii="Times New Roman" w:hAnsi="Times New Roman" w:cs="Times New Roman"/>
          <w:color w:val="000000" w:themeColor="text1"/>
          <w:sz w:val="24"/>
          <w:szCs w:val="24"/>
          <w:lang w:val="en-US"/>
        </w:rPr>
      </w:pPr>
      <w:r w:rsidRPr="009F714D">
        <w:rPr>
          <w:rFonts w:ascii="Times New Roman" w:hAnsi="Times New Roman" w:cs="Times New Roman"/>
          <w:color w:val="000000" w:themeColor="text1"/>
          <w:sz w:val="24"/>
          <w:szCs w:val="24"/>
        </w:rPr>
        <w:t xml:space="preserve">As stated by </w:t>
      </w:r>
      <w:proofErr w:type="spellStart"/>
      <w:r w:rsidRPr="009F714D">
        <w:rPr>
          <w:rFonts w:ascii="Times New Roman" w:hAnsi="Times New Roman" w:cs="Times New Roman"/>
          <w:color w:val="000000" w:themeColor="text1"/>
          <w:sz w:val="24"/>
          <w:szCs w:val="24"/>
        </w:rPr>
        <w:t>Laskin</w:t>
      </w:r>
      <w:proofErr w:type="spellEnd"/>
      <w:r w:rsidRPr="009F714D">
        <w:rPr>
          <w:rFonts w:ascii="Times New Roman" w:hAnsi="Times New Roman" w:cs="Times New Roman"/>
          <w:color w:val="000000" w:themeColor="text1"/>
          <w:sz w:val="24"/>
          <w:szCs w:val="24"/>
        </w:rPr>
        <w:t xml:space="preserve"> (2017), informing investors of the plan can help to inform investors of the urgency of the issue and the severe importance of implementing the plan. As a result, it can help in acquiring the funds necessary for the implementation and successful execution of the plan.</w:t>
      </w:r>
    </w:p>
    <w:p w14:paraId="599A1A55" w14:textId="77777777" w:rsidR="009F714D" w:rsidRPr="00D07A87" w:rsidRDefault="009F714D" w:rsidP="00D07A87">
      <w:pPr>
        <w:spacing w:line="360" w:lineRule="auto"/>
        <w:jc w:val="both"/>
        <w:rPr>
          <w:color w:val="000000" w:themeColor="text1"/>
        </w:rPr>
      </w:pPr>
    </w:p>
    <w:p w14:paraId="07F112C3" w14:textId="77777777" w:rsidR="00305B9D" w:rsidRPr="00D07A87" w:rsidRDefault="00305B9D" w:rsidP="00D07A87">
      <w:pPr>
        <w:spacing w:line="360" w:lineRule="auto"/>
        <w:rPr>
          <w:color w:val="000000" w:themeColor="text1"/>
        </w:rPr>
      </w:pPr>
      <w:r w:rsidRPr="00D07A87">
        <w:rPr>
          <w:color w:val="000000" w:themeColor="text1"/>
        </w:rPr>
        <w:br w:type="page"/>
      </w:r>
    </w:p>
    <w:p w14:paraId="46697B30"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1FAEF59B" wp14:editId="16110411">
            <wp:extent cx="5733415" cy="322516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3415" cy="3225165"/>
                    </a:xfrm>
                    <a:prstGeom prst="rect">
                      <a:avLst/>
                    </a:prstGeom>
                  </pic:spPr>
                </pic:pic>
              </a:graphicData>
            </a:graphic>
          </wp:inline>
        </w:drawing>
      </w:r>
    </w:p>
    <w:p w14:paraId="57A7AAB1" w14:textId="77777777" w:rsidR="00741817" w:rsidRPr="00741817" w:rsidRDefault="00741817" w:rsidP="00D07A87">
      <w:pPr>
        <w:spacing w:line="360" w:lineRule="auto"/>
        <w:jc w:val="both"/>
        <w:rPr>
          <w:rFonts w:ascii="Times New Roman" w:hAnsi="Times New Roman" w:cs="Times New Roman"/>
          <w:color w:val="000000" w:themeColor="text1"/>
          <w:sz w:val="24"/>
          <w:szCs w:val="24"/>
          <w:lang w:val="en-US"/>
        </w:rPr>
      </w:pPr>
      <w:r w:rsidRPr="00741817">
        <w:rPr>
          <w:rFonts w:ascii="Times New Roman" w:hAnsi="Times New Roman" w:cs="Times New Roman"/>
          <w:color w:val="000000" w:themeColor="text1"/>
          <w:sz w:val="24"/>
          <w:szCs w:val="24"/>
        </w:rPr>
        <w:t>This can also help to get a conceptual analysis of whether there have been any incidents of workplace hazards after the implementation of the plan from the perspective of the employees themselves. As a result, if the employees are found to be dissatisfied due to the implementation of the solution, the management can develop better strategies to address the issue.</w:t>
      </w:r>
    </w:p>
    <w:p w14:paraId="564C225D" w14:textId="77777777" w:rsidR="00741817" w:rsidRPr="00D07A87" w:rsidRDefault="00741817" w:rsidP="00D07A87">
      <w:pPr>
        <w:spacing w:line="360" w:lineRule="auto"/>
        <w:jc w:val="both"/>
        <w:rPr>
          <w:color w:val="000000" w:themeColor="text1"/>
        </w:rPr>
      </w:pPr>
    </w:p>
    <w:p w14:paraId="41CF305D" w14:textId="77777777" w:rsidR="00305B9D" w:rsidRPr="00D07A87" w:rsidRDefault="00305B9D" w:rsidP="00D07A87">
      <w:pPr>
        <w:spacing w:line="360" w:lineRule="auto"/>
        <w:rPr>
          <w:color w:val="000000" w:themeColor="text1"/>
        </w:rPr>
      </w:pPr>
      <w:r w:rsidRPr="00D07A87">
        <w:rPr>
          <w:color w:val="000000" w:themeColor="text1"/>
        </w:rPr>
        <w:br w:type="page"/>
      </w:r>
    </w:p>
    <w:p w14:paraId="447F2CD0"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25D5C1F7" wp14:editId="147EE6A4">
            <wp:extent cx="5733415" cy="3225165"/>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3415" cy="3225165"/>
                    </a:xfrm>
                    <a:prstGeom prst="rect">
                      <a:avLst/>
                    </a:prstGeom>
                  </pic:spPr>
                </pic:pic>
              </a:graphicData>
            </a:graphic>
          </wp:inline>
        </w:drawing>
      </w:r>
    </w:p>
    <w:p w14:paraId="5DE6F6E9" w14:textId="77777777" w:rsidR="00305B9D" w:rsidRPr="00305B9D" w:rsidRDefault="00305B9D" w:rsidP="00D07A87">
      <w:pPr>
        <w:spacing w:line="360" w:lineRule="auto"/>
        <w:jc w:val="both"/>
        <w:rPr>
          <w:rFonts w:ascii="Times New Roman" w:hAnsi="Times New Roman" w:cs="Times New Roman"/>
          <w:color w:val="000000" w:themeColor="text1"/>
          <w:sz w:val="24"/>
          <w:szCs w:val="24"/>
          <w:lang w:val="en-US"/>
        </w:rPr>
      </w:pPr>
      <w:r w:rsidRPr="00305B9D">
        <w:rPr>
          <w:rFonts w:ascii="Times New Roman" w:hAnsi="Times New Roman" w:cs="Times New Roman"/>
          <w:color w:val="000000" w:themeColor="text1"/>
          <w:sz w:val="24"/>
          <w:szCs w:val="24"/>
        </w:rPr>
        <w:t>Combined with the monitoring method of conducting employee surveys, this method can also help organisations to obtain an objective and accurate feedback on the way the solution has been implemented and whether it meets the required objectives (Straus, 2002). In the event that it is found to be lacking in certain aspects, then organisations can obtain accurate information on the specific areas it is lacking in, enabling the organisation to implement remedial strategies.</w:t>
      </w:r>
    </w:p>
    <w:p w14:paraId="009B3033" w14:textId="77777777" w:rsidR="00305B9D" w:rsidRPr="00D07A87" w:rsidRDefault="00305B9D" w:rsidP="00D07A87">
      <w:pPr>
        <w:spacing w:line="360" w:lineRule="auto"/>
        <w:jc w:val="both"/>
        <w:rPr>
          <w:color w:val="000000" w:themeColor="text1"/>
        </w:rPr>
      </w:pPr>
    </w:p>
    <w:p w14:paraId="5C94C90D" w14:textId="77777777" w:rsidR="00305B9D" w:rsidRPr="00D07A87" w:rsidRDefault="00305B9D" w:rsidP="00D07A87">
      <w:pPr>
        <w:spacing w:line="360" w:lineRule="auto"/>
        <w:rPr>
          <w:color w:val="000000" w:themeColor="text1"/>
        </w:rPr>
      </w:pPr>
      <w:r w:rsidRPr="00D07A87">
        <w:rPr>
          <w:color w:val="000000" w:themeColor="text1"/>
        </w:rPr>
        <w:br w:type="page"/>
      </w:r>
    </w:p>
    <w:p w14:paraId="52F1DE3A"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6362E71C" wp14:editId="64490C97">
            <wp:extent cx="5733415" cy="3225165"/>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3415" cy="3225165"/>
                    </a:xfrm>
                    <a:prstGeom prst="rect">
                      <a:avLst/>
                    </a:prstGeom>
                  </pic:spPr>
                </pic:pic>
              </a:graphicData>
            </a:graphic>
          </wp:inline>
        </w:drawing>
      </w:r>
    </w:p>
    <w:p w14:paraId="23E72898" w14:textId="77777777" w:rsidR="00305B9D" w:rsidRPr="00D07A87" w:rsidRDefault="00305B9D" w:rsidP="00D07A87">
      <w:pPr>
        <w:spacing w:line="360" w:lineRule="auto"/>
        <w:rPr>
          <w:color w:val="000000" w:themeColor="text1"/>
        </w:rPr>
      </w:pPr>
      <w:r w:rsidRPr="00D07A87">
        <w:rPr>
          <w:color w:val="000000" w:themeColor="text1"/>
        </w:rPr>
        <w:br w:type="page"/>
      </w:r>
    </w:p>
    <w:p w14:paraId="760D1AAB"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6174DA84" wp14:editId="5AEFD5BD">
            <wp:extent cx="5733415" cy="3225165"/>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3415" cy="3225165"/>
                    </a:xfrm>
                    <a:prstGeom prst="rect">
                      <a:avLst/>
                    </a:prstGeom>
                  </pic:spPr>
                </pic:pic>
              </a:graphicData>
            </a:graphic>
          </wp:inline>
        </w:drawing>
      </w:r>
    </w:p>
    <w:p w14:paraId="6FC50EF3" w14:textId="77777777" w:rsidR="00305B9D" w:rsidRPr="00D07A87" w:rsidRDefault="00305B9D" w:rsidP="00D07A87">
      <w:pPr>
        <w:spacing w:line="360" w:lineRule="auto"/>
        <w:rPr>
          <w:color w:val="000000" w:themeColor="text1"/>
        </w:rPr>
      </w:pPr>
      <w:r w:rsidRPr="00D07A87">
        <w:rPr>
          <w:color w:val="000000" w:themeColor="text1"/>
        </w:rPr>
        <w:br w:type="page"/>
      </w:r>
    </w:p>
    <w:p w14:paraId="75DB71CA" w14:textId="77777777" w:rsidR="00305B9D" w:rsidRPr="00D07A87" w:rsidRDefault="00305B9D" w:rsidP="00D07A87">
      <w:pPr>
        <w:spacing w:line="360" w:lineRule="auto"/>
        <w:jc w:val="center"/>
        <w:rPr>
          <w:color w:val="000000" w:themeColor="text1"/>
        </w:rPr>
      </w:pPr>
      <w:r w:rsidRPr="00D07A87">
        <w:rPr>
          <w:noProof/>
          <w:color w:val="000000" w:themeColor="text1"/>
        </w:rPr>
        <w:lastRenderedPageBreak/>
        <w:drawing>
          <wp:inline distT="0" distB="0" distL="0" distR="0" wp14:anchorId="3DE7A10E" wp14:editId="7A1A776A">
            <wp:extent cx="5733415" cy="3225165"/>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3415" cy="3225165"/>
                    </a:xfrm>
                    <a:prstGeom prst="rect">
                      <a:avLst/>
                    </a:prstGeom>
                  </pic:spPr>
                </pic:pic>
              </a:graphicData>
            </a:graphic>
          </wp:inline>
        </w:drawing>
      </w:r>
    </w:p>
    <w:sectPr w:rsidR="00305B9D" w:rsidRPr="00D07A87" w:rsidSect="00C03DAA">
      <w:footerReference w:type="default" r:id="rId3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59742" w14:textId="77777777" w:rsidR="00E45DBC" w:rsidRDefault="00E45DBC" w:rsidP="00C03DAA">
      <w:pPr>
        <w:spacing w:line="240" w:lineRule="auto"/>
      </w:pPr>
      <w:r>
        <w:separator/>
      </w:r>
    </w:p>
  </w:endnote>
  <w:endnote w:type="continuationSeparator" w:id="0">
    <w:p w14:paraId="37ED3228" w14:textId="77777777" w:rsidR="00E45DBC" w:rsidRDefault="00E45DBC" w:rsidP="00C03D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6698742"/>
      <w:docPartObj>
        <w:docPartGallery w:val="Page Numbers (Bottom of Page)"/>
        <w:docPartUnique/>
      </w:docPartObj>
    </w:sdtPr>
    <w:sdtEndPr>
      <w:rPr>
        <w:rFonts w:ascii="Times New Roman" w:hAnsi="Times New Roman" w:cs="Times New Roman"/>
        <w:noProof/>
        <w:sz w:val="20"/>
      </w:rPr>
    </w:sdtEndPr>
    <w:sdtContent>
      <w:p w14:paraId="2E32729A" w14:textId="77777777" w:rsidR="00C03DAA" w:rsidRPr="00C03DAA" w:rsidRDefault="00C03DAA">
        <w:pPr>
          <w:pStyle w:val="Footer"/>
          <w:jc w:val="right"/>
          <w:rPr>
            <w:rFonts w:ascii="Times New Roman" w:hAnsi="Times New Roman" w:cs="Times New Roman"/>
            <w:sz w:val="20"/>
          </w:rPr>
        </w:pPr>
        <w:r w:rsidRPr="00C03DAA">
          <w:rPr>
            <w:rFonts w:ascii="Times New Roman" w:hAnsi="Times New Roman" w:cs="Times New Roman"/>
            <w:sz w:val="20"/>
          </w:rPr>
          <w:fldChar w:fldCharType="begin"/>
        </w:r>
        <w:r w:rsidRPr="00C03DAA">
          <w:rPr>
            <w:rFonts w:ascii="Times New Roman" w:hAnsi="Times New Roman" w:cs="Times New Roman"/>
            <w:sz w:val="20"/>
          </w:rPr>
          <w:instrText xml:space="preserve"> PAGE   \* MERGEFORMAT </w:instrText>
        </w:r>
        <w:r w:rsidRPr="00C03DAA">
          <w:rPr>
            <w:rFonts w:ascii="Times New Roman" w:hAnsi="Times New Roman" w:cs="Times New Roman"/>
            <w:sz w:val="20"/>
          </w:rPr>
          <w:fldChar w:fldCharType="separate"/>
        </w:r>
        <w:r w:rsidRPr="00C03DAA">
          <w:rPr>
            <w:rFonts w:ascii="Times New Roman" w:hAnsi="Times New Roman" w:cs="Times New Roman"/>
            <w:noProof/>
            <w:sz w:val="20"/>
          </w:rPr>
          <w:t>2</w:t>
        </w:r>
        <w:r w:rsidRPr="00C03DAA">
          <w:rPr>
            <w:rFonts w:ascii="Times New Roman" w:hAnsi="Times New Roman" w:cs="Times New Roman"/>
            <w:noProof/>
            <w:sz w:val="20"/>
          </w:rPr>
          <w:fldChar w:fldCharType="end"/>
        </w:r>
      </w:p>
    </w:sdtContent>
  </w:sdt>
  <w:p w14:paraId="60633A90" w14:textId="77777777" w:rsidR="00C03DAA" w:rsidRDefault="00C03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D3CE48" w14:textId="77777777" w:rsidR="00E45DBC" w:rsidRDefault="00E45DBC" w:rsidP="00C03DAA">
      <w:pPr>
        <w:spacing w:line="240" w:lineRule="auto"/>
      </w:pPr>
      <w:r>
        <w:separator/>
      </w:r>
    </w:p>
  </w:footnote>
  <w:footnote w:type="continuationSeparator" w:id="0">
    <w:p w14:paraId="361E3DA0" w14:textId="77777777" w:rsidR="00E45DBC" w:rsidRDefault="00E45DBC" w:rsidP="00C03D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5373D"/>
    <w:multiLevelType w:val="multilevel"/>
    <w:tmpl w:val="E00245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2E5A95"/>
    <w:multiLevelType w:val="multilevel"/>
    <w:tmpl w:val="C2061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AD3BEC"/>
    <w:multiLevelType w:val="multilevel"/>
    <w:tmpl w:val="07CA49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EE77A6"/>
    <w:multiLevelType w:val="multilevel"/>
    <w:tmpl w:val="E9A021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9E63B5"/>
    <w:multiLevelType w:val="multilevel"/>
    <w:tmpl w:val="A12CB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240DC2"/>
    <w:multiLevelType w:val="multilevel"/>
    <w:tmpl w:val="E5F0A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B40DA6"/>
    <w:multiLevelType w:val="multilevel"/>
    <w:tmpl w:val="A80C6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504F74"/>
    <w:multiLevelType w:val="multilevel"/>
    <w:tmpl w:val="C78A80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DC525C8"/>
    <w:multiLevelType w:val="multilevel"/>
    <w:tmpl w:val="4A0411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3587B46"/>
    <w:multiLevelType w:val="multilevel"/>
    <w:tmpl w:val="00D2E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45D133E"/>
    <w:multiLevelType w:val="multilevel"/>
    <w:tmpl w:val="D3A61A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FD62215"/>
    <w:multiLevelType w:val="multilevel"/>
    <w:tmpl w:val="88EEAD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53072CC"/>
    <w:multiLevelType w:val="hybridMultilevel"/>
    <w:tmpl w:val="B3B84D10"/>
    <w:lvl w:ilvl="0" w:tplc="DC24E2E4">
      <w:start w:val="1"/>
      <w:numFmt w:val="bullet"/>
      <w:lvlText w:val=""/>
      <w:lvlJc w:val="left"/>
      <w:pPr>
        <w:tabs>
          <w:tab w:val="num" w:pos="720"/>
        </w:tabs>
        <w:ind w:left="720" w:hanging="360"/>
      </w:pPr>
      <w:rPr>
        <w:rFonts w:ascii="Wingdings 2" w:hAnsi="Wingdings 2" w:hint="default"/>
      </w:rPr>
    </w:lvl>
    <w:lvl w:ilvl="1" w:tplc="DCC403F8" w:tentative="1">
      <w:start w:val="1"/>
      <w:numFmt w:val="bullet"/>
      <w:lvlText w:val=""/>
      <w:lvlJc w:val="left"/>
      <w:pPr>
        <w:tabs>
          <w:tab w:val="num" w:pos="1440"/>
        </w:tabs>
        <w:ind w:left="1440" w:hanging="360"/>
      </w:pPr>
      <w:rPr>
        <w:rFonts w:ascii="Wingdings 2" w:hAnsi="Wingdings 2" w:hint="default"/>
      </w:rPr>
    </w:lvl>
    <w:lvl w:ilvl="2" w:tplc="8D0436A0" w:tentative="1">
      <w:start w:val="1"/>
      <w:numFmt w:val="bullet"/>
      <w:lvlText w:val=""/>
      <w:lvlJc w:val="left"/>
      <w:pPr>
        <w:tabs>
          <w:tab w:val="num" w:pos="2160"/>
        </w:tabs>
        <w:ind w:left="2160" w:hanging="360"/>
      </w:pPr>
      <w:rPr>
        <w:rFonts w:ascii="Wingdings 2" w:hAnsi="Wingdings 2" w:hint="default"/>
      </w:rPr>
    </w:lvl>
    <w:lvl w:ilvl="3" w:tplc="24449D28" w:tentative="1">
      <w:start w:val="1"/>
      <w:numFmt w:val="bullet"/>
      <w:lvlText w:val=""/>
      <w:lvlJc w:val="left"/>
      <w:pPr>
        <w:tabs>
          <w:tab w:val="num" w:pos="2880"/>
        </w:tabs>
        <w:ind w:left="2880" w:hanging="360"/>
      </w:pPr>
      <w:rPr>
        <w:rFonts w:ascii="Wingdings 2" w:hAnsi="Wingdings 2" w:hint="default"/>
      </w:rPr>
    </w:lvl>
    <w:lvl w:ilvl="4" w:tplc="90604CB6" w:tentative="1">
      <w:start w:val="1"/>
      <w:numFmt w:val="bullet"/>
      <w:lvlText w:val=""/>
      <w:lvlJc w:val="left"/>
      <w:pPr>
        <w:tabs>
          <w:tab w:val="num" w:pos="3600"/>
        </w:tabs>
        <w:ind w:left="3600" w:hanging="360"/>
      </w:pPr>
      <w:rPr>
        <w:rFonts w:ascii="Wingdings 2" w:hAnsi="Wingdings 2" w:hint="default"/>
      </w:rPr>
    </w:lvl>
    <w:lvl w:ilvl="5" w:tplc="500E9C9A" w:tentative="1">
      <w:start w:val="1"/>
      <w:numFmt w:val="bullet"/>
      <w:lvlText w:val=""/>
      <w:lvlJc w:val="left"/>
      <w:pPr>
        <w:tabs>
          <w:tab w:val="num" w:pos="4320"/>
        </w:tabs>
        <w:ind w:left="4320" w:hanging="360"/>
      </w:pPr>
      <w:rPr>
        <w:rFonts w:ascii="Wingdings 2" w:hAnsi="Wingdings 2" w:hint="default"/>
      </w:rPr>
    </w:lvl>
    <w:lvl w:ilvl="6" w:tplc="2946CB42" w:tentative="1">
      <w:start w:val="1"/>
      <w:numFmt w:val="bullet"/>
      <w:lvlText w:val=""/>
      <w:lvlJc w:val="left"/>
      <w:pPr>
        <w:tabs>
          <w:tab w:val="num" w:pos="5040"/>
        </w:tabs>
        <w:ind w:left="5040" w:hanging="360"/>
      </w:pPr>
      <w:rPr>
        <w:rFonts w:ascii="Wingdings 2" w:hAnsi="Wingdings 2" w:hint="default"/>
      </w:rPr>
    </w:lvl>
    <w:lvl w:ilvl="7" w:tplc="2570BD12" w:tentative="1">
      <w:start w:val="1"/>
      <w:numFmt w:val="bullet"/>
      <w:lvlText w:val=""/>
      <w:lvlJc w:val="left"/>
      <w:pPr>
        <w:tabs>
          <w:tab w:val="num" w:pos="5760"/>
        </w:tabs>
        <w:ind w:left="5760" w:hanging="360"/>
      </w:pPr>
      <w:rPr>
        <w:rFonts w:ascii="Wingdings 2" w:hAnsi="Wingdings 2" w:hint="default"/>
      </w:rPr>
    </w:lvl>
    <w:lvl w:ilvl="8" w:tplc="0E009A52"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79690A36"/>
    <w:multiLevelType w:val="multilevel"/>
    <w:tmpl w:val="BCFECD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0"/>
  </w:num>
  <w:num w:numId="4">
    <w:abstractNumId w:val="5"/>
  </w:num>
  <w:num w:numId="5">
    <w:abstractNumId w:val="7"/>
  </w:num>
  <w:num w:numId="6">
    <w:abstractNumId w:val="9"/>
  </w:num>
  <w:num w:numId="7">
    <w:abstractNumId w:val="4"/>
  </w:num>
  <w:num w:numId="8">
    <w:abstractNumId w:val="13"/>
  </w:num>
  <w:num w:numId="9">
    <w:abstractNumId w:val="11"/>
  </w:num>
  <w:num w:numId="10">
    <w:abstractNumId w:val="10"/>
  </w:num>
  <w:num w:numId="11">
    <w:abstractNumId w:val="2"/>
  </w:num>
  <w:num w:numId="12">
    <w:abstractNumId w:val="8"/>
  </w:num>
  <w:num w:numId="13">
    <w:abstractNumId w:val="6"/>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1C5B"/>
    <w:rsid w:val="00005167"/>
    <w:rsid w:val="001A0B49"/>
    <w:rsid w:val="001C3B0C"/>
    <w:rsid w:val="00242F90"/>
    <w:rsid w:val="00281037"/>
    <w:rsid w:val="002B503E"/>
    <w:rsid w:val="00305B9D"/>
    <w:rsid w:val="00342031"/>
    <w:rsid w:val="003F24F2"/>
    <w:rsid w:val="00460450"/>
    <w:rsid w:val="00631D45"/>
    <w:rsid w:val="00635A9C"/>
    <w:rsid w:val="006A1541"/>
    <w:rsid w:val="00741817"/>
    <w:rsid w:val="0075116C"/>
    <w:rsid w:val="00825FB7"/>
    <w:rsid w:val="009B7BE5"/>
    <w:rsid w:val="009F714D"/>
    <w:rsid w:val="00A04EE5"/>
    <w:rsid w:val="00A23541"/>
    <w:rsid w:val="00A35BAE"/>
    <w:rsid w:val="00AC4D39"/>
    <w:rsid w:val="00B2307F"/>
    <w:rsid w:val="00B62593"/>
    <w:rsid w:val="00C03DAA"/>
    <w:rsid w:val="00C639AA"/>
    <w:rsid w:val="00C66BCB"/>
    <w:rsid w:val="00CC0603"/>
    <w:rsid w:val="00CC6B0D"/>
    <w:rsid w:val="00CF3D7A"/>
    <w:rsid w:val="00CF3DE7"/>
    <w:rsid w:val="00D07A87"/>
    <w:rsid w:val="00D71C5B"/>
    <w:rsid w:val="00D75E38"/>
    <w:rsid w:val="00D81AF1"/>
    <w:rsid w:val="00E378E9"/>
    <w:rsid w:val="00E45DBC"/>
    <w:rsid w:val="00E61DA3"/>
    <w:rsid w:val="00F21340"/>
    <w:rsid w:val="00F65067"/>
    <w:rsid w:val="00FD7937"/>
    <w:rsid w:val="00FE70B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8BEE3"/>
  <w15:docId w15:val="{603443D4-1B01-4779-BEB1-2A0F5B552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C4D3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03DAA"/>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C03DAA"/>
    <w:rPr>
      <w:rFonts w:cs="Mangal"/>
      <w:szCs w:val="20"/>
    </w:rPr>
  </w:style>
  <w:style w:type="paragraph" w:styleId="Footer">
    <w:name w:val="footer"/>
    <w:basedOn w:val="Normal"/>
    <w:link w:val="FooterChar"/>
    <w:uiPriority w:val="99"/>
    <w:unhideWhenUsed/>
    <w:rsid w:val="00C03DAA"/>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C03DAA"/>
    <w:rPr>
      <w:rFonts w:cs="Mangal"/>
      <w:szCs w:val="20"/>
    </w:rPr>
  </w:style>
  <w:style w:type="paragraph" w:styleId="TableofFigures">
    <w:name w:val="table of figures"/>
    <w:basedOn w:val="Normal"/>
    <w:next w:val="Normal"/>
    <w:uiPriority w:val="99"/>
    <w:unhideWhenUsed/>
    <w:rsid w:val="00631D45"/>
    <w:rPr>
      <w:rFonts w:cs="Mangal"/>
      <w:szCs w:val="20"/>
    </w:rPr>
  </w:style>
  <w:style w:type="character" w:styleId="Hyperlink">
    <w:name w:val="Hyperlink"/>
    <w:basedOn w:val="DefaultParagraphFont"/>
    <w:uiPriority w:val="99"/>
    <w:unhideWhenUsed/>
    <w:rsid w:val="00631D45"/>
    <w:rPr>
      <w:color w:val="0000FF" w:themeColor="hyperlink"/>
      <w:u w:val="single"/>
    </w:rPr>
  </w:style>
  <w:style w:type="paragraph" w:styleId="NormalWeb">
    <w:name w:val="Normal (Web)"/>
    <w:basedOn w:val="Normal"/>
    <w:uiPriority w:val="99"/>
    <w:semiHidden/>
    <w:unhideWhenUsed/>
    <w:rsid w:val="00005167"/>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067860">
      <w:bodyDiv w:val="1"/>
      <w:marLeft w:val="0"/>
      <w:marRight w:val="0"/>
      <w:marTop w:val="0"/>
      <w:marBottom w:val="0"/>
      <w:divBdr>
        <w:top w:val="none" w:sz="0" w:space="0" w:color="auto"/>
        <w:left w:val="none" w:sz="0" w:space="0" w:color="auto"/>
        <w:bottom w:val="none" w:sz="0" w:space="0" w:color="auto"/>
        <w:right w:val="none" w:sz="0" w:space="0" w:color="auto"/>
      </w:divBdr>
    </w:div>
    <w:div w:id="251551566">
      <w:bodyDiv w:val="1"/>
      <w:marLeft w:val="0"/>
      <w:marRight w:val="0"/>
      <w:marTop w:val="0"/>
      <w:marBottom w:val="0"/>
      <w:divBdr>
        <w:top w:val="none" w:sz="0" w:space="0" w:color="auto"/>
        <w:left w:val="none" w:sz="0" w:space="0" w:color="auto"/>
        <w:bottom w:val="none" w:sz="0" w:space="0" w:color="auto"/>
        <w:right w:val="none" w:sz="0" w:space="0" w:color="auto"/>
      </w:divBdr>
    </w:div>
    <w:div w:id="363753466">
      <w:bodyDiv w:val="1"/>
      <w:marLeft w:val="0"/>
      <w:marRight w:val="0"/>
      <w:marTop w:val="0"/>
      <w:marBottom w:val="0"/>
      <w:divBdr>
        <w:top w:val="none" w:sz="0" w:space="0" w:color="auto"/>
        <w:left w:val="none" w:sz="0" w:space="0" w:color="auto"/>
        <w:bottom w:val="none" w:sz="0" w:space="0" w:color="auto"/>
        <w:right w:val="none" w:sz="0" w:space="0" w:color="auto"/>
      </w:divBdr>
    </w:div>
    <w:div w:id="453670431">
      <w:bodyDiv w:val="1"/>
      <w:marLeft w:val="0"/>
      <w:marRight w:val="0"/>
      <w:marTop w:val="0"/>
      <w:marBottom w:val="0"/>
      <w:divBdr>
        <w:top w:val="none" w:sz="0" w:space="0" w:color="auto"/>
        <w:left w:val="none" w:sz="0" w:space="0" w:color="auto"/>
        <w:bottom w:val="none" w:sz="0" w:space="0" w:color="auto"/>
        <w:right w:val="none" w:sz="0" w:space="0" w:color="auto"/>
      </w:divBdr>
    </w:div>
    <w:div w:id="645743145">
      <w:bodyDiv w:val="1"/>
      <w:marLeft w:val="0"/>
      <w:marRight w:val="0"/>
      <w:marTop w:val="0"/>
      <w:marBottom w:val="0"/>
      <w:divBdr>
        <w:top w:val="none" w:sz="0" w:space="0" w:color="auto"/>
        <w:left w:val="none" w:sz="0" w:space="0" w:color="auto"/>
        <w:bottom w:val="none" w:sz="0" w:space="0" w:color="auto"/>
        <w:right w:val="none" w:sz="0" w:space="0" w:color="auto"/>
      </w:divBdr>
    </w:div>
    <w:div w:id="667098010">
      <w:bodyDiv w:val="1"/>
      <w:marLeft w:val="0"/>
      <w:marRight w:val="0"/>
      <w:marTop w:val="0"/>
      <w:marBottom w:val="0"/>
      <w:divBdr>
        <w:top w:val="none" w:sz="0" w:space="0" w:color="auto"/>
        <w:left w:val="none" w:sz="0" w:space="0" w:color="auto"/>
        <w:bottom w:val="none" w:sz="0" w:space="0" w:color="auto"/>
        <w:right w:val="none" w:sz="0" w:space="0" w:color="auto"/>
      </w:divBdr>
      <w:divsChild>
        <w:div w:id="550920196">
          <w:marLeft w:val="475"/>
          <w:marRight w:val="0"/>
          <w:marTop w:val="106"/>
          <w:marBottom w:val="120"/>
          <w:divBdr>
            <w:top w:val="none" w:sz="0" w:space="0" w:color="auto"/>
            <w:left w:val="none" w:sz="0" w:space="0" w:color="auto"/>
            <w:bottom w:val="none" w:sz="0" w:space="0" w:color="auto"/>
            <w:right w:val="none" w:sz="0" w:space="0" w:color="auto"/>
          </w:divBdr>
        </w:div>
      </w:divsChild>
    </w:div>
    <w:div w:id="671645665">
      <w:bodyDiv w:val="1"/>
      <w:marLeft w:val="0"/>
      <w:marRight w:val="0"/>
      <w:marTop w:val="0"/>
      <w:marBottom w:val="0"/>
      <w:divBdr>
        <w:top w:val="none" w:sz="0" w:space="0" w:color="auto"/>
        <w:left w:val="none" w:sz="0" w:space="0" w:color="auto"/>
        <w:bottom w:val="none" w:sz="0" w:space="0" w:color="auto"/>
        <w:right w:val="none" w:sz="0" w:space="0" w:color="auto"/>
      </w:divBdr>
    </w:div>
    <w:div w:id="959381537">
      <w:bodyDiv w:val="1"/>
      <w:marLeft w:val="0"/>
      <w:marRight w:val="0"/>
      <w:marTop w:val="0"/>
      <w:marBottom w:val="0"/>
      <w:divBdr>
        <w:top w:val="none" w:sz="0" w:space="0" w:color="auto"/>
        <w:left w:val="none" w:sz="0" w:space="0" w:color="auto"/>
        <w:bottom w:val="none" w:sz="0" w:space="0" w:color="auto"/>
        <w:right w:val="none" w:sz="0" w:space="0" w:color="auto"/>
      </w:divBdr>
    </w:div>
    <w:div w:id="1272543570">
      <w:bodyDiv w:val="1"/>
      <w:marLeft w:val="0"/>
      <w:marRight w:val="0"/>
      <w:marTop w:val="0"/>
      <w:marBottom w:val="0"/>
      <w:divBdr>
        <w:top w:val="none" w:sz="0" w:space="0" w:color="auto"/>
        <w:left w:val="none" w:sz="0" w:space="0" w:color="auto"/>
        <w:bottom w:val="none" w:sz="0" w:space="0" w:color="auto"/>
        <w:right w:val="none" w:sz="0" w:space="0" w:color="auto"/>
      </w:divBdr>
    </w:div>
    <w:div w:id="1322348017">
      <w:bodyDiv w:val="1"/>
      <w:marLeft w:val="0"/>
      <w:marRight w:val="0"/>
      <w:marTop w:val="0"/>
      <w:marBottom w:val="0"/>
      <w:divBdr>
        <w:top w:val="none" w:sz="0" w:space="0" w:color="auto"/>
        <w:left w:val="none" w:sz="0" w:space="0" w:color="auto"/>
        <w:bottom w:val="none" w:sz="0" w:space="0" w:color="auto"/>
        <w:right w:val="none" w:sz="0" w:space="0" w:color="auto"/>
      </w:divBdr>
    </w:div>
    <w:div w:id="1544904822">
      <w:bodyDiv w:val="1"/>
      <w:marLeft w:val="0"/>
      <w:marRight w:val="0"/>
      <w:marTop w:val="0"/>
      <w:marBottom w:val="0"/>
      <w:divBdr>
        <w:top w:val="none" w:sz="0" w:space="0" w:color="auto"/>
        <w:left w:val="none" w:sz="0" w:space="0" w:color="auto"/>
        <w:bottom w:val="none" w:sz="0" w:space="0" w:color="auto"/>
        <w:right w:val="none" w:sz="0" w:space="0" w:color="auto"/>
      </w:divBdr>
    </w:div>
    <w:div w:id="1581255198">
      <w:bodyDiv w:val="1"/>
      <w:marLeft w:val="0"/>
      <w:marRight w:val="0"/>
      <w:marTop w:val="0"/>
      <w:marBottom w:val="0"/>
      <w:divBdr>
        <w:top w:val="none" w:sz="0" w:space="0" w:color="auto"/>
        <w:left w:val="none" w:sz="0" w:space="0" w:color="auto"/>
        <w:bottom w:val="none" w:sz="0" w:space="0" w:color="auto"/>
        <w:right w:val="none" w:sz="0" w:space="0" w:color="auto"/>
      </w:divBdr>
    </w:div>
    <w:div w:id="1887446534">
      <w:bodyDiv w:val="1"/>
      <w:marLeft w:val="0"/>
      <w:marRight w:val="0"/>
      <w:marTop w:val="0"/>
      <w:marBottom w:val="0"/>
      <w:divBdr>
        <w:top w:val="none" w:sz="0" w:space="0" w:color="auto"/>
        <w:left w:val="none" w:sz="0" w:space="0" w:color="auto"/>
        <w:bottom w:val="none" w:sz="0" w:space="0" w:color="auto"/>
        <w:right w:val="none" w:sz="0" w:space="0" w:color="auto"/>
      </w:divBdr>
    </w:div>
    <w:div w:id="1910536609">
      <w:bodyDiv w:val="1"/>
      <w:marLeft w:val="0"/>
      <w:marRight w:val="0"/>
      <w:marTop w:val="0"/>
      <w:marBottom w:val="0"/>
      <w:divBdr>
        <w:top w:val="none" w:sz="0" w:space="0" w:color="auto"/>
        <w:left w:val="none" w:sz="0" w:space="0" w:color="auto"/>
        <w:bottom w:val="none" w:sz="0" w:space="0" w:color="auto"/>
        <w:right w:val="none" w:sz="0" w:space="0" w:color="auto"/>
      </w:divBdr>
    </w:div>
    <w:div w:id="21432301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798A66-53B1-4C66-99AB-9340F2A7B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32</Pages>
  <Words>3429</Words>
  <Characters>19547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20043619</dc:creator>
  <cp:lastModifiedBy>Edgar gomes</cp:lastModifiedBy>
  <cp:revision>3</cp:revision>
  <dcterms:created xsi:type="dcterms:W3CDTF">2020-04-30T13:02:00Z</dcterms:created>
  <dcterms:modified xsi:type="dcterms:W3CDTF">2020-05-04T10:31:00Z</dcterms:modified>
</cp:coreProperties>
</file>