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7294A" w14:textId="77777777" w:rsidR="005E0092" w:rsidRDefault="005E0092">
      <w:pPr>
        <w:rPr>
          <w:highlight w:val="yellow"/>
        </w:rPr>
      </w:pPr>
      <w:bookmarkStart w:id="0" w:name="_Hlk147973228"/>
    </w:p>
    <w:p w14:paraId="7147C72F" w14:textId="77777777" w:rsidR="005E0092" w:rsidRDefault="005E0092">
      <w:pPr>
        <w:ind w:firstLine="0"/>
        <w:jc w:val="center"/>
        <w:rPr>
          <w:b/>
        </w:rPr>
      </w:pPr>
      <w:bookmarkStart w:id="1" w:name="_Hlk147971827"/>
    </w:p>
    <w:p w14:paraId="69B144F7" w14:textId="77777777" w:rsidR="005E0092" w:rsidRDefault="005E0092">
      <w:pPr>
        <w:ind w:firstLine="0"/>
        <w:jc w:val="center"/>
        <w:rPr>
          <w:b/>
        </w:rPr>
      </w:pPr>
    </w:p>
    <w:p w14:paraId="50AFB157" w14:textId="77777777" w:rsidR="005E0092" w:rsidRDefault="005E0092">
      <w:pPr>
        <w:ind w:firstLine="0"/>
        <w:jc w:val="center"/>
        <w:rPr>
          <w:b/>
        </w:rPr>
      </w:pPr>
    </w:p>
    <w:p w14:paraId="7F3328E0" w14:textId="77777777" w:rsidR="005E0092" w:rsidRDefault="005E0092">
      <w:pPr>
        <w:ind w:firstLine="0"/>
        <w:jc w:val="center"/>
        <w:rPr>
          <w:b/>
        </w:rPr>
      </w:pPr>
    </w:p>
    <w:p w14:paraId="68B40425" w14:textId="77777777" w:rsidR="005E0092" w:rsidRDefault="005E0092">
      <w:pPr>
        <w:ind w:firstLine="0"/>
        <w:jc w:val="center"/>
        <w:rPr>
          <w:b/>
        </w:rPr>
      </w:pPr>
    </w:p>
    <w:p w14:paraId="5D0FF980" w14:textId="77777777" w:rsidR="005E0092" w:rsidRDefault="005E0092">
      <w:pPr>
        <w:ind w:firstLine="0"/>
        <w:jc w:val="center"/>
        <w:rPr>
          <w:b/>
        </w:rPr>
      </w:pPr>
    </w:p>
    <w:p w14:paraId="48E37938" w14:textId="77777777" w:rsidR="005E0092" w:rsidRDefault="005E0092">
      <w:pPr>
        <w:ind w:firstLine="0"/>
        <w:rPr>
          <w:b/>
        </w:rPr>
      </w:pPr>
    </w:p>
    <w:p w14:paraId="59AE2B64" w14:textId="77777777" w:rsidR="005E0092" w:rsidRDefault="005E0092">
      <w:pPr>
        <w:ind w:firstLine="0"/>
        <w:jc w:val="center"/>
        <w:rPr>
          <w:b/>
        </w:rPr>
      </w:pPr>
    </w:p>
    <w:p w14:paraId="09C37133" w14:textId="77777777" w:rsidR="005E0092" w:rsidRDefault="00B54FD1">
      <w:pPr>
        <w:ind w:firstLine="0"/>
        <w:jc w:val="center"/>
        <w:rPr>
          <w:b/>
        </w:rPr>
      </w:pPr>
      <w:r>
        <w:rPr>
          <w:b/>
        </w:rPr>
        <w:t>BMIH5003</w:t>
      </w:r>
    </w:p>
    <w:p w14:paraId="29DA6B26" w14:textId="77777777" w:rsidR="005E0092" w:rsidRDefault="00B54FD1">
      <w:pPr>
        <w:ind w:firstLine="0"/>
        <w:jc w:val="center"/>
        <w:rPr>
          <w:b/>
        </w:rPr>
      </w:pPr>
      <w:r>
        <w:rPr>
          <w:b/>
        </w:rPr>
        <w:t xml:space="preserve">BA International Hotel Management </w:t>
      </w:r>
    </w:p>
    <w:p w14:paraId="3B4D5E6E" w14:textId="77777777" w:rsidR="005E0092" w:rsidRDefault="005E0092">
      <w:pPr>
        <w:ind w:firstLine="0"/>
        <w:jc w:val="center"/>
        <w:rPr>
          <w:b/>
        </w:rPr>
      </w:pPr>
    </w:p>
    <w:p w14:paraId="222C82B2" w14:textId="24630C84" w:rsidR="005E0092" w:rsidRDefault="00B54FD1">
      <w:pPr>
        <w:ind w:firstLine="0"/>
        <w:jc w:val="center"/>
        <w:rPr>
          <w:b/>
        </w:rPr>
      </w:pPr>
      <w:r>
        <w:rPr>
          <w:b/>
        </w:rPr>
        <w:t>Foreign languages</w:t>
      </w:r>
      <w:r w:rsidR="003E26FB">
        <w:rPr>
          <w:b/>
          <w:lang w:val="ro-RO"/>
        </w:rPr>
        <w:t>&amp;Cultural Awareness</w:t>
      </w:r>
      <w:r>
        <w:rPr>
          <w:b/>
        </w:rPr>
        <w:t xml:space="preserve"> - Portfolio</w:t>
      </w:r>
    </w:p>
    <w:p w14:paraId="209EAD40" w14:textId="77777777" w:rsidR="005E0092" w:rsidRDefault="005E0092">
      <w:pPr>
        <w:ind w:firstLine="0"/>
        <w:jc w:val="center"/>
        <w:rPr>
          <w:b/>
        </w:rPr>
      </w:pPr>
    </w:p>
    <w:p w14:paraId="026927C7" w14:textId="77777777" w:rsidR="005E0092" w:rsidRDefault="00B54FD1">
      <w:pPr>
        <w:ind w:firstLine="0"/>
        <w:jc w:val="center"/>
        <w:rPr>
          <w:b/>
          <w:lang w:val="en-US"/>
        </w:rPr>
      </w:pPr>
      <w:r>
        <w:rPr>
          <w:b/>
        </w:rPr>
        <w:t>Assignment No:</w:t>
      </w:r>
      <w:r>
        <w:rPr>
          <w:b/>
          <w:lang w:val="en-US"/>
        </w:rPr>
        <w:t xml:space="preserve"> 1</w:t>
      </w:r>
    </w:p>
    <w:bookmarkEnd w:id="1"/>
    <w:p w14:paraId="52F0097E" w14:textId="77777777" w:rsidR="006A5C25" w:rsidRDefault="006A5C25" w:rsidP="000C0010">
      <w:pPr>
        <w:ind w:firstLine="0"/>
        <w:jc w:val="center"/>
        <w:rPr>
          <w:b/>
          <w:lang w:val="en-US"/>
        </w:rPr>
      </w:pPr>
      <w:r>
        <w:rPr>
          <w:b/>
          <w:lang w:val="en-US"/>
        </w:rPr>
        <w:t>Student name: Andreea Marin</w:t>
      </w:r>
    </w:p>
    <w:p w14:paraId="47967B0B" w14:textId="77777777" w:rsidR="006A5C25" w:rsidRDefault="006A5C25" w:rsidP="000C0010">
      <w:pPr>
        <w:ind w:firstLine="0"/>
        <w:jc w:val="center"/>
        <w:rPr>
          <w:b/>
          <w:lang w:val="en-US"/>
        </w:rPr>
      </w:pPr>
      <w:r>
        <w:rPr>
          <w:b/>
          <w:lang w:val="en-US"/>
        </w:rPr>
        <w:t>Student no: 2206723</w:t>
      </w:r>
    </w:p>
    <w:p w14:paraId="07A55C01" w14:textId="5A52AFD4" w:rsidR="005E0092" w:rsidRDefault="006A5C25" w:rsidP="000C0010">
      <w:pPr>
        <w:ind w:firstLine="0"/>
        <w:jc w:val="center"/>
        <w:rPr>
          <w:highlight w:val="yellow"/>
        </w:rPr>
      </w:pPr>
      <w:r>
        <w:rPr>
          <w:b/>
          <w:lang w:val="en-US"/>
        </w:rPr>
        <w:t>Lecturer name: HEIDI PROSSER</w:t>
      </w:r>
      <w:r w:rsidR="00B54FD1">
        <w:rPr>
          <w:highlight w:val="yellow"/>
        </w:rPr>
        <w:br w:type="page"/>
      </w:r>
    </w:p>
    <w:p w14:paraId="7B59D00D" w14:textId="77777777" w:rsidR="005E0092" w:rsidRDefault="00B54FD1">
      <w:pPr>
        <w:pStyle w:val="Heading1"/>
        <w:rPr>
          <w:rFonts w:cs="Arial"/>
          <w:szCs w:val="24"/>
        </w:rPr>
      </w:pPr>
      <w:bookmarkStart w:id="2" w:name="_Toc15278"/>
      <w:r>
        <w:rPr>
          <w:rFonts w:cs="Arial"/>
          <w:szCs w:val="24"/>
        </w:rPr>
        <w:lastRenderedPageBreak/>
        <w:t>Task1: PROFESSIONAL REFLECTION</w:t>
      </w:r>
      <w:bookmarkEnd w:id="2"/>
    </w:p>
    <w:p w14:paraId="3F8F7D9B" w14:textId="77777777" w:rsidR="005E0092" w:rsidRDefault="00B54FD1">
      <w:pPr>
        <w:pStyle w:val="Heading2"/>
        <w:rPr>
          <w:rFonts w:cs="Arial"/>
          <w:szCs w:val="24"/>
        </w:rPr>
      </w:pPr>
      <w:bookmarkStart w:id="3" w:name="_Toc2010"/>
      <w:r>
        <w:rPr>
          <w:rFonts w:cs="Arial"/>
          <w:szCs w:val="24"/>
        </w:rPr>
        <w:t>Introduction</w:t>
      </w:r>
      <w:bookmarkEnd w:id="3"/>
      <w:r>
        <w:rPr>
          <w:rFonts w:cs="Arial"/>
          <w:szCs w:val="24"/>
        </w:rPr>
        <w:t xml:space="preserve"> </w:t>
      </w:r>
    </w:p>
    <w:p w14:paraId="7ED278F3" w14:textId="77777777" w:rsidR="005E0092" w:rsidRDefault="00B54FD1">
      <w:r>
        <w:t xml:space="preserve">As a Front of House employee at a five-star hotel in a well-visited area, my job takes me </w:t>
      </w:r>
      <w:r>
        <w:rPr>
          <w:lang w:val="en-US"/>
        </w:rPr>
        <w:t xml:space="preserve">to experiences guests from </w:t>
      </w:r>
      <w:r>
        <w:t xml:space="preserve">all over the world. Eventually, a guest from </w:t>
      </w:r>
      <w:r>
        <w:rPr>
          <w:lang w:val="en-US"/>
        </w:rPr>
        <w:t>China</w:t>
      </w:r>
      <w:r>
        <w:t xml:space="preserve"> check</w:t>
      </w:r>
      <w:r>
        <w:rPr>
          <w:lang w:val="en-US"/>
        </w:rPr>
        <w:t>-in in the hotel</w:t>
      </w:r>
      <w:r>
        <w:t xml:space="preserve">. There is something formal and guarded about the guest's behaviour when I meet them. They offer me a bow and a sheet of paper in </w:t>
      </w:r>
      <w:r>
        <w:rPr>
          <w:lang w:val="en-US"/>
        </w:rPr>
        <w:t>Chinese</w:t>
      </w:r>
      <w:r>
        <w:t xml:space="preserve">. I can communicate effectively in English, but I can neither speak nor read </w:t>
      </w:r>
      <w:r>
        <w:rPr>
          <w:lang w:val="en-US"/>
        </w:rPr>
        <w:t>Chinese</w:t>
      </w:r>
      <w:r>
        <w:t>, and this is where the cultural miscommunication occurs.</w:t>
      </w:r>
    </w:p>
    <w:p w14:paraId="6B76F3B7" w14:textId="77777777" w:rsidR="005E0092" w:rsidRDefault="005E0092"/>
    <w:p w14:paraId="4D70B3FB" w14:textId="77777777" w:rsidR="005E0092" w:rsidRDefault="00B54FD1">
      <w:pPr>
        <w:pStyle w:val="Heading2"/>
        <w:spacing w:before="0"/>
        <w:rPr>
          <w:rFonts w:cs="Arial"/>
          <w:szCs w:val="24"/>
        </w:rPr>
      </w:pPr>
      <w:bookmarkStart w:id="4" w:name="_Toc10816"/>
      <w:r>
        <w:rPr>
          <w:rFonts w:cs="Arial"/>
          <w:szCs w:val="24"/>
        </w:rPr>
        <w:t>How Cultural Misunderstandings Occur</w:t>
      </w:r>
      <w:bookmarkEnd w:id="4"/>
    </w:p>
    <w:p w14:paraId="77B591CD" w14:textId="77777777" w:rsidR="005E0092" w:rsidRDefault="00B54FD1">
      <w:pPr>
        <w:rPr>
          <w:lang w:val="en-US"/>
        </w:rPr>
      </w:pPr>
      <w:r>
        <w:t xml:space="preserve">The possibility of a cultural misunderstanding in this scenario is influenced by a number of factors. The main difficulty arises from a lack of common language. Since I do not speak </w:t>
      </w:r>
      <w:r>
        <w:rPr>
          <w:lang w:val="en-US"/>
        </w:rPr>
        <w:t>Chinese</w:t>
      </w:r>
      <w:r>
        <w:t xml:space="preserve"> fluently and the guest does not speak English, there is a significant language barrier</w:t>
      </w:r>
      <w:r>
        <w:rPr>
          <w:lang w:val="en-US"/>
        </w:rPr>
        <w:t xml:space="preserve"> (Christiansen et al., 2020)</w:t>
      </w:r>
      <w:r>
        <w:t xml:space="preserve">. </w:t>
      </w:r>
      <w:r>
        <w:rPr>
          <w:lang w:val="en-US"/>
        </w:rPr>
        <w:t>In this way, t</w:t>
      </w:r>
      <w:r>
        <w:t>he paper they gave me appears to contain crucial details, but I can</w:t>
      </w:r>
      <w:r>
        <w:rPr>
          <w:lang w:val="en-US"/>
        </w:rPr>
        <w:t xml:space="preserve"> no</w:t>
      </w:r>
      <w:r>
        <w:t>t read it.</w:t>
      </w:r>
      <w:r>
        <w:rPr>
          <w:lang w:val="en-US"/>
        </w:rPr>
        <w:t xml:space="preserve"> I am becoming more flustered and worried as I try to read the paper and try to understand what it says. Thus, anxiety further limits my ability to respond effectively.</w:t>
      </w:r>
    </w:p>
    <w:p w14:paraId="0BA75BB7" w14:textId="77777777" w:rsidR="005E0092" w:rsidRDefault="005E0092">
      <w:pPr>
        <w:rPr>
          <w:lang w:val="en-US"/>
        </w:rPr>
      </w:pPr>
    </w:p>
    <w:p w14:paraId="2E7620DF" w14:textId="77777777" w:rsidR="005E0092" w:rsidRDefault="00B54FD1">
      <w:pPr>
        <w:pStyle w:val="Heading2"/>
        <w:rPr>
          <w:rFonts w:cs="Arial"/>
          <w:szCs w:val="24"/>
        </w:rPr>
      </w:pPr>
      <w:bookmarkStart w:id="5" w:name="_Toc2745"/>
      <w:r>
        <w:rPr>
          <w:rFonts w:cs="Arial"/>
          <w:szCs w:val="24"/>
        </w:rPr>
        <w:t>Reflection and Skills Needed for Improvement</w:t>
      </w:r>
      <w:bookmarkEnd w:id="5"/>
    </w:p>
    <w:p w14:paraId="04D7D6FE" w14:textId="77777777" w:rsidR="005E0092" w:rsidRDefault="00B54FD1">
      <w:r>
        <w:t>I need to improve my proficiency in a number of areas and make some behavioural changes if I want to avoid future cultural misunderstandings.</w:t>
      </w:r>
      <w:r>
        <w:rPr>
          <w:lang w:val="en-US"/>
        </w:rPr>
        <w:t xml:space="preserve"> </w:t>
      </w:r>
      <w:r>
        <w:t xml:space="preserve">Language proficiency is one of the most important abilities </w:t>
      </w:r>
      <w:r>
        <w:rPr>
          <w:lang w:val="en-US"/>
        </w:rPr>
        <w:t>everyone</w:t>
      </w:r>
      <w:r>
        <w:t xml:space="preserve"> must develop</w:t>
      </w:r>
      <w:r>
        <w:rPr>
          <w:lang w:val="en-US"/>
        </w:rPr>
        <w:t xml:space="preserve"> (Abramson and Moran, 2018)</w:t>
      </w:r>
      <w:r>
        <w:t>. While i</w:t>
      </w:r>
      <w:r>
        <w:rPr>
          <w:lang w:val="en-US"/>
        </w:rPr>
        <w:t xml:space="preserve">t </w:t>
      </w:r>
      <w:proofErr w:type="spellStart"/>
      <w:r>
        <w:rPr>
          <w:lang w:val="en-US"/>
        </w:rPr>
        <w:t>i</w:t>
      </w:r>
      <w:proofErr w:type="spellEnd"/>
      <w:r>
        <w:t>s difficult to become fluent in every language in the world</w:t>
      </w:r>
      <w:r>
        <w:rPr>
          <w:lang w:val="en-US"/>
        </w:rPr>
        <w:t xml:space="preserve">. But </w:t>
      </w:r>
      <w:r>
        <w:t xml:space="preserve">I can improve my knowledge of the languages spoken by </w:t>
      </w:r>
      <w:proofErr w:type="gramStart"/>
      <w:r>
        <w:t>the majority of</w:t>
      </w:r>
      <w:proofErr w:type="gramEnd"/>
      <w:r>
        <w:t xml:space="preserve"> customers at my hotel. In addition, I should be able to use translation software or a service to help me communicate with others who do</w:t>
      </w:r>
      <w:r>
        <w:rPr>
          <w:lang w:val="en-US"/>
        </w:rPr>
        <w:t xml:space="preserve"> no</w:t>
      </w:r>
      <w:r>
        <w:t>t speak my language.</w:t>
      </w:r>
    </w:p>
    <w:p w14:paraId="675F88CA" w14:textId="77777777" w:rsidR="005E0092" w:rsidRDefault="00B54FD1">
      <w:pPr>
        <w:rPr>
          <w:lang w:val="en-US"/>
        </w:rPr>
      </w:pPr>
      <w:r>
        <w:t>Training and Cultural Workshops</w:t>
      </w:r>
      <w:r>
        <w:rPr>
          <w:lang w:val="en-US"/>
        </w:rPr>
        <w:t xml:space="preserve">: </w:t>
      </w:r>
      <w:r>
        <w:t xml:space="preserve">My company should offer cultural workshops and training to help employees like me better serve our customers from every aspect of life. </w:t>
      </w:r>
      <w:r>
        <w:rPr>
          <w:lang w:val="en-US"/>
        </w:rPr>
        <w:t>L</w:t>
      </w:r>
      <w:r>
        <w:t>anguage proficiency, cultural awareness, and effective communication strategies should all be covered in this training</w:t>
      </w:r>
      <w:r>
        <w:rPr>
          <w:lang w:val="en-US"/>
        </w:rPr>
        <w:t>.</w:t>
      </w:r>
    </w:p>
    <w:p w14:paraId="570FA844" w14:textId="77777777" w:rsidR="005E0092" w:rsidRDefault="00B54FD1">
      <w:pPr>
        <w:rPr>
          <w:lang w:val="en-US"/>
        </w:rPr>
      </w:pPr>
      <w:r>
        <w:t>Patience and Composure</w:t>
      </w:r>
      <w:r>
        <w:rPr>
          <w:lang w:val="en-US"/>
        </w:rPr>
        <w:t xml:space="preserve">: Maintaining patience and composure is essential while dealing with cultural misunderstandings, which can be difficult (Mohsin et al., 2023). Therefore, I need to remind myself that the guest's odd </w:t>
      </w:r>
      <w:proofErr w:type="spellStart"/>
      <w:r>
        <w:rPr>
          <w:lang w:val="en-US"/>
        </w:rPr>
        <w:t>behaviour</w:t>
      </w:r>
      <w:proofErr w:type="spellEnd"/>
      <w:r>
        <w:rPr>
          <w:lang w:val="en-US"/>
        </w:rPr>
        <w:t xml:space="preserve"> is most likely </w:t>
      </w:r>
      <w:r>
        <w:rPr>
          <w:lang w:val="en-US"/>
        </w:rPr>
        <w:lastRenderedPageBreak/>
        <w:t>due to their cultural upbringing rather than any actual offence. However, keeping my emotions in check would allow me to act more professionally in challenging circumstances.</w:t>
      </w:r>
    </w:p>
    <w:p w14:paraId="0EB70E59" w14:textId="77777777" w:rsidR="005E0092" w:rsidRDefault="00B54FD1">
      <w:r>
        <w:t>Feedback and Learning from Mistakes</w:t>
      </w:r>
      <w:r>
        <w:rPr>
          <w:lang w:val="en-US"/>
        </w:rPr>
        <w:t xml:space="preserve">: </w:t>
      </w:r>
      <w:r>
        <w:t xml:space="preserve">I must also be willing to learn from my mistakes and be open to feedback. </w:t>
      </w:r>
      <w:r>
        <w:rPr>
          <w:lang w:val="en-US"/>
        </w:rPr>
        <w:t>Also, r</w:t>
      </w:r>
      <w:r>
        <w:t xml:space="preserve">ather than wallow in my shame, I should view this incident as a chance to learn and improve. </w:t>
      </w:r>
      <w:r>
        <w:rPr>
          <w:lang w:val="en-US"/>
        </w:rPr>
        <w:t>Moreover, h</w:t>
      </w:r>
      <w:r>
        <w:t>aving a conversation with coworkers or superiors about the issue can help shed light on how to handle such situations in the future.</w:t>
      </w:r>
    </w:p>
    <w:p w14:paraId="1FAE376A" w14:textId="77777777" w:rsidR="005E0092" w:rsidRDefault="00B54FD1">
      <w:r>
        <w:rPr>
          <w:lang w:val="en-US"/>
        </w:rPr>
        <w:t xml:space="preserve">Effective communication: </w:t>
      </w:r>
      <w:r>
        <w:t xml:space="preserve">I should look for alternative ways to communicate if a language barrier is too high. I could have utilised a translation tool in this scenario or approached a colleague who was fluent in </w:t>
      </w:r>
      <w:r>
        <w:rPr>
          <w:lang w:val="en-US"/>
        </w:rPr>
        <w:t>Chinese</w:t>
      </w:r>
      <w:r>
        <w:t xml:space="preserve"> for help. It</w:t>
      </w:r>
      <w:r>
        <w:rPr>
          <w:lang w:val="en-US"/>
        </w:rPr>
        <w:t xml:space="preserve"> is </w:t>
      </w:r>
      <w:r>
        <w:t>crucial to use initiative and creativity when seeking answers</w:t>
      </w:r>
      <w:r>
        <w:rPr>
          <w:lang w:val="en-US"/>
        </w:rPr>
        <w:t xml:space="preserve"> (Mohsin et al., 2023)</w:t>
      </w:r>
      <w:r>
        <w:t>.</w:t>
      </w:r>
    </w:p>
    <w:p w14:paraId="79909121" w14:textId="77777777" w:rsidR="005E0092" w:rsidRDefault="00B54FD1">
      <w:pPr>
        <w:ind w:firstLine="0"/>
        <w:jc w:val="left"/>
      </w:pPr>
      <w:r>
        <w:br w:type="page"/>
      </w:r>
    </w:p>
    <w:p w14:paraId="3A1CA4F6" w14:textId="77777777" w:rsidR="005E0092" w:rsidRDefault="00B54FD1">
      <w:pPr>
        <w:pStyle w:val="Heading1"/>
        <w:rPr>
          <w:rFonts w:cs="Arial"/>
          <w:szCs w:val="24"/>
        </w:rPr>
      </w:pPr>
      <w:bookmarkStart w:id="6" w:name="_Toc15615"/>
      <w:r>
        <w:rPr>
          <w:rFonts w:cs="Arial"/>
          <w:szCs w:val="24"/>
        </w:rPr>
        <w:lastRenderedPageBreak/>
        <w:t>References</w:t>
      </w:r>
      <w:bookmarkEnd w:id="6"/>
      <w:r>
        <w:rPr>
          <w:rFonts w:cs="Arial"/>
          <w:szCs w:val="24"/>
        </w:rPr>
        <w:t xml:space="preserve"> </w:t>
      </w:r>
    </w:p>
    <w:bookmarkEnd w:id="0"/>
    <w:p w14:paraId="77F14283" w14:textId="77777777" w:rsidR="005E0092" w:rsidRDefault="00B54FD1">
      <w:pPr>
        <w:ind w:left="720" w:hanging="720"/>
      </w:pPr>
      <w:r>
        <w:t>Abramson, N.R. and Moran, R. (2018) Managing Cultural Differences: Global Leadership for the 21st Century. 10th Ed. Abingdon: Routledge</w:t>
      </w:r>
    </w:p>
    <w:p w14:paraId="7D9190ED" w14:textId="77777777" w:rsidR="005E0092" w:rsidRDefault="00B54FD1">
      <w:pPr>
        <w:ind w:left="720" w:hanging="720"/>
      </w:pPr>
      <w:r>
        <w:t>Christiansen, B., Branch, J.D. and Karmowska, J. (2020) Cultural Factors and Performance in 21st Century Businesses. Hershey : IGI Global.</w:t>
      </w:r>
    </w:p>
    <w:p w14:paraId="5471BF52" w14:textId="77777777" w:rsidR="005E0092" w:rsidRDefault="00B54FD1">
      <w:pPr>
        <w:ind w:left="720" w:hanging="720"/>
      </w:pPr>
      <w:r>
        <w:rPr>
          <w:shd w:val="clear" w:color="auto" w:fill="FFFFFF"/>
        </w:rPr>
        <w:t>Mohsin, A., Brochado, A. and Rodrigues, H., 2023. Mind the gap: a critical reflection on hotel employee turnover. </w:t>
      </w:r>
      <w:r>
        <w:rPr>
          <w:i/>
          <w:iCs/>
          <w:shd w:val="clear" w:color="auto" w:fill="FFFFFF"/>
        </w:rPr>
        <w:t>International Journal of Contemporary Hospitality Management</w:t>
      </w:r>
      <w:r>
        <w:rPr>
          <w:shd w:val="clear" w:color="auto" w:fill="FFFFFF"/>
        </w:rPr>
        <w:t>, </w:t>
      </w:r>
      <w:r>
        <w:rPr>
          <w:i/>
          <w:iCs/>
          <w:shd w:val="clear" w:color="auto" w:fill="FFFFFF"/>
        </w:rPr>
        <w:t>35</w:t>
      </w:r>
      <w:r>
        <w:rPr>
          <w:shd w:val="clear" w:color="auto" w:fill="FFFFFF"/>
        </w:rPr>
        <w:t>(7), pp.2481-2495.</w:t>
      </w:r>
    </w:p>
    <w:p w14:paraId="2AC583EF" w14:textId="77777777" w:rsidR="005E0092" w:rsidRDefault="005E0092">
      <w:pPr>
        <w:ind w:firstLine="0"/>
      </w:pPr>
    </w:p>
    <w:p w14:paraId="766324D0" w14:textId="77777777" w:rsidR="005E0092" w:rsidRDefault="005E0092"/>
    <w:p w14:paraId="54883A38" w14:textId="30F3F6AF" w:rsidR="005E0092" w:rsidRDefault="005E0092" w:rsidP="000535DE">
      <w:pPr>
        <w:ind w:firstLine="0"/>
        <w:rPr>
          <w:rFonts w:hint="eastAsia"/>
        </w:rPr>
      </w:pPr>
    </w:p>
    <w:sectPr w:rsidR="005E0092">
      <w:headerReference w:type="default" r:id="rId6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32E2D" w14:textId="77777777" w:rsidR="00F32093" w:rsidRDefault="00F32093">
      <w:pPr>
        <w:spacing w:line="240" w:lineRule="auto"/>
      </w:pPr>
      <w:r>
        <w:separator/>
      </w:r>
    </w:p>
  </w:endnote>
  <w:endnote w:type="continuationSeparator" w:id="0">
    <w:p w14:paraId="6238F9C1" w14:textId="77777777" w:rsidR="00F32093" w:rsidRDefault="00F3209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878AE5" w14:textId="77777777" w:rsidR="00F32093" w:rsidRDefault="00F32093">
      <w:r>
        <w:separator/>
      </w:r>
    </w:p>
  </w:footnote>
  <w:footnote w:type="continuationSeparator" w:id="0">
    <w:p w14:paraId="71F41CAC" w14:textId="77777777" w:rsidR="00F32093" w:rsidRDefault="00F320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8785203"/>
    </w:sdtPr>
    <w:sdtContent>
      <w:p w14:paraId="6D138413" w14:textId="77777777" w:rsidR="005E0092" w:rsidRDefault="00B54FD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0BEAEFC" w14:textId="77777777" w:rsidR="005E0092" w:rsidRDefault="005E009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5644"/>
    <w:rsid w:val="000535DE"/>
    <w:rsid w:val="000756E9"/>
    <w:rsid w:val="000B4A62"/>
    <w:rsid w:val="000C0010"/>
    <w:rsid w:val="0013661B"/>
    <w:rsid w:val="00150221"/>
    <w:rsid w:val="00161715"/>
    <w:rsid w:val="00223C77"/>
    <w:rsid w:val="002353FA"/>
    <w:rsid w:val="00243DA3"/>
    <w:rsid w:val="00256D78"/>
    <w:rsid w:val="00257824"/>
    <w:rsid w:val="0027387B"/>
    <w:rsid w:val="002F0755"/>
    <w:rsid w:val="003508AF"/>
    <w:rsid w:val="00361316"/>
    <w:rsid w:val="003833C2"/>
    <w:rsid w:val="003D765E"/>
    <w:rsid w:val="003E09D4"/>
    <w:rsid w:val="003E26FB"/>
    <w:rsid w:val="00481137"/>
    <w:rsid w:val="00487715"/>
    <w:rsid w:val="00491BDA"/>
    <w:rsid w:val="004A7EF9"/>
    <w:rsid w:val="004B0C5A"/>
    <w:rsid w:val="005117AD"/>
    <w:rsid w:val="005306C5"/>
    <w:rsid w:val="005547E3"/>
    <w:rsid w:val="005A256A"/>
    <w:rsid w:val="005A4830"/>
    <w:rsid w:val="005B4995"/>
    <w:rsid w:val="005E0092"/>
    <w:rsid w:val="005E796B"/>
    <w:rsid w:val="00616867"/>
    <w:rsid w:val="00625366"/>
    <w:rsid w:val="00663320"/>
    <w:rsid w:val="00687365"/>
    <w:rsid w:val="00693205"/>
    <w:rsid w:val="006A5C25"/>
    <w:rsid w:val="006F7814"/>
    <w:rsid w:val="007005A2"/>
    <w:rsid w:val="00701E9A"/>
    <w:rsid w:val="007030C0"/>
    <w:rsid w:val="00721836"/>
    <w:rsid w:val="00742985"/>
    <w:rsid w:val="007C4B7B"/>
    <w:rsid w:val="007F1DEB"/>
    <w:rsid w:val="007F4E6D"/>
    <w:rsid w:val="00811F64"/>
    <w:rsid w:val="00814005"/>
    <w:rsid w:val="008A74CA"/>
    <w:rsid w:val="008C614A"/>
    <w:rsid w:val="0091371A"/>
    <w:rsid w:val="00915901"/>
    <w:rsid w:val="0093359C"/>
    <w:rsid w:val="00971626"/>
    <w:rsid w:val="0098629F"/>
    <w:rsid w:val="009D4F4E"/>
    <w:rsid w:val="009F060C"/>
    <w:rsid w:val="00A33F80"/>
    <w:rsid w:val="00A93E1A"/>
    <w:rsid w:val="00AA6F10"/>
    <w:rsid w:val="00AD512A"/>
    <w:rsid w:val="00AE44BE"/>
    <w:rsid w:val="00B16EA8"/>
    <w:rsid w:val="00B54FD1"/>
    <w:rsid w:val="00C0455C"/>
    <w:rsid w:val="00C47E20"/>
    <w:rsid w:val="00C970A9"/>
    <w:rsid w:val="00CB4CF2"/>
    <w:rsid w:val="00CD0447"/>
    <w:rsid w:val="00D22ED5"/>
    <w:rsid w:val="00DA7CB9"/>
    <w:rsid w:val="00DF740E"/>
    <w:rsid w:val="00E700C3"/>
    <w:rsid w:val="00E96B08"/>
    <w:rsid w:val="00EB24AD"/>
    <w:rsid w:val="00EE086D"/>
    <w:rsid w:val="00EF64CB"/>
    <w:rsid w:val="00F03688"/>
    <w:rsid w:val="00F1170E"/>
    <w:rsid w:val="00F16099"/>
    <w:rsid w:val="00F32093"/>
    <w:rsid w:val="00F8616E"/>
    <w:rsid w:val="00FA1A80"/>
    <w:rsid w:val="00FD5644"/>
    <w:rsid w:val="00FE3CDC"/>
    <w:rsid w:val="08B465B3"/>
    <w:rsid w:val="1FEA2A6F"/>
    <w:rsid w:val="6B795AE1"/>
    <w:rsid w:val="75FD20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zh-C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39BC9B"/>
  <w15:docId w15:val="{757BDB46-0AB8-4304-B258-46CAEA0B2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unhideWhenUsed="1" w:qFormat="1"/>
    <w:lsdException w:name="toc 2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 w:qFormat="1"/>
    <w:lsdException w:name="Medium Shading 2" w:uiPriority="64"/>
    <w:lsdException w:name="Medium List 1" w:uiPriority="65"/>
    <w:lsdException w:name="Medium List 2" w:uiPriority="66" w:qFormat="1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 w:qFormat="1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 w:qFormat="1"/>
    <w:lsdException w:name="Light Grid Accent 2" w:uiPriority="62"/>
    <w:lsdException w:name="Medium Shading 1 Accent 2" w:uiPriority="63" w:qFormat="1"/>
    <w:lsdException w:name="Medium Shading 2 Accent 2" w:uiPriority="64" w:qFormat="1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 w:qFormat="1"/>
    <w:lsdException w:name="Light List Accent 3" w:uiPriority="61"/>
    <w:lsdException w:name="Light Grid Accent 3" w:uiPriority="62"/>
    <w:lsdException w:name="Medium Shading 1 Accent 3" w:uiPriority="63" w:qFormat="1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 w:qFormat="1"/>
    <w:lsdException w:name="Light List Accent 4" w:uiPriority="61" w:qFormat="1"/>
    <w:lsdException w:name="Light Grid Accent 4" w:uiPriority="62" w:qFormat="1"/>
    <w:lsdException w:name="Medium Shading 1 Accent 4" w:uiPriority="63" w:qFormat="1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360" w:lineRule="auto"/>
      <w:ind w:firstLine="720"/>
      <w:jc w:val="both"/>
    </w:pPr>
    <w:rPr>
      <w:rFonts w:ascii="Arial" w:eastAsiaTheme="minorHAnsi" w:hAnsi="Arial" w:cs="Arial"/>
      <w:kern w:val="2"/>
      <w:sz w:val="24"/>
      <w:szCs w:val="24"/>
      <w:lang w:val="zh-CN" w:eastAsia="zh-CN"/>
      <w14:ligatures w14:val="standardContextual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ind w:firstLine="0"/>
      <w:outlineLvl w:val="0"/>
    </w:pPr>
    <w:rPr>
      <w:rFonts w:eastAsiaTheme="majorEastAsia" w:cstheme="majorBidi"/>
      <w:b/>
      <w:color w:val="000000" w:themeColor="text1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40"/>
      <w:ind w:firstLine="0"/>
      <w:jc w:val="left"/>
      <w:outlineLvl w:val="1"/>
    </w:pPr>
    <w:rPr>
      <w:rFonts w:eastAsiaTheme="majorEastAsia" w:cstheme="majorBidi"/>
      <w:b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qFormat/>
    <w:pPr>
      <w:tabs>
        <w:tab w:val="center" w:pos="4513"/>
        <w:tab w:val="right" w:pos="9026"/>
      </w:tabs>
      <w:spacing w:line="240" w:lineRule="auto"/>
    </w:pPr>
  </w:style>
  <w:style w:type="paragraph" w:styleId="Header">
    <w:name w:val="header"/>
    <w:basedOn w:val="Normal"/>
    <w:link w:val="HeaderChar"/>
    <w:uiPriority w:val="99"/>
    <w:unhideWhenUsed/>
    <w:qFormat/>
    <w:pPr>
      <w:tabs>
        <w:tab w:val="center" w:pos="4513"/>
        <w:tab w:val="right" w:pos="9026"/>
      </w:tabs>
      <w:spacing w:line="240" w:lineRule="auto"/>
    </w:pPr>
  </w:style>
  <w:style w:type="character" w:styleId="Hyperlink">
    <w:name w:val="Hyperlink"/>
    <w:basedOn w:val="DefaultParagraphFont"/>
    <w:uiPriority w:val="99"/>
    <w:unhideWhenUsed/>
    <w:qFormat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qFormat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TOC1">
    <w:name w:val="toc 1"/>
    <w:basedOn w:val="Normal"/>
    <w:next w:val="Normal"/>
    <w:uiPriority w:val="39"/>
    <w:unhideWhenUsed/>
    <w:qFormat/>
    <w:pPr>
      <w:spacing w:after="100"/>
    </w:pPr>
  </w:style>
  <w:style w:type="paragraph" w:styleId="TOC2">
    <w:name w:val="toc 2"/>
    <w:basedOn w:val="Normal"/>
    <w:next w:val="Normal"/>
    <w:uiPriority w:val="39"/>
    <w:unhideWhenUsed/>
    <w:qFormat/>
    <w:pPr>
      <w:spacing w:after="100"/>
      <w:ind w:left="240"/>
    </w:pPr>
  </w:style>
  <w:style w:type="character" w:customStyle="1" w:styleId="Heading1Char">
    <w:name w:val="Heading 1 Char"/>
    <w:basedOn w:val="DefaultParagraphFont"/>
    <w:link w:val="Heading1"/>
    <w:uiPriority w:val="9"/>
    <w:rPr>
      <w:rFonts w:ascii="Arial" w:eastAsiaTheme="majorEastAsia" w:hAnsi="Arial" w:cstheme="majorBidi"/>
      <w:b/>
      <w:color w:val="000000" w:themeColor="text1"/>
      <w:sz w:val="24"/>
      <w:szCs w:val="32"/>
      <w:lang w:val="en-US" w:eastAsia="zh-CN"/>
    </w:rPr>
  </w:style>
  <w:style w:type="character" w:customStyle="1" w:styleId="Heading2Char">
    <w:name w:val="Heading 2 Char"/>
    <w:basedOn w:val="DefaultParagraphFont"/>
    <w:link w:val="Heading2"/>
    <w:uiPriority w:val="9"/>
    <w:qFormat/>
    <w:rPr>
      <w:rFonts w:ascii="Arial" w:eastAsiaTheme="majorEastAsia" w:hAnsi="Arial" w:cstheme="majorBidi"/>
      <w:b/>
      <w:i/>
      <w:sz w:val="24"/>
      <w:szCs w:val="26"/>
      <w:lang w:val="zh-CN" w:eastAsia="zh-CN"/>
    </w:rPr>
  </w:style>
  <w:style w:type="paragraph" w:customStyle="1" w:styleId="z-TopofForm1">
    <w:name w:val="z-Top of Form1"/>
    <w:basedOn w:val="Normal"/>
    <w:next w:val="Normal"/>
    <w:link w:val="z-TopofFormChar"/>
    <w:uiPriority w:val="99"/>
    <w:semiHidden/>
    <w:unhideWhenUsed/>
    <w:qFormat/>
    <w:pPr>
      <w:pBdr>
        <w:bottom w:val="single" w:sz="6" w:space="1" w:color="auto"/>
      </w:pBdr>
      <w:spacing w:line="240" w:lineRule="auto"/>
      <w:jc w:val="center"/>
    </w:pPr>
    <w:rPr>
      <w:rFonts w:eastAsia="Times New Roman"/>
      <w:vanish/>
      <w:kern w:val="0"/>
      <w:sz w:val="16"/>
      <w:szCs w:val="16"/>
      <w14:ligatures w14:val="none"/>
    </w:rPr>
  </w:style>
  <w:style w:type="character" w:customStyle="1" w:styleId="z-TopofFormChar">
    <w:name w:val="z-Top of Form Char"/>
    <w:basedOn w:val="DefaultParagraphFont"/>
    <w:link w:val="z-TopofForm1"/>
    <w:uiPriority w:val="99"/>
    <w:semiHidden/>
    <w:qFormat/>
    <w:rPr>
      <w:rFonts w:ascii="Arial" w:eastAsia="Times New Roman" w:hAnsi="Arial" w:cs="Arial"/>
      <w:vanish/>
      <w:kern w:val="0"/>
      <w:sz w:val="16"/>
      <w:szCs w:val="16"/>
      <w:lang w:val="zh-CN" w:eastAsia="zh-CN"/>
      <w14:ligatures w14:val="non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customStyle="1" w:styleId="hgkelc">
    <w:name w:val="hgkelc"/>
    <w:basedOn w:val="DefaultParagraphFont"/>
    <w:qFormat/>
  </w:style>
  <w:style w:type="character" w:customStyle="1" w:styleId="HeaderChar">
    <w:name w:val="Header Char"/>
    <w:basedOn w:val="DefaultParagraphFont"/>
    <w:link w:val="Header"/>
    <w:uiPriority w:val="99"/>
    <w:qFormat/>
    <w:rPr>
      <w:rFonts w:ascii="Arial" w:hAnsi="Arial" w:cs="Arial"/>
      <w:sz w:val="24"/>
      <w:szCs w:val="24"/>
      <w:lang w:val="zh-CN" w:eastAsia="zh-CN"/>
    </w:rPr>
  </w:style>
  <w:style w:type="character" w:customStyle="1" w:styleId="FooterChar">
    <w:name w:val="Footer Char"/>
    <w:basedOn w:val="DefaultParagraphFont"/>
    <w:link w:val="Footer"/>
    <w:uiPriority w:val="99"/>
    <w:qFormat/>
    <w:rPr>
      <w:rFonts w:ascii="Arial" w:hAnsi="Arial" w:cs="Arial"/>
      <w:sz w:val="24"/>
      <w:szCs w:val="24"/>
      <w:lang w:val="zh-CN" w:eastAsia="zh-CN"/>
    </w:rPr>
  </w:style>
  <w:style w:type="paragraph" w:customStyle="1" w:styleId="TOCHeading1">
    <w:name w:val="TOC Heading1"/>
    <w:basedOn w:val="Heading1"/>
    <w:next w:val="Normal"/>
    <w:uiPriority w:val="39"/>
    <w:unhideWhenUsed/>
    <w:qFormat/>
    <w:pPr>
      <w:spacing w:before="240" w:line="259" w:lineRule="auto"/>
      <w:jc w:val="left"/>
      <w:outlineLvl w:val="9"/>
    </w:pPr>
    <w:rPr>
      <w:rFonts w:asciiTheme="majorHAnsi" w:hAnsiTheme="majorHAnsi"/>
      <w:b w:val="0"/>
      <w:color w:val="2F5496" w:themeColor="accent1" w:themeShade="BF"/>
      <w:kern w:val="0"/>
      <w:sz w:val="3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558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Andreea Marin (2206723)</cp:lastModifiedBy>
  <cp:revision>2</cp:revision>
  <dcterms:created xsi:type="dcterms:W3CDTF">2023-10-19T11:05:00Z</dcterms:created>
  <dcterms:modified xsi:type="dcterms:W3CDTF">2023-10-19T11:05:00Z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8cd52d32-83d2-4d1e-9cfd-d1a4dcce9b6c</vt:lpwstr>
  </property>
  <property fmtid="{D5CDD505-2E9C-101B-9397-08002B2CF9AE}" pid="3" name="KSOProductBuildVer">
    <vt:lpwstr>1033-12.2.0.13215</vt:lpwstr>
  </property>
  <property fmtid="{D5CDD505-2E9C-101B-9397-08002B2CF9AE}" pid="4" name="ICV">
    <vt:lpwstr>613A9D00B11443298C6F643345256D86_12</vt:lpwstr>
  </property>
</Properties>
</file>