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28903065"/>
        <w:docPartObj>
          <w:docPartGallery w:val="Cover Pages"/>
          <w:docPartUnique/>
        </w:docPartObj>
      </w:sdtPr>
      <w:sdtEndPr>
        <w:rPr>
          <w:rFonts w:ascii="Arial Black" w:hAnsi="Arial Black" w:cs="Arial"/>
          <w:color w:val="47D459" w:themeColor="accent3" w:themeTint="99"/>
          <w:u w:val="wave"/>
        </w:rPr>
      </w:sdtEndPr>
      <w:sdtContent>
        <w:p w14:paraId="07138522" w14:textId="270EF8A8" w:rsidR="00ED379C" w:rsidRDefault="00ED379C">
          <w:r>
            <w:rPr>
              <w:noProof/>
            </w:rPr>
            <mc:AlternateContent>
              <mc:Choice Requires="wpg">
                <w:drawing>
                  <wp:anchor distT="0" distB="0" distL="114300" distR="114300" simplePos="0" relativeHeight="251659264" behindDoc="0" locked="0" layoutInCell="1" allowOverlap="1" wp14:anchorId="48D670D7" wp14:editId="1CDBC62F">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Black" w:hAnsi="Arial Black"/>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3-14T00:00:00Z">
                                      <w:dateFormat w:val="yyyy"/>
                                      <w:lid w:val="en-US"/>
                                      <w:storeMappedDataAs w:val="dateTime"/>
                                      <w:calendar w:val="gregorian"/>
                                    </w:date>
                                  </w:sdtPr>
                                  <w:sdtContent>
                                    <w:p w14:paraId="0EC07CA0" w14:textId="2B3056F1" w:rsidR="00ED379C" w:rsidRPr="00ED379C" w:rsidRDefault="00ED379C">
                                      <w:pPr>
                                        <w:pStyle w:val="NoSpacing"/>
                                        <w:rPr>
                                          <w:rFonts w:ascii="Arial Black" w:hAnsi="Arial Black"/>
                                          <w:color w:val="FFFFFF" w:themeColor="background1"/>
                                          <w:sz w:val="96"/>
                                          <w:szCs w:val="96"/>
                                        </w:rPr>
                                      </w:pPr>
                                      <w:r w:rsidRPr="00ED379C">
                                        <w:rPr>
                                          <w:rFonts w:ascii="Arial Black" w:hAnsi="Arial Black"/>
                                          <w:color w:val="FFFFFF" w:themeColor="background1"/>
                                          <w:sz w:val="96"/>
                                          <w:szCs w:val="96"/>
                                        </w:rPr>
                                        <w:t>2025</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88900" y="7186996"/>
                                <a:ext cx="2911512"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ECC2F5E" w14:textId="1BE5F6DA"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 xml:space="preserve">Stelian Tucanu </w:t>
                                  </w:r>
                                </w:p>
                                <w:sdt>
                                  <w:sdtPr>
                                    <w:rPr>
                                      <w:rFonts w:ascii="Arial Black" w:hAnsi="Arial Black"/>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1A41F547" w14:textId="6234F3CF"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 xml:space="preserve">Sustainable Enterprise </w:t>
                                      </w:r>
                                    </w:p>
                                  </w:sdtContent>
                                </w:sdt>
                                <w:sdt>
                                  <w:sdtPr>
                                    <w:rPr>
                                      <w:rFonts w:ascii="Arial Black" w:hAnsi="Arial Black"/>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5-03-14T00:00:00Z">
                                      <w:dateFormat w:val="M/d/yyyy"/>
                                      <w:lid w:val="en-US"/>
                                      <w:storeMappedDataAs w:val="dateTime"/>
                                      <w:calendar w:val="gregorian"/>
                                    </w:date>
                                  </w:sdtPr>
                                  <w:sdtContent>
                                    <w:p w14:paraId="6F6B6D3F" w14:textId="00A56A2A"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3/14/2025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8D670D7"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6"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Black" w:hAnsi="Arial Black"/>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5-03-14T00:00:00Z">
                                <w:dateFormat w:val="yyyy"/>
                                <w:lid w:val="en-US"/>
                                <w:storeMappedDataAs w:val="dateTime"/>
                                <w:calendar w:val="gregorian"/>
                              </w:date>
                            </w:sdtPr>
                            <w:sdtContent>
                              <w:p w14:paraId="0EC07CA0" w14:textId="2B3056F1" w:rsidR="00ED379C" w:rsidRPr="00ED379C" w:rsidRDefault="00ED379C">
                                <w:pPr>
                                  <w:pStyle w:val="NoSpacing"/>
                                  <w:rPr>
                                    <w:rFonts w:ascii="Arial Black" w:hAnsi="Arial Black"/>
                                    <w:color w:val="FFFFFF" w:themeColor="background1"/>
                                    <w:sz w:val="96"/>
                                    <w:szCs w:val="96"/>
                                  </w:rPr>
                                </w:pPr>
                                <w:r w:rsidRPr="00ED379C">
                                  <w:rPr>
                                    <w:rFonts w:ascii="Arial Black" w:hAnsi="Arial Black"/>
                                    <w:color w:val="FFFFFF" w:themeColor="background1"/>
                                    <w:sz w:val="96"/>
                                    <w:szCs w:val="96"/>
                                  </w:rPr>
                                  <w:t>2025</w:t>
                                </w:r>
                              </w:p>
                            </w:sdtContent>
                          </w:sdt>
                        </w:txbxContent>
                      </v:textbox>
                    </v:rect>
                    <v:rect id="Rectangle 9" o:spid="_x0000_s1030" style="position:absolute;left:889;top:71869;width:2911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ECC2F5E" w14:textId="1BE5F6DA"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 xml:space="preserve">Stelian Tucanu </w:t>
                            </w:r>
                          </w:p>
                          <w:sdt>
                            <w:sdtPr>
                              <w:rPr>
                                <w:rFonts w:ascii="Arial Black" w:hAnsi="Arial Black"/>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1A41F547" w14:textId="6234F3CF"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 xml:space="preserve">Sustainable Enterprise </w:t>
                                </w:r>
                              </w:p>
                            </w:sdtContent>
                          </w:sdt>
                          <w:sdt>
                            <w:sdtPr>
                              <w:rPr>
                                <w:rFonts w:ascii="Arial Black" w:hAnsi="Arial Black"/>
                                <w:color w:val="FFFFFF" w:themeColor="background1"/>
                                <w:sz w:val="32"/>
                                <w:szCs w:val="32"/>
                              </w:rPr>
                              <w:alias w:val="Date"/>
                              <w:id w:val="1724480474"/>
                              <w:dataBinding w:prefixMappings="xmlns:ns0='http://schemas.microsoft.com/office/2006/coverPageProps'" w:xpath="/ns0:CoverPageProperties[1]/ns0:PublishDate[1]" w:storeItemID="{55AF091B-3C7A-41E3-B477-F2FDAA23CFDA}"/>
                              <w:date w:fullDate="2025-03-14T00:00:00Z">
                                <w:dateFormat w:val="M/d/yyyy"/>
                                <w:lid w:val="en-US"/>
                                <w:storeMappedDataAs w:val="dateTime"/>
                                <w:calendar w:val="gregorian"/>
                              </w:date>
                            </w:sdtPr>
                            <w:sdtContent>
                              <w:p w14:paraId="6F6B6D3F" w14:textId="00A56A2A" w:rsidR="00ED379C" w:rsidRPr="00ED379C" w:rsidRDefault="00ED379C">
                                <w:pPr>
                                  <w:pStyle w:val="NoSpacing"/>
                                  <w:spacing w:line="360" w:lineRule="auto"/>
                                  <w:rPr>
                                    <w:rFonts w:ascii="Arial Black" w:hAnsi="Arial Black"/>
                                    <w:color w:val="FFFFFF" w:themeColor="background1"/>
                                    <w:sz w:val="32"/>
                                    <w:szCs w:val="32"/>
                                  </w:rPr>
                                </w:pPr>
                                <w:r w:rsidRPr="00ED379C">
                                  <w:rPr>
                                    <w:rFonts w:ascii="Arial Black" w:hAnsi="Arial Black"/>
                                    <w:color w:val="FFFFFF" w:themeColor="background1"/>
                                    <w:sz w:val="32"/>
                                    <w:szCs w:val="32"/>
                                  </w:rPr>
                                  <w:t>3/14/2025</w:t>
                                </w:r>
                              </w:p>
                            </w:sdtContent>
                          </w:sdt>
                        </w:txbxContent>
                      </v:textbox>
                    </v:rect>
                    <w10:wrap anchorx="page" anchory="page"/>
                  </v:group>
                </w:pict>
              </mc:Fallback>
            </mc:AlternateContent>
          </w:r>
        </w:p>
        <w:p w14:paraId="153BE5C8" w14:textId="046606BF" w:rsidR="00ED379C" w:rsidRDefault="00ED379C">
          <w:pPr>
            <w:rPr>
              <w:rFonts w:ascii="Arial Black" w:hAnsi="Arial Black" w:cs="Arial"/>
              <w:color w:val="47D459" w:themeColor="accent3" w:themeTint="99"/>
              <w:u w:val="wave"/>
            </w:rPr>
          </w:pPr>
          <w:r>
            <w:rPr>
              <w:noProof/>
            </w:rPr>
            <mc:AlternateContent>
              <mc:Choice Requires="wps">
                <w:drawing>
                  <wp:anchor distT="0" distB="0" distL="114300" distR="114300" simplePos="0" relativeHeight="251661312" behindDoc="0" locked="0" layoutInCell="0" allowOverlap="1" wp14:anchorId="3D15A7B9" wp14:editId="3D7EC79F">
                    <wp:simplePos x="0" y="0"/>
                    <wp:positionH relativeFrom="page">
                      <wp:posOffset>368300</wp:posOffset>
                    </wp:positionH>
                    <wp:positionV relativeFrom="page">
                      <wp:posOffset>6216650</wp:posOffset>
                    </wp:positionV>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Black" w:hAnsi="Arial Black"/>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2C69D95" w14:textId="1972EAAD" w:rsidR="00ED379C" w:rsidRDefault="00ED379C">
                                    <w:pPr>
                                      <w:pStyle w:val="NoSpacing"/>
                                      <w:jc w:val="right"/>
                                      <w:rPr>
                                        <w:color w:val="FFFFFF" w:themeColor="background1"/>
                                        <w:sz w:val="72"/>
                                        <w:szCs w:val="72"/>
                                      </w:rPr>
                                    </w:pPr>
                                    <w:r w:rsidRPr="00ED379C">
                                      <w:rPr>
                                        <w:rFonts w:ascii="Arial Black" w:hAnsi="Arial Black"/>
                                        <w:color w:val="FFFFFF" w:themeColor="background1"/>
                                        <w:sz w:val="72"/>
                                        <w:szCs w:val="72"/>
                                      </w:rPr>
                                      <w:t>Business Plan for a Sustainable Agricultural Start-Up</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D15A7B9" id="Rectangle 16" o:spid="_x0000_s1031" style="position:absolute;margin-left:29pt;margin-top:489.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" o:allowincell="f" fillcolor="black [3213]" strokecolor="black [3213]" strokeweight="1.5pt">
                    <v:textbox style="mso-fit-shape-to-text:t" inset="14.4pt,,14.4pt">
                      <w:txbxContent>
                        <w:sdt>
                          <w:sdtPr>
                            <w:rPr>
                              <w:rFonts w:ascii="Arial Black" w:hAnsi="Arial Black"/>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2C69D95" w14:textId="1972EAAD" w:rsidR="00ED379C" w:rsidRDefault="00ED379C">
                              <w:pPr>
                                <w:pStyle w:val="NoSpacing"/>
                                <w:jc w:val="right"/>
                                <w:rPr>
                                  <w:color w:val="FFFFFF" w:themeColor="background1"/>
                                  <w:sz w:val="72"/>
                                  <w:szCs w:val="72"/>
                                </w:rPr>
                              </w:pPr>
                              <w:r w:rsidRPr="00ED379C">
                                <w:rPr>
                                  <w:rFonts w:ascii="Arial Black" w:hAnsi="Arial Black"/>
                                  <w:color w:val="FFFFFF" w:themeColor="background1"/>
                                  <w:sz w:val="72"/>
                                  <w:szCs w:val="72"/>
                                </w:rPr>
                                <w:t>Business Plan for a Sustainable Agricultural Start-Up</w:t>
                              </w:r>
                            </w:p>
                          </w:sdtContent>
                        </w:sdt>
                      </w:txbxContent>
                    </v:textbox>
                    <w10:wrap anchorx="page" anchory="page"/>
                  </v:rect>
                </w:pict>
              </mc:Fallback>
            </mc:AlternateContent>
          </w:r>
          <w:r>
            <w:rPr>
              <w:rFonts w:ascii="Arial Black" w:hAnsi="Arial Black" w:cs="Arial"/>
              <w:color w:val="47D459" w:themeColor="accent3" w:themeTint="99"/>
              <w:u w:val="wave"/>
            </w:rPr>
            <w:br w:type="page"/>
          </w:r>
        </w:p>
      </w:sdtContent>
    </w:sdt>
    <w:p w14:paraId="7E49A785" w14:textId="1FBC48A7" w:rsidR="004740B7" w:rsidRPr="004740B7" w:rsidRDefault="004740B7" w:rsidP="004740B7">
      <w:pPr>
        <w:spacing w:line="480" w:lineRule="auto"/>
        <w:rPr>
          <w:rFonts w:ascii="Arial Black" w:hAnsi="Arial Black" w:cs="Arial"/>
          <w:color w:val="47D459" w:themeColor="accent3" w:themeTint="99"/>
          <w:u w:val="wave"/>
        </w:rPr>
      </w:pPr>
      <w:r w:rsidRPr="004740B7">
        <w:rPr>
          <w:rFonts w:ascii="Arial Black" w:hAnsi="Arial Black" w:cs="Arial"/>
          <w:color w:val="47D459" w:themeColor="accent3" w:themeTint="99"/>
          <w:u w:val="wave"/>
        </w:rPr>
        <w:lastRenderedPageBreak/>
        <w:t>Summary of Executive Overview</w:t>
      </w:r>
    </w:p>
    <w:p w14:paraId="567E03AE" w14:textId="77777777" w:rsidR="004740B7" w:rsidRDefault="004740B7" w:rsidP="004740B7">
      <w:pPr>
        <w:spacing w:line="480" w:lineRule="auto"/>
        <w:rPr>
          <w:rFonts w:ascii="Arial" w:hAnsi="Arial" w:cs="Arial"/>
        </w:rPr>
      </w:pPr>
      <w:r w:rsidRPr="004740B7">
        <w:rPr>
          <w:rFonts w:ascii="Arial" w:hAnsi="Arial" w:cs="Arial"/>
        </w:rPr>
        <w:t>The agricultural sector is progressing towards a more sustainable and environmentally conscious paradigm, and this start-up seeks to lead this transformation. The principal objective of this sustainable agricultural venture is to create a farming model that integrates environmental sustainability with profitability. By prioritising organic, locally sourced products and utilising regenerative agriculture methods, the enterprise will enhance environmental sustainability while bolstering the local economy through the provision of high-quality, nutritious food to the community. By implementing innovative methods like rainwater gathering, renewable energy use, and crop rotation, the farm intends to exemplify sustainable agriculture while providing measurable economic benefits.</w:t>
      </w:r>
    </w:p>
    <w:p w14:paraId="770C85F0" w14:textId="77777777" w:rsidR="004740B7" w:rsidRDefault="004740B7" w:rsidP="004740B7">
      <w:pPr>
        <w:spacing w:line="480" w:lineRule="auto"/>
        <w:rPr>
          <w:rFonts w:ascii="Arial" w:hAnsi="Arial" w:cs="Arial"/>
        </w:rPr>
      </w:pPr>
      <w:r w:rsidRPr="004740B7">
        <w:rPr>
          <w:rFonts w:ascii="Arial" w:hAnsi="Arial" w:cs="Arial"/>
        </w:rPr>
        <w:t>The enterprise will be organised to guarantee the farm functions efficiently, with defined financial goals and a long-term vision for sustainable growth and expansion. The farm will prioritise environmental conservation and local collaborations to establish a self-sustaining operation that seeks to diminish dependence on external resources and lower its carbon impact. With the ongoing expansion of the market for organic and sustainably cultivated food, the firm will be strategically poised to capitalise on these trends while ensuring transparency and upholding rigorous ethical agricultural standards.</w:t>
      </w:r>
    </w:p>
    <w:p w14:paraId="328D0522" w14:textId="77777777" w:rsidR="004740B7" w:rsidRPr="004740B7" w:rsidRDefault="004740B7" w:rsidP="004740B7">
      <w:pPr>
        <w:spacing w:line="480" w:lineRule="auto"/>
        <w:rPr>
          <w:rFonts w:ascii="Arial Black" w:hAnsi="Arial Black" w:cs="Arial"/>
          <w:color w:val="47D459" w:themeColor="accent3" w:themeTint="99"/>
          <w:u w:val="wave"/>
        </w:rPr>
      </w:pPr>
      <w:r w:rsidRPr="004740B7">
        <w:rPr>
          <w:rFonts w:ascii="Arial Black" w:hAnsi="Arial Black" w:cs="Arial"/>
          <w:color w:val="47D459" w:themeColor="accent3" w:themeTint="99"/>
          <w:u w:val="wave"/>
        </w:rPr>
        <w:t>Objectives and Goals</w:t>
      </w:r>
    </w:p>
    <w:p w14:paraId="039A689D" w14:textId="77777777" w:rsidR="004740B7" w:rsidRDefault="004740B7" w:rsidP="004740B7">
      <w:pPr>
        <w:spacing w:line="480" w:lineRule="auto"/>
        <w:rPr>
          <w:rFonts w:ascii="Arial" w:hAnsi="Arial" w:cs="Arial"/>
        </w:rPr>
      </w:pPr>
      <w:r w:rsidRPr="004740B7">
        <w:rPr>
          <w:rFonts w:ascii="Arial" w:hAnsi="Arial" w:cs="Arial"/>
        </w:rPr>
        <w:t xml:space="preserve">The principal objective of the sustainable agricultural operation is to create a model farm that produces organic, locally sourced food while concurrently mitigating the adverse effects of traditional farming methods. This concept is based on the ideas of </w:t>
      </w:r>
      <w:r w:rsidRPr="004740B7">
        <w:rPr>
          <w:rFonts w:ascii="Arial" w:hAnsi="Arial" w:cs="Arial"/>
        </w:rPr>
        <w:lastRenderedPageBreak/>
        <w:t>regenerative agriculture, emphasising the enhancement of soil health, the augmentation of biodiversity, and the minimisation of reliance on external resources.</w:t>
      </w:r>
    </w:p>
    <w:p w14:paraId="51E9BBB2" w14:textId="77777777" w:rsidR="004740B7" w:rsidRDefault="004740B7" w:rsidP="004740B7">
      <w:pPr>
        <w:spacing w:line="480" w:lineRule="auto"/>
        <w:rPr>
          <w:rFonts w:ascii="Arial" w:hAnsi="Arial" w:cs="Arial"/>
        </w:rPr>
      </w:pPr>
      <w:r w:rsidRPr="004740B7">
        <w:rPr>
          <w:rFonts w:ascii="Arial" w:hAnsi="Arial" w:cs="Arial"/>
        </w:rPr>
        <w:t>Specific goals include:</w:t>
      </w:r>
    </w:p>
    <w:p w14:paraId="1193C089" w14:textId="77777777" w:rsidR="004740B7" w:rsidRDefault="004740B7" w:rsidP="004740B7">
      <w:pPr>
        <w:pStyle w:val="ListParagraph"/>
        <w:numPr>
          <w:ilvl w:val="0"/>
          <w:numId w:val="1"/>
        </w:numPr>
        <w:spacing w:line="480" w:lineRule="auto"/>
        <w:rPr>
          <w:rFonts w:ascii="Arial" w:hAnsi="Arial" w:cs="Arial"/>
        </w:rPr>
      </w:pPr>
      <w:r w:rsidRPr="004740B7">
        <w:rPr>
          <w:rFonts w:ascii="Arial" w:hAnsi="Arial" w:cs="Arial"/>
        </w:rPr>
        <w:t>Organic Certification: The firm will seek organic certification from accredited agricultural organisations to guarantee that all goods adhere to high-quality standards. This certification will indicate to consumers that the items are cultivated without synthetic chemicals and through ways that foster ecological equilibrium.</w:t>
      </w:r>
    </w:p>
    <w:p w14:paraId="3EF9F2D8" w14:textId="3B143721" w:rsidR="004740B7" w:rsidRPr="004740B7" w:rsidRDefault="004740B7" w:rsidP="004740B7">
      <w:pPr>
        <w:pStyle w:val="ListParagraph"/>
        <w:numPr>
          <w:ilvl w:val="0"/>
          <w:numId w:val="1"/>
        </w:numPr>
        <w:spacing w:line="480" w:lineRule="auto"/>
        <w:rPr>
          <w:rFonts w:ascii="Arial" w:hAnsi="Arial" w:cs="Arial"/>
        </w:rPr>
      </w:pPr>
      <w:r w:rsidRPr="004740B7">
        <w:rPr>
          <w:rFonts w:ascii="Arial" w:hAnsi="Arial" w:cs="Arial"/>
        </w:rPr>
        <w:t>Implementation of Crop Diversification and Rotation: A varied crop system will be instituted to mitigate susceptibility to pests and diseases while enhancing soil health. Consistent crop rotation will maintain soil fertility and diminish the necessity for synthetic fertilisers.</w:t>
      </w:r>
    </w:p>
    <w:p w14:paraId="57150FCC" w14:textId="77777777" w:rsidR="004740B7" w:rsidRPr="004740B7" w:rsidRDefault="004740B7" w:rsidP="004740B7">
      <w:pPr>
        <w:pStyle w:val="ListParagraph"/>
        <w:numPr>
          <w:ilvl w:val="0"/>
          <w:numId w:val="1"/>
        </w:numPr>
        <w:spacing w:line="480" w:lineRule="auto"/>
        <w:rPr>
          <w:rFonts w:ascii="Arial" w:hAnsi="Arial" w:cs="Arial"/>
        </w:rPr>
      </w:pPr>
      <w:r w:rsidRPr="004740B7">
        <w:rPr>
          <w:rFonts w:ascii="Arial" w:hAnsi="Arial" w:cs="Arial"/>
        </w:rPr>
        <w:t>Renewable Energy and Energy Efficiency: The company will prioritise the use of renewable energy, such as solar panels and wind turbines, to power its farm. This will substantially decrease the farm's dependence on fossil fuels and mitigate the environmental impact of its operations.</w:t>
      </w:r>
    </w:p>
    <w:p w14:paraId="7DB17C26" w14:textId="77777777" w:rsidR="004740B7" w:rsidRPr="004740B7" w:rsidRDefault="004740B7" w:rsidP="004740B7">
      <w:pPr>
        <w:pStyle w:val="ListParagraph"/>
        <w:numPr>
          <w:ilvl w:val="0"/>
          <w:numId w:val="1"/>
        </w:numPr>
        <w:spacing w:line="480" w:lineRule="auto"/>
        <w:rPr>
          <w:rFonts w:ascii="Arial" w:hAnsi="Arial" w:cs="Arial"/>
        </w:rPr>
      </w:pPr>
      <w:r w:rsidRPr="004740B7">
        <w:rPr>
          <w:rFonts w:ascii="Arial" w:hAnsi="Arial" w:cs="Arial"/>
        </w:rPr>
        <w:t>Water Conservation: The farm will utilise efficient irrigation systems and rainwater harvesting methods to preserve water and minimise waste. This will guarantee the judicious utilisation of water resources, particularly in regions susceptible to water scarcity.</w:t>
      </w:r>
    </w:p>
    <w:p w14:paraId="2550546D" w14:textId="6C4E0F8C" w:rsidR="004740B7" w:rsidRPr="004740B7" w:rsidRDefault="004740B7" w:rsidP="004740B7">
      <w:pPr>
        <w:pStyle w:val="ListParagraph"/>
        <w:numPr>
          <w:ilvl w:val="0"/>
          <w:numId w:val="1"/>
        </w:numPr>
        <w:spacing w:line="480" w:lineRule="auto"/>
        <w:rPr>
          <w:rFonts w:ascii="Arial" w:hAnsi="Arial" w:cs="Arial"/>
        </w:rPr>
      </w:pPr>
      <w:r w:rsidRPr="004740B7">
        <w:rPr>
          <w:rFonts w:ascii="Arial" w:hAnsi="Arial" w:cs="Arial"/>
        </w:rPr>
        <w:t>Local Partnerships &amp; Community Engagement: The farm plans to establish strong ties with local markets, restaurants, and retailers who respect sustainable, organic fruit. Moreover, educational programs and farm tours will be provided to enhance knowledge of sustainable agriculture and include the local community.</w:t>
      </w:r>
    </w:p>
    <w:p w14:paraId="634BA7A0" w14:textId="77777777" w:rsidR="004740B7" w:rsidRPr="004740B7" w:rsidRDefault="004740B7" w:rsidP="004740B7">
      <w:pPr>
        <w:pStyle w:val="ListParagraph"/>
        <w:numPr>
          <w:ilvl w:val="0"/>
          <w:numId w:val="1"/>
        </w:numPr>
        <w:spacing w:line="480" w:lineRule="auto"/>
        <w:rPr>
          <w:rFonts w:ascii="Arial" w:hAnsi="Arial" w:cs="Arial"/>
        </w:rPr>
      </w:pPr>
      <w:r w:rsidRPr="004740B7">
        <w:rPr>
          <w:rFonts w:ascii="Arial" w:hAnsi="Arial" w:cs="Arial"/>
        </w:rPr>
        <w:lastRenderedPageBreak/>
        <w:t>Economic Sustainability: The company intends to attain financial independence by growing high-value crops and earning money through direct-to-consumer sales, wholesale to local markets, and value-added goods such as organic sauces and jams.</w:t>
      </w:r>
    </w:p>
    <w:p w14:paraId="54CE393E" w14:textId="77777777" w:rsidR="004740B7" w:rsidRDefault="004740B7" w:rsidP="004740B7">
      <w:pPr>
        <w:spacing w:line="480" w:lineRule="auto"/>
        <w:rPr>
          <w:rFonts w:ascii="Arial" w:hAnsi="Arial" w:cs="Arial"/>
        </w:rPr>
      </w:pPr>
      <w:r w:rsidRPr="004740B7">
        <w:rPr>
          <w:rFonts w:ascii="Arial" w:hAnsi="Arial" w:cs="Arial"/>
        </w:rPr>
        <w:t>By concentrating on these objectives, the firm seeks to create a lasting influence on the local community and the wider agricultural sector, demonstrating that sustainable methods can be both economically successful and environmentally advantageous.</w:t>
      </w:r>
    </w:p>
    <w:p w14:paraId="048BC55B" w14:textId="77777777" w:rsidR="004740B7" w:rsidRPr="004740B7" w:rsidRDefault="004740B7" w:rsidP="004740B7">
      <w:pPr>
        <w:spacing w:line="480" w:lineRule="auto"/>
        <w:rPr>
          <w:rFonts w:ascii="Arial Black" w:hAnsi="Arial Black" w:cs="Arial"/>
          <w:color w:val="47D459" w:themeColor="accent3" w:themeTint="99"/>
          <w:u w:val="wave"/>
        </w:rPr>
      </w:pPr>
      <w:r w:rsidRPr="004740B7">
        <w:rPr>
          <w:rFonts w:ascii="Arial Black" w:hAnsi="Arial Black" w:cs="Arial"/>
          <w:color w:val="47D459" w:themeColor="accent3" w:themeTint="99"/>
          <w:u w:val="wave"/>
        </w:rPr>
        <w:t>Approach to Sustainability</w:t>
      </w:r>
    </w:p>
    <w:p w14:paraId="01148FF9" w14:textId="77777777" w:rsidR="004740B7" w:rsidRDefault="004740B7" w:rsidP="004740B7">
      <w:pPr>
        <w:spacing w:line="480" w:lineRule="auto"/>
        <w:rPr>
          <w:rFonts w:ascii="Arial" w:hAnsi="Arial" w:cs="Arial"/>
        </w:rPr>
      </w:pPr>
      <w:r w:rsidRPr="004740B7">
        <w:rPr>
          <w:rFonts w:ascii="Arial" w:hAnsi="Arial" w:cs="Arial"/>
        </w:rPr>
        <w:t>Sustainability is key to this enterprise's ideology, and every facet of the farm's activities will embody this commitment. The farm's sustainability will be assessed based on three fundamental pillars: environmental, social, and economic sustainability.</w:t>
      </w:r>
    </w:p>
    <w:p w14:paraId="57EC65A1" w14:textId="77777777" w:rsidR="006B460B" w:rsidRDefault="004740B7" w:rsidP="004740B7">
      <w:pPr>
        <w:spacing w:line="480" w:lineRule="auto"/>
        <w:rPr>
          <w:rFonts w:ascii="Arial" w:hAnsi="Arial" w:cs="Arial"/>
        </w:rPr>
      </w:pPr>
      <w:r w:rsidRPr="004740B7">
        <w:rPr>
          <w:rFonts w:ascii="Arial Black" w:hAnsi="Arial Black" w:cs="Arial"/>
          <w:color w:val="47D459" w:themeColor="accent3" w:themeTint="99"/>
          <w:u w:val="wave"/>
        </w:rPr>
        <w:t>Sustainability Environment</w:t>
      </w:r>
      <w:r w:rsidRPr="004740B7">
        <w:rPr>
          <w:rFonts w:ascii="Arial Black" w:hAnsi="Arial Black" w:cs="Arial"/>
          <w:color w:val="47D459" w:themeColor="accent3" w:themeTint="99"/>
          <w:u w:val="wave"/>
        </w:rPr>
        <w:br/>
      </w:r>
      <w:r w:rsidRPr="004740B7">
        <w:rPr>
          <w:rFonts w:ascii="Arial" w:hAnsi="Arial" w:cs="Arial"/>
        </w:rPr>
        <w:t>The enterprise will employ regenerative agricultural techniques that surpass traditional organic practices to restore and improve the ecological integrity of the land. Essential practices will encompass:</w:t>
      </w:r>
    </w:p>
    <w:p w14:paraId="28E4ADCB" w14:textId="77777777" w:rsidR="006B460B" w:rsidRPr="006B460B" w:rsidRDefault="004740B7" w:rsidP="006B460B">
      <w:pPr>
        <w:pStyle w:val="ListParagraph"/>
        <w:numPr>
          <w:ilvl w:val="0"/>
          <w:numId w:val="2"/>
        </w:numPr>
        <w:spacing w:line="480" w:lineRule="auto"/>
        <w:rPr>
          <w:rFonts w:ascii="Arial" w:hAnsi="Arial" w:cs="Arial"/>
        </w:rPr>
      </w:pPr>
      <w:r w:rsidRPr="006B460B">
        <w:rPr>
          <w:rFonts w:ascii="Arial" w:hAnsi="Arial" w:cs="Arial"/>
        </w:rPr>
        <w:t>Agroforestry: This practice entails the incorporation of trees into agricultural systems, thereby mitigating soil erosion, enhancing water retention, and augmenting biodiversity. Trees aid in carbon sequestration, so lowering greenhouse gas levels in the environment.</w:t>
      </w:r>
    </w:p>
    <w:p w14:paraId="6AD3439B" w14:textId="77777777" w:rsidR="006B460B" w:rsidRPr="006B460B" w:rsidRDefault="004740B7" w:rsidP="006B460B">
      <w:pPr>
        <w:pStyle w:val="ListParagraph"/>
        <w:numPr>
          <w:ilvl w:val="0"/>
          <w:numId w:val="2"/>
        </w:numPr>
        <w:spacing w:line="480" w:lineRule="auto"/>
        <w:rPr>
          <w:rFonts w:ascii="Arial" w:hAnsi="Arial" w:cs="Arial"/>
        </w:rPr>
      </w:pPr>
      <w:r w:rsidRPr="006B460B">
        <w:rPr>
          <w:rFonts w:ascii="Arial" w:hAnsi="Arial" w:cs="Arial"/>
        </w:rPr>
        <w:t xml:space="preserve">Soil Health: Regenerative agriculture emphasises enhancing soil fertility via compost, organic matter, and minimised tillage. The farm will eschew </w:t>
      </w:r>
      <w:r w:rsidRPr="006B460B">
        <w:rPr>
          <w:rFonts w:ascii="Arial" w:hAnsi="Arial" w:cs="Arial"/>
        </w:rPr>
        <w:lastRenderedPageBreak/>
        <w:t>synthetic fertilisers and concentrate on techniques that enrich the soil, augment its structure, and boost its water retention capabilities.</w:t>
      </w:r>
    </w:p>
    <w:p w14:paraId="55C0825B" w14:textId="77777777" w:rsidR="006B460B" w:rsidRPr="006B460B" w:rsidRDefault="004740B7" w:rsidP="006B460B">
      <w:pPr>
        <w:pStyle w:val="ListParagraph"/>
        <w:numPr>
          <w:ilvl w:val="0"/>
          <w:numId w:val="2"/>
        </w:numPr>
        <w:spacing w:line="480" w:lineRule="auto"/>
        <w:rPr>
          <w:rFonts w:ascii="Arial" w:hAnsi="Arial" w:cs="Arial"/>
        </w:rPr>
      </w:pPr>
      <w:r w:rsidRPr="006B460B">
        <w:rPr>
          <w:rFonts w:ascii="Arial" w:hAnsi="Arial" w:cs="Arial"/>
        </w:rPr>
        <w:t>Cover Cropping: This strategy entails growing specific crops in the off-season to reduce soil erosion and enhance the soil with nutrients. Planting legumes and other nitrogen-fixing species will naturally restore the soil's nutrient levels, hence diminishing the necessity for synthetic inputs.</w:t>
      </w:r>
    </w:p>
    <w:p w14:paraId="1A3E3FC9" w14:textId="77777777" w:rsidR="006B460B" w:rsidRDefault="004740B7" w:rsidP="006B460B">
      <w:pPr>
        <w:pStyle w:val="ListParagraph"/>
        <w:numPr>
          <w:ilvl w:val="0"/>
          <w:numId w:val="2"/>
        </w:numPr>
        <w:spacing w:line="480" w:lineRule="auto"/>
        <w:rPr>
          <w:rFonts w:ascii="Arial" w:hAnsi="Arial" w:cs="Arial"/>
        </w:rPr>
      </w:pPr>
      <w:r w:rsidRPr="006B460B">
        <w:rPr>
          <w:rFonts w:ascii="Arial" w:hAnsi="Arial" w:cs="Arial"/>
        </w:rPr>
        <w:t>Biodiversity: The farm will nurture a varied array of crops and integrate natural habitats into the design to support pollinators and advantageous insects. This biodiversity will diminish pests, enhance resilience to climate variability, and promote a healthier ecosystem.</w:t>
      </w:r>
    </w:p>
    <w:p w14:paraId="4D85EAE6" w14:textId="77777777" w:rsidR="006B460B" w:rsidRPr="006B460B" w:rsidRDefault="004740B7" w:rsidP="006B460B">
      <w:pPr>
        <w:spacing w:line="480" w:lineRule="auto"/>
        <w:rPr>
          <w:rFonts w:ascii="Arial Black" w:hAnsi="Arial Black" w:cs="Arial"/>
          <w:color w:val="47D459" w:themeColor="accent3" w:themeTint="99"/>
          <w:u w:val="wave"/>
        </w:rPr>
      </w:pPr>
      <w:r w:rsidRPr="006B460B">
        <w:rPr>
          <w:rFonts w:ascii="Arial Black" w:hAnsi="Arial Black" w:cs="Arial"/>
          <w:color w:val="47D459" w:themeColor="accent3" w:themeTint="99"/>
          <w:u w:val="wave"/>
        </w:rPr>
        <w:t>Social Sustainability</w:t>
      </w:r>
    </w:p>
    <w:p w14:paraId="76E5A808" w14:textId="77777777" w:rsidR="006B460B" w:rsidRDefault="004740B7" w:rsidP="006B460B">
      <w:pPr>
        <w:spacing w:line="480" w:lineRule="auto"/>
        <w:rPr>
          <w:rFonts w:ascii="Arial" w:hAnsi="Arial" w:cs="Arial"/>
        </w:rPr>
      </w:pPr>
      <w:r w:rsidRPr="006B460B">
        <w:rPr>
          <w:rFonts w:ascii="Arial" w:hAnsi="Arial" w:cs="Arial"/>
        </w:rPr>
        <w:t>The social dimension of sustainability emphasises the cultivation of robust ties within the local community. The farm will offer employment opportunities, aiding local workers and fostering the cultivation of skills in sustainable agriculture. The enterprise will provide workshops, internships, and educational tours to facilitate understanding of regenerative agricultural practices, so empowering the local community to engage in the sustainable agriculture movement.</w:t>
      </w:r>
    </w:p>
    <w:p w14:paraId="2B072E65" w14:textId="77777777" w:rsidR="006B460B" w:rsidRDefault="004740B7" w:rsidP="006B460B">
      <w:pPr>
        <w:spacing w:line="480" w:lineRule="auto"/>
        <w:rPr>
          <w:rFonts w:ascii="Arial" w:hAnsi="Arial" w:cs="Arial"/>
        </w:rPr>
      </w:pPr>
      <w:r w:rsidRPr="006B460B">
        <w:rPr>
          <w:rFonts w:ascii="Arial" w:hAnsi="Arial" w:cs="Arial"/>
        </w:rPr>
        <w:t>The enterprise will uphold ethical labour standards, ensuring equitable compensation and fostering a secure and supportive workplace. Community engagement will be prioritised, with the farm functioning as a resource for local educational institutions and organisations focused on sustainability.</w:t>
      </w:r>
    </w:p>
    <w:p w14:paraId="01EB4CFD" w14:textId="77777777" w:rsidR="006B460B" w:rsidRDefault="006B460B" w:rsidP="006B460B">
      <w:pPr>
        <w:spacing w:line="480" w:lineRule="auto"/>
        <w:rPr>
          <w:rFonts w:ascii="Arial" w:hAnsi="Arial" w:cs="Arial"/>
        </w:rPr>
      </w:pPr>
    </w:p>
    <w:p w14:paraId="6DCF6F51" w14:textId="77777777" w:rsidR="006B460B" w:rsidRDefault="006B460B" w:rsidP="006B460B">
      <w:pPr>
        <w:spacing w:line="480" w:lineRule="auto"/>
        <w:rPr>
          <w:rFonts w:ascii="Arial" w:hAnsi="Arial" w:cs="Arial"/>
        </w:rPr>
      </w:pPr>
    </w:p>
    <w:p w14:paraId="3B693102" w14:textId="77777777" w:rsidR="006B460B" w:rsidRDefault="004740B7" w:rsidP="006B460B">
      <w:pPr>
        <w:spacing w:line="480" w:lineRule="auto"/>
        <w:rPr>
          <w:rFonts w:ascii="Arial" w:hAnsi="Arial" w:cs="Arial"/>
        </w:rPr>
      </w:pPr>
      <w:r w:rsidRPr="006B460B">
        <w:rPr>
          <w:rFonts w:ascii="Arial Black" w:hAnsi="Arial Black" w:cs="Arial"/>
          <w:color w:val="47D459" w:themeColor="accent3" w:themeTint="99"/>
          <w:u w:val="wave"/>
        </w:rPr>
        <w:lastRenderedPageBreak/>
        <w:t>Economic Sustainability</w:t>
      </w:r>
    </w:p>
    <w:p w14:paraId="5192EF92" w14:textId="77777777" w:rsidR="006B460B" w:rsidRDefault="004740B7" w:rsidP="006B460B">
      <w:pPr>
        <w:spacing w:line="480" w:lineRule="auto"/>
        <w:rPr>
          <w:rFonts w:ascii="Arial" w:hAnsi="Arial" w:cs="Arial"/>
        </w:rPr>
      </w:pPr>
      <w:r w:rsidRPr="006B460B">
        <w:rPr>
          <w:rFonts w:ascii="Arial" w:hAnsi="Arial" w:cs="Arial"/>
        </w:rPr>
        <w:t>Financial sustainability is essential for the enduring success of the enterprise. By concentrating on high-value commodities, like organic vegetables, fruits, herbs, and specialised items like medicinal plants, the farm will establish a consistent revenue stream. Moreover, value-added products like jams, sauces, and preserved items will generate supplementary revenue streams.</w:t>
      </w:r>
    </w:p>
    <w:p w14:paraId="72FAAD87" w14:textId="77777777" w:rsidR="006B460B" w:rsidRDefault="004740B7" w:rsidP="006B460B">
      <w:pPr>
        <w:spacing w:line="480" w:lineRule="auto"/>
        <w:rPr>
          <w:rFonts w:ascii="Arial" w:hAnsi="Arial" w:cs="Arial"/>
        </w:rPr>
      </w:pPr>
      <w:r w:rsidRPr="006B460B">
        <w:rPr>
          <w:rFonts w:ascii="Arial" w:hAnsi="Arial" w:cs="Arial"/>
        </w:rPr>
        <w:t>The enterprise will function with an efficient financial framework, reducing waste and optimising resource utilisation. Operational expenses will be minimised by utilising renewable energy and implementing effective agricultural practices, hence decreasing dependence on costly inputs like fertilisers and pesticides. This efficiency will guarantee the business's profitability while upholding its dedication to environmental sustainability.</w:t>
      </w:r>
    </w:p>
    <w:p w14:paraId="0E91ADA3" w14:textId="77777777" w:rsidR="006B460B" w:rsidRPr="006B460B" w:rsidRDefault="004740B7" w:rsidP="006B460B">
      <w:pPr>
        <w:spacing w:line="480" w:lineRule="auto"/>
        <w:rPr>
          <w:rFonts w:ascii="Arial Black" w:hAnsi="Arial Black" w:cs="Arial"/>
          <w:color w:val="47D459" w:themeColor="accent3" w:themeTint="99"/>
          <w:u w:val="wave"/>
        </w:rPr>
      </w:pPr>
      <w:r w:rsidRPr="006B460B">
        <w:rPr>
          <w:rFonts w:ascii="Arial Black" w:hAnsi="Arial Black" w:cs="Arial"/>
          <w:color w:val="47D459" w:themeColor="accent3" w:themeTint="99"/>
          <w:u w:val="wave"/>
        </w:rPr>
        <w:t>Physical, Human, and financial resources</w:t>
      </w:r>
    </w:p>
    <w:p w14:paraId="3B84546F" w14:textId="77777777" w:rsidR="006B460B" w:rsidRDefault="004740B7" w:rsidP="006B460B">
      <w:pPr>
        <w:spacing w:line="480" w:lineRule="auto"/>
        <w:rPr>
          <w:rFonts w:ascii="Arial" w:hAnsi="Arial" w:cs="Arial"/>
        </w:rPr>
      </w:pPr>
      <w:r w:rsidRPr="006B460B">
        <w:rPr>
          <w:rFonts w:ascii="Arial" w:hAnsi="Arial" w:cs="Arial"/>
        </w:rPr>
        <w:t>To establish and manage this sustainable agriculture enterprise, the following physical, human, and financial resources will be necessary:</w:t>
      </w:r>
    </w:p>
    <w:p w14:paraId="78010C58" w14:textId="1D3BD304" w:rsidR="006B460B" w:rsidRPr="006B460B" w:rsidRDefault="004740B7" w:rsidP="006B460B">
      <w:pPr>
        <w:pStyle w:val="ListParagraph"/>
        <w:numPr>
          <w:ilvl w:val="0"/>
          <w:numId w:val="3"/>
        </w:numPr>
        <w:spacing w:line="480" w:lineRule="auto"/>
        <w:rPr>
          <w:rFonts w:ascii="Arial" w:hAnsi="Arial" w:cs="Arial"/>
          <w:b/>
          <w:bCs/>
          <w:color w:val="47D459" w:themeColor="accent3" w:themeTint="99"/>
        </w:rPr>
      </w:pPr>
      <w:r w:rsidRPr="006B460B">
        <w:rPr>
          <w:rFonts w:ascii="Arial" w:hAnsi="Arial" w:cs="Arial"/>
          <w:b/>
          <w:bCs/>
          <w:color w:val="47D459" w:themeColor="accent3" w:themeTint="99"/>
        </w:rPr>
        <w:t>Physical Resources</w:t>
      </w:r>
    </w:p>
    <w:p w14:paraId="40864215" w14:textId="77777777" w:rsidR="006B460B" w:rsidRPr="006B460B" w:rsidRDefault="004740B7" w:rsidP="006B460B">
      <w:pPr>
        <w:pStyle w:val="ListParagraph"/>
        <w:numPr>
          <w:ilvl w:val="0"/>
          <w:numId w:val="4"/>
        </w:numPr>
        <w:spacing w:line="480" w:lineRule="auto"/>
        <w:rPr>
          <w:rFonts w:ascii="Arial" w:hAnsi="Arial" w:cs="Arial"/>
        </w:rPr>
      </w:pPr>
      <w:r w:rsidRPr="006B460B">
        <w:rPr>
          <w:rFonts w:ascii="Arial" w:hAnsi="Arial" w:cs="Arial"/>
        </w:rPr>
        <w:t>Land: The firm will require roughly 10-20 acres of arable land in an area with favourable climate conditions for cultivating a variety of crops. The land will be leased or acquired, with a segment designated for agroforestry and natural areas to promote biodiversity.</w:t>
      </w:r>
    </w:p>
    <w:p w14:paraId="16A9D6BE" w14:textId="77777777" w:rsidR="006B460B" w:rsidRPr="006B460B" w:rsidRDefault="004740B7" w:rsidP="006B460B">
      <w:pPr>
        <w:pStyle w:val="ListParagraph"/>
        <w:numPr>
          <w:ilvl w:val="0"/>
          <w:numId w:val="4"/>
        </w:numPr>
        <w:spacing w:line="480" w:lineRule="auto"/>
        <w:rPr>
          <w:rFonts w:ascii="Arial" w:hAnsi="Arial" w:cs="Arial"/>
        </w:rPr>
      </w:pPr>
      <w:r w:rsidRPr="006B460B">
        <w:rPr>
          <w:rFonts w:ascii="Arial" w:hAnsi="Arial" w:cs="Arial"/>
        </w:rPr>
        <w:t>Infrastructure: The farm will necessitate greenhouses, irrigation systems, renewable energy infrastructure (solar panels, wind turbines), storage facilities, and apparatus for the planting, harvesting, and processing of crops.</w:t>
      </w:r>
    </w:p>
    <w:p w14:paraId="540631DD" w14:textId="77777777" w:rsidR="006B460B" w:rsidRDefault="004740B7" w:rsidP="006B460B">
      <w:pPr>
        <w:pStyle w:val="ListParagraph"/>
        <w:numPr>
          <w:ilvl w:val="0"/>
          <w:numId w:val="4"/>
        </w:numPr>
        <w:spacing w:line="480" w:lineRule="auto"/>
        <w:rPr>
          <w:rFonts w:ascii="Arial" w:hAnsi="Arial" w:cs="Arial"/>
        </w:rPr>
      </w:pPr>
      <w:r w:rsidRPr="006B460B">
        <w:rPr>
          <w:rFonts w:ascii="Arial" w:hAnsi="Arial" w:cs="Arial"/>
        </w:rPr>
        <w:lastRenderedPageBreak/>
        <w:t>Technology: The implementation of contemporary agricultural technologies, including automated irrigation systems, pest management systems, and farm management software, will be crucial for enhancing efficiency and monitoring crop performance.</w:t>
      </w:r>
    </w:p>
    <w:p w14:paraId="4BC0AB41" w14:textId="4FEB8FC5" w:rsidR="006B460B" w:rsidRPr="006B460B" w:rsidRDefault="004740B7" w:rsidP="006B460B">
      <w:pPr>
        <w:pStyle w:val="ListParagraph"/>
        <w:numPr>
          <w:ilvl w:val="0"/>
          <w:numId w:val="3"/>
        </w:numPr>
        <w:spacing w:line="480" w:lineRule="auto"/>
        <w:rPr>
          <w:rFonts w:ascii="Arial" w:hAnsi="Arial" w:cs="Arial"/>
          <w:b/>
          <w:bCs/>
          <w:color w:val="47D459" w:themeColor="accent3" w:themeTint="99"/>
        </w:rPr>
      </w:pPr>
      <w:r w:rsidRPr="006B460B">
        <w:rPr>
          <w:rFonts w:ascii="Arial" w:hAnsi="Arial" w:cs="Arial"/>
          <w:b/>
          <w:bCs/>
          <w:color w:val="47D459" w:themeColor="accent3" w:themeTint="99"/>
        </w:rPr>
        <w:t>Human Resources </w:t>
      </w:r>
    </w:p>
    <w:p w14:paraId="672B2978" w14:textId="77777777" w:rsidR="006B460B" w:rsidRPr="006B460B" w:rsidRDefault="004740B7" w:rsidP="006B460B">
      <w:pPr>
        <w:pStyle w:val="ListParagraph"/>
        <w:numPr>
          <w:ilvl w:val="0"/>
          <w:numId w:val="5"/>
        </w:numPr>
        <w:spacing w:line="480" w:lineRule="auto"/>
        <w:rPr>
          <w:rFonts w:ascii="Arial" w:hAnsi="Arial" w:cs="Arial"/>
        </w:rPr>
      </w:pPr>
      <w:r w:rsidRPr="006B460B">
        <w:rPr>
          <w:rFonts w:ascii="Arial" w:hAnsi="Arial" w:cs="Arial"/>
        </w:rPr>
        <w:t>Farm Workers: Planting, harvesting, and basic farm care will require a crew of expert labourers. Employees will receive training in sustainable agricultural methods to enable the effective implementation of the farm's regenerative processes.</w:t>
      </w:r>
    </w:p>
    <w:p w14:paraId="143EAE84" w14:textId="77777777" w:rsidR="006B460B" w:rsidRPr="006B460B" w:rsidRDefault="004740B7" w:rsidP="006B460B">
      <w:pPr>
        <w:pStyle w:val="ListParagraph"/>
        <w:numPr>
          <w:ilvl w:val="0"/>
          <w:numId w:val="5"/>
        </w:numPr>
        <w:spacing w:line="480" w:lineRule="auto"/>
        <w:rPr>
          <w:rFonts w:ascii="Arial" w:hAnsi="Arial" w:cs="Arial"/>
        </w:rPr>
      </w:pPr>
      <w:r w:rsidRPr="006B460B">
        <w:rPr>
          <w:rFonts w:ascii="Arial" w:hAnsi="Arial" w:cs="Arial"/>
        </w:rPr>
        <w:t>Agronomists and Experts: Authorities in organic agriculture, soil vitality, and sustainable farming will offer technical counsel and guarantee adherence to optimal procedures. These experts will assist the farm in remaining informed about the most recent research and advancements in regenerative agriculture.</w:t>
      </w:r>
    </w:p>
    <w:p w14:paraId="0AE2910D" w14:textId="77777777" w:rsidR="006B460B" w:rsidRPr="006B460B" w:rsidRDefault="004740B7" w:rsidP="006B460B">
      <w:pPr>
        <w:pStyle w:val="ListParagraph"/>
        <w:numPr>
          <w:ilvl w:val="0"/>
          <w:numId w:val="5"/>
        </w:numPr>
        <w:spacing w:line="480" w:lineRule="auto"/>
        <w:rPr>
          <w:rFonts w:ascii="Arial" w:hAnsi="Arial" w:cs="Arial"/>
        </w:rPr>
      </w:pPr>
      <w:r w:rsidRPr="006B460B">
        <w:rPr>
          <w:rFonts w:ascii="Arial" w:hAnsi="Arial" w:cs="Arial"/>
        </w:rPr>
        <w:t xml:space="preserve">Marketing and Sales Staff: A marketing staff will </w:t>
      </w:r>
      <w:r w:rsidR="006B460B" w:rsidRPr="006B460B">
        <w:rPr>
          <w:rFonts w:ascii="Arial" w:hAnsi="Arial" w:cs="Arial"/>
        </w:rPr>
        <w:t>oversee</w:t>
      </w:r>
      <w:r w:rsidRPr="006B460B">
        <w:rPr>
          <w:rFonts w:ascii="Arial" w:hAnsi="Arial" w:cs="Arial"/>
        </w:rPr>
        <w:t xml:space="preserve"> advertising the farm's products, managing customer connections, and negotiating contracts with local markets, restaurants, and retail outlets.</w:t>
      </w:r>
    </w:p>
    <w:p w14:paraId="7BDBB17F" w14:textId="77777777" w:rsidR="006B460B" w:rsidRDefault="004740B7" w:rsidP="006B460B">
      <w:pPr>
        <w:pStyle w:val="ListParagraph"/>
        <w:numPr>
          <w:ilvl w:val="0"/>
          <w:numId w:val="5"/>
        </w:numPr>
        <w:spacing w:line="480" w:lineRule="auto"/>
        <w:rPr>
          <w:rFonts w:ascii="Arial" w:hAnsi="Arial" w:cs="Arial"/>
        </w:rPr>
      </w:pPr>
      <w:r w:rsidRPr="006B460B">
        <w:rPr>
          <w:rFonts w:ascii="Arial" w:hAnsi="Arial" w:cs="Arial"/>
        </w:rPr>
        <w:t>Financial Resources: The enterprise will be financed through a blend of personal capital, commercial loans, and prospective grants for sustainable agriculture initiatives. The start-up requires around $500,000 to finance initial investments in land, infrastructure, renewable energy, and equipment. The firm will pursue local and federal funds aimed at supporting sustainable agriculture efforts.</w:t>
      </w:r>
    </w:p>
    <w:p w14:paraId="668DF861" w14:textId="77777777" w:rsidR="006B460B" w:rsidRDefault="006B460B" w:rsidP="006B460B">
      <w:pPr>
        <w:spacing w:line="480" w:lineRule="auto"/>
        <w:rPr>
          <w:rFonts w:ascii="Arial" w:hAnsi="Arial" w:cs="Arial"/>
        </w:rPr>
      </w:pPr>
    </w:p>
    <w:p w14:paraId="2A559721" w14:textId="77777777" w:rsidR="006B460B" w:rsidRDefault="006B460B" w:rsidP="006B460B">
      <w:pPr>
        <w:spacing w:line="480" w:lineRule="auto"/>
        <w:rPr>
          <w:rFonts w:ascii="Arial" w:hAnsi="Arial" w:cs="Arial"/>
        </w:rPr>
      </w:pPr>
    </w:p>
    <w:p w14:paraId="2BBE975C" w14:textId="77777777" w:rsidR="006B460B" w:rsidRPr="006B460B" w:rsidRDefault="004740B7" w:rsidP="006B460B">
      <w:pPr>
        <w:pStyle w:val="ListParagraph"/>
        <w:numPr>
          <w:ilvl w:val="0"/>
          <w:numId w:val="3"/>
        </w:numPr>
        <w:spacing w:line="480" w:lineRule="auto"/>
        <w:rPr>
          <w:rFonts w:ascii="Arial" w:hAnsi="Arial" w:cs="Arial"/>
        </w:rPr>
      </w:pPr>
      <w:r w:rsidRPr="006B460B">
        <w:rPr>
          <w:rFonts w:ascii="Arial" w:hAnsi="Arial" w:cs="Arial"/>
          <w:b/>
          <w:bCs/>
          <w:color w:val="47D459" w:themeColor="accent3" w:themeTint="99"/>
        </w:rPr>
        <w:lastRenderedPageBreak/>
        <w:t>Marketing Strategy</w:t>
      </w:r>
    </w:p>
    <w:p w14:paraId="7325FBB6" w14:textId="77777777" w:rsidR="006B460B" w:rsidRDefault="004740B7" w:rsidP="006B460B">
      <w:pPr>
        <w:spacing w:line="480" w:lineRule="auto"/>
        <w:rPr>
          <w:rFonts w:ascii="Arial" w:hAnsi="Arial" w:cs="Arial"/>
        </w:rPr>
      </w:pPr>
      <w:r w:rsidRPr="006B460B">
        <w:rPr>
          <w:rFonts w:ascii="Arial" w:hAnsi="Arial" w:cs="Arial"/>
        </w:rPr>
        <w:t>The marketing approach for the sustainable agricultural start-up will emphasise the development of a robust, ethical brand that conveys the farm's dedication to sustainability. The target market comprises health-conscious consumers, restaurants, local retailers, and other enterprises that emphasise organic, sustainable products.</w:t>
      </w:r>
    </w:p>
    <w:p w14:paraId="4431F175" w14:textId="77777777" w:rsidR="006B460B" w:rsidRDefault="004740B7" w:rsidP="006B460B">
      <w:pPr>
        <w:spacing w:line="480" w:lineRule="auto"/>
        <w:rPr>
          <w:rFonts w:ascii="Arial" w:hAnsi="Arial" w:cs="Arial"/>
        </w:rPr>
      </w:pPr>
      <w:r w:rsidRPr="006B460B">
        <w:rPr>
          <w:rFonts w:ascii="Arial" w:hAnsi="Arial" w:cs="Arial"/>
        </w:rPr>
        <w:t>The main marketing strategies will include:</w:t>
      </w:r>
    </w:p>
    <w:p w14:paraId="119B7EFA" w14:textId="77777777" w:rsidR="006B460B" w:rsidRPr="006B460B" w:rsidRDefault="004740B7" w:rsidP="006B460B">
      <w:pPr>
        <w:pStyle w:val="ListParagraph"/>
        <w:numPr>
          <w:ilvl w:val="0"/>
          <w:numId w:val="6"/>
        </w:numPr>
        <w:spacing w:line="480" w:lineRule="auto"/>
        <w:rPr>
          <w:rFonts w:ascii="Arial" w:hAnsi="Arial" w:cs="Arial"/>
        </w:rPr>
      </w:pPr>
      <w:r w:rsidRPr="006B460B">
        <w:rPr>
          <w:rFonts w:ascii="Arial" w:hAnsi="Arial" w:cs="Arial"/>
        </w:rPr>
        <w:t>Branding: The farm will create a distinctive brand identity that emphasises its commitment to sustainability, quality, and community engagement. This branding will maintain uniformity across all marketing platforms, encompassing packaging, signage, and digital content.</w:t>
      </w:r>
    </w:p>
    <w:p w14:paraId="000C9B39" w14:textId="77777777" w:rsidR="006B460B" w:rsidRPr="006B460B" w:rsidRDefault="006B460B" w:rsidP="006B460B">
      <w:pPr>
        <w:pStyle w:val="ListParagraph"/>
        <w:numPr>
          <w:ilvl w:val="0"/>
          <w:numId w:val="6"/>
        </w:numPr>
        <w:spacing w:line="480" w:lineRule="auto"/>
        <w:rPr>
          <w:rFonts w:ascii="Arial" w:hAnsi="Arial" w:cs="Arial"/>
        </w:rPr>
      </w:pPr>
      <w:r w:rsidRPr="006B460B">
        <w:rPr>
          <w:rFonts w:ascii="Arial" w:hAnsi="Arial" w:cs="Arial"/>
        </w:rPr>
        <w:t>Social media</w:t>
      </w:r>
      <w:r w:rsidR="004740B7" w:rsidRPr="006B460B">
        <w:rPr>
          <w:rFonts w:ascii="Arial" w:hAnsi="Arial" w:cs="Arial"/>
        </w:rPr>
        <w:t xml:space="preserve"> and Digital Marketing: The company will use social media platforms such as Instagram, Facebook, and YouTube to promote the farm's operations, products, and commitment to sustainability. Compelling material, including farm tours, culinary suggestions, and informative articles, will aid in attracting and retaining clients.</w:t>
      </w:r>
    </w:p>
    <w:p w14:paraId="105EC243" w14:textId="77777777" w:rsidR="006B460B" w:rsidRPr="006B460B" w:rsidRDefault="004740B7" w:rsidP="006B460B">
      <w:pPr>
        <w:pStyle w:val="ListParagraph"/>
        <w:numPr>
          <w:ilvl w:val="0"/>
          <w:numId w:val="6"/>
        </w:numPr>
        <w:spacing w:line="480" w:lineRule="auto"/>
        <w:rPr>
          <w:rFonts w:ascii="Arial" w:hAnsi="Arial" w:cs="Arial"/>
        </w:rPr>
      </w:pPr>
      <w:r w:rsidRPr="006B460B">
        <w:rPr>
          <w:rFonts w:ascii="Arial" w:hAnsi="Arial" w:cs="Arial"/>
        </w:rPr>
        <w:t xml:space="preserve">Local Farmers' Markets and Direct Sales: </w:t>
      </w:r>
      <w:r w:rsidR="006B460B" w:rsidRPr="006B460B">
        <w:rPr>
          <w:rFonts w:ascii="Arial" w:hAnsi="Arial" w:cs="Arial"/>
        </w:rPr>
        <w:t>To</w:t>
      </w:r>
      <w:r w:rsidRPr="006B460B">
        <w:rPr>
          <w:rFonts w:ascii="Arial" w:hAnsi="Arial" w:cs="Arial"/>
        </w:rPr>
        <w:t xml:space="preserve"> establish direct relationships with consumers, the farm will participate in local farmers' markets. The business will implement a subscription-based community-supported agriculture (CSA) scheme, enabling people to buy produce directly from the farm.</w:t>
      </w:r>
    </w:p>
    <w:p w14:paraId="069FC92A" w14:textId="77777777" w:rsidR="006B460B" w:rsidRDefault="004740B7" w:rsidP="006B460B">
      <w:pPr>
        <w:pStyle w:val="ListParagraph"/>
        <w:numPr>
          <w:ilvl w:val="0"/>
          <w:numId w:val="6"/>
        </w:numPr>
        <w:spacing w:line="480" w:lineRule="auto"/>
        <w:rPr>
          <w:rFonts w:ascii="Arial" w:hAnsi="Arial" w:cs="Arial"/>
        </w:rPr>
      </w:pPr>
      <w:r w:rsidRPr="006B460B">
        <w:rPr>
          <w:rFonts w:ascii="Arial" w:hAnsi="Arial" w:cs="Arial"/>
        </w:rPr>
        <w:t xml:space="preserve">Collaborations with Local Restaurants: The farm's products will be </w:t>
      </w:r>
      <w:r w:rsidR="006B460B" w:rsidRPr="006B460B">
        <w:rPr>
          <w:rFonts w:ascii="Arial" w:hAnsi="Arial" w:cs="Arial"/>
        </w:rPr>
        <w:t>promoted,</w:t>
      </w:r>
      <w:r w:rsidRPr="006B460B">
        <w:rPr>
          <w:rFonts w:ascii="Arial" w:hAnsi="Arial" w:cs="Arial"/>
        </w:rPr>
        <w:t xml:space="preserve"> and a loyal customer base will be established through partnerships with local restaurants and cafes. The farm will investigate options to develop branded items, such sauces and jams, for sale through these enterprises.</w:t>
      </w:r>
    </w:p>
    <w:p w14:paraId="4B964502" w14:textId="5EE244C0" w:rsidR="006B460B" w:rsidRDefault="004740B7" w:rsidP="006B460B">
      <w:pPr>
        <w:spacing w:line="480" w:lineRule="auto"/>
        <w:rPr>
          <w:rFonts w:ascii="Arial" w:hAnsi="Arial" w:cs="Arial"/>
        </w:rPr>
      </w:pPr>
      <w:r w:rsidRPr="006B460B">
        <w:rPr>
          <w:rFonts w:ascii="Arial Black" w:hAnsi="Arial Black" w:cs="Arial"/>
          <w:color w:val="47D459" w:themeColor="accent3" w:themeTint="99"/>
          <w:u w:val="wave"/>
        </w:rPr>
        <w:lastRenderedPageBreak/>
        <w:t>PESTLE and SWOT Analyses</w:t>
      </w:r>
      <w:r w:rsidRPr="006B460B">
        <w:rPr>
          <w:rFonts w:ascii="Arial" w:hAnsi="Arial" w:cs="Arial"/>
        </w:rPr>
        <w:br/>
        <w:t>A PESTLE analysis identifies external elements influencing the firm, whereas a SWOT analysis concentrates on the internal strengths and weaknesses of the organisation.</w:t>
      </w:r>
    </w:p>
    <w:p w14:paraId="45A960BD" w14:textId="0DF11D83" w:rsidR="006B460B" w:rsidRPr="006B460B" w:rsidRDefault="004740B7" w:rsidP="006B460B">
      <w:pPr>
        <w:spacing w:line="480" w:lineRule="auto"/>
        <w:rPr>
          <w:rFonts w:ascii="Arial" w:hAnsi="Arial" w:cs="Arial"/>
          <w:b/>
          <w:bCs/>
          <w:color w:val="47D459" w:themeColor="accent3" w:themeTint="99"/>
        </w:rPr>
      </w:pPr>
      <w:r w:rsidRPr="006B460B">
        <w:rPr>
          <w:rFonts w:ascii="Arial" w:hAnsi="Arial" w:cs="Arial"/>
          <w:b/>
          <w:bCs/>
          <w:color w:val="47D459" w:themeColor="accent3" w:themeTint="99"/>
        </w:rPr>
        <w:t>PESTLE Analysis</w:t>
      </w:r>
    </w:p>
    <w:p w14:paraId="2EC5FBF6" w14:textId="77777777" w:rsidR="006B460B" w:rsidRPr="006B460B" w:rsidRDefault="004740B7" w:rsidP="006B460B">
      <w:pPr>
        <w:pStyle w:val="ListParagraph"/>
        <w:numPr>
          <w:ilvl w:val="0"/>
          <w:numId w:val="7"/>
        </w:numPr>
        <w:spacing w:line="480" w:lineRule="auto"/>
        <w:rPr>
          <w:rFonts w:ascii="Arial" w:hAnsi="Arial" w:cs="Arial"/>
        </w:rPr>
      </w:pPr>
      <w:r w:rsidRPr="006B460B">
        <w:rPr>
          <w:rFonts w:ascii="Arial" w:hAnsi="Arial" w:cs="Arial"/>
        </w:rPr>
        <w:t xml:space="preserve">Political: Government policies that promote sustainable agriculture and renewable energy will </w:t>
      </w:r>
      <w:r w:rsidR="006B460B" w:rsidRPr="006B460B">
        <w:rPr>
          <w:rFonts w:ascii="Arial" w:hAnsi="Arial" w:cs="Arial"/>
        </w:rPr>
        <w:t>open</w:t>
      </w:r>
      <w:r w:rsidRPr="006B460B">
        <w:rPr>
          <w:rFonts w:ascii="Arial" w:hAnsi="Arial" w:cs="Arial"/>
        </w:rPr>
        <w:t xml:space="preserve"> chances for funding and incentives. Nonetheless, alterations in rules pertaining to food safety, land utilisation, and environmental conservation may affect operations.</w:t>
      </w:r>
    </w:p>
    <w:p w14:paraId="080F6509" w14:textId="77777777" w:rsidR="006B460B" w:rsidRPr="006B460B" w:rsidRDefault="004740B7" w:rsidP="006B460B">
      <w:pPr>
        <w:pStyle w:val="ListParagraph"/>
        <w:numPr>
          <w:ilvl w:val="0"/>
          <w:numId w:val="7"/>
        </w:numPr>
        <w:spacing w:line="480" w:lineRule="auto"/>
        <w:rPr>
          <w:rFonts w:ascii="Arial" w:hAnsi="Arial" w:cs="Arial"/>
        </w:rPr>
      </w:pPr>
      <w:r w:rsidRPr="006B460B">
        <w:rPr>
          <w:rFonts w:ascii="Arial" w:hAnsi="Arial" w:cs="Arial"/>
        </w:rPr>
        <w:t>Economic: Variations in agricultural prices and customer demand for organic products may impact profitability. Nevertheless, increasing consumer interest in health and sustainability may contribute to the stabilisation of demand for organic produce.</w:t>
      </w:r>
    </w:p>
    <w:p w14:paraId="6E67CBFA" w14:textId="77777777" w:rsidR="006B460B" w:rsidRPr="006B460B" w:rsidRDefault="004740B7" w:rsidP="006B460B">
      <w:pPr>
        <w:pStyle w:val="ListParagraph"/>
        <w:numPr>
          <w:ilvl w:val="0"/>
          <w:numId w:val="7"/>
        </w:numPr>
        <w:spacing w:line="480" w:lineRule="auto"/>
        <w:rPr>
          <w:rFonts w:ascii="Arial" w:hAnsi="Arial" w:cs="Arial"/>
        </w:rPr>
      </w:pPr>
      <w:r w:rsidRPr="006B460B">
        <w:rPr>
          <w:rFonts w:ascii="Arial" w:hAnsi="Arial" w:cs="Arial"/>
        </w:rPr>
        <w:t>Social: Growing knowledge of the environmental consequences of traditional agriculture is fostering a transition towards sustainable food production. The increasing customer demand for organic, locally sourced food offers substantial prospects.</w:t>
      </w:r>
    </w:p>
    <w:p w14:paraId="3FCD4195" w14:textId="77777777" w:rsidR="006B460B" w:rsidRPr="006B460B" w:rsidRDefault="004740B7" w:rsidP="006B460B">
      <w:pPr>
        <w:pStyle w:val="ListParagraph"/>
        <w:numPr>
          <w:ilvl w:val="0"/>
          <w:numId w:val="7"/>
        </w:numPr>
        <w:spacing w:line="480" w:lineRule="auto"/>
        <w:rPr>
          <w:rFonts w:ascii="Arial" w:hAnsi="Arial" w:cs="Arial"/>
        </w:rPr>
      </w:pPr>
      <w:r w:rsidRPr="006B460B">
        <w:rPr>
          <w:rFonts w:ascii="Arial" w:hAnsi="Arial" w:cs="Arial"/>
        </w:rPr>
        <w:t>Technological: The implementation of automated irrigation systems and precision cultivation will decrease operational costs and enhance efficiency in the agricultural sector. Staying informed with technical advancements will be essential for maintaining competitiveness.</w:t>
      </w:r>
    </w:p>
    <w:p w14:paraId="42D574D2" w14:textId="77777777" w:rsidR="006B460B" w:rsidRPr="006B460B" w:rsidRDefault="004740B7" w:rsidP="006B460B">
      <w:pPr>
        <w:pStyle w:val="ListParagraph"/>
        <w:numPr>
          <w:ilvl w:val="0"/>
          <w:numId w:val="7"/>
        </w:numPr>
        <w:spacing w:line="480" w:lineRule="auto"/>
        <w:rPr>
          <w:rFonts w:ascii="Arial" w:hAnsi="Arial" w:cs="Arial"/>
        </w:rPr>
      </w:pPr>
      <w:r w:rsidRPr="006B460B">
        <w:rPr>
          <w:rFonts w:ascii="Arial" w:hAnsi="Arial" w:cs="Arial"/>
        </w:rPr>
        <w:t>Legal: Adherence to organic certification and environmental rules will be crucial. Legislative modifications concerning pesticide application, water entitlements, or land zoning may affect the enterprise.</w:t>
      </w:r>
    </w:p>
    <w:p w14:paraId="2750E5BE" w14:textId="77777777" w:rsidR="006B460B" w:rsidRDefault="004740B7" w:rsidP="006B460B">
      <w:pPr>
        <w:pStyle w:val="ListParagraph"/>
        <w:numPr>
          <w:ilvl w:val="0"/>
          <w:numId w:val="7"/>
        </w:numPr>
        <w:spacing w:line="480" w:lineRule="auto"/>
        <w:rPr>
          <w:rFonts w:ascii="Arial" w:hAnsi="Arial" w:cs="Arial"/>
        </w:rPr>
      </w:pPr>
      <w:r w:rsidRPr="006B460B">
        <w:rPr>
          <w:rFonts w:ascii="Arial" w:hAnsi="Arial" w:cs="Arial"/>
        </w:rPr>
        <w:lastRenderedPageBreak/>
        <w:t>Environmental: Climate change and water scarcity may impact crop production, necessitating the adoption of water-efficient measures and crop diversification to reduce hazards. The farm's dedication to sustainable techniques will mitigate these environmental threats.</w:t>
      </w:r>
    </w:p>
    <w:p w14:paraId="7E0593E6" w14:textId="77777777" w:rsidR="006B460B" w:rsidRPr="006B460B" w:rsidRDefault="004740B7" w:rsidP="006B460B">
      <w:pPr>
        <w:spacing w:line="480" w:lineRule="auto"/>
        <w:rPr>
          <w:rFonts w:ascii="Arial" w:hAnsi="Arial" w:cs="Arial"/>
          <w:b/>
          <w:bCs/>
          <w:color w:val="47D459" w:themeColor="accent3" w:themeTint="99"/>
        </w:rPr>
      </w:pPr>
      <w:r w:rsidRPr="006B460B">
        <w:rPr>
          <w:rFonts w:ascii="Arial" w:hAnsi="Arial" w:cs="Arial"/>
          <w:b/>
          <w:bCs/>
          <w:color w:val="47D459" w:themeColor="accent3" w:themeTint="99"/>
        </w:rPr>
        <w:t>SWOT Analysis</w:t>
      </w:r>
    </w:p>
    <w:p w14:paraId="4602F383" w14:textId="77777777" w:rsidR="006B460B" w:rsidRPr="006B460B" w:rsidRDefault="004740B7" w:rsidP="006B460B">
      <w:pPr>
        <w:pStyle w:val="ListParagraph"/>
        <w:numPr>
          <w:ilvl w:val="0"/>
          <w:numId w:val="8"/>
        </w:numPr>
        <w:spacing w:line="480" w:lineRule="auto"/>
        <w:rPr>
          <w:rFonts w:ascii="Arial" w:hAnsi="Arial" w:cs="Arial"/>
        </w:rPr>
      </w:pPr>
      <w:r w:rsidRPr="006B460B">
        <w:rPr>
          <w:rFonts w:ascii="Arial" w:hAnsi="Arial" w:cs="Arial"/>
        </w:rPr>
        <w:t>Strengths: Robust dedication to sustainability, premium organic produce, active local market participation, and a varied selection of crops.</w:t>
      </w:r>
    </w:p>
    <w:p w14:paraId="428EF64E" w14:textId="77777777" w:rsidR="006B460B" w:rsidRPr="006B460B" w:rsidRDefault="004740B7" w:rsidP="006B460B">
      <w:pPr>
        <w:pStyle w:val="ListParagraph"/>
        <w:numPr>
          <w:ilvl w:val="0"/>
          <w:numId w:val="8"/>
        </w:numPr>
        <w:spacing w:line="480" w:lineRule="auto"/>
        <w:rPr>
          <w:rFonts w:ascii="Arial" w:hAnsi="Arial" w:cs="Arial"/>
        </w:rPr>
      </w:pPr>
      <w:r w:rsidRPr="006B460B">
        <w:rPr>
          <w:rFonts w:ascii="Arial" w:hAnsi="Arial" w:cs="Arial"/>
        </w:rPr>
        <w:t>Weaknesses: Substantial initial investment, dependence on favourable climatic conditions, restricted economies of scale, and an extended timeframe to attain profitability.</w:t>
      </w:r>
    </w:p>
    <w:p w14:paraId="138002D4" w14:textId="77777777" w:rsidR="006B460B" w:rsidRDefault="004740B7" w:rsidP="006B460B">
      <w:pPr>
        <w:pStyle w:val="ListParagraph"/>
        <w:numPr>
          <w:ilvl w:val="0"/>
          <w:numId w:val="8"/>
        </w:numPr>
        <w:spacing w:line="480" w:lineRule="auto"/>
        <w:rPr>
          <w:rFonts w:ascii="Arial" w:hAnsi="Arial" w:cs="Arial"/>
        </w:rPr>
      </w:pPr>
      <w:r w:rsidRPr="006B460B">
        <w:rPr>
          <w:rFonts w:ascii="Arial" w:hAnsi="Arial" w:cs="Arial"/>
        </w:rPr>
        <w:t>Opportunities: The capacity to educate and inspire other producers, the potential for value-added products, and local partnerships with restaurants and retailers. Additionally, there is a growing demand for organic food.</w:t>
      </w:r>
    </w:p>
    <w:p w14:paraId="297A79F5" w14:textId="375D5B30" w:rsidR="004740B7" w:rsidRDefault="004740B7" w:rsidP="006B460B">
      <w:pPr>
        <w:spacing w:line="480" w:lineRule="auto"/>
        <w:rPr>
          <w:rFonts w:ascii="Arial" w:hAnsi="Arial" w:cs="Arial"/>
        </w:rPr>
      </w:pPr>
      <w:r w:rsidRPr="006B460B">
        <w:rPr>
          <w:rFonts w:ascii="Arial" w:hAnsi="Arial" w:cs="Arial"/>
        </w:rPr>
        <w:t>Threats include climate change, changing market prices, new rules, and competition from bigger, more traditional farms that can run their businesses for less money.</w:t>
      </w:r>
    </w:p>
    <w:p w14:paraId="19780A22" w14:textId="7B1CEB45" w:rsidR="00C04622" w:rsidRPr="00C04622" w:rsidRDefault="00C04622" w:rsidP="006B460B">
      <w:pPr>
        <w:spacing w:line="480" w:lineRule="auto"/>
        <w:rPr>
          <w:rFonts w:ascii="Arial Black" w:hAnsi="Arial Black" w:cs="Arial"/>
          <w:color w:val="47D459" w:themeColor="accent3" w:themeTint="99"/>
          <w:u w:val="wave"/>
        </w:rPr>
      </w:pPr>
      <w:r w:rsidRPr="00C04622">
        <w:rPr>
          <w:rFonts w:ascii="Arial Black" w:hAnsi="Arial Black" w:cs="Arial"/>
          <w:color w:val="47D459" w:themeColor="accent3" w:themeTint="99"/>
          <w:u w:val="wave"/>
        </w:rPr>
        <w:t xml:space="preserve">Financial Plan and Cash Flow </w:t>
      </w:r>
    </w:p>
    <w:p w14:paraId="6973C310" w14:textId="77777777" w:rsidR="00C04622" w:rsidRDefault="00C04622" w:rsidP="00C04622">
      <w:pPr>
        <w:spacing w:line="480" w:lineRule="auto"/>
        <w:rPr>
          <w:rFonts w:ascii="Arial" w:hAnsi="Arial" w:cs="Arial"/>
        </w:rPr>
      </w:pPr>
      <w:r w:rsidRPr="00C04622">
        <w:rPr>
          <w:rFonts w:ascii="Arial" w:hAnsi="Arial" w:cs="Arial"/>
        </w:rPr>
        <w:t xml:space="preserve">The initial investment, projected income, and first-year operating expenses are all detailed in the sustainable agriculture start-up's financial plan. A £500,000 initial investment will be needed by the start-up to pay for equipment, land acquisition, renewable energy infrastructure, and startup costs. The sale of organic vegetables, wholesale deals with nearby markets, and value-added goods like sauces and jams will generate </w:t>
      </w:r>
      <w:r w:rsidRPr="00C04622">
        <w:rPr>
          <w:rFonts w:ascii="Arial" w:hAnsi="Arial" w:cs="Arial"/>
        </w:rPr>
        <w:t>most of</w:t>
      </w:r>
      <w:r w:rsidRPr="00C04622">
        <w:rPr>
          <w:rFonts w:ascii="Arial" w:hAnsi="Arial" w:cs="Arial"/>
        </w:rPr>
        <w:t xml:space="preserve"> the anticipated revenue in the first year.</w:t>
      </w:r>
    </w:p>
    <w:p w14:paraId="38FBE1FF" w14:textId="77777777" w:rsidR="00C04622" w:rsidRDefault="00C04622" w:rsidP="00C04622">
      <w:pPr>
        <w:spacing w:line="480" w:lineRule="auto"/>
        <w:rPr>
          <w:rFonts w:ascii="Arial" w:hAnsi="Arial" w:cs="Arial"/>
        </w:rPr>
      </w:pPr>
      <w:r w:rsidRPr="00C04622">
        <w:rPr>
          <w:rFonts w:ascii="Arial" w:hAnsi="Arial" w:cs="Arial"/>
        </w:rPr>
        <w:lastRenderedPageBreak/>
        <w:t>The farm anticipates making £40,000 from the sale of crops in the first year. The initial land investment (£160,000), renewable energy infrastructure (£40,000), and farm supplies and equipment (£24,000) will be the main costs. In addition, the total expenses of £280,000 will be influenced by labour costs of £48,000, marketing costs of £16,000, and general operational costs of £20,000. Additionally, £120,000 in loans or grants will be given to the business, helping to partially offset the initial investment.</w:t>
      </w:r>
    </w:p>
    <w:p w14:paraId="1359743B" w14:textId="274C6643" w:rsidR="00C04622" w:rsidRDefault="00C04622" w:rsidP="00C04622">
      <w:pPr>
        <w:spacing w:line="480" w:lineRule="auto"/>
        <w:rPr>
          <w:rFonts w:ascii="Arial" w:hAnsi="Arial" w:cs="Arial"/>
        </w:rPr>
      </w:pPr>
      <w:r w:rsidRPr="00C04622">
        <w:rPr>
          <w:rFonts w:ascii="Arial" w:hAnsi="Arial" w:cs="Arial"/>
        </w:rPr>
        <w:t>While a minor income is anticipated in the first year, the company intends to break even or make a profit in the following years as production increases, brand awareness rises, and more direct-to-consumer sales are developed. With significant spending in infrastructure and sustainability initiatives, the first year is seen as a foundation-building period.</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5BB62AE1" w14:textId="77777777" w:rsidTr="003B509D">
        <w:trPr>
          <w:tblHeader/>
          <w:tblCellSpacing w:w="15" w:type="dxa"/>
        </w:trPr>
        <w:tc>
          <w:tcPr>
            <w:tcW w:w="3208" w:type="dxa"/>
            <w:shd w:val="clear" w:color="auto" w:fill="47D459" w:themeFill="accent3" w:themeFillTint="99"/>
            <w:vAlign w:val="center"/>
            <w:hideMark/>
          </w:tcPr>
          <w:p w14:paraId="012D47E8" w14:textId="77777777" w:rsidR="00C04622" w:rsidRPr="00C04622" w:rsidRDefault="00C04622" w:rsidP="00C04622">
            <w:pPr>
              <w:spacing w:after="0" w:line="240" w:lineRule="auto"/>
              <w:jc w:val="center"/>
              <w:rPr>
                <w:rFonts w:ascii="Arial" w:eastAsia="Times New Roman" w:hAnsi="Arial" w:cs="Arial"/>
                <w:b/>
                <w:bCs/>
                <w:kern w:val="0"/>
                <w:lang w:eastAsia="en-GB"/>
                <w14:ligatures w14:val="none"/>
              </w:rPr>
            </w:pPr>
            <w:r w:rsidRPr="00C04622">
              <w:rPr>
                <w:rFonts w:ascii="Arial" w:eastAsia="Times New Roman" w:hAnsi="Arial" w:cs="Arial"/>
                <w:b/>
                <w:bCs/>
                <w:kern w:val="0"/>
                <w:lang w:eastAsia="en-GB"/>
                <w14:ligatures w14:val="none"/>
              </w:rPr>
              <w:t>Item</w:t>
            </w:r>
          </w:p>
        </w:tc>
        <w:tc>
          <w:tcPr>
            <w:tcW w:w="2648" w:type="dxa"/>
            <w:shd w:val="clear" w:color="auto" w:fill="47D459" w:themeFill="accent3" w:themeFillTint="99"/>
            <w:vAlign w:val="center"/>
            <w:hideMark/>
          </w:tcPr>
          <w:p w14:paraId="412C4DEC" w14:textId="77777777" w:rsidR="00C04622" w:rsidRPr="00C04622" w:rsidRDefault="00C04622" w:rsidP="00C04622">
            <w:pPr>
              <w:spacing w:after="0" w:line="240" w:lineRule="auto"/>
              <w:jc w:val="center"/>
              <w:rPr>
                <w:rFonts w:ascii="Arial" w:eastAsia="Times New Roman" w:hAnsi="Arial" w:cs="Arial"/>
                <w:b/>
                <w:bCs/>
                <w:kern w:val="0"/>
                <w:lang w:eastAsia="en-GB"/>
                <w14:ligatures w14:val="none"/>
              </w:rPr>
            </w:pPr>
            <w:r w:rsidRPr="00C04622">
              <w:rPr>
                <w:rFonts w:ascii="Arial" w:eastAsia="Times New Roman" w:hAnsi="Arial" w:cs="Arial"/>
                <w:b/>
                <w:bCs/>
                <w:kern w:val="0"/>
                <w:lang w:eastAsia="en-GB"/>
                <w14:ligatures w14:val="none"/>
              </w:rPr>
              <w:t>Amount (£)</w:t>
            </w:r>
          </w:p>
        </w:tc>
      </w:tr>
    </w:tbl>
    <w:p w14:paraId="7697DE5D"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725EDA6D" w14:textId="77777777" w:rsidTr="00C04622">
        <w:trPr>
          <w:tblCellSpacing w:w="15" w:type="dxa"/>
        </w:trPr>
        <w:tc>
          <w:tcPr>
            <w:tcW w:w="3208" w:type="dxa"/>
            <w:vAlign w:val="center"/>
            <w:hideMark/>
          </w:tcPr>
          <w:p w14:paraId="3B3A93D1"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Income from Produce Sales</w:t>
            </w:r>
          </w:p>
        </w:tc>
        <w:tc>
          <w:tcPr>
            <w:tcW w:w="2648" w:type="dxa"/>
            <w:vAlign w:val="center"/>
            <w:hideMark/>
          </w:tcPr>
          <w:p w14:paraId="5145807B"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40,000</w:t>
            </w:r>
          </w:p>
        </w:tc>
      </w:tr>
    </w:tbl>
    <w:p w14:paraId="3BEE8F71"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2493692E" w14:textId="77777777" w:rsidTr="00C04622">
        <w:trPr>
          <w:tblCellSpacing w:w="15" w:type="dxa"/>
        </w:trPr>
        <w:tc>
          <w:tcPr>
            <w:tcW w:w="3208" w:type="dxa"/>
            <w:vAlign w:val="center"/>
            <w:hideMark/>
          </w:tcPr>
          <w:p w14:paraId="4A01C807"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Initial Investment in Land</w:t>
            </w:r>
          </w:p>
        </w:tc>
        <w:tc>
          <w:tcPr>
            <w:tcW w:w="2648" w:type="dxa"/>
            <w:vAlign w:val="center"/>
            <w:hideMark/>
          </w:tcPr>
          <w:p w14:paraId="4163968D"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160,000</w:t>
            </w:r>
          </w:p>
        </w:tc>
      </w:tr>
    </w:tbl>
    <w:p w14:paraId="4636C7E7"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91"/>
        <w:gridCol w:w="2655"/>
      </w:tblGrid>
      <w:tr w:rsidR="00C04622" w:rsidRPr="00C04622" w14:paraId="7F3D3A88" w14:textId="77777777" w:rsidTr="00C04622">
        <w:trPr>
          <w:tblCellSpacing w:w="15" w:type="dxa"/>
        </w:trPr>
        <w:tc>
          <w:tcPr>
            <w:tcW w:w="3246" w:type="dxa"/>
            <w:vAlign w:val="center"/>
            <w:hideMark/>
          </w:tcPr>
          <w:p w14:paraId="3E9FB99E"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Renewable Energy Infrastructure</w:t>
            </w:r>
          </w:p>
        </w:tc>
        <w:tc>
          <w:tcPr>
            <w:tcW w:w="2610" w:type="dxa"/>
            <w:vAlign w:val="center"/>
            <w:hideMark/>
          </w:tcPr>
          <w:p w14:paraId="10A0ADEE"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40,000</w:t>
            </w:r>
          </w:p>
        </w:tc>
      </w:tr>
    </w:tbl>
    <w:p w14:paraId="6AFB60A6"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1320CE01" w14:textId="77777777" w:rsidTr="00C04622">
        <w:trPr>
          <w:tblCellSpacing w:w="15" w:type="dxa"/>
        </w:trPr>
        <w:tc>
          <w:tcPr>
            <w:tcW w:w="3208" w:type="dxa"/>
            <w:vAlign w:val="center"/>
            <w:hideMark/>
          </w:tcPr>
          <w:p w14:paraId="48B7BA36"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Farm Equipment and Supplies</w:t>
            </w:r>
          </w:p>
        </w:tc>
        <w:tc>
          <w:tcPr>
            <w:tcW w:w="2648" w:type="dxa"/>
            <w:vAlign w:val="center"/>
            <w:hideMark/>
          </w:tcPr>
          <w:p w14:paraId="4B6F97D6"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24,000</w:t>
            </w:r>
          </w:p>
        </w:tc>
      </w:tr>
    </w:tbl>
    <w:p w14:paraId="6C8BA6FF"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134FAAE0" w14:textId="77777777" w:rsidTr="00C04622">
        <w:trPr>
          <w:tblCellSpacing w:w="15" w:type="dxa"/>
        </w:trPr>
        <w:tc>
          <w:tcPr>
            <w:tcW w:w="3208" w:type="dxa"/>
            <w:vAlign w:val="center"/>
            <w:hideMark/>
          </w:tcPr>
          <w:p w14:paraId="44926C0A"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Labor Costs</w:t>
            </w:r>
          </w:p>
        </w:tc>
        <w:tc>
          <w:tcPr>
            <w:tcW w:w="2648" w:type="dxa"/>
            <w:vAlign w:val="center"/>
            <w:hideMark/>
          </w:tcPr>
          <w:p w14:paraId="40478896"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48,000</w:t>
            </w:r>
          </w:p>
        </w:tc>
      </w:tr>
    </w:tbl>
    <w:p w14:paraId="725B18AE"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1DEF3E1E" w14:textId="77777777" w:rsidTr="00C04622">
        <w:trPr>
          <w:tblCellSpacing w:w="15" w:type="dxa"/>
        </w:trPr>
        <w:tc>
          <w:tcPr>
            <w:tcW w:w="3208" w:type="dxa"/>
            <w:vAlign w:val="center"/>
            <w:hideMark/>
          </w:tcPr>
          <w:p w14:paraId="2BCECC17"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Marketing Costs</w:t>
            </w:r>
          </w:p>
        </w:tc>
        <w:tc>
          <w:tcPr>
            <w:tcW w:w="2648" w:type="dxa"/>
            <w:vAlign w:val="center"/>
            <w:hideMark/>
          </w:tcPr>
          <w:p w14:paraId="37785204"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16,000</w:t>
            </w:r>
          </w:p>
        </w:tc>
      </w:tr>
    </w:tbl>
    <w:p w14:paraId="7E2ED67E"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7217C6FC" w14:textId="77777777" w:rsidTr="00C04622">
        <w:trPr>
          <w:tblCellSpacing w:w="15" w:type="dxa"/>
        </w:trPr>
        <w:tc>
          <w:tcPr>
            <w:tcW w:w="3208" w:type="dxa"/>
            <w:vAlign w:val="center"/>
            <w:hideMark/>
          </w:tcPr>
          <w:p w14:paraId="65E7988E"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Operating Costs (General)</w:t>
            </w:r>
          </w:p>
        </w:tc>
        <w:tc>
          <w:tcPr>
            <w:tcW w:w="2648" w:type="dxa"/>
            <w:vAlign w:val="center"/>
            <w:hideMark/>
          </w:tcPr>
          <w:p w14:paraId="00D4784D"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20,000</w:t>
            </w:r>
          </w:p>
        </w:tc>
      </w:tr>
    </w:tbl>
    <w:p w14:paraId="1539A76A"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51EA956C" w14:textId="77777777" w:rsidTr="00C04622">
        <w:trPr>
          <w:tblCellSpacing w:w="15" w:type="dxa"/>
        </w:trPr>
        <w:tc>
          <w:tcPr>
            <w:tcW w:w="3208" w:type="dxa"/>
            <w:vAlign w:val="center"/>
            <w:hideMark/>
          </w:tcPr>
          <w:p w14:paraId="5FD841E2"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Loan/Grant Funding</w:t>
            </w:r>
          </w:p>
        </w:tc>
        <w:tc>
          <w:tcPr>
            <w:tcW w:w="2648" w:type="dxa"/>
            <w:vAlign w:val="center"/>
            <w:hideMark/>
          </w:tcPr>
          <w:p w14:paraId="066453AC"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120,000</w:t>
            </w:r>
          </w:p>
        </w:tc>
      </w:tr>
    </w:tbl>
    <w:p w14:paraId="2F7322F5"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14A322DC" w14:textId="77777777" w:rsidTr="00C04622">
        <w:trPr>
          <w:tblCellSpacing w:w="15" w:type="dxa"/>
        </w:trPr>
        <w:tc>
          <w:tcPr>
            <w:tcW w:w="3208" w:type="dxa"/>
            <w:vAlign w:val="center"/>
            <w:hideMark/>
          </w:tcPr>
          <w:p w14:paraId="6F10D8DC"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Total Income</w:t>
            </w:r>
          </w:p>
        </w:tc>
        <w:tc>
          <w:tcPr>
            <w:tcW w:w="2648" w:type="dxa"/>
            <w:vAlign w:val="center"/>
            <w:hideMark/>
          </w:tcPr>
          <w:p w14:paraId="745C512D"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40,000</w:t>
            </w:r>
          </w:p>
        </w:tc>
      </w:tr>
    </w:tbl>
    <w:p w14:paraId="517D20F8"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129B5137" w14:textId="77777777" w:rsidTr="003B509D">
        <w:trPr>
          <w:tblCellSpacing w:w="15" w:type="dxa"/>
        </w:trPr>
        <w:tc>
          <w:tcPr>
            <w:tcW w:w="3208" w:type="dxa"/>
            <w:vAlign w:val="center"/>
            <w:hideMark/>
          </w:tcPr>
          <w:p w14:paraId="4866BC22"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Total Expenses</w:t>
            </w:r>
          </w:p>
        </w:tc>
        <w:tc>
          <w:tcPr>
            <w:tcW w:w="2648" w:type="dxa"/>
            <w:vAlign w:val="center"/>
            <w:hideMark/>
          </w:tcPr>
          <w:p w14:paraId="284C4FBA"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284,000</w:t>
            </w:r>
          </w:p>
        </w:tc>
      </w:tr>
    </w:tbl>
    <w:p w14:paraId="6B8758C2" w14:textId="77777777" w:rsidR="00C04622" w:rsidRPr="00C04622" w:rsidRDefault="00C04622" w:rsidP="00C04622">
      <w:pPr>
        <w:spacing w:after="0" w:line="240" w:lineRule="auto"/>
        <w:rPr>
          <w:rFonts w:ascii="Arial" w:eastAsia="Times New Roman" w:hAnsi="Arial" w:cs="Arial"/>
          <w:vanish/>
          <w:kern w:val="0"/>
          <w:lang w:eastAsia="en-GB"/>
          <w14:ligatures w14:val="none"/>
        </w:rPr>
      </w:pP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3253"/>
        <w:gridCol w:w="2693"/>
      </w:tblGrid>
      <w:tr w:rsidR="00C04622" w:rsidRPr="00C04622" w14:paraId="0D6A6C38" w14:textId="77777777" w:rsidTr="003B509D">
        <w:trPr>
          <w:tblCellSpacing w:w="15" w:type="dxa"/>
        </w:trPr>
        <w:tc>
          <w:tcPr>
            <w:tcW w:w="3208" w:type="dxa"/>
            <w:vAlign w:val="center"/>
            <w:hideMark/>
          </w:tcPr>
          <w:p w14:paraId="42650A01"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Net Profit/Loss</w:t>
            </w:r>
          </w:p>
        </w:tc>
        <w:tc>
          <w:tcPr>
            <w:tcW w:w="2648" w:type="dxa"/>
            <w:vAlign w:val="center"/>
            <w:hideMark/>
          </w:tcPr>
          <w:p w14:paraId="393DA833" w14:textId="77777777" w:rsidR="00C04622" w:rsidRPr="00C04622" w:rsidRDefault="00C04622" w:rsidP="00C04622">
            <w:pPr>
              <w:spacing w:after="0" w:line="240" w:lineRule="auto"/>
              <w:rPr>
                <w:rFonts w:ascii="Arial" w:eastAsia="Times New Roman" w:hAnsi="Arial" w:cs="Arial"/>
                <w:kern w:val="0"/>
                <w:lang w:eastAsia="en-GB"/>
                <w14:ligatures w14:val="none"/>
              </w:rPr>
            </w:pPr>
            <w:r w:rsidRPr="00C04622">
              <w:rPr>
                <w:rFonts w:ascii="Arial" w:eastAsia="Times New Roman" w:hAnsi="Arial" w:cs="Arial"/>
                <w:kern w:val="0"/>
                <w:lang w:eastAsia="en-GB"/>
                <w14:ligatures w14:val="none"/>
              </w:rPr>
              <w:t>-244,000</w:t>
            </w:r>
          </w:p>
        </w:tc>
      </w:tr>
    </w:tbl>
    <w:p w14:paraId="205A509C" w14:textId="77777777" w:rsidR="00C04622" w:rsidRDefault="00C04622" w:rsidP="00C04622">
      <w:pPr>
        <w:spacing w:line="480" w:lineRule="auto"/>
        <w:rPr>
          <w:rFonts w:ascii="Arial" w:hAnsi="Arial" w:cs="Arial"/>
        </w:rPr>
      </w:pPr>
    </w:p>
    <w:p w14:paraId="001102F0" w14:textId="77777777" w:rsidR="00ED379C" w:rsidRDefault="00ED379C" w:rsidP="00C04622">
      <w:pPr>
        <w:spacing w:line="480" w:lineRule="auto"/>
        <w:rPr>
          <w:rFonts w:ascii="Arial" w:hAnsi="Arial" w:cs="Arial"/>
        </w:rPr>
      </w:pPr>
    </w:p>
    <w:p w14:paraId="74392D2F" w14:textId="6E2AEE9E" w:rsidR="003B509D" w:rsidRPr="003B509D" w:rsidRDefault="003B509D" w:rsidP="00C04622">
      <w:pPr>
        <w:spacing w:line="480" w:lineRule="auto"/>
        <w:rPr>
          <w:rFonts w:ascii="Arial Black" w:hAnsi="Arial Black" w:cs="Arial"/>
          <w:color w:val="47D459" w:themeColor="accent3" w:themeTint="99"/>
          <w:u w:val="wave"/>
        </w:rPr>
      </w:pPr>
      <w:r w:rsidRPr="003B509D">
        <w:rPr>
          <w:rFonts w:ascii="Arial Black" w:hAnsi="Arial Black" w:cs="Arial"/>
          <w:color w:val="47D459" w:themeColor="accent3" w:themeTint="99"/>
          <w:u w:val="wave"/>
        </w:rPr>
        <w:lastRenderedPageBreak/>
        <w:t xml:space="preserve">Contingency Plan </w:t>
      </w:r>
    </w:p>
    <w:p w14:paraId="3149996E" w14:textId="77777777" w:rsidR="003B509D" w:rsidRDefault="003B509D" w:rsidP="003B509D">
      <w:pPr>
        <w:spacing w:line="480" w:lineRule="auto"/>
        <w:rPr>
          <w:rFonts w:ascii="Arial" w:hAnsi="Arial" w:cs="Arial"/>
        </w:rPr>
      </w:pPr>
      <w:r w:rsidRPr="003B509D">
        <w:rPr>
          <w:rFonts w:ascii="Arial" w:hAnsi="Arial" w:cs="Arial"/>
        </w:rPr>
        <w:t>The contingency plan for the sustainable agricultural start-up is intended to meet any unexpected obstacles that may develop during operations, such as crop failure, severe weather events, or financial shortfalls. The key objective will be to diversify the crop portfolio to avoid reliance on a single crop. This diversification will help to reduce the chance of crop failure due to pest infestations, diseases, or poor weather conditions. Growing a range of crops with different harvest seasons allows the firm to distribute risk and maintain a consistent income stream even if one crop malfunctions.</w:t>
      </w:r>
    </w:p>
    <w:p w14:paraId="7599D00E" w14:textId="77777777" w:rsidR="003B509D" w:rsidRDefault="003B509D" w:rsidP="003B509D">
      <w:pPr>
        <w:spacing w:line="480" w:lineRule="auto"/>
        <w:rPr>
          <w:rFonts w:ascii="Arial" w:hAnsi="Arial" w:cs="Arial"/>
        </w:rPr>
      </w:pPr>
      <w:r w:rsidRPr="003B509D">
        <w:rPr>
          <w:rFonts w:ascii="Arial" w:hAnsi="Arial" w:cs="Arial"/>
        </w:rPr>
        <w:t xml:space="preserve">In addition to crop diversity, the farm will set up a reserve fund to ensure financial stability in the event of unexpected expenses or income deficits. This fund will be used to pay for quick expenses such as emergency repairs, replanting, or dealing with cash flow volatility. If more capital is needed to keep operations running during difficult times, the company will </w:t>
      </w:r>
      <w:r w:rsidRPr="003B509D">
        <w:rPr>
          <w:rFonts w:ascii="Arial" w:hAnsi="Arial" w:cs="Arial"/>
        </w:rPr>
        <w:t>investigate</w:t>
      </w:r>
      <w:r w:rsidRPr="003B509D">
        <w:rPr>
          <w:rFonts w:ascii="Arial" w:hAnsi="Arial" w:cs="Arial"/>
        </w:rPr>
        <w:t xml:space="preserve"> alternative funding sources such as grants, loans, or investments.</w:t>
      </w:r>
    </w:p>
    <w:p w14:paraId="1C840CDB" w14:textId="311D016D" w:rsidR="003B509D" w:rsidRDefault="003B509D" w:rsidP="003B509D">
      <w:pPr>
        <w:spacing w:line="480" w:lineRule="auto"/>
        <w:rPr>
          <w:rFonts w:ascii="Arial" w:hAnsi="Arial" w:cs="Arial"/>
        </w:rPr>
      </w:pPr>
      <w:r w:rsidRPr="003B509D">
        <w:rPr>
          <w:rFonts w:ascii="Arial" w:hAnsi="Arial" w:cs="Arial"/>
        </w:rPr>
        <w:t xml:space="preserve">Furthermore, the company will closely monitor weather patterns and other environmental elements </w:t>
      </w:r>
      <w:r w:rsidRPr="003B509D">
        <w:rPr>
          <w:rFonts w:ascii="Arial" w:hAnsi="Arial" w:cs="Arial"/>
        </w:rPr>
        <w:t>to</w:t>
      </w:r>
      <w:r w:rsidRPr="003B509D">
        <w:rPr>
          <w:rFonts w:ascii="Arial" w:hAnsi="Arial" w:cs="Arial"/>
        </w:rPr>
        <w:t xml:space="preserve"> proactively adapt farming techniques. If extreme weather events, such as droughts or floods, occur, the farm will use adaptive measures such as improved irrigation systems, water saving techniques, or temporary crop rotation plans to reduce losses.</w:t>
      </w:r>
    </w:p>
    <w:p w14:paraId="69213308" w14:textId="77777777" w:rsidR="002438D8" w:rsidRDefault="002438D8" w:rsidP="003B509D">
      <w:pPr>
        <w:spacing w:line="480" w:lineRule="auto"/>
        <w:rPr>
          <w:rFonts w:ascii="Arial" w:hAnsi="Arial" w:cs="Arial"/>
        </w:rPr>
      </w:pPr>
    </w:p>
    <w:p w14:paraId="2480ECF3" w14:textId="77777777" w:rsidR="002438D8" w:rsidRDefault="002438D8" w:rsidP="003B509D">
      <w:pPr>
        <w:spacing w:line="480" w:lineRule="auto"/>
        <w:rPr>
          <w:rFonts w:ascii="Arial" w:hAnsi="Arial" w:cs="Arial"/>
        </w:rPr>
      </w:pPr>
    </w:p>
    <w:p w14:paraId="293B4015" w14:textId="77777777" w:rsidR="00ED379C" w:rsidRDefault="00ED379C" w:rsidP="003B509D">
      <w:pPr>
        <w:spacing w:line="480" w:lineRule="auto"/>
        <w:rPr>
          <w:rFonts w:ascii="Arial Black" w:hAnsi="Arial Black" w:cs="Arial"/>
          <w:color w:val="47D459" w:themeColor="accent3" w:themeTint="99"/>
          <w:u w:val="wave"/>
        </w:rPr>
      </w:pPr>
    </w:p>
    <w:p w14:paraId="3456D52C" w14:textId="7712D9D2" w:rsidR="002438D8" w:rsidRPr="00ED379C" w:rsidRDefault="002438D8" w:rsidP="003B509D">
      <w:pPr>
        <w:spacing w:line="480" w:lineRule="auto"/>
        <w:rPr>
          <w:rFonts w:ascii="Arial Black" w:hAnsi="Arial Black" w:cs="Arial"/>
          <w:color w:val="47D459" w:themeColor="accent3" w:themeTint="99"/>
          <w:u w:val="wave"/>
        </w:rPr>
      </w:pPr>
      <w:r w:rsidRPr="00ED379C">
        <w:rPr>
          <w:rFonts w:ascii="Arial Black" w:hAnsi="Arial Black" w:cs="Arial"/>
          <w:color w:val="47D459" w:themeColor="accent3" w:themeTint="99"/>
          <w:u w:val="wave"/>
        </w:rPr>
        <w:lastRenderedPageBreak/>
        <w:t xml:space="preserve">References </w:t>
      </w:r>
    </w:p>
    <w:p w14:paraId="22357432" w14:textId="77777777" w:rsidR="00ED379C" w:rsidRPr="00ED379C" w:rsidRDefault="00ED379C" w:rsidP="00ED379C">
      <w:pPr>
        <w:spacing w:line="480" w:lineRule="auto"/>
        <w:rPr>
          <w:rFonts w:ascii="Arial" w:hAnsi="Arial" w:cs="Arial"/>
        </w:rPr>
      </w:pPr>
      <w:r w:rsidRPr="00ED379C">
        <w:rPr>
          <w:rFonts w:ascii="Arial" w:hAnsi="Arial" w:cs="Arial"/>
        </w:rPr>
        <w:t xml:space="preserve">Dean, T., &amp; McMullen, J. (2007). Toward a theory of sustainable entrepreneurship: Reducing environmental degradation through entrepreneurial action. </w:t>
      </w:r>
      <w:r w:rsidRPr="00ED379C">
        <w:rPr>
          <w:rFonts w:ascii="Arial" w:hAnsi="Arial" w:cs="Arial"/>
          <w:i/>
          <w:iCs/>
        </w:rPr>
        <w:t>Journal of Business Venturing, 22</w:t>
      </w:r>
      <w:r w:rsidRPr="00ED379C">
        <w:rPr>
          <w:rFonts w:ascii="Arial" w:hAnsi="Arial" w:cs="Arial"/>
        </w:rPr>
        <w:t>(1), 50–76.</w:t>
      </w:r>
    </w:p>
    <w:p w14:paraId="446F27BB" w14:textId="1754370B" w:rsidR="00ED379C" w:rsidRDefault="00ED379C" w:rsidP="00ED379C">
      <w:pPr>
        <w:spacing w:line="480" w:lineRule="auto"/>
        <w:rPr>
          <w:rFonts w:ascii="Arial" w:hAnsi="Arial" w:cs="Arial"/>
        </w:rPr>
      </w:pPr>
      <w:r w:rsidRPr="00ED379C">
        <w:rPr>
          <w:rFonts w:ascii="Arial" w:hAnsi="Arial" w:cs="Arial"/>
        </w:rPr>
        <w:t>Desa, M. (2012). Resource mobilization in international social entrepreneurship: Bricolage as a mechanism of institutional transformation</w:t>
      </w:r>
      <w:r w:rsidRPr="00ED379C">
        <w:rPr>
          <w:rFonts w:ascii="Arial" w:hAnsi="Arial" w:cs="Arial"/>
          <w:i/>
          <w:iCs/>
        </w:rPr>
        <w:t>. Entrepreneurship Theory and Practice, 36</w:t>
      </w:r>
      <w:r w:rsidRPr="00ED379C">
        <w:rPr>
          <w:rFonts w:ascii="Arial" w:hAnsi="Arial" w:cs="Arial"/>
        </w:rPr>
        <w:t xml:space="preserve">(4), 727-751. </w:t>
      </w:r>
      <w:hyperlink r:id="rId7" w:history="1">
        <w:r w:rsidRPr="00F648E9">
          <w:rPr>
            <w:rStyle w:val="Hyperlink"/>
            <w:rFonts w:ascii="Arial" w:hAnsi="Arial" w:cs="Arial"/>
          </w:rPr>
          <w:t>https://doi.org/10.1111/j.1540-6520.2010.00430.x</w:t>
        </w:r>
      </w:hyperlink>
    </w:p>
    <w:p w14:paraId="5C9DBAB5" w14:textId="7CD17578" w:rsidR="00ED379C" w:rsidRDefault="00ED379C" w:rsidP="00ED379C">
      <w:pPr>
        <w:spacing w:line="480" w:lineRule="auto"/>
        <w:rPr>
          <w:rFonts w:ascii="Arial" w:hAnsi="Arial" w:cs="Arial"/>
        </w:rPr>
      </w:pPr>
      <w:r w:rsidRPr="00ED379C">
        <w:rPr>
          <w:rFonts w:ascii="Arial" w:hAnsi="Arial" w:cs="Arial"/>
        </w:rPr>
        <w:t xml:space="preserve">Di Domenico, M. L., Haugh, H., &amp; Tracey, P. (2010). Social bricolage: Theorizing social value creation in social enterprises. </w:t>
      </w:r>
      <w:r w:rsidRPr="00ED379C">
        <w:rPr>
          <w:rFonts w:ascii="Arial" w:hAnsi="Arial" w:cs="Arial"/>
          <w:i/>
          <w:iCs/>
        </w:rPr>
        <w:t>Entrepreneurship Theory and Practice, 34</w:t>
      </w:r>
      <w:r w:rsidRPr="00ED379C">
        <w:rPr>
          <w:rFonts w:ascii="Arial" w:hAnsi="Arial" w:cs="Arial"/>
        </w:rPr>
        <w:t xml:space="preserve">(4), 681-703. </w:t>
      </w:r>
      <w:hyperlink r:id="rId8" w:history="1">
        <w:r w:rsidRPr="00F648E9">
          <w:rPr>
            <w:rStyle w:val="Hyperlink"/>
            <w:rFonts w:ascii="Arial" w:hAnsi="Arial" w:cs="Arial"/>
          </w:rPr>
          <w:t>https://doi.org/10.1111/j.1540-6520.2010.00370.x</w:t>
        </w:r>
      </w:hyperlink>
    </w:p>
    <w:p w14:paraId="17A63825" w14:textId="69D1BB8F" w:rsidR="00ED379C" w:rsidRDefault="00ED379C" w:rsidP="00ED379C">
      <w:pPr>
        <w:spacing w:line="480" w:lineRule="auto"/>
        <w:rPr>
          <w:rFonts w:ascii="Arial" w:hAnsi="Arial" w:cs="Arial"/>
        </w:rPr>
      </w:pPr>
      <w:r w:rsidRPr="00ED379C">
        <w:rPr>
          <w:rFonts w:ascii="Arial" w:hAnsi="Arial" w:cs="Arial"/>
        </w:rPr>
        <w:t xml:space="preserve">Doyle Corner, P., &amp; Ho, M. (2010). How opportunities develop in social entrepreneurship. Entrepreneurship Theory and Practice, Special Issue: </w:t>
      </w:r>
      <w:r w:rsidRPr="00ED379C">
        <w:rPr>
          <w:rFonts w:ascii="Arial" w:hAnsi="Arial" w:cs="Arial"/>
          <w:i/>
          <w:iCs/>
        </w:rPr>
        <w:t>Social Entrepreneurship, 34</w:t>
      </w:r>
      <w:r w:rsidRPr="00ED379C">
        <w:rPr>
          <w:rFonts w:ascii="Arial" w:hAnsi="Arial" w:cs="Arial"/>
        </w:rPr>
        <w:t xml:space="preserve">(4), 635–659. </w:t>
      </w:r>
      <w:hyperlink r:id="rId9" w:history="1">
        <w:r w:rsidRPr="00F648E9">
          <w:rPr>
            <w:rStyle w:val="Hyperlink"/>
            <w:rFonts w:ascii="Arial" w:hAnsi="Arial" w:cs="Arial"/>
          </w:rPr>
          <w:t>https://doi.org/10.1111/j.1540-6520.2010.00382.x</w:t>
        </w:r>
      </w:hyperlink>
    </w:p>
    <w:p w14:paraId="479EB5A3" w14:textId="77777777" w:rsidR="00ED379C" w:rsidRDefault="00ED379C" w:rsidP="00ED379C">
      <w:pPr>
        <w:spacing w:line="480" w:lineRule="auto"/>
        <w:rPr>
          <w:rFonts w:ascii="Arial" w:hAnsi="Arial" w:cs="Arial"/>
        </w:rPr>
      </w:pPr>
      <w:r w:rsidRPr="00ED379C">
        <w:rPr>
          <w:rFonts w:ascii="Arial" w:hAnsi="Arial" w:cs="Arial"/>
        </w:rPr>
        <w:t xml:space="preserve">Eco-Innovation Observatory (EIO) (Ed.). (2013). </w:t>
      </w:r>
      <w:r w:rsidRPr="00ED379C">
        <w:rPr>
          <w:rFonts w:ascii="Arial" w:hAnsi="Arial" w:cs="Arial"/>
          <w:i/>
          <w:iCs/>
        </w:rPr>
        <w:t>Europe in transition: Paving the way to a green economy through eco-innovation.</w:t>
      </w:r>
      <w:r w:rsidRPr="00ED379C">
        <w:rPr>
          <w:rFonts w:ascii="Arial" w:hAnsi="Arial" w:cs="Arial"/>
        </w:rPr>
        <w:t xml:space="preserve"> Funded by the European Commission, DG Environment, Brussels. Eco-Innovation Observatory.</w:t>
      </w:r>
    </w:p>
    <w:p w14:paraId="1348E593" w14:textId="77777777" w:rsidR="00ED379C" w:rsidRDefault="00ED379C" w:rsidP="00386118">
      <w:pPr>
        <w:spacing w:line="480" w:lineRule="auto"/>
        <w:rPr>
          <w:rFonts w:ascii="Arial" w:hAnsi="Arial" w:cs="Arial"/>
        </w:rPr>
      </w:pPr>
      <w:r w:rsidRPr="00ED379C">
        <w:rPr>
          <w:rFonts w:ascii="Arial" w:hAnsi="Arial" w:cs="Arial"/>
        </w:rPr>
        <w:t xml:space="preserve">Elkington, J. (1999). </w:t>
      </w:r>
      <w:r w:rsidRPr="00ED379C">
        <w:rPr>
          <w:rFonts w:ascii="Arial" w:hAnsi="Arial" w:cs="Arial"/>
          <w:i/>
          <w:iCs/>
        </w:rPr>
        <w:t>Cannibals with forks: The triple bottom line of 21st century business.</w:t>
      </w:r>
      <w:r w:rsidRPr="00ED379C">
        <w:rPr>
          <w:rFonts w:ascii="Arial" w:hAnsi="Arial" w:cs="Arial"/>
        </w:rPr>
        <w:t xml:space="preserve"> Capstone.</w:t>
      </w:r>
    </w:p>
    <w:p w14:paraId="4B8874A9" w14:textId="729D300A" w:rsidR="00386118" w:rsidRDefault="00386118" w:rsidP="00386118">
      <w:pPr>
        <w:spacing w:line="480" w:lineRule="auto"/>
        <w:rPr>
          <w:rFonts w:ascii="Arial" w:hAnsi="Arial" w:cs="Arial"/>
        </w:rPr>
      </w:pPr>
      <w:r w:rsidRPr="00386118">
        <w:rPr>
          <w:rFonts w:ascii="Arial" w:hAnsi="Arial" w:cs="Arial"/>
        </w:rPr>
        <w:t xml:space="preserve">FAO. (2018). </w:t>
      </w:r>
      <w:r w:rsidRPr="00386118">
        <w:rPr>
          <w:rFonts w:ascii="Arial" w:hAnsi="Arial" w:cs="Arial"/>
          <w:i/>
          <w:iCs/>
        </w:rPr>
        <w:t>The state of food and agriculture: Migration, agriculture and rural development.</w:t>
      </w:r>
      <w:r w:rsidRPr="00386118">
        <w:rPr>
          <w:rFonts w:ascii="Arial" w:hAnsi="Arial" w:cs="Arial"/>
        </w:rPr>
        <w:t xml:space="preserve"> Food and Agriculture Organization of the United Nations. </w:t>
      </w:r>
      <w:hyperlink r:id="rId10" w:history="1">
        <w:r w:rsidRPr="00F648E9">
          <w:rPr>
            <w:rStyle w:val="Hyperlink"/>
            <w:rFonts w:ascii="Arial" w:hAnsi="Arial" w:cs="Arial"/>
          </w:rPr>
          <w:t>https://www.fao.org/3/I8597EN/i8597en.pd</w:t>
        </w:r>
      </w:hyperlink>
    </w:p>
    <w:p w14:paraId="4CF050DC" w14:textId="77777777" w:rsidR="00386118" w:rsidRPr="00386118" w:rsidRDefault="00386118" w:rsidP="00386118">
      <w:pPr>
        <w:spacing w:line="480" w:lineRule="auto"/>
        <w:rPr>
          <w:rFonts w:ascii="Arial" w:hAnsi="Arial" w:cs="Arial"/>
        </w:rPr>
      </w:pPr>
      <w:r w:rsidRPr="00386118">
        <w:rPr>
          <w:rFonts w:ascii="Arial" w:hAnsi="Arial" w:cs="Arial"/>
        </w:rPr>
        <w:t>Gliessman, S. R. (2015</w:t>
      </w:r>
      <w:r w:rsidRPr="00386118">
        <w:rPr>
          <w:rFonts w:ascii="Arial" w:hAnsi="Arial" w:cs="Arial"/>
          <w:i/>
          <w:iCs/>
        </w:rPr>
        <w:t>). Agroecology: The ecology of sustainable food systems</w:t>
      </w:r>
      <w:r w:rsidRPr="00386118">
        <w:rPr>
          <w:rFonts w:ascii="Arial" w:hAnsi="Arial" w:cs="Arial"/>
        </w:rPr>
        <w:t xml:space="preserve"> (3rd ed.). CRC Press.</w:t>
      </w:r>
    </w:p>
    <w:p w14:paraId="58B2728B" w14:textId="357B9BCF" w:rsidR="00386118" w:rsidRDefault="00386118" w:rsidP="00386118">
      <w:pPr>
        <w:spacing w:line="480" w:lineRule="auto"/>
        <w:rPr>
          <w:rFonts w:ascii="Arial" w:hAnsi="Arial" w:cs="Arial"/>
        </w:rPr>
      </w:pPr>
      <w:r w:rsidRPr="00386118">
        <w:rPr>
          <w:rFonts w:ascii="Arial" w:hAnsi="Arial" w:cs="Arial"/>
        </w:rPr>
        <w:lastRenderedPageBreak/>
        <w:t xml:space="preserve">Horrigan, L., Lawrence, R. S., &amp; Walker, P. (2002). How sustainable agriculture can address the environmental and human health harms of industrial agriculture. </w:t>
      </w:r>
      <w:r w:rsidRPr="00386118">
        <w:rPr>
          <w:rFonts w:ascii="Arial" w:hAnsi="Arial" w:cs="Arial"/>
          <w:i/>
          <w:iCs/>
        </w:rPr>
        <w:t>Environmental Health Perspectives, 110</w:t>
      </w:r>
      <w:r w:rsidRPr="00386118">
        <w:rPr>
          <w:rFonts w:ascii="Arial" w:hAnsi="Arial" w:cs="Arial"/>
        </w:rPr>
        <w:t xml:space="preserve">(5), 445-456. </w:t>
      </w:r>
      <w:hyperlink r:id="rId11" w:history="1">
        <w:r w:rsidRPr="00F648E9">
          <w:rPr>
            <w:rStyle w:val="Hyperlink"/>
            <w:rFonts w:ascii="Arial" w:hAnsi="Arial" w:cs="Arial"/>
          </w:rPr>
          <w:t>https://doi.org/10.1289/ehp.02110445</w:t>
        </w:r>
      </w:hyperlink>
    </w:p>
    <w:p w14:paraId="433A7429" w14:textId="0F7B4C3F" w:rsidR="00386118" w:rsidRDefault="00386118" w:rsidP="00386118">
      <w:pPr>
        <w:spacing w:line="480" w:lineRule="auto"/>
        <w:rPr>
          <w:rFonts w:ascii="Arial" w:hAnsi="Arial" w:cs="Arial"/>
        </w:rPr>
      </w:pPr>
      <w:r w:rsidRPr="00386118">
        <w:rPr>
          <w:rFonts w:ascii="Arial" w:hAnsi="Arial" w:cs="Arial"/>
        </w:rPr>
        <w:t xml:space="preserve">Lal, R. (2004). Soil carbon sequestration impacts on global climate change and food security. </w:t>
      </w:r>
      <w:r w:rsidRPr="00386118">
        <w:rPr>
          <w:rFonts w:ascii="Arial" w:hAnsi="Arial" w:cs="Arial"/>
          <w:i/>
          <w:iCs/>
        </w:rPr>
        <w:t>Science, 304</w:t>
      </w:r>
      <w:r w:rsidRPr="00386118">
        <w:rPr>
          <w:rFonts w:ascii="Arial" w:hAnsi="Arial" w:cs="Arial"/>
        </w:rPr>
        <w:t xml:space="preserve">(5677), 1623-1627. </w:t>
      </w:r>
      <w:hyperlink r:id="rId12" w:history="1">
        <w:r w:rsidRPr="00F648E9">
          <w:rPr>
            <w:rStyle w:val="Hyperlink"/>
            <w:rFonts w:ascii="Arial" w:hAnsi="Arial" w:cs="Arial"/>
          </w:rPr>
          <w:t>https://doi.org/10.1126/science.1097396</w:t>
        </w:r>
      </w:hyperlink>
    </w:p>
    <w:p w14:paraId="44A7D56D" w14:textId="439412E8" w:rsidR="00386118" w:rsidRDefault="00386118" w:rsidP="00386118">
      <w:pPr>
        <w:spacing w:line="480" w:lineRule="auto"/>
        <w:rPr>
          <w:rFonts w:ascii="Arial" w:hAnsi="Arial" w:cs="Arial"/>
        </w:rPr>
      </w:pPr>
      <w:r w:rsidRPr="00386118">
        <w:rPr>
          <w:rFonts w:ascii="Arial" w:hAnsi="Arial" w:cs="Arial"/>
        </w:rPr>
        <w:t xml:space="preserve">Pretty, J. (2008). </w:t>
      </w:r>
      <w:r w:rsidRPr="00386118">
        <w:rPr>
          <w:rFonts w:ascii="Arial" w:hAnsi="Arial" w:cs="Arial"/>
          <w:i/>
          <w:iCs/>
        </w:rPr>
        <w:t>Sustainable intensification of agriculture</w:t>
      </w:r>
      <w:r w:rsidRPr="00386118">
        <w:rPr>
          <w:rFonts w:ascii="Arial" w:hAnsi="Arial" w:cs="Arial"/>
        </w:rPr>
        <w:t xml:space="preserve">. In </w:t>
      </w:r>
      <w:r w:rsidRPr="00386118">
        <w:rPr>
          <w:rFonts w:ascii="Arial" w:hAnsi="Arial" w:cs="Arial"/>
        </w:rPr>
        <w:t>Encyclopaedia</w:t>
      </w:r>
      <w:r w:rsidRPr="00386118">
        <w:rPr>
          <w:rFonts w:ascii="Arial" w:hAnsi="Arial" w:cs="Arial"/>
        </w:rPr>
        <w:t xml:space="preserve"> of ecology (pp. 4592-4597). Elsevier. </w:t>
      </w:r>
      <w:hyperlink r:id="rId13" w:history="1">
        <w:r w:rsidRPr="00F648E9">
          <w:rPr>
            <w:rStyle w:val="Hyperlink"/>
            <w:rFonts w:ascii="Arial" w:hAnsi="Arial" w:cs="Arial"/>
          </w:rPr>
          <w:t>https://doi.org/10.1016/B978-008045405-4.00289-X</w:t>
        </w:r>
      </w:hyperlink>
    </w:p>
    <w:p w14:paraId="4D4FD917" w14:textId="7ECEF96C" w:rsidR="00386118" w:rsidRDefault="00386118" w:rsidP="00386118">
      <w:pPr>
        <w:spacing w:line="480" w:lineRule="auto"/>
        <w:rPr>
          <w:rFonts w:ascii="Arial" w:hAnsi="Arial" w:cs="Arial"/>
        </w:rPr>
      </w:pPr>
      <w:r w:rsidRPr="00386118">
        <w:rPr>
          <w:rFonts w:ascii="Arial" w:hAnsi="Arial" w:cs="Arial"/>
        </w:rPr>
        <w:t xml:space="preserve">Smith, P., &amp; Gregory, P. J. (2013). Climate change and sustainable food production. </w:t>
      </w:r>
      <w:r w:rsidRPr="00386118">
        <w:rPr>
          <w:rFonts w:ascii="Arial" w:hAnsi="Arial" w:cs="Arial"/>
          <w:i/>
          <w:iCs/>
        </w:rPr>
        <w:t>Philosophical Transactions of the Royal Society B: Biological Sciences, 368</w:t>
      </w:r>
      <w:r w:rsidRPr="00386118">
        <w:rPr>
          <w:rFonts w:ascii="Arial" w:hAnsi="Arial" w:cs="Arial"/>
        </w:rPr>
        <w:t xml:space="preserve">(1617), 20120126. </w:t>
      </w:r>
      <w:hyperlink r:id="rId14" w:history="1">
        <w:r w:rsidRPr="00F648E9">
          <w:rPr>
            <w:rStyle w:val="Hyperlink"/>
            <w:rFonts w:ascii="Arial" w:hAnsi="Arial" w:cs="Arial"/>
          </w:rPr>
          <w:t>https://doi.org/10.1098/rstb.2012.0126</w:t>
        </w:r>
      </w:hyperlink>
    </w:p>
    <w:p w14:paraId="732DE56F" w14:textId="77C69E2D" w:rsidR="002438D8" w:rsidRDefault="00386118" w:rsidP="00386118">
      <w:pPr>
        <w:spacing w:line="480" w:lineRule="auto"/>
        <w:rPr>
          <w:rFonts w:ascii="Arial" w:hAnsi="Arial" w:cs="Arial"/>
        </w:rPr>
      </w:pPr>
      <w:r w:rsidRPr="00386118">
        <w:rPr>
          <w:rFonts w:ascii="Arial" w:hAnsi="Arial" w:cs="Arial"/>
        </w:rPr>
        <w:t xml:space="preserve">Srinivasan, S., &amp; Minhas, P. S. (2013). Advances in water-saving technologies in sustainable agriculture. </w:t>
      </w:r>
      <w:r w:rsidRPr="00386118">
        <w:rPr>
          <w:rFonts w:ascii="Arial" w:hAnsi="Arial" w:cs="Arial"/>
          <w:i/>
          <w:iCs/>
        </w:rPr>
        <w:t>Agricultural Water Management, 126</w:t>
      </w:r>
      <w:r w:rsidRPr="00386118">
        <w:rPr>
          <w:rFonts w:ascii="Arial" w:hAnsi="Arial" w:cs="Arial"/>
        </w:rPr>
        <w:t xml:space="preserve">, 1-7. </w:t>
      </w:r>
      <w:hyperlink r:id="rId15" w:history="1">
        <w:r w:rsidRPr="00F648E9">
          <w:rPr>
            <w:rStyle w:val="Hyperlink"/>
            <w:rFonts w:ascii="Arial" w:hAnsi="Arial" w:cs="Arial"/>
          </w:rPr>
          <w:t>https://doi.org/10.1016/j.agwat.2013.05.019</w:t>
        </w:r>
      </w:hyperlink>
    </w:p>
    <w:p w14:paraId="3B6787BF" w14:textId="44DC01D6" w:rsidR="00ED379C" w:rsidRDefault="00ED379C" w:rsidP="00386118">
      <w:pPr>
        <w:spacing w:line="480" w:lineRule="auto"/>
        <w:rPr>
          <w:rFonts w:ascii="Arial" w:hAnsi="Arial" w:cs="Arial"/>
        </w:rPr>
      </w:pPr>
      <w:hyperlink r:id="rId16" w:history="1">
        <w:r w:rsidRPr="00F648E9">
          <w:rPr>
            <w:rStyle w:val="Hyperlink"/>
            <w:rFonts w:ascii="Arial" w:hAnsi="Arial" w:cs="Arial"/>
          </w:rPr>
          <w:t>https://www.nal.usda.gov/farms-and-agricultural-production-systems/sustainable-agriculture</w:t>
        </w:r>
      </w:hyperlink>
    </w:p>
    <w:p w14:paraId="2DDCC63F" w14:textId="370FACA6" w:rsidR="00ED379C" w:rsidRDefault="00ED379C" w:rsidP="00386118">
      <w:pPr>
        <w:spacing w:line="480" w:lineRule="auto"/>
        <w:rPr>
          <w:rFonts w:ascii="Arial" w:hAnsi="Arial" w:cs="Arial"/>
        </w:rPr>
      </w:pPr>
      <w:hyperlink r:id="rId17" w:history="1">
        <w:r w:rsidRPr="00F648E9">
          <w:rPr>
            <w:rStyle w:val="Hyperlink"/>
            <w:rFonts w:ascii="Arial" w:hAnsi="Arial" w:cs="Arial"/>
          </w:rPr>
          <w:t>https://defrafarming.blog.gov.uk/2023/03/08/the-science-behind-the-sustainable-farming-incentive/</w:t>
        </w:r>
      </w:hyperlink>
    </w:p>
    <w:p w14:paraId="795DD8A4" w14:textId="4B43CAA3" w:rsidR="00ED379C" w:rsidRDefault="00ED379C" w:rsidP="00386118">
      <w:pPr>
        <w:spacing w:line="480" w:lineRule="auto"/>
        <w:rPr>
          <w:rFonts w:ascii="Arial" w:hAnsi="Arial" w:cs="Arial"/>
        </w:rPr>
      </w:pPr>
      <w:hyperlink r:id="rId18" w:history="1">
        <w:r w:rsidRPr="00F648E9">
          <w:rPr>
            <w:rStyle w:val="Hyperlink"/>
            <w:rFonts w:ascii="Arial" w:hAnsi="Arial" w:cs="Arial"/>
          </w:rPr>
          <w:t>https://sarep.ucdavis.edu/sustainable-ag</w:t>
        </w:r>
      </w:hyperlink>
    </w:p>
    <w:p w14:paraId="69EB9DF1" w14:textId="17BF3B1E" w:rsidR="00ED379C" w:rsidRDefault="00ED379C" w:rsidP="00386118">
      <w:pPr>
        <w:spacing w:line="480" w:lineRule="auto"/>
        <w:rPr>
          <w:rFonts w:ascii="Arial" w:hAnsi="Arial" w:cs="Arial"/>
        </w:rPr>
      </w:pPr>
      <w:hyperlink r:id="rId19" w:history="1">
        <w:r w:rsidRPr="00F648E9">
          <w:rPr>
            <w:rStyle w:val="Hyperlink"/>
            <w:rFonts w:ascii="Arial" w:hAnsi="Arial" w:cs="Arial"/>
          </w:rPr>
          <w:t>https://saiplatform.org/</w:t>
        </w:r>
      </w:hyperlink>
    </w:p>
    <w:p w14:paraId="7A35312E" w14:textId="6E9BE847" w:rsidR="004740B7" w:rsidRPr="004740B7" w:rsidRDefault="00ED379C" w:rsidP="004740B7">
      <w:pPr>
        <w:spacing w:line="480" w:lineRule="auto"/>
        <w:rPr>
          <w:rFonts w:ascii="Arial" w:hAnsi="Arial" w:cs="Arial"/>
        </w:rPr>
      </w:pPr>
      <w:hyperlink r:id="rId20" w:history="1">
        <w:r w:rsidRPr="00F648E9">
          <w:rPr>
            <w:rStyle w:val="Hyperlink"/>
            <w:rFonts w:ascii="Arial" w:hAnsi="Arial" w:cs="Arial"/>
          </w:rPr>
          <w:t>https://www.worldwildlife.org/industries/sustainable-agriculture</w:t>
        </w:r>
      </w:hyperlink>
    </w:p>
    <w:sectPr w:rsidR="004740B7" w:rsidRPr="004740B7" w:rsidSect="00ED379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5A03"/>
    <w:multiLevelType w:val="hybridMultilevel"/>
    <w:tmpl w:val="D78C9A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B3AB9"/>
    <w:multiLevelType w:val="hybridMultilevel"/>
    <w:tmpl w:val="021430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02ECD"/>
    <w:multiLevelType w:val="hybridMultilevel"/>
    <w:tmpl w:val="79F662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2B419E"/>
    <w:multiLevelType w:val="hybridMultilevel"/>
    <w:tmpl w:val="37C62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C515E"/>
    <w:multiLevelType w:val="hybridMultilevel"/>
    <w:tmpl w:val="B73E7C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1D3DA4"/>
    <w:multiLevelType w:val="hybridMultilevel"/>
    <w:tmpl w:val="06D204D8"/>
    <w:lvl w:ilvl="0" w:tplc="568464C4">
      <w:start w:val="1"/>
      <w:numFmt w:val="decimal"/>
      <w:lvlText w:val="%1."/>
      <w:lvlJc w:val="left"/>
      <w:pPr>
        <w:ind w:left="720" w:hanging="360"/>
      </w:pPr>
      <w:rPr>
        <w:rFonts w:hint="default"/>
        <w:b/>
        <w:bCs/>
        <w:color w:val="47D459" w:themeColor="accent3" w:themeTint="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E327F9"/>
    <w:multiLevelType w:val="hybridMultilevel"/>
    <w:tmpl w:val="83FCFD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7935A5"/>
    <w:multiLevelType w:val="hybridMultilevel"/>
    <w:tmpl w:val="973EAF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5262907">
    <w:abstractNumId w:val="3"/>
  </w:num>
  <w:num w:numId="2" w16cid:durableId="1993870996">
    <w:abstractNumId w:val="7"/>
  </w:num>
  <w:num w:numId="3" w16cid:durableId="1213268066">
    <w:abstractNumId w:val="5"/>
  </w:num>
  <w:num w:numId="4" w16cid:durableId="127481615">
    <w:abstractNumId w:val="0"/>
  </w:num>
  <w:num w:numId="5" w16cid:durableId="181869404">
    <w:abstractNumId w:val="4"/>
  </w:num>
  <w:num w:numId="6" w16cid:durableId="674915973">
    <w:abstractNumId w:val="2"/>
  </w:num>
  <w:num w:numId="7" w16cid:durableId="733085779">
    <w:abstractNumId w:val="1"/>
  </w:num>
  <w:num w:numId="8" w16cid:durableId="3143347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0B7"/>
    <w:rsid w:val="002438D8"/>
    <w:rsid w:val="00386118"/>
    <w:rsid w:val="003B509D"/>
    <w:rsid w:val="004740B7"/>
    <w:rsid w:val="006B460B"/>
    <w:rsid w:val="008357AF"/>
    <w:rsid w:val="00C04622"/>
    <w:rsid w:val="00ED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8C1EE"/>
  <w15:chartTrackingRefBased/>
  <w15:docId w15:val="{ED687F5D-B62A-468F-B2BB-3EA34725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0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0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0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0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0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0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0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0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0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0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0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0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0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0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0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0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0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0B7"/>
    <w:rPr>
      <w:rFonts w:eastAsiaTheme="majorEastAsia" w:cstheme="majorBidi"/>
      <w:color w:val="272727" w:themeColor="text1" w:themeTint="D8"/>
    </w:rPr>
  </w:style>
  <w:style w:type="paragraph" w:styleId="Title">
    <w:name w:val="Title"/>
    <w:basedOn w:val="Normal"/>
    <w:next w:val="Normal"/>
    <w:link w:val="TitleChar"/>
    <w:uiPriority w:val="10"/>
    <w:qFormat/>
    <w:rsid w:val="004740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0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0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0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0B7"/>
    <w:pPr>
      <w:spacing w:before="160"/>
      <w:jc w:val="center"/>
    </w:pPr>
    <w:rPr>
      <w:i/>
      <w:iCs/>
      <w:color w:val="404040" w:themeColor="text1" w:themeTint="BF"/>
    </w:rPr>
  </w:style>
  <w:style w:type="character" w:customStyle="1" w:styleId="QuoteChar">
    <w:name w:val="Quote Char"/>
    <w:basedOn w:val="DefaultParagraphFont"/>
    <w:link w:val="Quote"/>
    <w:uiPriority w:val="29"/>
    <w:rsid w:val="004740B7"/>
    <w:rPr>
      <w:i/>
      <w:iCs/>
      <w:color w:val="404040" w:themeColor="text1" w:themeTint="BF"/>
    </w:rPr>
  </w:style>
  <w:style w:type="paragraph" w:styleId="ListParagraph">
    <w:name w:val="List Paragraph"/>
    <w:basedOn w:val="Normal"/>
    <w:uiPriority w:val="34"/>
    <w:qFormat/>
    <w:rsid w:val="004740B7"/>
    <w:pPr>
      <w:ind w:left="720"/>
      <w:contextualSpacing/>
    </w:pPr>
  </w:style>
  <w:style w:type="character" w:styleId="IntenseEmphasis">
    <w:name w:val="Intense Emphasis"/>
    <w:basedOn w:val="DefaultParagraphFont"/>
    <w:uiPriority w:val="21"/>
    <w:qFormat/>
    <w:rsid w:val="004740B7"/>
    <w:rPr>
      <w:i/>
      <w:iCs/>
      <w:color w:val="0F4761" w:themeColor="accent1" w:themeShade="BF"/>
    </w:rPr>
  </w:style>
  <w:style w:type="paragraph" w:styleId="IntenseQuote">
    <w:name w:val="Intense Quote"/>
    <w:basedOn w:val="Normal"/>
    <w:next w:val="Normal"/>
    <w:link w:val="IntenseQuoteChar"/>
    <w:uiPriority w:val="30"/>
    <w:qFormat/>
    <w:rsid w:val="004740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0B7"/>
    <w:rPr>
      <w:i/>
      <w:iCs/>
      <w:color w:val="0F4761" w:themeColor="accent1" w:themeShade="BF"/>
    </w:rPr>
  </w:style>
  <w:style w:type="character" w:styleId="IntenseReference">
    <w:name w:val="Intense Reference"/>
    <w:basedOn w:val="DefaultParagraphFont"/>
    <w:uiPriority w:val="32"/>
    <w:qFormat/>
    <w:rsid w:val="004740B7"/>
    <w:rPr>
      <w:b/>
      <w:bCs/>
      <w:smallCaps/>
      <w:color w:val="0F4761" w:themeColor="accent1" w:themeShade="BF"/>
      <w:spacing w:val="5"/>
    </w:rPr>
  </w:style>
  <w:style w:type="character" w:styleId="Hyperlink">
    <w:name w:val="Hyperlink"/>
    <w:basedOn w:val="DefaultParagraphFont"/>
    <w:uiPriority w:val="99"/>
    <w:unhideWhenUsed/>
    <w:rsid w:val="00386118"/>
    <w:rPr>
      <w:color w:val="467886" w:themeColor="hyperlink"/>
      <w:u w:val="single"/>
    </w:rPr>
  </w:style>
  <w:style w:type="character" w:styleId="UnresolvedMention">
    <w:name w:val="Unresolved Mention"/>
    <w:basedOn w:val="DefaultParagraphFont"/>
    <w:uiPriority w:val="99"/>
    <w:semiHidden/>
    <w:unhideWhenUsed/>
    <w:rsid w:val="00386118"/>
    <w:rPr>
      <w:color w:val="605E5C"/>
      <w:shd w:val="clear" w:color="auto" w:fill="E1DFDD"/>
    </w:rPr>
  </w:style>
  <w:style w:type="paragraph" w:styleId="NoSpacing">
    <w:name w:val="No Spacing"/>
    <w:link w:val="NoSpacingChar"/>
    <w:uiPriority w:val="1"/>
    <w:qFormat/>
    <w:rsid w:val="00ED379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D379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16948">
      <w:bodyDiv w:val="1"/>
      <w:marLeft w:val="0"/>
      <w:marRight w:val="0"/>
      <w:marTop w:val="0"/>
      <w:marBottom w:val="0"/>
      <w:divBdr>
        <w:top w:val="none" w:sz="0" w:space="0" w:color="auto"/>
        <w:left w:val="none" w:sz="0" w:space="0" w:color="auto"/>
        <w:bottom w:val="none" w:sz="0" w:space="0" w:color="auto"/>
        <w:right w:val="none" w:sz="0" w:space="0" w:color="auto"/>
      </w:divBdr>
    </w:div>
    <w:div w:id="948196774">
      <w:bodyDiv w:val="1"/>
      <w:marLeft w:val="0"/>
      <w:marRight w:val="0"/>
      <w:marTop w:val="0"/>
      <w:marBottom w:val="0"/>
      <w:divBdr>
        <w:top w:val="none" w:sz="0" w:space="0" w:color="auto"/>
        <w:left w:val="none" w:sz="0" w:space="0" w:color="auto"/>
        <w:bottom w:val="none" w:sz="0" w:space="0" w:color="auto"/>
        <w:right w:val="none" w:sz="0" w:space="0" w:color="auto"/>
      </w:divBdr>
    </w:div>
    <w:div w:id="1017123046">
      <w:bodyDiv w:val="1"/>
      <w:marLeft w:val="0"/>
      <w:marRight w:val="0"/>
      <w:marTop w:val="0"/>
      <w:marBottom w:val="0"/>
      <w:divBdr>
        <w:top w:val="none" w:sz="0" w:space="0" w:color="auto"/>
        <w:left w:val="none" w:sz="0" w:space="0" w:color="auto"/>
        <w:bottom w:val="none" w:sz="0" w:space="0" w:color="auto"/>
        <w:right w:val="none" w:sz="0" w:space="0" w:color="auto"/>
      </w:divBdr>
    </w:div>
    <w:div w:id="119099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0-6520.2010.00370.x" TargetMode="External"/><Relationship Id="rId13" Type="http://schemas.openxmlformats.org/officeDocument/2006/relationships/hyperlink" Target="https://doi.org/10.1016/B978-008045405-4.00289-X" TargetMode="External"/><Relationship Id="rId18" Type="http://schemas.openxmlformats.org/officeDocument/2006/relationships/hyperlink" Target="https://sarep.ucdavis.edu/sustainable-a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111/j.1540-6520.2010.00430.x" TargetMode="External"/><Relationship Id="rId12" Type="http://schemas.openxmlformats.org/officeDocument/2006/relationships/hyperlink" Target="https://doi.org/10.1126/science.1097396" TargetMode="External"/><Relationship Id="rId17" Type="http://schemas.openxmlformats.org/officeDocument/2006/relationships/hyperlink" Target="https://defrafarming.blog.gov.uk/2023/03/08/the-science-behind-the-sustainable-farming-incentive/" TargetMode="External"/><Relationship Id="rId2" Type="http://schemas.openxmlformats.org/officeDocument/2006/relationships/numbering" Target="numbering.xml"/><Relationship Id="rId16" Type="http://schemas.openxmlformats.org/officeDocument/2006/relationships/hyperlink" Target="https://www.nal.usda.gov/farms-and-agricultural-production-systems/sustainable-agriculture" TargetMode="External"/><Relationship Id="rId20" Type="http://schemas.openxmlformats.org/officeDocument/2006/relationships/hyperlink" Target="https://www.worldwildlife.org/industries/sustainable-agriculture" TargetMode="Externa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doi.org/10.1289/ehp.02110445" TargetMode="External"/><Relationship Id="rId5" Type="http://schemas.openxmlformats.org/officeDocument/2006/relationships/webSettings" Target="webSettings.xml"/><Relationship Id="rId15" Type="http://schemas.openxmlformats.org/officeDocument/2006/relationships/hyperlink" Target="https://doi.org/10.1016/j.agwat.2013.05.019" TargetMode="External"/><Relationship Id="rId10" Type="http://schemas.openxmlformats.org/officeDocument/2006/relationships/hyperlink" Target="https://www.fao.org/3/I8597EN/i8597en.pd" TargetMode="External"/><Relationship Id="rId19" Type="http://schemas.openxmlformats.org/officeDocument/2006/relationships/hyperlink" Target="https://saiplatform.org/" TargetMode="External"/><Relationship Id="rId4" Type="http://schemas.openxmlformats.org/officeDocument/2006/relationships/settings" Target="settings.xml"/><Relationship Id="rId9" Type="http://schemas.openxmlformats.org/officeDocument/2006/relationships/hyperlink" Target="https://doi.org/10.1111/j.1540-6520.2010.00382.x" TargetMode="External"/><Relationship Id="rId14" Type="http://schemas.openxmlformats.org/officeDocument/2006/relationships/hyperlink" Target="https://doi.org/10.1098/rstb.2012.012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14</Pages>
  <Words>3006</Words>
  <Characters>17136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Sustainable Enterprise</Company>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a Sustainable Agricultural Start-Up</dc:title>
  <dc:subject/>
  <dc:creator>Mirabela Voican (1907947)</dc:creator>
  <cp:keywords/>
  <dc:description/>
  <cp:lastModifiedBy>Mirabela Voican (1907947)</cp:lastModifiedBy>
  <cp:revision>1</cp:revision>
  <dcterms:created xsi:type="dcterms:W3CDTF">2025-03-11T11:14:00Z</dcterms:created>
  <dcterms:modified xsi:type="dcterms:W3CDTF">2025-03-11T15:03:00Z</dcterms:modified>
</cp:coreProperties>
</file>