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8245B" w14:textId="77777777" w:rsidR="000839E7" w:rsidRPr="000839E7" w:rsidRDefault="000839E7" w:rsidP="000839E7">
      <w:pPr>
        <w:spacing w:line="259" w:lineRule="auto"/>
        <w:ind w:left="0" w:right="0"/>
        <w:rPr>
          <w:rFonts w:ascii="Calibri" w:eastAsia="Calibri" w:hAnsi="Calibri"/>
          <w:sz w:val="22"/>
          <w:szCs w:val="22"/>
        </w:rPr>
      </w:pPr>
    </w:p>
    <w:p w14:paraId="74B7BDC7" w14:textId="314C3C85" w:rsidR="000839E7" w:rsidRPr="000839E7" w:rsidRDefault="008C5EEE" w:rsidP="008C5EEE">
      <w:pPr>
        <w:keepNext/>
        <w:keepLines/>
        <w:spacing w:before="40" w:after="0" w:line="259" w:lineRule="auto"/>
        <w:ind w:left="0" w:right="0"/>
        <w:outlineLvl w:val="1"/>
        <w:rPr>
          <w:rFonts w:ascii="Calibri Light" w:eastAsia="Times New Roman" w:hAnsi="Calibri Light"/>
          <w:color w:val="2E74B5"/>
          <w:sz w:val="26"/>
          <w:szCs w:val="26"/>
        </w:rPr>
      </w:pPr>
      <w:r>
        <w:rPr>
          <w:rFonts w:ascii="Calibri Light" w:eastAsia="Times New Roman" w:hAnsi="Calibri Light"/>
          <w:color w:val="2E74B5"/>
          <w:sz w:val="26"/>
          <w:szCs w:val="26"/>
        </w:rPr>
        <w:t xml:space="preserve">7. </w:t>
      </w:r>
      <w:r w:rsidR="000839E7" w:rsidRPr="000839E7">
        <w:rPr>
          <w:rFonts w:ascii="Calibri Light" w:eastAsia="Times New Roman" w:hAnsi="Calibri Light"/>
          <w:color w:val="2E74B5"/>
          <w:sz w:val="26"/>
          <w:szCs w:val="26"/>
        </w:rPr>
        <w:t xml:space="preserve">Of self and SELF, of </w:t>
      </w:r>
      <w:r w:rsidR="000839E7" w:rsidRPr="000839E7">
        <w:rPr>
          <w:rFonts w:ascii="Calibri Light" w:eastAsia="Times New Roman" w:hAnsi="Calibri Light"/>
          <w:i/>
          <w:color w:val="2E74B5"/>
          <w:sz w:val="26"/>
          <w:szCs w:val="26"/>
        </w:rPr>
        <w:t>Atman</w:t>
      </w:r>
      <w:r w:rsidR="000839E7" w:rsidRPr="000839E7">
        <w:rPr>
          <w:rFonts w:ascii="Calibri Light" w:eastAsia="Times New Roman" w:hAnsi="Calibri Light"/>
          <w:color w:val="2E74B5"/>
          <w:sz w:val="26"/>
          <w:szCs w:val="26"/>
        </w:rPr>
        <w:t xml:space="preserve"> and </w:t>
      </w:r>
      <w:r w:rsidR="000839E7" w:rsidRPr="000839E7">
        <w:rPr>
          <w:rFonts w:ascii="Calibri Light" w:eastAsia="Times New Roman" w:hAnsi="Calibri Light"/>
          <w:i/>
          <w:color w:val="2E74B5"/>
          <w:sz w:val="26"/>
          <w:szCs w:val="26"/>
        </w:rPr>
        <w:t>anatman</w:t>
      </w:r>
    </w:p>
    <w:p w14:paraId="2050A3C9" w14:textId="77777777" w:rsidR="000839E7" w:rsidRPr="000839E7" w:rsidRDefault="000839E7" w:rsidP="000839E7">
      <w:pPr>
        <w:spacing w:line="360" w:lineRule="auto"/>
        <w:ind w:left="0" w:right="0"/>
        <w:rPr>
          <w:rFonts w:ascii="Calibri" w:eastAsia="Calibri" w:hAnsi="Calibri"/>
          <w:sz w:val="22"/>
          <w:szCs w:val="22"/>
        </w:rPr>
      </w:pPr>
    </w:p>
    <w:p w14:paraId="50A81D33" w14:textId="77777777" w:rsidR="000839E7" w:rsidRPr="000839E7" w:rsidRDefault="000839E7" w:rsidP="000839E7">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0839E7">
        <w:rPr>
          <w:rFonts w:ascii="Book Antiqua" w:eastAsia="Times New Roman" w:hAnsi="Book Antiqua"/>
          <w:color w:val="333333"/>
          <w:sz w:val="24"/>
          <w:szCs w:val="24"/>
          <w:lang w:eastAsia="en-GB"/>
        </w:rPr>
        <w:t>There is innocent and there is not so innocent talk of self, but much ambiguity abounds: ‘finding myself’, for instance, is that innocent or conceptually dubious? Let us start with someone who uses ‘self’ as a verb, Gerard Manley Hopkins.</w:t>
      </w:r>
    </w:p>
    <w:p w14:paraId="5C751CCB" w14:textId="77777777" w:rsidR="000839E7" w:rsidRPr="000839E7" w:rsidRDefault="000839E7" w:rsidP="000839E7">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0839E7">
        <w:rPr>
          <w:rFonts w:ascii="Book Antiqua" w:eastAsia="Times New Roman" w:hAnsi="Book Antiqua"/>
          <w:color w:val="333333"/>
          <w:sz w:val="24"/>
          <w:szCs w:val="24"/>
          <w:lang w:eastAsia="en-GB"/>
        </w:rPr>
        <w:t>In the poem that starts ‘As Kingfishers catch fire, dragonflies draw flame’ Hopkins talks of ‘</w:t>
      </w:r>
      <w:proofErr w:type="spellStart"/>
      <w:r w:rsidRPr="000839E7">
        <w:rPr>
          <w:rFonts w:ascii="Book Antiqua" w:eastAsia="Times New Roman" w:hAnsi="Book Antiqua"/>
          <w:color w:val="333333"/>
          <w:sz w:val="24"/>
          <w:szCs w:val="24"/>
          <w:lang w:eastAsia="en-GB"/>
        </w:rPr>
        <w:t>selving</w:t>
      </w:r>
      <w:proofErr w:type="spellEnd"/>
      <w:r w:rsidRPr="000839E7">
        <w:rPr>
          <w:rFonts w:ascii="Book Antiqua" w:eastAsia="Times New Roman" w:hAnsi="Book Antiqua"/>
          <w:color w:val="333333"/>
          <w:sz w:val="24"/>
          <w:szCs w:val="24"/>
          <w:lang w:eastAsia="en-GB"/>
        </w:rPr>
        <w:t>’:</w:t>
      </w:r>
    </w:p>
    <w:p w14:paraId="13DE8DD6"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Each mortal thing does one thing and the same:</w:t>
      </w:r>
    </w:p>
    <w:p w14:paraId="5BF40868"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 xml:space="preserve">Deals out that being indoors each one </w:t>
      </w:r>
      <w:proofErr w:type="gramStart"/>
      <w:r w:rsidRPr="000839E7">
        <w:rPr>
          <w:rFonts w:ascii="Book Antiqua" w:eastAsia="Calibri" w:hAnsi="Book Antiqua"/>
          <w:i/>
          <w:sz w:val="24"/>
          <w:szCs w:val="24"/>
        </w:rPr>
        <w:t>dwells;</w:t>
      </w:r>
      <w:proofErr w:type="gramEnd"/>
    </w:p>
    <w:p w14:paraId="3BF36A6E"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 xml:space="preserve">Selves—goes itself; </w:t>
      </w:r>
      <w:proofErr w:type="gramStart"/>
      <w:r w:rsidRPr="000839E7">
        <w:rPr>
          <w:rFonts w:ascii="Book Antiqua" w:eastAsia="Calibri" w:hAnsi="Book Antiqua"/>
          <w:i/>
          <w:sz w:val="24"/>
          <w:szCs w:val="24"/>
        </w:rPr>
        <w:t>myself</w:t>
      </w:r>
      <w:proofErr w:type="gramEnd"/>
      <w:r w:rsidRPr="000839E7">
        <w:rPr>
          <w:rFonts w:ascii="Book Antiqua" w:eastAsia="Calibri" w:hAnsi="Book Antiqua"/>
          <w:i/>
          <w:sz w:val="24"/>
          <w:szCs w:val="24"/>
        </w:rPr>
        <w:t xml:space="preserve"> it speaks and spells, </w:t>
      </w:r>
    </w:p>
    <w:p w14:paraId="0446BFFA"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Crying What I do is me: for that I came.</w:t>
      </w:r>
    </w:p>
    <w:p w14:paraId="293F8E46" w14:textId="77777777" w:rsidR="000839E7" w:rsidRPr="000839E7" w:rsidRDefault="000839E7" w:rsidP="000839E7">
      <w:pPr>
        <w:spacing w:after="0" w:line="360" w:lineRule="auto"/>
        <w:ind w:left="0" w:right="0"/>
        <w:rPr>
          <w:rFonts w:ascii="Book Antiqua" w:eastAsia="Calibri" w:hAnsi="Book Antiqua"/>
          <w:i/>
          <w:sz w:val="24"/>
          <w:szCs w:val="24"/>
        </w:rPr>
      </w:pPr>
    </w:p>
    <w:p w14:paraId="0641CC9B"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 xml:space="preserve">I say more: the just man </w:t>
      </w:r>
      <w:proofErr w:type="gramStart"/>
      <w:r w:rsidRPr="000839E7">
        <w:rPr>
          <w:rFonts w:ascii="Book Antiqua" w:eastAsia="Calibri" w:hAnsi="Book Antiqua"/>
          <w:i/>
          <w:sz w:val="24"/>
          <w:szCs w:val="24"/>
        </w:rPr>
        <w:t>justices;</w:t>
      </w:r>
      <w:proofErr w:type="gramEnd"/>
    </w:p>
    <w:p w14:paraId="2552FA20"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 xml:space="preserve">Keeps grace: that keeps all his goings </w:t>
      </w:r>
      <w:proofErr w:type="gramStart"/>
      <w:r w:rsidRPr="000839E7">
        <w:rPr>
          <w:rFonts w:ascii="Book Antiqua" w:eastAsia="Calibri" w:hAnsi="Book Antiqua"/>
          <w:i/>
          <w:sz w:val="24"/>
          <w:szCs w:val="24"/>
        </w:rPr>
        <w:t>graces;</w:t>
      </w:r>
      <w:proofErr w:type="gramEnd"/>
    </w:p>
    <w:p w14:paraId="7B5270B8"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Acts in God’s eye what in God’s eye he is –</w:t>
      </w:r>
    </w:p>
    <w:p w14:paraId="24BB2D8B"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Christ – for Christ plays in ten thousand places,</w:t>
      </w:r>
    </w:p>
    <w:p w14:paraId="3BCEFA26"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Lovely in limbs, and lovely in eyes not his</w:t>
      </w:r>
    </w:p>
    <w:p w14:paraId="0E5F56AE" w14:textId="77777777" w:rsidR="000839E7" w:rsidRPr="000839E7" w:rsidRDefault="000839E7" w:rsidP="000839E7">
      <w:pPr>
        <w:spacing w:after="0" w:line="360" w:lineRule="auto"/>
        <w:ind w:left="0" w:right="0"/>
        <w:rPr>
          <w:rFonts w:ascii="Book Antiqua" w:eastAsia="Calibri" w:hAnsi="Book Antiqua"/>
          <w:i/>
          <w:sz w:val="24"/>
          <w:szCs w:val="24"/>
        </w:rPr>
      </w:pPr>
      <w:r w:rsidRPr="000839E7">
        <w:rPr>
          <w:rFonts w:ascii="Book Antiqua" w:eastAsia="Calibri" w:hAnsi="Book Antiqua"/>
          <w:i/>
          <w:sz w:val="24"/>
          <w:szCs w:val="24"/>
        </w:rPr>
        <w:t>To the Father through the features of men’s faces</w:t>
      </w:r>
    </w:p>
    <w:p w14:paraId="7A8D00A3" w14:textId="77777777" w:rsidR="000839E7" w:rsidRPr="000839E7" w:rsidRDefault="000839E7" w:rsidP="000839E7">
      <w:pPr>
        <w:spacing w:after="0" w:line="360" w:lineRule="auto"/>
        <w:ind w:left="0" w:right="0"/>
        <w:rPr>
          <w:rFonts w:ascii="Book Antiqua" w:eastAsia="Calibri" w:hAnsi="Book Antiqua"/>
          <w:sz w:val="24"/>
          <w:szCs w:val="24"/>
        </w:rPr>
      </w:pPr>
    </w:p>
    <w:p w14:paraId="0E5E6C99" w14:textId="77777777" w:rsidR="000839E7" w:rsidRPr="000839E7" w:rsidRDefault="000839E7" w:rsidP="000839E7">
      <w:pPr>
        <w:spacing w:after="0" w:line="360" w:lineRule="auto"/>
        <w:ind w:left="0" w:right="0"/>
        <w:jc w:val="both"/>
        <w:rPr>
          <w:rFonts w:ascii="Book Antiqua" w:eastAsia="Calibri" w:hAnsi="Book Antiqua"/>
          <w:sz w:val="24"/>
          <w:szCs w:val="24"/>
        </w:rPr>
      </w:pPr>
      <w:r w:rsidRPr="000839E7">
        <w:rPr>
          <w:rFonts w:ascii="Book Antiqua" w:eastAsia="Calibri" w:hAnsi="Book Antiqua"/>
          <w:sz w:val="24"/>
          <w:szCs w:val="24"/>
        </w:rPr>
        <w:t>Notice that Hopkins makes a connection between action and identity—not action done to display identity but action that reflects identity. I am to be found in what I do. But he implies, too, that there is some deeper self, ideally also to be found in action, because it seeks expression, against resistance:—‘what in God’s eye he is—/Christ’ … but ‘Christ’, the ‘mind of Christ’, a certain kind of mind, is exemplified in ‘the just man’ who ‘justices’, another verbalised noun, again in the face of both inner and outer resistance</w:t>
      </w:r>
      <w:r w:rsidRPr="000839E7">
        <w:rPr>
          <w:rFonts w:ascii="Book Antiqua" w:eastAsia="Calibri" w:hAnsi="Book Antiqua"/>
          <w:sz w:val="24"/>
          <w:szCs w:val="24"/>
          <w:vertAlign w:val="superscript"/>
        </w:rPr>
        <w:footnoteReference w:id="1"/>
      </w:r>
      <w:r w:rsidRPr="000839E7">
        <w:rPr>
          <w:rFonts w:ascii="Book Antiqua" w:eastAsia="Calibri" w:hAnsi="Book Antiqua"/>
          <w:sz w:val="24"/>
          <w:szCs w:val="24"/>
        </w:rPr>
        <w:t xml:space="preserve">—the ancient human drama—and this seems a structural Christian </w:t>
      </w:r>
      <w:r w:rsidRPr="000839E7">
        <w:rPr>
          <w:rFonts w:ascii="Book Antiqua" w:eastAsia="Calibri" w:hAnsi="Book Antiqua"/>
          <w:sz w:val="24"/>
          <w:szCs w:val="24"/>
        </w:rPr>
        <w:lastRenderedPageBreak/>
        <w:t xml:space="preserve">analogue of the idea of becoming Buddha, discovering the Buddha nature, the luminous mind, concealed by the </w:t>
      </w:r>
      <w:proofErr w:type="spellStart"/>
      <w:r w:rsidRPr="000839E7">
        <w:rPr>
          <w:rFonts w:ascii="Book Antiqua" w:eastAsia="Calibri" w:hAnsi="Book Antiqua"/>
          <w:i/>
          <w:sz w:val="24"/>
          <w:szCs w:val="24"/>
        </w:rPr>
        <w:t>klesas</w:t>
      </w:r>
      <w:proofErr w:type="spellEnd"/>
      <w:r w:rsidRPr="000839E7">
        <w:rPr>
          <w:rFonts w:ascii="Book Antiqua" w:eastAsia="Calibri" w:hAnsi="Book Antiqua"/>
          <w:sz w:val="24"/>
          <w:szCs w:val="24"/>
        </w:rPr>
        <w:t xml:space="preserve">—described as ‘adventitious defilements’, so not inherent—obscuring and also resisting the arising of this luminous mind that seeks expression. There are elements of these claims—about a certain kind of mind, seeking expression, against resistances, which can be overcome through spiritual practice—which a humanist could acknowledge as images or representations or projections of the ideal human being, a template against which to measure what we do and what stands as an obstacle to action and with what remedies. Now </w:t>
      </w:r>
      <w:proofErr w:type="spellStart"/>
      <w:r w:rsidRPr="000839E7">
        <w:rPr>
          <w:rFonts w:ascii="Book Antiqua" w:eastAsia="Calibri" w:hAnsi="Book Antiqua"/>
          <w:sz w:val="24"/>
          <w:szCs w:val="24"/>
        </w:rPr>
        <w:t>Fronsdal</w:t>
      </w:r>
      <w:proofErr w:type="spellEnd"/>
      <w:r w:rsidRPr="000839E7">
        <w:rPr>
          <w:rFonts w:ascii="Book Antiqua" w:eastAsia="Calibri" w:hAnsi="Book Antiqua"/>
          <w:sz w:val="24"/>
          <w:szCs w:val="24"/>
        </w:rPr>
        <w:t xml:space="preserve"> makes an important point about the practical nature of this early Buddhist text, the </w:t>
      </w:r>
      <w:proofErr w:type="spellStart"/>
      <w:r w:rsidRPr="000839E7">
        <w:rPr>
          <w:rFonts w:ascii="Book Antiqua" w:eastAsia="Calibri" w:hAnsi="Book Antiqua"/>
          <w:i/>
          <w:sz w:val="24"/>
          <w:szCs w:val="24"/>
        </w:rPr>
        <w:t>Attakavagga</w:t>
      </w:r>
      <w:proofErr w:type="spellEnd"/>
      <w:r w:rsidRPr="000839E7">
        <w:rPr>
          <w:rFonts w:ascii="Book Antiqua" w:eastAsia="Calibri" w:hAnsi="Book Antiqua"/>
          <w:sz w:val="24"/>
          <w:szCs w:val="24"/>
        </w:rPr>
        <w:t xml:space="preserve"> or ‘</w:t>
      </w:r>
      <w:r w:rsidRPr="000839E7">
        <w:rPr>
          <w:rFonts w:ascii="Book Antiqua" w:eastAsia="Calibri" w:hAnsi="Book Antiqua"/>
          <w:i/>
          <w:sz w:val="24"/>
          <w:szCs w:val="24"/>
        </w:rPr>
        <w:t>Book of Eights</w:t>
      </w:r>
      <w:r w:rsidRPr="000839E7">
        <w:rPr>
          <w:rFonts w:ascii="Book Antiqua" w:eastAsia="Calibri" w:hAnsi="Book Antiqua"/>
          <w:sz w:val="24"/>
          <w:szCs w:val="24"/>
        </w:rPr>
        <w:t xml:space="preserve">’: it offers ‘a direct and simple approach for attaining peace without requiring an adherence to any specific ideology … Instead of doctrines to be believed, the </w:t>
      </w:r>
      <w:r w:rsidRPr="000839E7">
        <w:rPr>
          <w:rFonts w:ascii="Book Antiqua" w:eastAsia="Calibri" w:hAnsi="Book Antiqua"/>
          <w:i/>
          <w:sz w:val="24"/>
          <w:szCs w:val="24"/>
        </w:rPr>
        <w:t>Book of Eights</w:t>
      </w:r>
      <w:r w:rsidRPr="000839E7">
        <w:rPr>
          <w:rFonts w:ascii="Book Antiqua" w:eastAsia="Calibri" w:hAnsi="Book Antiqua"/>
          <w:sz w:val="24"/>
          <w:szCs w:val="24"/>
        </w:rPr>
        <w:t xml:space="preserve"> describes means or practices for realising peace.’ (p 2). But </w:t>
      </w:r>
      <w:r w:rsidRPr="000839E7">
        <w:rPr>
          <w:rFonts w:ascii="Book Antiqua" w:eastAsia="Calibri" w:hAnsi="Book Antiqua"/>
          <w:i/>
          <w:sz w:val="24"/>
          <w:szCs w:val="24"/>
        </w:rPr>
        <w:t>pace</w:t>
      </w:r>
      <w:r w:rsidRPr="000839E7">
        <w:rPr>
          <w:rFonts w:ascii="Book Antiqua" w:eastAsia="Calibri" w:hAnsi="Book Antiqua"/>
          <w:sz w:val="24"/>
          <w:szCs w:val="24"/>
        </w:rPr>
        <w:t xml:space="preserve"> </w:t>
      </w:r>
      <w:proofErr w:type="spellStart"/>
      <w:r w:rsidRPr="000839E7">
        <w:rPr>
          <w:rFonts w:ascii="Book Antiqua" w:eastAsia="Calibri" w:hAnsi="Book Antiqua"/>
          <w:sz w:val="24"/>
          <w:szCs w:val="24"/>
        </w:rPr>
        <w:t>Fronsdal</w:t>
      </w:r>
      <w:proofErr w:type="spellEnd"/>
      <w:r w:rsidRPr="000839E7">
        <w:rPr>
          <w:rFonts w:ascii="Book Antiqua" w:eastAsia="Calibri" w:hAnsi="Book Antiqua"/>
          <w:sz w:val="24"/>
          <w:szCs w:val="24"/>
        </w:rPr>
        <w:t xml:space="preserve">, it is a mistake to think that the role of ‘doctrines’ is ‘to be believed’. On the contrary, they are claims to be </w:t>
      </w:r>
      <w:r w:rsidRPr="000839E7">
        <w:rPr>
          <w:rFonts w:ascii="Book Antiqua" w:eastAsia="Calibri" w:hAnsi="Book Antiqua"/>
          <w:i/>
          <w:sz w:val="24"/>
          <w:szCs w:val="24"/>
        </w:rPr>
        <w:t>tested</w:t>
      </w:r>
      <w:r w:rsidRPr="000839E7">
        <w:rPr>
          <w:rFonts w:ascii="Book Antiqua" w:eastAsia="Calibri" w:hAnsi="Book Antiqua"/>
          <w:sz w:val="24"/>
          <w:szCs w:val="24"/>
        </w:rPr>
        <w:t xml:space="preserve"> about the possibilities of experience.</w:t>
      </w:r>
    </w:p>
    <w:p w14:paraId="5778D4F7" w14:textId="77777777" w:rsidR="000839E7" w:rsidRPr="000839E7" w:rsidRDefault="000839E7" w:rsidP="000839E7">
      <w:pPr>
        <w:spacing w:after="0" w:line="360" w:lineRule="auto"/>
        <w:ind w:left="0" w:right="0"/>
        <w:jc w:val="both"/>
        <w:rPr>
          <w:rFonts w:ascii="Book Antiqua" w:eastAsia="Calibri" w:hAnsi="Book Antiqua"/>
          <w:sz w:val="24"/>
          <w:szCs w:val="24"/>
        </w:rPr>
      </w:pPr>
    </w:p>
    <w:p w14:paraId="518EE816" w14:textId="77777777" w:rsidR="000839E7" w:rsidRPr="000839E7" w:rsidRDefault="000839E7" w:rsidP="000839E7">
      <w:pPr>
        <w:spacing w:after="0" w:line="360" w:lineRule="auto"/>
        <w:ind w:left="0" w:right="0"/>
        <w:jc w:val="both"/>
        <w:rPr>
          <w:rFonts w:ascii="Book Antiqua" w:eastAsia="Times New Roman" w:hAnsi="Book Antiqua"/>
          <w:color w:val="333333"/>
          <w:sz w:val="24"/>
          <w:szCs w:val="24"/>
          <w:lang w:eastAsia="en-GB"/>
        </w:rPr>
      </w:pPr>
      <w:r w:rsidRPr="000839E7">
        <w:rPr>
          <w:rFonts w:ascii="Book Antiqua" w:eastAsia="Times New Roman" w:hAnsi="Book Antiqua"/>
          <w:color w:val="333333"/>
          <w:sz w:val="24"/>
          <w:szCs w:val="24"/>
          <w:lang w:eastAsia="en-GB"/>
        </w:rPr>
        <w:t>As I said, ‘s</w:t>
      </w:r>
      <w:r w:rsidRPr="000839E7">
        <w:rPr>
          <w:rFonts w:ascii="Book Antiqua" w:eastAsia="Times New Roman" w:hAnsi="Book Antiqua"/>
          <w:i/>
          <w:color w:val="333333"/>
          <w:sz w:val="24"/>
          <w:szCs w:val="24"/>
          <w:lang w:eastAsia="en-GB"/>
        </w:rPr>
        <w:t>elves</w:t>
      </w:r>
      <w:r w:rsidRPr="000839E7">
        <w:rPr>
          <w:rFonts w:ascii="Book Antiqua" w:eastAsia="Times New Roman" w:hAnsi="Book Antiqua"/>
          <w:color w:val="333333"/>
          <w:sz w:val="24"/>
          <w:szCs w:val="24"/>
          <w:lang w:eastAsia="en-GB"/>
        </w:rPr>
        <w:t xml:space="preserve">’ is a verb in this poem, and it reinforces that sense of our being found in action, a matter of </w:t>
      </w:r>
      <w:r w:rsidRPr="000839E7">
        <w:rPr>
          <w:rFonts w:ascii="Book Antiqua" w:eastAsia="Times New Roman" w:hAnsi="Book Antiqua"/>
          <w:i/>
          <w:color w:val="333333"/>
          <w:sz w:val="24"/>
          <w:szCs w:val="24"/>
          <w:lang w:eastAsia="en-GB"/>
        </w:rPr>
        <w:t>being</w:t>
      </w:r>
      <w:r w:rsidRPr="000839E7">
        <w:rPr>
          <w:rFonts w:ascii="Book Antiqua" w:eastAsia="Times New Roman" w:hAnsi="Book Antiqua"/>
          <w:color w:val="333333"/>
          <w:sz w:val="24"/>
          <w:szCs w:val="24"/>
          <w:lang w:eastAsia="en-GB"/>
        </w:rPr>
        <w:t xml:space="preserve"> oneself, allowing one’s self to emerge into expression, without duplicity or concealment. But notice that move from ‘oneself’ to ‘one’s self’. Is it innocent? It depends, obviously, on how one construes ‘self’ in the latter case. I construe it in these terms, as a matter of allowing one’s real dispositions, feelings, etc. expression in conduct and demeanour, though ‘allowing’ is slightly ambitious, since sometimes these dispositions surge to the surface. It’s not so easy as that, of course, we may struggle to give expression to ourselves—think of being a woman under patriarchy, coming out in a culture of homophobia—and it makes sense to talk about ‘discovering oneself’ or ‘finding oneself’, even finding one’s ‘true self’ or ‘real self’—as opposed to a false self, what one is supposed to be, is expected to be, possibilities of expression overlain and stifled, all a matter of the struggle towards ‘</w:t>
      </w:r>
      <w:proofErr w:type="spellStart"/>
      <w:r w:rsidRPr="000839E7">
        <w:rPr>
          <w:rFonts w:ascii="Book Antiqua" w:eastAsia="Times New Roman" w:hAnsi="Book Antiqua"/>
          <w:color w:val="333333"/>
          <w:sz w:val="24"/>
          <w:szCs w:val="24"/>
          <w:lang w:eastAsia="en-GB"/>
        </w:rPr>
        <w:t>selving</w:t>
      </w:r>
      <w:proofErr w:type="spellEnd"/>
      <w:r w:rsidRPr="000839E7">
        <w:rPr>
          <w:rFonts w:ascii="Book Antiqua" w:eastAsia="Times New Roman" w:hAnsi="Book Antiqua"/>
          <w:color w:val="333333"/>
          <w:sz w:val="24"/>
          <w:szCs w:val="24"/>
          <w:lang w:eastAsia="en-GB"/>
        </w:rPr>
        <w:t>’ where ‘</w:t>
      </w:r>
      <w:proofErr w:type="spellStart"/>
      <w:r w:rsidRPr="000839E7">
        <w:rPr>
          <w:rFonts w:ascii="Book Antiqua" w:eastAsia="Times New Roman" w:hAnsi="Book Antiqua"/>
          <w:color w:val="333333"/>
          <w:sz w:val="24"/>
          <w:szCs w:val="24"/>
          <w:lang w:eastAsia="en-GB"/>
        </w:rPr>
        <w:t>selving</w:t>
      </w:r>
      <w:proofErr w:type="spellEnd"/>
      <w:r w:rsidRPr="000839E7">
        <w:rPr>
          <w:rFonts w:ascii="Book Antiqua" w:eastAsia="Times New Roman" w:hAnsi="Book Antiqua"/>
          <w:color w:val="333333"/>
          <w:sz w:val="24"/>
          <w:szCs w:val="24"/>
          <w:lang w:eastAsia="en-GB"/>
        </w:rPr>
        <w:t xml:space="preserve">’ is being thwarted, suppressed or denied. In most of these cases, it should be noted, we are referring to </w:t>
      </w:r>
      <w:r w:rsidRPr="000839E7">
        <w:rPr>
          <w:rFonts w:ascii="Book Antiqua" w:eastAsia="Times New Roman" w:hAnsi="Book Antiqua"/>
          <w:i/>
          <w:color w:val="333333"/>
          <w:sz w:val="24"/>
          <w:szCs w:val="24"/>
          <w:lang w:eastAsia="en-GB"/>
        </w:rPr>
        <w:t>individual</w:t>
      </w:r>
      <w:r w:rsidRPr="000839E7">
        <w:rPr>
          <w:rFonts w:ascii="Book Antiqua" w:eastAsia="Times New Roman" w:hAnsi="Book Antiqua"/>
          <w:color w:val="333333"/>
          <w:sz w:val="24"/>
          <w:szCs w:val="24"/>
          <w:lang w:eastAsia="en-GB"/>
        </w:rPr>
        <w:t xml:space="preserve"> self-expression, what constitutes one this individual, with these talents and tendencies, and so forth; whereas Hopkins is referring to what constitutes one a human being, the authentic person beneath the layers of bad faith or self-deception and doublemindedness, the obscuring passions, the ‘adventitious defilements’, and so on, where our true self is, for Hopkins, </w:t>
      </w:r>
      <w:r w:rsidRPr="000839E7">
        <w:rPr>
          <w:rFonts w:ascii="Book Antiqua" w:eastAsia="Times New Roman" w:hAnsi="Book Antiqua"/>
          <w:i/>
          <w:color w:val="333333"/>
          <w:sz w:val="24"/>
          <w:szCs w:val="24"/>
          <w:lang w:eastAsia="en-GB"/>
        </w:rPr>
        <w:t>Christ</w:t>
      </w:r>
      <w:r w:rsidRPr="000839E7">
        <w:rPr>
          <w:rFonts w:ascii="Book Antiqua" w:eastAsia="Times New Roman" w:hAnsi="Book Antiqua"/>
          <w:color w:val="333333"/>
          <w:sz w:val="24"/>
          <w:szCs w:val="24"/>
          <w:lang w:eastAsia="en-GB"/>
        </w:rPr>
        <w:t>.</w:t>
      </w:r>
      <w:r w:rsidRPr="000839E7">
        <w:rPr>
          <w:rFonts w:ascii="Book Antiqua" w:eastAsia="Times New Roman" w:hAnsi="Book Antiqua"/>
          <w:color w:val="333333"/>
          <w:sz w:val="24"/>
          <w:szCs w:val="24"/>
          <w:vertAlign w:val="superscript"/>
          <w:lang w:eastAsia="en-GB"/>
        </w:rPr>
        <w:footnoteReference w:id="2"/>
      </w:r>
      <w:r w:rsidRPr="000839E7">
        <w:rPr>
          <w:rFonts w:ascii="Book Antiqua" w:eastAsia="Times New Roman" w:hAnsi="Book Antiqua"/>
          <w:color w:val="333333"/>
          <w:sz w:val="24"/>
          <w:szCs w:val="24"/>
          <w:lang w:eastAsia="en-GB"/>
        </w:rPr>
        <w:t xml:space="preserve"> </w:t>
      </w:r>
    </w:p>
    <w:p w14:paraId="726A8475" w14:textId="77777777" w:rsidR="000839E7" w:rsidRPr="000839E7" w:rsidRDefault="000839E7" w:rsidP="000839E7">
      <w:pPr>
        <w:spacing w:after="0" w:line="360" w:lineRule="auto"/>
        <w:ind w:left="0" w:right="0"/>
        <w:jc w:val="both"/>
        <w:rPr>
          <w:rFonts w:ascii="Book Antiqua" w:eastAsia="Times New Roman" w:hAnsi="Book Antiqua"/>
          <w:color w:val="333333"/>
          <w:sz w:val="24"/>
          <w:szCs w:val="24"/>
          <w:lang w:eastAsia="en-GB"/>
        </w:rPr>
      </w:pPr>
    </w:p>
    <w:p w14:paraId="7B686EFE" w14:textId="77777777" w:rsidR="000839E7" w:rsidRPr="000839E7" w:rsidRDefault="000839E7" w:rsidP="000839E7">
      <w:pPr>
        <w:spacing w:after="0" w:line="360" w:lineRule="auto"/>
        <w:ind w:left="0" w:right="0"/>
        <w:jc w:val="both"/>
        <w:rPr>
          <w:rFonts w:ascii="Book Antiqua" w:eastAsia="Calibri" w:hAnsi="Book Antiqua"/>
          <w:sz w:val="24"/>
          <w:szCs w:val="24"/>
        </w:rPr>
      </w:pPr>
      <w:r w:rsidRPr="000839E7">
        <w:rPr>
          <w:rFonts w:ascii="Book Antiqua" w:eastAsia="Times New Roman" w:hAnsi="Book Antiqua"/>
          <w:color w:val="333333"/>
          <w:sz w:val="24"/>
          <w:szCs w:val="24"/>
          <w:lang w:eastAsia="en-GB"/>
        </w:rPr>
        <w:t xml:space="preserve">But now, how problematic is this language of ‘selfhood’ from a Buddhist point of view?  Well, in crude terms, it is at least not a reference to the </w:t>
      </w:r>
      <w:r w:rsidRPr="000839E7">
        <w:rPr>
          <w:rFonts w:ascii="Book Antiqua" w:eastAsia="Times New Roman" w:hAnsi="Book Antiqua"/>
          <w:i/>
          <w:color w:val="333333"/>
          <w:sz w:val="24"/>
          <w:szCs w:val="24"/>
          <w:lang w:eastAsia="en-GB"/>
        </w:rPr>
        <w:t>Atman</w:t>
      </w:r>
      <w:r w:rsidRPr="000839E7">
        <w:rPr>
          <w:rFonts w:ascii="Book Antiqua" w:eastAsia="Times New Roman" w:hAnsi="Book Antiqua"/>
          <w:color w:val="333333"/>
          <w:sz w:val="24"/>
          <w:szCs w:val="24"/>
          <w:lang w:eastAsia="en-GB"/>
        </w:rPr>
        <w:t xml:space="preserve"> as we have seen it conceived. It refers, rather, to a perspective, a set of dispositions, a demeanour, which is the basis of our repudiation of other dispositions as ‘unwholesome’ or ‘unskilful’. This recalls Hauerwas’s talk of the ‘rightness’ of the nun’s behaviour or the ‘wrongness’ of behaviour that diverges from hers—the reference is to her </w:t>
      </w:r>
      <w:r w:rsidRPr="000839E7">
        <w:rPr>
          <w:rFonts w:ascii="Book Antiqua" w:eastAsia="Times New Roman" w:hAnsi="Book Antiqua"/>
          <w:i/>
          <w:color w:val="333333"/>
          <w:sz w:val="24"/>
          <w:szCs w:val="24"/>
          <w:lang w:eastAsia="en-GB"/>
        </w:rPr>
        <w:t>behaviour</w:t>
      </w:r>
      <w:r w:rsidRPr="000839E7">
        <w:rPr>
          <w:rFonts w:ascii="Book Antiqua" w:eastAsia="Times New Roman" w:hAnsi="Book Antiqua"/>
          <w:color w:val="333333"/>
          <w:sz w:val="24"/>
          <w:szCs w:val="24"/>
          <w:lang w:eastAsia="en-GB"/>
        </w:rPr>
        <w:t xml:space="preserve"> as seen through the eyes of justice, as it might be, or </w:t>
      </w:r>
      <w:r w:rsidRPr="000839E7">
        <w:rPr>
          <w:rFonts w:ascii="Book Antiqua" w:eastAsia="Times New Roman" w:hAnsi="Book Antiqua"/>
          <w:i/>
          <w:color w:val="333333"/>
          <w:sz w:val="24"/>
          <w:szCs w:val="24"/>
          <w:lang w:eastAsia="en-GB"/>
        </w:rPr>
        <w:t>caritas</w:t>
      </w:r>
      <w:r w:rsidRPr="000839E7">
        <w:rPr>
          <w:rFonts w:ascii="Book Antiqua" w:eastAsia="Times New Roman" w:hAnsi="Book Antiqua"/>
          <w:color w:val="333333"/>
          <w:sz w:val="24"/>
          <w:szCs w:val="24"/>
          <w:lang w:eastAsia="en-GB"/>
        </w:rPr>
        <w:t xml:space="preserve">, where justice and </w:t>
      </w:r>
      <w:r w:rsidRPr="000839E7">
        <w:rPr>
          <w:rFonts w:ascii="Book Antiqua" w:eastAsia="Times New Roman" w:hAnsi="Book Antiqua"/>
          <w:i/>
          <w:color w:val="333333"/>
          <w:sz w:val="24"/>
          <w:szCs w:val="24"/>
          <w:lang w:eastAsia="en-GB"/>
        </w:rPr>
        <w:t>caritas</w:t>
      </w:r>
      <w:r w:rsidRPr="000839E7">
        <w:rPr>
          <w:rFonts w:ascii="Book Antiqua" w:eastAsia="Times New Roman" w:hAnsi="Book Antiqua"/>
          <w:color w:val="333333"/>
          <w:sz w:val="24"/>
          <w:szCs w:val="24"/>
          <w:lang w:eastAsia="en-GB"/>
        </w:rPr>
        <w:t xml:space="preserve"> are </w:t>
      </w:r>
      <w:r w:rsidRPr="000839E7">
        <w:rPr>
          <w:rFonts w:ascii="Book Antiqua" w:eastAsia="Times New Roman" w:hAnsi="Book Antiqua"/>
          <w:i/>
          <w:color w:val="333333"/>
          <w:sz w:val="24"/>
          <w:szCs w:val="24"/>
          <w:lang w:eastAsia="en-GB"/>
        </w:rPr>
        <w:t>groundless</w:t>
      </w:r>
      <w:r w:rsidRPr="000839E7">
        <w:rPr>
          <w:rFonts w:ascii="Book Antiqua" w:eastAsia="Times New Roman" w:hAnsi="Book Antiqua"/>
          <w:color w:val="333333"/>
          <w:sz w:val="24"/>
          <w:szCs w:val="24"/>
          <w:lang w:eastAsia="en-GB"/>
        </w:rPr>
        <w:t xml:space="preserve">, because they </w:t>
      </w:r>
      <w:r w:rsidRPr="000839E7">
        <w:rPr>
          <w:rFonts w:ascii="Book Antiqua" w:eastAsia="Times New Roman" w:hAnsi="Book Antiqua"/>
          <w:i/>
          <w:color w:val="333333"/>
          <w:sz w:val="24"/>
          <w:szCs w:val="24"/>
          <w:lang w:eastAsia="en-GB"/>
        </w:rPr>
        <w:t>are</w:t>
      </w:r>
      <w:r w:rsidRPr="000839E7">
        <w:rPr>
          <w:rFonts w:ascii="Book Antiqua" w:eastAsia="Times New Roman" w:hAnsi="Book Antiqua"/>
          <w:color w:val="333333"/>
          <w:sz w:val="24"/>
          <w:szCs w:val="24"/>
          <w:lang w:eastAsia="en-GB"/>
        </w:rPr>
        <w:t xml:space="preserve"> the ground, the ‘transcendent source’, of morality, and ‘transcendent’ because they represent a perspective that goes beyond and against the </w:t>
      </w:r>
      <w:proofErr w:type="spellStart"/>
      <w:r w:rsidRPr="000839E7">
        <w:rPr>
          <w:rFonts w:ascii="Book Antiqua" w:eastAsia="Times New Roman" w:hAnsi="Book Antiqua"/>
          <w:i/>
          <w:color w:val="333333"/>
          <w:sz w:val="24"/>
          <w:szCs w:val="24"/>
          <w:lang w:eastAsia="en-GB"/>
        </w:rPr>
        <w:t>klesas</w:t>
      </w:r>
      <w:proofErr w:type="spellEnd"/>
      <w:r w:rsidRPr="000839E7">
        <w:rPr>
          <w:rFonts w:ascii="Book Antiqua" w:eastAsia="Times New Roman" w:hAnsi="Book Antiqua"/>
          <w:color w:val="333333"/>
          <w:sz w:val="24"/>
          <w:szCs w:val="24"/>
          <w:lang w:eastAsia="en-GB"/>
        </w:rPr>
        <w:t xml:space="preserve"> that define one sense of ‘the world’.  Here we have the idea also of the ‘just man’  ‘</w:t>
      </w:r>
      <w:proofErr w:type="spellStart"/>
      <w:r w:rsidRPr="000839E7">
        <w:rPr>
          <w:rFonts w:ascii="Book Antiqua" w:eastAsia="Times New Roman" w:hAnsi="Book Antiqua"/>
          <w:color w:val="333333"/>
          <w:sz w:val="24"/>
          <w:szCs w:val="24"/>
          <w:lang w:eastAsia="en-GB"/>
        </w:rPr>
        <w:t>justicing</w:t>
      </w:r>
      <w:proofErr w:type="spellEnd"/>
      <w:r w:rsidRPr="000839E7">
        <w:rPr>
          <w:rFonts w:ascii="Book Antiqua" w:eastAsia="Times New Roman" w:hAnsi="Book Antiqua"/>
          <w:color w:val="333333"/>
          <w:sz w:val="24"/>
          <w:szCs w:val="24"/>
          <w:lang w:eastAsia="en-GB"/>
        </w:rPr>
        <w:t xml:space="preserve">’, a notion that implies, if I understand it, that ‘just’ action comes as naturally to one who is just as ‘drawing flame’ comes to the kingfisher, it is the natural expression of a nature which may nevertheless be thwarted by the passions and other interior obstacles so that its expression is a </w:t>
      </w:r>
      <w:r w:rsidRPr="000839E7">
        <w:rPr>
          <w:rFonts w:ascii="Book Antiqua" w:eastAsia="Times New Roman" w:hAnsi="Book Antiqua"/>
          <w:i/>
          <w:color w:val="333333"/>
          <w:sz w:val="24"/>
          <w:szCs w:val="24"/>
          <w:lang w:eastAsia="en-GB"/>
        </w:rPr>
        <w:t>virtue</w:t>
      </w:r>
      <w:r w:rsidRPr="000839E7">
        <w:rPr>
          <w:rFonts w:ascii="Book Antiqua" w:eastAsia="Times New Roman" w:hAnsi="Book Antiqua"/>
          <w:color w:val="333333"/>
          <w:sz w:val="24"/>
          <w:szCs w:val="24"/>
          <w:lang w:eastAsia="en-GB"/>
        </w:rPr>
        <w:t xml:space="preserve"> in the Aristotelian sense followed by Aquinas. And the orthodox Jesuit introduces ‘grace’ here, which ‘keeps all his goings graces’, and we must take a view about grace,  but more pressing now for Buddhist approaches is this issue of ‘self’, the doctrine of </w:t>
      </w:r>
      <w:r w:rsidRPr="000839E7">
        <w:rPr>
          <w:rFonts w:ascii="Book Antiqua" w:eastAsia="Times New Roman" w:hAnsi="Book Antiqua"/>
          <w:i/>
          <w:color w:val="333333"/>
          <w:sz w:val="24"/>
          <w:szCs w:val="24"/>
          <w:lang w:eastAsia="en-GB"/>
        </w:rPr>
        <w:t>Atman</w:t>
      </w:r>
      <w:r w:rsidRPr="000839E7">
        <w:rPr>
          <w:rFonts w:ascii="Book Antiqua" w:eastAsia="Times New Roman" w:hAnsi="Book Antiqua"/>
          <w:color w:val="333333"/>
          <w:sz w:val="24"/>
          <w:szCs w:val="24"/>
          <w:lang w:eastAsia="en-GB"/>
        </w:rPr>
        <w:t xml:space="preserve"> and the counter-doctrine of </w:t>
      </w:r>
      <w:r w:rsidRPr="000839E7">
        <w:rPr>
          <w:rFonts w:ascii="Book Antiqua" w:eastAsia="Times New Roman" w:hAnsi="Book Antiqua"/>
          <w:i/>
          <w:color w:val="333333"/>
          <w:sz w:val="24"/>
          <w:szCs w:val="24"/>
          <w:lang w:eastAsia="en-GB"/>
        </w:rPr>
        <w:t>anatman</w:t>
      </w:r>
      <w:r w:rsidRPr="000839E7">
        <w:rPr>
          <w:rFonts w:ascii="Book Antiqua" w:eastAsia="Times New Roman" w:hAnsi="Book Antiqua"/>
          <w:color w:val="333333"/>
          <w:sz w:val="24"/>
          <w:szCs w:val="24"/>
          <w:lang w:eastAsia="en-GB"/>
        </w:rPr>
        <w:t>. How, crudely, can a Buddhist countenance Hopkins’ talk of ‘</w:t>
      </w:r>
      <w:proofErr w:type="spellStart"/>
      <w:r w:rsidRPr="000839E7">
        <w:rPr>
          <w:rFonts w:ascii="Book Antiqua" w:eastAsia="Times New Roman" w:hAnsi="Book Antiqua"/>
          <w:color w:val="333333"/>
          <w:sz w:val="24"/>
          <w:szCs w:val="24"/>
          <w:lang w:eastAsia="en-GB"/>
        </w:rPr>
        <w:t>selving</w:t>
      </w:r>
      <w:proofErr w:type="spellEnd"/>
      <w:r w:rsidRPr="000839E7">
        <w:rPr>
          <w:rFonts w:ascii="Book Antiqua" w:eastAsia="Times New Roman" w:hAnsi="Book Antiqua"/>
          <w:color w:val="333333"/>
          <w:sz w:val="24"/>
          <w:szCs w:val="24"/>
          <w:lang w:eastAsia="en-GB"/>
        </w:rPr>
        <w:t>’? There is, as I have said, a non-problematic way of referring to someone’s ‘true’ as opposed to a ‘false’ self, when we imply that there are motives, feelings and desires that this person is either concealing or is unaware of, and this could include that absolute orientation upon which I have laid so much emphasis, that we can discover within ourselves as our ‘true self’, our ultimate nature as ‘awakened’. I mentioned Hopkins’ idea that we discover our identity in action, because we are reflected in what we do. But we should recall also the idea of clinging</w:t>
      </w:r>
      <w:r w:rsidRPr="000839E7">
        <w:rPr>
          <w:rFonts w:ascii="Book Antiqua" w:eastAsia="Times New Roman" w:hAnsi="Book Antiqua"/>
          <w:color w:val="333333"/>
          <w:sz w:val="24"/>
          <w:szCs w:val="24"/>
          <w:vertAlign w:val="superscript"/>
          <w:lang w:eastAsia="en-GB"/>
        </w:rPr>
        <w:footnoteReference w:id="3"/>
      </w:r>
      <w:r w:rsidRPr="000839E7">
        <w:rPr>
          <w:rFonts w:ascii="Book Antiqua" w:eastAsia="Times New Roman" w:hAnsi="Book Antiqua"/>
          <w:color w:val="333333"/>
          <w:sz w:val="24"/>
          <w:szCs w:val="24"/>
          <w:lang w:eastAsia="en-GB"/>
        </w:rPr>
        <w:t xml:space="preserve"> or grasping, and the profound tendency to cling to an identity. This tendency is going to be crucial in the account of the </w:t>
      </w:r>
      <w:r w:rsidRPr="000839E7">
        <w:rPr>
          <w:rFonts w:ascii="Book Antiqua" w:eastAsia="Times New Roman" w:hAnsi="Book Antiqua"/>
          <w:i/>
          <w:color w:val="333333"/>
          <w:sz w:val="24"/>
          <w:szCs w:val="24"/>
          <w:lang w:eastAsia="en-GB"/>
        </w:rPr>
        <w:t>anatman</w:t>
      </w:r>
      <w:r w:rsidRPr="000839E7">
        <w:rPr>
          <w:rFonts w:ascii="Book Antiqua" w:eastAsia="Times New Roman" w:hAnsi="Book Antiqua"/>
          <w:color w:val="333333"/>
          <w:sz w:val="24"/>
          <w:szCs w:val="24"/>
          <w:lang w:eastAsia="en-GB"/>
        </w:rPr>
        <w:t xml:space="preserve"> doctrine, which </w:t>
      </w:r>
      <w:r w:rsidRPr="000839E7">
        <w:rPr>
          <w:rFonts w:ascii="Book Antiqua" w:eastAsia="Calibri" w:hAnsi="Book Antiqua"/>
          <w:sz w:val="24"/>
          <w:szCs w:val="24"/>
        </w:rPr>
        <w:t xml:space="preserve">seems at first obviously directed against that of </w:t>
      </w:r>
      <w:r w:rsidRPr="000839E7">
        <w:rPr>
          <w:rFonts w:ascii="Book Antiqua" w:eastAsia="Calibri" w:hAnsi="Book Antiqua"/>
          <w:i/>
          <w:sz w:val="24"/>
          <w:szCs w:val="24"/>
        </w:rPr>
        <w:t>Atman</w:t>
      </w:r>
      <w:r w:rsidRPr="000839E7">
        <w:rPr>
          <w:rFonts w:ascii="Book Antiqua" w:eastAsia="Calibri" w:hAnsi="Book Antiqua"/>
          <w:sz w:val="24"/>
          <w:szCs w:val="24"/>
        </w:rPr>
        <w:t xml:space="preserve"> as it is developed in the Upanishads. We need to look at that latter doctrine, but also to consider whether the </w:t>
      </w:r>
      <w:r w:rsidRPr="000839E7">
        <w:rPr>
          <w:rFonts w:ascii="Book Antiqua" w:eastAsia="Calibri" w:hAnsi="Book Antiqua"/>
          <w:i/>
          <w:sz w:val="24"/>
          <w:szCs w:val="24"/>
        </w:rPr>
        <w:t>anatman</w:t>
      </w:r>
      <w:r w:rsidRPr="000839E7">
        <w:rPr>
          <w:rFonts w:ascii="Book Antiqua" w:eastAsia="Calibri" w:hAnsi="Book Antiqua"/>
          <w:sz w:val="24"/>
          <w:szCs w:val="24"/>
        </w:rPr>
        <w:t xml:space="preserve"> doctrine which opposes it may be better thought of, not as an exercise in </w:t>
      </w:r>
      <w:r w:rsidRPr="000839E7">
        <w:rPr>
          <w:rFonts w:ascii="Book Antiqua" w:eastAsia="Calibri" w:hAnsi="Book Antiqua"/>
          <w:i/>
          <w:sz w:val="24"/>
          <w:szCs w:val="24"/>
        </w:rPr>
        <w:t>refutation</w:t>
      </w:r>
      <w:r w:rsidRPr="000839E7">
        <w:rPr>
          <w:rFonts w:ascii="Book Antiqua" w:eastAsia="Calibri" w:hAnsi="Book Antiqua"/>
          <w:sz w:val="24"/>
          <w:szCs w:val="24"/>
        </w:rPr>
        <w:t>, but as a form of indirect communication whose aim is to undermine this tendency to grasp hold of the illusorily secure branches of the tree of selfhood.</w:t>
      </w:r>
      <w:r w:rsidRPr="000839E7">
        <w:rPr>
          <w:rFonts w:ascii="Book Antiqua" w:eastAsia="Calibri" w:hAnsi="Book Antiqua"/>
          <w:sz w:val="24"/>
          <w:szCs w:val="24"/>
          <w:vertAlign w:val="superscript"/>
        </w:rPr>
        <w:footnoteReference w:id="4"/>
      </w:r>
      <w:r w:rsidRPr="000839E7">
        <w:rPr>
          <w:rFonts w:ascii="Book Antiqua" w:eastAsia="Calibri" w:hAnsi="Book Antiqua"/>
          <w:sz w:val="24"/>
          <w:szCs w:val="24"/>
        </w:rPr>
        <w:t xml:space="preserve"> Is </w:t>
      </w:r>
      <w:r w:rsidRPr="000839E7">
        <w:rPr>
          <w:rFonts w:ascii="Book Antiqua" w:eastAsia="Calibri" w:hAnsi="Book Antiqua"/>
          <w:i/>
          <w:sz w:val="24"/>
          <w:szCs w:val="24"/>
        </w:rPr>
        <w:t>Atman</w:t>
      </w:r>
      <w:r w:rsidRPr="000839E7">
        <w:rPr>
          <w:rFonts w:ascii="Book Antiqua" w:eastAsia="Calibri" w:hAnsi="Book Antiqua"/>
          <w:sz w:val="24"/>
          <w:szCs w:val="24"/>
        </w:rPr>
        <w:t xml:space="preserve"> all too attractive?</w:t>
      </w:r>
    </w:p>
    <w:p w14:paraId="7076F517" w14:textId="77777777" w:rsidR="000839E7" w:rsidRPr="000839E7" w:rsidRDefault="000839E7" w:rsidP="000839E7">
      <w:pPr>
        <w:spacing w:line="360" w:lineRule="auto"/>
        <w:ind w:left="0" w:right="0"/>
        <w:jc w:val="both"/>
        <w:rPr>
          <w:rFonts w:ascii="Book Antiqua" w:eastAsia="Calibri" w:hAnsi="Book Antiqua"/>
          <w:sz w:val="24"/>
          <w:szCs w:val="24"/>
        </w:rPr>
      </w:pPr>
    </w:p>
    <w:p w14:paraId="1EA56613"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First, here are the opening lines of the </w:t>
      </w:r>
      <w:proofErr w:type="spellStart"/>
      <w:r w:rsidRPr="000839E7">
        <w:rPr>
          <w:rFonts w:ascii="Book Antiqua" w:eastAsia="Calibri" w:hAnsi="Book Antiqua"/>
          <w:i/>
          <w:sz w:val="24"/>
          <w:szCs w:val="24"/>
        </w:rPr>
        <w:t>Vedantasara</w:t>
      </w:r>
      <w:proofErr w:type="spellEnd"/>
      <w:r w:rsidRPr="000839E7">
        <w:rPr>
          <w:rFonts w:ascii="Book Antiqua" w:eastAsia="Calibri" w:hAnsi="Book Antiqua"/>
          <w:sz w:val="24"/>
          <w:szCs w:val="24"/>
        </w:rPr>
        <w:t xml:space="preserve"> of Sadananda, as translated by </w:t>
      </w:r>
      <w:proofErr w:type="spellStart"/>
      <w:r w:rsidRPr="000839E7">
        <w:rPr>
          <w:rFonts w:ascii="Book Antiqua" w:eastAsia="Calibri" w:hAnsi="Book Antiqua"/>
          <w:sz w:val="24"/>
          <w:szCs w:val="24"/>
        </w:rPr>
        <w:t>Nikhilananda</w:t>
      </w:r>
      <w:proofErr w:type="spellEnd"/>
      <w:r w:rsidRPr="000839E7">
        <w:rPr>
          <w:rFonts w:ascii="Book Antiqua" w:eastAsia="Calibri" w:hAnsi="Book Antiqua"/>
          <w:sz w:val="24"/>
          <w:szCs w:val="24"/>
          <w:vertAlign w:val="superscript"/>
        </w:rPr>
        <w:footnoteReference w:id="5"/>
      </w:r>
      <w:r w:rsidRPr="000839E7">
        <w:rPr>
          <w:rFonts w:ascii="Book Antiqua" w:eastAsia="Calibri" w:hAnsi="Book Antiqua"/>
          <w:sz w:val="24"/>
          <w:szCs w:val="24"/>
        </w:rPr>
        <w:t>:</w:t>
      </w:r>
    </w:p>
    <w:p w14:paraId="4A499DF9" w14:textId="77777777" w:rsidR="000839E7" w:rsidRPr="000839E7" w:rsidRDefault="000839E7" w:rsidP="000839E7">
      <w:pPr>
        <w:spacing w:line="360" w:lineRule="auto"/>
        <w:ind w:left="720" w:right="0"/>
        <w:jc w:val="both"/>
        <w:rPr>
          <w:rFonts w:ascii="Book Antiqua" w:eastAsia="Calibri" w:hAnsi="Book Antiqua"/>
          <w:sz w:val="24"/>
          <w:szCs w:val="24"/>
        </w:rPr>
      </w:pPr>
      <w:r w:rsidRPr="000839E7">
        <w:rPr>
          <w:rFonts w:ascii="Book Antiqua" w:eastAsia="Calibri" w:hAnsi="Book Antiqua"/>
          <w:sz w:val="24"/>
          <w:szCs w:val="24"/>
        </w:rPr>
        <w:t>I take refuge in the Self, the Indivisible, the Existence-Knowledge-Bliss-Absolute, beyond the reach of words and thoughts, and the substratum of all …</w:t>
      </w:r>
    </w:p>
    <w:p w14:paraId="053E46B5"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We have already seen briefly the Vivekananda version of this doctrine, that the true Self needs to be ‘realised’, that there is one Soul. According to this text the means to the attainment of Knowledge is through learning to discriminate between ‘things permanent and things transient’ (p 17), coming then to see that the only thing that is permanent and substantial is </w:t>
      </w:r>
      <w:r w:rsidRPr="000839E7">
        <w:rPr>
          <w:rFonts w:ascii="Book Antiqua" w:eastAsia="Calibri" w:hAnsi="Book Antiqua"/>
          <w:i/>
          <w:sz w:val="24"/>
          <w:szCs w:val="24"/>
        </w:rPr>
        <w:t>Brahman</w:t>
      </w:r>
      <w:r w:rsidRPr="000839E7">
        <w:rPr>
          <w:rFonts w:ascii="Book Antiqua" w:eastAsia="Calibri" w:hAnsi="Book Antiqua"/>
          <w:sz w:val="24"/>
          <w:szCs w:val="24"/>
        </w:rPr>
        <w:t xml:space="preserve">, and that everything else is transient—except </w:t>
      </w:r>
      <w:r w:rsidRPr="000839E7">
        <w:rPr>
          <w:rFonts w:ascii="Book Antiqua" w:eastAsia="Calibri" w:hAnsi="Book Antiqua"/>
          <w:i/>
          <w:sz w:val="24"/>
          <w:szCs w:val="24"/>
        </w:rPr>
        <w:t>oneself</w:t>
      </w:r>
      <w:r w:rsidRPr="000839E7">
        <w:rPr>
          <w:rFonts w:ascii="Book Antiqua" w:eastAsia="Calibri" w:hAnsi="Book Antiqua"/>
          <w:sz w:val="24"/>
          <w:szCs w:val="24"/>
        </w:rPr>
        <w:t xml:space="preserve"> which is, however, and crucially, </w:t>
      </w:r>
      <w:r w:rsidRPr="000839E7">
        <w:rPr>
          <w:rFonts w:ascii="Book Antiqua" w:eastAsia="Calibri" w:hAnsi="Book Antiqua"/>
          <w:i/>
          <w:sz w:val="24"/>
          <w:szCs w:val="24"/>
        </w:rPr>
        <w:t>identical</w:t>
      </w:r>
      <w:r w:rsidRPr="000839E7">
        <w:rPr>
          <w:rFonts w:ascii="Book Antiqua" w:eastAsia="Calibri" w:hAnsi="Book Antiqua"/>
          <w:sz w:val="24"/>
          <w:szCs w:val="24"/>
        </w:rPr>
        <w:t xml:space="preserve"> with </w:t>
      </w:r>
      <w:r w:rsidRPr="000839E7">
        <w:rPr>
          <w:rFonts w:ascii="Book Antiqua" w:eastAsia="Calibri" w:hAnsi="Book Antiqua"/>
          <w:i/>
          <w:sz w:val="24"/>
          <w:szCs w:val="24"/>
        </w:rPr>
        <w:t>Brahman</w:t>
      </w:r>
      <w:r w:rsidRPr="000839E7">
        <w:rPr>
          <w:rFonts w:ascii="Book Antiqua" w:eastAsia="Calibri" w:hAnsi="Book Antiqua"/>
          <w:sz w:val="24"/>
          <w:szCs w:val="24"/>
        </w:rPr>
        <w:t xml:space="preserve">: ‘you </w:t>
      </w:r>
      <w:r w:rsidRPr="000839E7">
        <w:rPr>
          <w:rFonts w:ascii="Book Antiqua" w:eastAsia="Calibri" w:hAnsi="Book Antiqua"/>
          <w:i/>
          <w:sz w:val="24"/>
          <w:szCs w:val="24"/>
        </w:rPr>
        <w:t>are</w:t>
      </w:r>
      <w:r w:rsidRPr="000839E7">
        <w:rPr>
          <w:rFonts w:ascii="Book Antiqua" w:eastAsia="Calibri" w:hAnsi="Book Antiqua"/>
          <w:sz w:val="24"/>
          <w:szCs w:val="24"/>
        </w:rPr>
        <w:t xml:space="preserve"> that’: </w:t>
      </w:r>
      <w:r w:rsidRPr="000839E7">
        <w:rPr>
          <w:rFonts w:ascii="Book Antiqua" w:eastAsia="Calibri" w:hAnsi="Book Antiqua"/>
          <w:i/>
          <w:sz w:val="24"/>
          <w:szCs w:val="24"/>
        </w:rPr>
        <w:t>Brahman-Atman</w:t>
      </w:r>
      <w:r w:rsidRPr="000839E7">
        <w:rPr>
          <w:rFonts w:ascii="Book Antiqua" w:eastAsia="Calibri" w:hAnsi="Book Antiqua"/>
          <w:sz w:val="24"/>
          <w:szCs w:val="24"/>
        </w:rPr>
        <w:t xml:space="preserve">. But this is something that has to be </w:t>
      </w:r>
      <w:r w:rsidRPr="000839E7">
        <w:rPr>
          <w:rFonts w:ascii="Book Antiqua" w:eastAsia="Calibri" w:hAnsi="Book Antiqua"/>
          <w:i/>
          <w:sz w:val="24"/>
          <w:szCs w:val="24"/>
        </w:rPr>
        <w:t>realised</w:t>
      </w:r>
      <w:r w:rsidRPr="000839E7">
        <w:rPr>
          <w:rFonts w:ascii="Book Antiqua" w:eastAsia="Calibri" w:hAnsi="Book Antiqua"/>
          <w:sz w:val="24"/>
          <w:szCs w:val="24"/>
        </w:rPr>
        <w:t xml:space="preserve">, which requires self-preparation and </w:t>
      </w:r>
      <w:r w:rsidRPr="000839E7">
        <w:rPr>
          <w:rFonts w:ascii="Book Antiqua" w:eastAsia="Calibri" w:hAnsi="Book Antiqua"/>
          <w:i/>
          <w:sz w:val="24"/>
          <w:szCs w:val="24"/>
        </w:rPr>
        <w:t>ascesis</w:t>
      </w:r>
      <w:r w:rsidRPr="000839E7">
        <w:rPr>
          <w:rFonts w:ascii="Book Antiqua" w:eastAsia="Calibri" w:hAnsi="Book Antiqua"/>
          <w:sz w:val="24"/>
          <w:szCs w:val="24"/>
        </w:rPr>
        <w:t xml:space="preserve"> on the part of the disciple, a turning inwards, away from the objects of sense, etc., ‘realised’ both in the sense of an interior awareness rather than merely conceptual knowledge, and also in the sense of being made an expressed reality in the life of the disciple. The text talks of the bliss that arises from the realisation of one’s own self</w:t>
      </w:r>
      <w:proofErr w:type="gramStart"/>
      <w:r w:rsidRPr="000839E7">
        <w:rPr>
          <w:rFonts w:ascii="Book Antiqua" w:eastAsia="Calibri" w:hAnsi="Book Antiqua"/>
          <w:sz w:val="24"/>
          <w:szCs w:val="24"/>
        </w:rPr>
        <w:t>—‘</w:t>
      </w:r>
      <w:proofErr w:type="gramEnd"/>
      <w:r w:rsidRPr="000839E7">
        <w:rPr>
          <w:rFonts w:ascii="Book Antiqua" w:eastAsia="Calibri" w:hAnsi="Book Antiqua"/>
          <w:sz w:val="24"/>
          <w:szCs w:val="24"/>
        </w:rPr>
        <w:t xml:space="preserve">He who knows </w:t>
      </w:r>
      <w:r w:rsidRPr="000839E7">
        <w:rPr>
          <w:rFonts w:ascii="Book Antiqua" w:eastAsia="Calibri" w:hAnsi="Book Antiqua"/>
          <w:i/>
          <w:sz w:val="24"/>
          <w:szCs w:val="24"/>
        </w:rPr>
        <w:t>Brahman</w:t>
      </w:r>
      <w:r w:rsidRPr="000839E7">
        <w:rPr>
          <w:rFonts w:ascii="Book Antiqua" w:eastAsia="Calibri" w:hAnsi="Book Antiqua"/>
          <w:sz w:val="24"/>
          <w:szCs w:val="24"/>
        </w:rPr>
        <w:t xml:space="preserve"> becomes </w:t>
      </w:r>
      <w:r w:rsidRPr="000839E7">
        <w:rPr>
          <w:rFonts w:ascii="Book Antiqua" w:eastAsia="Calibri" w:hAnsi="Book Antiqua"/>
          <w:i/>
          <w:sz w:val="24"/>
          <w:szCs w:val="24"/>
        </w:rPr>
        <w:t>Brahman</w:t>
      </w:r>
      <w:r w:rsidRPr="000839E7">
        <w:rPr>
          <w:rFonts w:ascii="Book Antiqua" w:eastAsia="Calibri" w:hAnsi="Book Antiqua"/>
          <w:sz w:val="24"/>
          <w:szCs w:val="24"/>
        </w:rPr>
        <w:t xml:space="preserve">’. And you might ask, how is this different from talk of the Christ within, or the Buddha </w:t>
      </w:r>
      <w:proofErr w:type="gramStart"/>
      <w:r w:rsidRPr="000839E7">
        <w:rPr>
          <w:rFonts w:ascii="Book Antiqua" w:eastAsia="Calibri" w:hAnsi="Book Antiqua"/>
          <w:sz w:val="24"/>
          <w:szCs w:val="24"/>
        </w:rPr>
        <w:t>nature?—</w:t>
      </w:r>
      <w:proofErr w:type="gramEnd"/>
      <w:r w:rsidRPr="000839E7">
        <w:rPr>
          <w:rFonts w:ascii="Book Antiqua" w:eastAsia="Calibri" w:hAnsi="Book Antiqua"/>
          <w:sz w:val="24"/>
          <w:szCs w:val="24"/>
        </w:rPr>
        <w:t xml:space="preserve">the </w:t>
      </w:r>
      <w:r w:rsidRPr="000839E7">
        <w:rPr>
          <w:rFonts w:ascii="Book Antiqua" w:eastAsia="Calibri" w:hAnsi="Book Antiqua"/>
          <w:i/>
          <w:sz w:val="24"/>
          <w:szCs w:val="24"/>
        </w:rPr>
        <w:t>criterion</w:t>
      </w:r>
      <w:r w:rsidRPr="000839E7">
        <w:rPr>
          <w:rFonts w:ascii="Book Antiqua" w:eastAsia="Calibri" w:hAnsi="Book Antiqua"/>
          <w:sz w:val="24"/>
          <w:szCs w:val="24"/>
        </w:rPr>
        <w:t xml:space="preserve"> for both of which, of course, is to be found in demeanour and conduct, in ‘</w:t>
      </w:r>
      <w:proofErr w:type="spellStart"/>
      <w:r w:rsidRPr="000839E7">
        <w:rPr>
          <w:rFonts w:ascii="Book Antiqua" w:eastAsia="Calibri" w:hAnsi="Book Antiqua"/>
          <w:sz w:val="24"/>
          <w:szCs w:val="24"/>
        </w:rPr>
        <w:t>justicing</w:t>
      </w:r>
      <w:proofErr w:type="spellEnd"/>
      <w:r w:rsidRPr="000839E7">
        <w:rPr>
          <w:rFonts w:ascii="Book Antiqua" w:eastAsia="Calibri" w:hAnsi="Book Antiqua"/>
          <w:sz w:val="24"/>
          <w:szCs w:val="24"/>
        </w:rPr>
        <w:t>’. The main issue seems to be a matter of a justified scepticism. Granted a state of consciousness which is concentrated beyond differentiation, is ‘non-intentional’, how could one possibly know that this consciousness is immersion in or a merging into a world Soul, or the ultimate Self which is permanent and immutable and the substratum of experience? There seems to be too much background conceptual apparatus already in place, the undifferentiated consciousness is already saturated by a theology. Nevertheless, the disciple who is thus ‘realised’ becomes a different sort of person, ethically disposed in ways not formerly available. The focus of Brahmanism is on a ‘true Self’ that is permanent and unchanging and the claim is that we can encounter it, not indeed as an object of experience</w:t>
      </w:r>
      <w:r w:rsidRPr="000839E7">
        <w:rPr>
          <w:rFonts w:ascii="Book Antiqua" w:eastAsia="Calibri" w:hAnsi="Book Antiqua"/>
          <w:sz w:val="24"/>
          <w:szCs w:val="24"/>
          <w:vertAlign w:val="superscript"/>
        </w:rPr>
        <w:footnoteReference w:id="6"/>
      </w:r>
      <w:r w:rsidRPr="000839E7">
        <w:rPr>
          <w:rFonts w:ascii="Book Antiqua" w:eastAsia="Calibri" w:hAnsi="Book Antiqua"/>
          <w:sz w:val="24"/>
          <w:szCs w:val="24"/>
        </w:rPr>
        <w:t xml:space="preserve">, but through becoming and then being it, through realising and dwelling in it. This is the true Self that one is. As I understand it, the Buddhist </w:t>
      </w:r>
      <w:r w:rsidRPr="000839E7">
        <w:rPr>
          <w:rFonts w:ascii="Book Antiqua" w:eastAsia="Calibri" w:hAnsi="Book Antiqua"/>
          <w:i/>
          <w:sz w:val="24"/>
          <w:szCs w:val="24"/>
        </w:rPr>
        <w:t>anatman</w:t>
      </w:r>
      <w:r w:rsidRPr="000839E7">
        <w:rPr>
          <w:rFonts w:ascii="Book Antiqua" w:eastAsia="Calibri" w:hAnsi="Book Antiqua"/>
          <w:sz w:val="24"/>
          <w:szCs w:val="24"/>
        </w:rPr>
        <w:t xml:space="preserve"> doctrine denies that we have any reason to think in these terms, to think that there is this Self that we are. But this doesn’t mean that the expression ‘one’s true self’ lacks application. I have already suggested that we should think of this in terms of an absolute orientation, attitude or perspective manifested in demeanour and conduct—this notion of ‘self’ is an expressive </w:t>
      </w:r>
      <w:proofErr w:type="gramStart"/>
      <w:r w:rsidRPr="000839E7">
        <w:rPr>
          <w:rFonts w:ascii="Book Antiqua" w:eastAsia="Calibri" w:hAnsi="Book Antiqua"/>
          <w:sz w:val="24"/>
          <w:szCs w:val="24"/>
        </w:rPr>
        <w:t>one,  public</w:t>
      </w:r>
      <w:proofErr w:type="gramEnd"/>
      <w:r w:rsidRPr="000839E7">
        <w:rPr>
          <w:rFonts w:ascii="Book Antiqua" w:eastAsia="Calibri" w:hAnsi="Book Antiqua"/>
          <w:sz w:val="24"/>
          <w:szCs w:val="24"/>
        </w:rPr>
        <w:t xml:space="preserve">, social. To talk about oneself or one’s self, particularly to talk about one’s ‘true’ or ‘real’ self in these terms is to refer to a particular subjective formation or configuration of attitude and disposition expressed in demeanour and conduct, characterised by wisdom and compassion. Our common mortality is enough to justify the claim that things are ‘impermanent’, but how are we supposed to judge what is permanent? </w:t>
      </w:r>
    </w:p>
    <w:p w14:paraId="412B3AC9"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But </w:t>
      </w:r>
      <w:r w:rsidRPr="000839E7">
        <w:rPr>
          <w:rFonts w:ascii="Book Antiqua" w:eastAsia="Calibri" w:hAnsi="Book Antiqua"/>
          <w:i/>
          <w:sz w:val="24"/>
          <w:szCs w:val="24"/>
        </w:rPr>
        <w:t>anatman</w:t>
      </w:r>
      <w:r w:rsidRPr="000839E7">
        <w:rPr>
          <w:rFonts w:ascii="Book Antiqua" w:eastAsia="Calibri" w:hAnsi="Book Antiqua"/>
          <w:sz w:val="24"/>
          <w:szCs w:val="24"/>
        </w:rPr>
        <w:t xml:space="preserve"> is more than the rejection of </w:t>
      </w:r>
      <w:r w:rsidRPr="000839E7">
        <w:rPr>
          <w:rFonts w:ascii="Book Antiqua" w:eastAsia="Calibri" w:hAnsi="Book Antiqua"/>
          <w:i/>
          <w:sz w:val="24"/>
          <w:szCs w:val="24"/>
        </w:rPr>
        <w:t>Atman</w:t>
      </w:r>
      <w:r w:rsidRPr="000839E7">
        <w:rPr>
          <w:rFonts w:ascii="Book Antiqua" w:eastAsia="Calibri" w:hAnsi="Book Antiqua"/>
          <w:sz w:val="24"/>
          <w:szCs w:val="24"/>
        </w:rPr>
        <w:t xml:space="preserve"> as a permanent substratum, it is the insistence that there is nothing ‘permanent’ in experience more generally—it is simply not an empirical category. What one </w:t>
      </w:r>
      <w:r w:rsidRPr="000839E7">
        <w:rPr>
          <w:rFonts w:ascii="Book Antiqua" w:eastAsia="Calibri" w:hAnsi="Book Antiqua"/>
          <w:i/>
          <w:sz w:val="24"/>
          <w:szCs w:val="24"/>
        </w:rPr>
        <w:t>took</w:t>
      </w:r>
      <w:r w:rsidRPr="000839E7">
        <w:rPr>
          <w:rFonts w:ascii="Book Antiqua" w:eastAsia="Calibri" w:hAnsi="Book Antiqua"/>
          <w:sz w:val="24"/>
          <w:szCs w:val="24"/>
        </w:rPr>
        <w:t xml:space="preserve"> to be permanent is impermanent, and this illusion has nothing to do with any doctrinal commitment to </w:t>
      </w:r>
      <w:r w:rsidRPr="000839E7">
        <w:rPr>
          <w:rFonts w:ascii="Book Antiqua" w:eastAsia="Calibri" w:hAnsi="Book Antiqua"/>
          <w:i/>
          <w:sz w:val="24"/>
          <w:szCs w:val="24"/>
        </w:rPr>
        <w:t>Atman</w:t>
      </w:r>
      <w:r w:rsidRPr="000839E7">
        <w:rPr>
          <w:rFonts w:ascii="Book Antiqua" w:eastAsia="Calibri" w:hAnsi="Book Antiqua"/>
          <w:sz w:val="24"/>
          <w:szCs w:val="24"/>
        </w:rPr>
        <w:t xml:space="preserve">; rather, we rely on and take for granted things that can’t be relied on or taken for granted. To put it another way, it was not that one </w:t>
      </w:r>
      <w:r w:rsidRPr="000839E7">
        <w:rPr>
          <w:rFonts w:ascii="Book Antiqua" w:eastAsia="Calibri" w:hAnsi="Book Antiqua"/>
          <w:i/>
          <w:sz w:val="24"/>
          <w:szCs w:val="24"/>
        </w:rPr>
        <w:t>believed</w:t>
      </w:r>
      <w:r w:rsidRPr="000839E7">
        <w:rPr>
          <w:rFonts w:ascii="Book Antiqua" w:eastAsia="Calibri" w:hAnsi="Book Antiqua"/>
          <w:sz w:val="24"/>
          <w:szCs w:val="24"/>
        </w:rPr>
        <w:t xml:space="preserve"> that there was a permanent substratum below or beyond or above the stream of experience, but rather that one </w:t>
      </w:r>
      <w:r w:rsidRPr="000839E7">
        <w:rPr>
          <w:rFonts w:ascii="Book Antiqua" w:eastAsia="Calibri" w:hAnsi="Book Antiqua"/>
          <w:i/>
          <w:sz w:val="24"/>
          <w:szCs w:val="24"/>
        </w:rPr>
        <w:t>sought</w:t>
      </w:r>
      <w:r w:rsidRPr="000839E7">
        <w:rPr>
          <w:rFonts w:ascii="Book Antiqua" w:eastAsia="Calibri" w:hAnsi="Book Antiqua"/>
          <w:sz w:val="24"/>
          <w:szCs w:val="24"/>
        </w:rPr>
        <w:t xml:space="preserve"> permanence </w:t>
      </w:r>
      <w:r w:rsidRPr="000839E7">
        <w:rPr>
          <w:rFonts w:ascii="Book Antiqua" w:eastAsia="Calibri" w:hAnsi="Book Antiqua"/>
          <w:i/>
          <w:sz w:val="24"/>
          <w:szCs w:val="24"/>
        </w:rPr>
        <w:t>in</w:t>
      </w:r>
      <w:r w:rsidRPr="000839E7">
        <w:rPr>
          <w:rFonts w:ascii="Book Antiqua" w:eastAsia="Calibri" w:hAnsi="Book Antiqua"/>
          <w:sz w:val="24"/>
          <w:szCs w:val="24"/>
        </w:rPr>
        <w:t xml:space="preserve"> the stream of experience where it was not anyway to be found. But our life task is not to strive towards what is permanent but to understand and come to terms with the nature of the impermanence we resist or fail to acknowledge. More sharply, though, the </w:t>
      </w:r>
      <w:proofErr w:type="spellStart"/>
      <w:r w:rsidRPr="000839E7">
        <w:rPr>
          <w:rFonts w:ascii="Book Antiqua" w:eastAsia="Calibri" w:hAnsi="Book Antiqua"/>
          <w:i/>
          <w:sz w:val="24"/>
          <w:szCs w:val="24"/>
        </w:rPr>
        <w:t>trilaksanas</w:t>
      </w:r>
      <w:proofErr w:type="spellEnd"/>
      <w:r w:rsidRPr="000839E7">
        <w:rPr>
          <w:rFonts w:ascii="Book Antiqua" w:eastAsia="Calibri" w:hAnsi="Book Antiqua"/>
          <w:i/>
          <w:sz w:val="24"/>
          <w:szCs w:val="24"/>
        </w:rPr>
        <w:t xml:space="preserve"> </w:t>
      </w:r>
      <w:r w:rsidRPr="000839E7">
        <w:rPr>
          <w:rFonts w:ascii="Book Antiqua" w:eastAsia="Calibri" w:hAnsi="Book Antiqua"/>
          <w:sz w:val="24"/>
          <w:szCs w:val="24"/>
        </w:rPr>
        <w:t xml:space="preserve">doctrine is a </w:t>
      </w:r>
      <w:r w:rsidRPr="000839E7">
        <w:rPr>
          <w:rFonts w:ascii="Book Antiqua" w:eastAsia="Calibri" w:hAnsi="Book Antiqua"/>
          <w:i/>
          <w:sz w:val="24"/>
          <w:szCs w:val="24"/>
        </w:rPr>
        <w:t>reminder</w:t>
      </w:r>
      <w:r w:rsidRPr="000839E7">
        <w:rPr>
          <w:rFonts w:ascii="Book Antiqua" w:eastAsia="Calibri" w:hAnsi="Book Antiqua"/>
          <w:sz w:val="24"/>
          <w:szCs w:val="24"/>
        </w:rPr>
        <w:t xml:space="preserve">. It emphasises the need to come to terms with impermanence rather than seeking refuge in the Permanent. Thus, I can fail to realise the impermanence of my current situation, my identity as a king, perhaps, if we think of the tribulations of Lear. But as I said, my failure to realise the impermanence of my situation, or my identity, doesn’t </w:t>
      </w:r>
      <w:r w:rsidRPr="000839E7">
        <w:rPr>
          <w:rFonts w:ascii="Book Antiqua" w:eastAsia="Calibri" w:hAnsi="Book Antiqua"/>
          <w:i/>
          <w:sz w:val="24"/>
          <w:szCs w:val="24"/>
        </w:rPr>
        <w:t>imply</w:t>
      </w:r>
      <w:r w:rsidRPr="000839E7">
        <w:rPr>
          <w:rFonts w:ascii="Book Antiqua" w:eastAsia="Calibri" w:hAnsi="Book Antiqua"/>
          <w:sz w:val="24"/>
          <w:szCs w:val="24"/>
        </w:rPr>
        <w:t xml:space="preserve"> that I believe it is permanent. I might just be oblivious of the possibility of its coming to an end, give no thought to such matters, as I reach for more fish sauce in downtown Pompeii. We don’t need to assume a </w:t>
      </w:r>
      <w:r w:rsidRPr="000839E7">
        <w:rPr>
          <w:rFonts w:ascii="Book Antiqua" w:eastAsia="Calibri" w:hAnsi="Book Antiqua"/>
          <w:i/>
          <w:sz w:val="24"/>
          <w:szCs w:val="24"/>
        </w:rPr>
        <w:t>judgment</w:t>
      </w:r>
      <w:r w:rsidRPr="000839E7">
        <w:rPr>
          <w:rFonts w:ascii="Book Antiqua" w:eastAsia="Calibri" w:hAnsi="Book Antiqua"/>
          <w:sz w:val="24"/>
          <w:szCs w:val="24"/>
        </w:rPr>
        <w:t xml:space="preserve"> that these things are permanent, though as in Keats’s ‘until they think warm days shall never cease’ such a judgment is also a </w:t>
      </w:r>
      <w:r w:rsidRPr="000839E7">
        <w:rPr>
          <w:rFonts w:ascii="Book Antiqua" w:eastAsia="Calibri" w:hAnsi="Book Antiqua"/>
          <w:i/>
          <w:sz w:val="24"/>
          <w:szCs w:val="24"/>
        </w:rPr>
        <w:t>possibility</w:t>
      </w:r>
      <w:r w:rsidRPr="000839E7">
        <w:rPr>
          <w:rFonts w:ascii="Book Antiqua" w:eastAsia="Calibri" w:hAnsi="Book Antiqua"/>
          <w:sz w:val="24"/>
          <w:szCs w:val="24"/>
        </w:rPr>
        <w:t>.</w:t>
      </w:r>
      <w:r w:rsidRPr="000839E7">
        <w:rPr>
          <w:rFonts w:ascii="Book Antiqua" w:eastAsia="Calibri" w:hAnsi="Book Antiqua"/>
          <w:sz w:val="24"/>
          <w:szCs w:val="24"/>
          <w:vertAlign w:val="superscript"/>
        </w:rPr>
        <w:footnoteReference w:id="7"/>
      </w:r>
      <w:r w:rsidRPr="000839E7">
        <w:rPr>
          <w:rFonts w:ascii="Book Antiqua" w:eastAsia="Calibri" w:hAnsi="Book Antiqua"/>
          <w:sz w:val="24"/>
          <w:szCs w:val="24"/>
        </w:rPr>
        <w:t xml:space="preserve">  My existential problem is not that I think things are permanent but that I haven’t taken stock of their </w:t>
      </w:r>
      <w:r w:rsidRPr="000839E7">
        <w:rPr>
          <w:rFonts w:ascii="Book Antiqua" w:eastAsia="Calibri" w:hAnsi="Book Antiqua"/>
          <w:i/>
          <w:sz w:val="24"/>
          <w:szCs w:val="24"/>
        </w:rPr>
        <w:t>impermanence</w:t>
      </w:r>
      <w:r w:rsidRPr="000839E7">
        <w:rPr>
          <w:rFonts w:ascii="Book Antiqua" w:eastAsia="Calibri" w:hAnsi="Book Antiqua"/>
          <w:sz w:val="24"/>
          <w:szCs w:val="24"/>
        </w:rPr>
        <w:t xml:space="preserve"> and this failure is a cause of existential suffering when things collapse around me. </w:t>
      </w:r>
    </w:p>
    <w:p w14:paraId="327B113B" w14:textId="77777777" w:rsidR="000839E7" w:rsidRPr="000839E7" w:rsidRDefault="000839E7" w:rsidP="000839E7">
      <w:pPr>
        <w:spacing w:line="360" w:lineRule="auto"/>
        <w:ind w:left="0" w:right="0"/>
        <w:jc w:val="both"/>
        <w:rPr>
          <w:rFonts w:ascii="Book Antiqua" w:eastAsia="Times New Roman" w:hAnsi="Book Antiqua" w:cs="Calibri"/>
          <w:color w:val="000000"/>
          <w:sz w:val="24"/>
          <w:szCs w:val="24"/>
          <w:lang w:eastAsia="en-GB"/>
        </w:rPr>
      </w:pPr>
      <w:r w:rsidRPr="000839E7">
        <w:rPr>
          <w:rFonts w:ascii="Book Antiqua" w:eastAsia="Calibri" w:hAnsi="Book Antiqua"/>
          <w:sz w:val="24"/>
          <w:szCs w:val="24"/>
        </w:rPr>
        <w:t xml:space="preserve">So, then, let us agree that there are profound states of </w:t>
      </w:r>
      <w:proofErr w:type="spellStart"/>
      <w:r w:rsidRPr="000839E7">
        <w:rPr>
          <w:rFonts w:ascii="Book Antiqua" w:eastAsia="Calibri" w:hAnsi="Book Antiqua"/>
          <w:sz w:val="24"/>
          <w:szCs w:val="24"/>
        </w:rPr>
        <w:t>dhyanic</w:t>
      </w:r>
      <w:proofErr w:type="spellEnd"/>
      <w:r w:rsidRPr="000839E7">
        <w:rPr>
          <w:rFonts w:ascii="Book Antiqua" w:eastAsia="Calibri" w:hAnsi="Book Antiqua"/>
          <w:sz w:val="24"/>
          <w:szCs w:val="24"/>
        </w:rPr>
        <w:t xml:space="preserve"> consciousness or ‘pure awareness’ in which the distinction between subject and object does not obtain, where there is no differentiation (though this hardly implies that differentiation is illusory), where consciousness is non-intentional, </w:t>
      </w:r>
      <w:r w:rsidRPr="000839E7">
        <w:rPr>
          <w:rFonts w:ascii="Book Antiqua" w:eastAsia="Calibri" w:hAnsi="Book Antiqua"/>
          <w:i/>
          <w:sz w:val="24"/>
          <w:szCs w:val="24"/>
        </w:rPr>
        <w:t>but</w:t>
      </w:r>
      <w:r w:rsidRPr="000839E7">
        <w:rPr>
          <w:rFonts w:ascii="Book Antiqua" w:eastAsia="Calibri" w:hAnsi="Book Antiqua"/>
          <w:sz w:val="24"/>
          <w:szCs w:val="24"/>
        </w:rPr>
        <w:t xml:space="preserve">, and this is the crucial point, what are the grounds for ascribing to that consciousness epithets like ‘permanent’ or ‘unchanging’ or ‘the substratum of all’? Everything seems to depend upon a prior but developing theism. Thus, it makes sense to assert that the Creator is a necessary and immutable being, who neither comes into nor goes out of existence, to borrow the terminology of classical western theism. If you </w:t>
      </w:r>
      <w:r w:rsidRPr="000839E7">
        <w:rPr>
          <w:rFonts w:ascii="Book Antiqua" w:eastAsia="Calibri" w:hAnsi="Book Antiqua"/>
          <w:i/>
          <w:sz w:val="24"/>
          <w:szCs w:val="24"/>
        </w:rPr>
        <w:t>then</w:t>
      </w:r>
      <w:r w:rsidRPr="000839E7">
        <w:rPr>
          <w:rFonts w:ascii="Book Antiqua" w:eastAsia="Calibri" w:hAnsi="Book Antiqua"/>
          <w:sz w:val="24"/>
          <w:szCs w:val="24"/>
        </w:rPr>
        <w:t xml:space="preserve"> claim that the consciousness attained by the meditator is God’s consciousness, in the sense that this is the very consciousness that is enjoyed by God, and if, further, this consciousness is claimed to </w:t>
      </w:r>
      <w:r w:rsidRPr="000839E7">
        <w:rPr>
          <w:rFonts w:ascii="Book Antiqua" w:eastAsia="Calibri" w:hAnsi="Book Antiqua"/>
          <w:i/>
          <w:sz w:val="24"/>
          <w:szCs w:val="24"/>
        </w:rPr>
        <w:t>constitute</w:t>
      </w:r>
      <w:r w:rsidRPr="000839E7">
        <w:rPr>
          <w:rFonts w:ascii="Book Antiqua" w:eastAsia="Calibri" w:hAnsi="Book Antiqua"/>
          <w:sz w:val="24"/>
          <w:szCs w:val="24"/>
        </w:rPr>
        <w:t xml:space="preserve"> God, and here we move into </w:t>
      </w:r>
      <w:proofErr w:type="spellStart"/>
      <w:r w:rsidRPr="000839E7">
        <w:rPr>
          <w:rFonts w:ascii="Book Antiqua" w:eastAsia="Calibri" w:hAnsi="Book Antiqua"/>
          <w:sz w:val="24"/>
          <w:szCs w:val="24"/>
        </w:rPr>
        <w:t>Advaitin</w:t>
      </w:r>
      <w:proofErr w:type="spellEnd"/>
      <w:r w:rsidRPr="000839E7">
        <w:rPr>
          <w:rFonts w:ascii="Book Antiqua" w:eastAsia="Calibri" w:hAnsi="Book Antiqua"/>
          <w:sz w:val="24"/>
          <w:szCs w:val="24"/>
        </w:rPr>
        <w:t xml:space="preserve"> territory, then it is reasonable to claim that this consciousness </w:t>
      </w:r>
      <w:r w:rsidRPr="000839E7">
        <w:rPr>
          <w:rFonts w:ascii="Book Antiqua" w:eastAsia="Calibri" w:hAnsi="Book Antiqua"/>
          <w:i/>
          <w:sz w:val="24"/>
          <w:szCs w:val="24"/>
        </w:rPr>
        <w:t>both is and is of</w:t>
      </w:r>
      <w:r w:rsidRPr="000839E7">
        <w:rPr>
          <w:rFonts w:ascii="Book Antiqua" w:eastAsia="Calibri" w:hAnsi="Book Antiqua"/>
          <w:sz w:val="24"/>
          <w:szCs w:val="24"/>
        </w:rPr>
        <w:t xml:space="preserve"> what is permanent and unchanging. But why make such a claim in the first place unless one is already committed to theism? Otherwise, there is no reason to think of this pure awareness as </w:t>
      </w:r>
      <w:r w:rsidRPr="000839E7">
        <w:rPr>
          <w:rFonts w:ascii="Book Antiqua" w:eastAsia="Calibri" w:hAnsi="Book Antiqua"/>
          <w:i/>
          <w:sz w:val="24"/>
          <w:szCs w:val="24"/>
        </w:rPr>
        <w:t>Atman</w:t>
      </w:r>
      <w:r w:rsidRPr="000839E7">
        <w:rPr>
          <w:rFonts w:ascii="Book Antiqua" w:eastAsia="Calibri" w:hAnsi="Book Antiqua"/>
          <w:sz w:val="24"/>
          <w:szCs w:val="24"/>
        </w:rPr>
        <w:t xml:space="preserve"> or to think of oneself as identical with </w:t>
      </w:r>
      <w:r w:rsidRPr="000839E7">
        <w:rPr>
          <w:rFonts w:ascii="Book Antiqua" w:eastAsia="Calibri" w:hAnsi="Book Antiqua"/>
          <w:i/>
          <w:sz w:val="24"/>
          <w:szCs w:val="24"/>
        </w:rPr>
        <w:t>Atman</w:t>
      </w:r>
      <w:r w:rsidRPr="000839E7">
        <w:rPr>
          <w:rFonts w:ascii="Book Antiqua" w:eastAsia="Calibri" w:hAnsi="Book Antiqua"/>
          <w:sz w:val="24"/>
          <w:szCs w:val="24"/>
        </w:rPr>
        <w:t xml:space="preserve">. And this would be one main way of understanding the </w:t>
      </w:r>
      <w:r w:rsidRPr="000839E7">
        <w:rPr>
          <w:rFonts w:ascii="Book Antiqua" w:eastAsia="Calibri" w:hAnsi="Book Antiqua"/>
          <w:i/>
          <w:sz w:val="24"/>
          <w:szCs w:val="24"/>
        </w:rPr>
        <w:t>anatman</w:t>
      </w:r>
      <w:r w:rsidRPr="000839E7">
        <w:rPr>
          <w:rFonts w:ascii="Book Antiqua" w:eastAsia="Calibri" w:hAnsi="Book Antiqua"/>
          <w:sz w:val="24"/>
          <w:szCs w:val="24"/>
        </w:rPr>
        <w:t xml:space="preserve"> doctrine—that there is no reason to think that anything is </w:t>
      </w:r>
      <w:r w:rsidRPr="000839E7">
        <w:rPr>
          <w:rFonts w:ascii="Book Antiqua" w:eastAsia="Calibri" w:hAnsi="Book Antiqua"/>
          <w:i/>
          <w:sz w:val="24"/>
          <w:szCs w:val="24"/>
        </w:rPr>
        <w:t>Atman</w:t>
      </w:r>
      <w:r w:rsidRPr="000839E7">
        <w:rPr>
          <w:rFonts w:ascii="Book Antiqua" w:eastAsia="Calibri" w:hAnsi="Book Antiqua"/>
          <w:sz w:val="24"/>
          <w:szCs w:val="24"/>
        </w:rPr>
        <w:t xml:space="preserve"> or that one is </w:t>
      </w:r>
      <w:r w:rsidRPr="000839E7">
        <w:rPr>
          <w:rFonts w:ascii="Book Antiqua" w:eastAsia="Calibri" w:hAnsi="Book Antiqua"/>
          <w:i/>
          <w:sz w:val="24"/>
          <w:szCs w:val="24"/>
        </w:rPr>
        <w:t>Atman</w:t>
      </w:r>
      <w:r w:rsidRPr="000839E7">
        <w:rPr>
          <w:rFonts w:ascii="Book Antiqua" w:eastAsia="Calibri" w:hAnsi="Book Antiqua"/>
          <w:sz w:val="24"/>
          <w:szCs w:val="24"/>
        </w:rPr>
        <w:t xml:space="preserve">; we dispense with the metaphysics of what transcends experience and talk of what is nostalgically </w:t>
      </w:r>
      <w:r w:rsidRPr="000839E7">
        <w:rPr>
          <w:rFonts w:ascii="Book Antiqua" w:eastAsia="Calibri" w:hAnsi="Book Antiqua"/>
          <w:i/>
          <w:sz w:val="24"/>
          <w:szCs w:val="24"/>
        </w:rPr>
        <w:t>attractive</w:t>
      </w:r>
      <w:r w:rsidRPr="000839E7">
        <w:rPr>
          <w:rFonts w:ascii="Book Antiqua" w:eastAsia="Calibri" w:hAnsi="Book Antiqua"/>
          <w:sz w:val="24"/>
          <w:szCs w:val="24"/>
        </w:rPr>
        <w:t xml:space="preserve"> about the idea that one </w:t>
      </w:r>
      <w:r w:rsidRPr="000839E7">
        <w:rPr>
          <w:rFonts w:ascii="Book Antiqua" w:eastAsia="Calibri" w:hAnsi="Book Antiqua"/>
          <w:i/>
          <w:sz w:val="24"/>
          <w:szCs w:val="24"/>
        </w:rPr>
        <w:t>is</w:t>
      </w:r>
      <w:r w:rsidRPr="000839E7">
        <w:rPr>
          <w:rFonts w:ascii="Book Antiqua" w:eastAsia="Calibri" w:hAnsi="Book Antiqua"/>
          <w:sz w:val="24"/>
          <w:szCs w:val="24"/>
        </w:rPr>
        <w:t xml:space="preserve"> that: it gives us the ultimate secure foothold. It becomes a form of grasping—</w:t>
      </w:r>
      <w:r w:rsidRPr="000839E7">
        <w:rPr>
          <w:rFonts w:ascii="Book Antiqua" w:eastAsia="Times New Roman" w:hAnsi="Book Antiqua" w:cs="Calibri"/>
          <w:color w:val="000000"/>
          <w:sz w:val="24"/>
          <w:szCs w:val="24"/>
          <w:lang w:eastAsia="en-GB"/>
        </w:rPr>
        <w:t xml:space="preserve">how wonderful, in a theistic world, to hear that this non-duality extends to the relationship between one’s deepest and truest self and the God who one has always worshipped, that this deepest consciousness is acquaintance with </w:t>
      </w:r>
      <w:r w:rsidRPr="000839E7">
        <w:rPr>
          <w:rFonts w:ascii="Book Antiqua" w:eastAsia="Times New Roman" w:hAnsi="Book Antiqua" w:cs="Calibri"/>
          <w:i/>
          <w:color w:val="000000"/>
          <w:sz w:val="24"/>
          <w:szCs w:val="24"/>
          <w:lang w:eastAsia="en-GB"/>
        </w:rPr>
        <w:t>Atman</w:t>
      </w:r>
      <w:r w:rsidRPr="000839E7">
        <w:rPr>
          <w:rFonts w:ascii="Book Antiqua" w:eastAsia="Times New Roman" w:hAnsi="Book Antiqua" w:cs="Calibri"/>
          <w:color w:val="000000"/>
          <w:sz w:val="24"/>
          <w:szCs w:val="24"/>
          <w:lang w:eastAsia="en-GB"/>
        </w:rPr>
        <w:t xml:space="preserve"> and acquaintance with God, and that this consciousness </w:t>
      </w:r>
      <w:r w:rsidRPr="000839E7">
        <w:rPr>
          <w:rFonts w:ascii="Book Antiqua" w:eastAsia="Times New Roman" w:hAnsi="Book Antiqua" w:cs="Calibri"/>
          <w:i/>
          <w:color w:val="000000"/>
          <w:sz w:val="24"/>
          <w:szCs w:val="24"/>
          <w:lang w:eastAsia="en-GB"/>
        </w:rPr>
        <w:t>is</w:t>
      </w:r>
      <w:r w:rsidRPr="000839E7">
        <w:rPr>
          <w:rFonts w:ascii="Book Antiqua" w:eastAsia="Times New Roman" w:hAnsi="Book Antiqua" w:cs="Calibri"/>
          <w:color w:val="000000"/>
          <w:sz w:val="24"/>
          <w:szCs w:val="24"/>
          <w:lang w:eastAsia="en-GB"/>
        </w:rPr>
        <w:t xml:space="preserve"> God and you </w:t>
      </w:r>
      <w:r w:rsidRPr="000839E7">
        <w:rPr>
          <w:rFonts w:ascii="Book Antiqua" w:eastAsia="Times New Roman" w:hAnsi="Book Antiqua" w:cs="Calibri"/>
          <w:i/>
          <w:color w:val="000000"/>
          <w:sz w:val="24"/>
          <w:szCs w:val="24"/>
          <w:lang w:eastAsia="en-GB"/>
        </w:rPr>
        <w:t>are</w:t>
      </w:r>
      <w:r w:rsidRPr="000839E7">
        <w:rPr>
          <w:rFonts w:ascii="Book Antiqua" w:eastAsia="Times New Roman" w:hAnsi="Book Antiqua" w:cs="Calibri"/>
          <w:color w:val="000000"/>
          <w:sz w:val="24"/>
          <w:szCs w:val="24"/>
          <w:lang w:eastAsia="en-GB"/>
        </w:rPr>
        <w:t xml:space="preserve"> that. Though this was never the profoundest theistic doctrine, that of being annihilated in the Godhead. </w:t>
      </w:r>
    </w:p>
    <w:p w14:paraId="3650C09A" w14:textId="77777777" w:rsidR="000839E7" w:rsidRPr="000839E7" w:rsidRDefault="000839E7" w:rsidP="000839E7">
      <w:pPr>
        <w:spacing w:line="360" w:lineRule="auto"/>
        <w:ind w:left="0" w:right="0"/>
        <w:jc w:val="both"/>
        <w:rPr>
          <w:rFonts w:ascii="Book Antiqua" w:eastAsia="Times New Roman" w:hAnsi="Book Antiqua" w:cs="Calibri"/>
          <w:color w:val="000000"/>
          <w:sz w:val="24"/>
          <w:szCs w:val="24"/>
          <w:lang w:eastAsia="en-GB"/>
        </w:rPr>
      </w:pPr>
      <w:r w:rsidRPr="000839E7">
        <w:rPr>
          <w:rFonts w:ascii="Book Antiqua" w:eastAsia="Times New Roman" w:hAnsi="Book Antiqua" w:cs="Calibri"/>
          <w:color w:val="000000"/>
          <w:sz w:val="24"/>
          <w:szCs w:val="24"/>
          <w:lang w:eastAsia="en-GB"/>
        </w:rPr>
        <w:t xml:space="preserve">There is an interesting connection here. The claim that there is no </w:t>
      </w:r>
      <w:r w:rsidRPr="000839E7">
        <w:rPr>
          <w:rFonts w:ascii="Book Antiqua" w:eastAsia="Times New Roman" w:hAnsi="Book Antiqua" w:cs="Calibri"/>
          <w:i/>
          <w:color w:val="000000"/>
          <w:sz w:val="24"/>
          <w:szCs w:val="24"/>
          <w:lang w:eastAsia="en-GB"/>
        </w:rPr>
        <w:t>reason</w:t>
      </w:r>
      <w:r w:rsidRPr="000839E7">
        <w:rPr>
          <w:rFonts w:ascii="Book Antiqua" w:eastAsia="Times New Roman" w:hAnsi="Book Antiqua" w:cs="Calibri"/>
          <w:color w:val="000000"/>
          <w:sz w:val="24"/>
          <w:szCs w:val="24"/>
          <w:lang w:eastAsia="en-GB"/>
        </w:rPr>
        <w:t xml:space="preserve"> to believe that there is any such permanent and unchanging substratum of experience does not imply that there </w:t>
      </w:r>
      <w:r w:rsidRPr="000839E7">
        <w:rPr>
          <w:rFonts w:ascii="Book Antiqua" w:eastAsia="Times New Roman" w:hAnsi="Book Antiqua" w:cs="Calibri"/>
          <w:i/>
          <w:color w:val="000000"/>
          <w:sz w:val="24"/>
          <w:szCs w:val="24"/>
          <w:lang w:eastAsia="en-GB"/>
        </w:rPr>
        <w:t>isn’t</w:t>
      </w:r>
      <w:r w:rsidRPr="000839E7">
        <w:rPr>
          <w:rFonts w:ascii="Book Antiqua" w:eastAsia="Times New Roman" w:hAnsi="Book Antiqua" w:cs="Calibri"/>
          <w:color w:val="000000"/>
          <w:sz w:val="24"/>
          <w:szCs w:val="24"/>
          <w:lang w:eastAsia="en-GB"/>
        </w:rPr>
        <w:t xml:space="preserve"> such a substratum. By the same token, the denial that there is a God does not imply that there is no God. It could be true even if we could never know that it is true. But there is little comfort in this assertion of anti-</w:t>
      </w:r>
      <w:proofErr w:type="spellStart"/>
      <w:r w:rsidRPr="000839E7">
        <w:rPr>
          <w:rFonts w:ascii="Book Antiqua" w:eastAsia="Times New Roman" w:hAnsi="Book Antiqua" w:cs="Calibri"/>
          <w:color w:val="000000"/>
          <w:sz w:val="24"/>
          <w:szCs w:val="24"/>
          <w:lang w:eastAsia="en-GB"/>
        </w:rPr>
        <w:t>verificationism</w:t>
      </w:r>
      <w:proofErr w:type="spellEnd"/>
      <w:r w:rsidRPr="000839E7">
        <w:rPr>
          <w:rFonts w:ascii="Book Antiqua" w:eastAsia="Times New Roman" w:hAnsi="Book Antiqua" w:cs="Calibri"/>
          <w:color w:val="000000"/>
          <w:sz w:val="24"/>
          <w:szCs w:val="24"/>
          <w:lang w:eastAsia="en-GB"/>
        </w:rPr>
        <w:t xml:space="preserve">. It remains the case that we have no grounds. Now, some theists may be tempted to extend the notion of belief in God in the sense of trust and declare that whether we believe that there is a God or not, there is a further question whether there is a God and we put our trust in that as a truth to live by. Or, bizarrely, we ‘commit’ ourselves to its being true. As I suggested earlier, if theological language is the precipitate of a leap of the imagination which secured the availability of a perspective on the human and the natural world, the perspective remains as a possibility even if that language loses its hold on the imagination. </w:t>
      </w:r>
      <w:r w:rsidRPr="000839E7">
        <w:rPr>
          <w:rFonts w:ascii="Book Antiqua" w:eastAsia="Times New Roman" w:hAnsi="Book Antiqua" w:cs="Calibri"/>
          <w:i/>
          <w:color w:val="000000"/>
          <w:sz w:val="24"/>
          <w:szCs w:val="24"/>
          <w:lang w:eastAsia="en-GB"/>
        </w:rPr>
        <w:t>Atman</w:t>
      </w:r>
      <w:r w:rsidRPr="000839E7">
        <w:rPr>
          <w:rFonts w:ascii="Book Antiqua" w:eastAsia="Times New Roman" w:hAnsi="Book Antiqua" w:cs="Calibri"/>
          <w:color w:val="000000"/>
          <w:sz w:val="24"/>
          <w:szCs w:val="24"/>
          <w:lang w:eastAsia="en-GB"/>
        </w:rPr>
        <w:t xml:space="preserve"> and God are in the same case, it appears, as far as our beliefs are concerned. But the arguments have passed to and </w:t>
      </w:r>
      <w:proofErr w:type="spellStart"/>
      <w:r w:rsidRPr="000839E7">
        <w:rPr>
          <w:rFonts w:ascii="Book Antiqua" w:eastAsia="Times New Roman" w:hAnsi="Book Antiqua" w:cs="Calibri"/>
          <w:color w:val="000000"/>
          <w:sz w:val="24"/>
          <w:szCs w:val="24"/>
          <w:lang w:eastAsia="en-GB"/>
        </w:rPr>
        <w:t>fro</w:t>
      </w:r>
      <w:proofErr w:type="spellEnd"/>
      <w:r w:rsidRPr="000839E7">
        <w:rPr>
          <w:rFonts w:ascii="Book Antiqua" w:eastAsia="Times New Roman" w:hAnsi="Book Antiqua" w:cs="Calibri"/>
          <w:color w:val="000000"/>
          <w:sz w:val="24"/>
          <w:szCs w:val="24"/>
          <w:lang w:eastAsia="en-GB"/>
        </w:rPr>
        <w:t xml:space="preserve"> for over two thousand years … and the real issue is what holds the imagination and what doesn’t, and this separates constituencies, who nevertheless need to be able to talk to each other, and the thrust of this essay has been to find common ground—in perspective, attitude, demeanour and conduct.</w:t>
      </w:r>
    </w:p>
    <w:p w14:paraId="52F9A850" w14:textId="77777777" w:rsidR="000839E7" w:rsidRPr="000839E7" w:rsidRDefault="000839E7" w:rsidP="000839E7">
      <w:pPr>
        <w:spacing w:line="360" w:lineRule="auto"/>
        <w:ind w:left="0" w:right="0"/>
        <w:jc w:val="both"/>
        <w:rPr>
          <w:rFonts w:ascii="Book Antiqua" w:eastAsia="Times New Roman" w:hAnsi="Book Antiqua" w:cs="Calibri"/>
          <w:color w:val="000000"/>
          <w:sz w:val="24"/>
          <w:szCs w:val="24"/>
          <w:lang w:eastAsia="en-GB"/>
        </w:rPr>
      </w:pPr>
    </w:p>
    <w:p w14:paraId="4EBAF322" w14:textId="77777777" w:rsidR="000839E7" w:rsidRPr="000839E7" w:rsidRDefault="000839E7" w:rsidP="000839E7">
      <w:pPr>
        <w:spacing w:line="360" w:lineRule="auto"/>
        <w:ind w:left="0" w:right="0"/>
        <w:jc w:val="both"/>
        <w:rPr>
          <w:rFonts w:ascii="Book Antiqua" w:eastAsia="Times New Roman" w:hAnsi="Book Antiqua" w:cs="Calibri"/>
          <w:color w:val="000000"/>
          <w:sz w:val="24"/>
          <w:szCs w:val="24"/>
          <w:lang w:eastAsia="en-GB"/>
        </w:rPr>
      </w:pPr>
      <w:r w:rsidRPr="000839E7">
        <w:rPr>
          <w:rFonts w:ascii="Book Antiqua" w:eastAsia="Times New Roman" w:hAnsi="Book Antiqua" w:cs="Calibri"/>
          <w:color w:val="000000"/>
          <w:sz w:val="24"/>
          <w:szCs w:val="24"/>
          <w:lang w:eastAsia="en-GB"/>
        </w:rPr>
        <w:t xml:space="preserve">2 </w:t>
      </w:r>
    </w:p>
    <w:p w14:paraId="750E32AB" w14:textId="77777777" w:rsidR="000839E7" w:rsidRPr="000839E7" w:rsidRDefault="000839E7" w:rsidP="000839E7">
      <w:pPr>
        <w:spacing w:line="360" w:lineRule="auto"/>
        <w:ind w:left="0" w:right="0"/>
        <w:jc w:val="both"/>
        <w:rPr>
          <w:rFonts w:ascii="Book Antiqua" w:eastAsia="Times New Roman" w:hAnsi="Book Antiqua" w:cs="Calibri"/>
          <w:color w:val="000000"/>
          <w:sz w:val="24"/>
          <w:szCs w:val="24"/>
          <w:lang w:eastAsia="en-GB"/>
        </w:rPr>
      </w:pPr>
      <w:r w:rsidRPr="000839E7">
        <w:rPr>
          <w:rFonts w:ascii="Book Antiqua" w:eastAsia="Times New Roman" w:hAnsi="Book Antiqua" w:cs="Calibri"/>
          <w:color w:val="000000"/>
          <w:sz w:val="24"/>
          <w:szCs w:val="24"/>
          <w:lang w:eastAsia="en-GB"/>
        </w:rPr>
        <w:t xml:space="preserve">Let us focus further on the idea that this Self or Soul or </w:t>
      </w:r>
      <w:r w:rsidRPr="000839E7">
        <w:rPr>
          <w:rFonts w:ascii="Book Antiqua" w:eastAsia="Times New Roman" w:hAnsi="Book Antiqua" w:cs="Calibri"/>
          <w:i/>
          <w:color w:val="000000"/>
          <w:sz w:val="24"/>
          <w:szCs w:val="24"/>
          <w:lang w:eastAsia="en-GB"/>
        </w:rPr>
        <w:t>Atman</w:t>
      </w:r>
      <w:r w:rsidRPr="000839E7">
        <w:rPr>
          <w:rFonts w:ascii="Book Antiqua" w:eastAsia="Times New Roman" w:hAnsi="Book Antiqua" w:cs="Calibri"/>
          <w:color w:val="000000"/>
          <w:sz w:val="24"/>
          <w:szCs w:val="24"/>
          <w:lang w:eastAsia="en-GB"/>
        </w:rPr>
        <w:t xml:space="preserve"> can be known or realised, even though not as an object of experience, so in some sense as we shall see ‘elusive’. Part of the problem is that what is thus elusively known or realised is characterised in terms that seem far too informative, permanent, immutable, the </w:t>
      </w:r>
      <w:r w:rsidRPr="000839E7">
        <w:rPr>
          <w:rFonts w:ascii="Book Antiqua" w:eastAsia="Times New Roman" w:hAnsi="Book Antiqua" w:cs="Calibri"/>
          <w:i/>
          <w:color w:val="000000"/>
          <w:sz w:val="24"/>
          <w:szCs w:val="24"/>
          <w:lang w:eastAsia="en-GB"/>
        </w:rPr>
        <w:t>substratum</w:t>
      </w:r>
      <w:r w:rsidRPr="000839E7">
        <w:rPr>
          <w:rFonts w:ascii="Book Antiqua" w:eastAsia="Times New Roman" w:hAnsi="Book Antiqua" w:cs="Calibri"/>
          <w:color w:val="000000"/>
          <w:sz w:val="24"/>
          <w:szCs w:val="24"/>
          <w:lang w:eastAsia="en-GB"/>
        </w:rPr>
        <w:t xml:space="preserve"> of all experience.</w:t>
      </w:r>
    </w:p>
    <w:p w14:paraId="3CBAC9B9"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Times New Roman" w:hAnsi="Book Antiqua" w:cs="Calibri"/>
          <w:color w:val="000000"/>
          <w:sz w:val="24"/>
          <w:szCs w:val="24"/>
          <w:lang w:eastAsia="en-GB"/>
        </w:rPr>
        <w:t>I remember how strong an impression some famous words of David Hume had on me as an undergraduate—t</w:t>
      </w:r>
      <w:r w:rsidRPr="000839E7">
        <w:rPr>
          <w:rFonts w:ascii="Book Antiqua" w:eastAsia="Calibri" w:hAnsi="Book Antiqua"/>
          <w:sz w:val="24"/>
          <w:szCs w:val="24"/>
        </w:rPr>
        <w:t>hey seemed so brisk, so lucid, so decisive, and yet now ….</w:t>
      </w:r>
    </w:p>
    <w:p w14:paraId="64D9A4EF" w14:textId="77777777" w:rsidR="000839E7" w:rsidRPr="000839E7" w:rsidRDefault="000839E7" w:rsidP="000839E7">
      <w:pPr>
        <w:spacing w:line="360" w:lineRule="auto"/>
        <w:ind w:left="720" w:right="0"/>
        <w:jc w:val="both"/>
        <w:rPr>
          <w:rFonts w:ascii="Book Antiqua" w:eastAsia="Calibri" w:hAnsi="Book Antiqua"/>
          <w:sz w:val="24"/>
          <w:szCs w:val="24"/>
        </w:rPr>
      </w:pPr>
      <w:r w:rsidRPr="000839E7">
        <w:rPr>
          <w:rFonts w:ascii="Book Antiqua" w:eastAsia="Calibri" w:hAnsi="Book Antiqua"/>
          <w:sz w:val="24"/>
          <w:szCs w:val="24"/>
        </w:rPr>
        <w:t xml:space="preserve">For my part, when I enter most intimately into what I call </w:t>
      </w:r>
      <w:r w:rsidRPr="000839E7">
        <w:rPr>
          <w:rFonts w:ascii="Book Antiqua" w:eastAsia="Calibri" w:hAnsi="Book Antiqua"/>
          <w:i/>
          <w:sz w:val="24"/>
          <w:szCs w:val="24"/>
        </w:rPr>
        <w:t>myself</w:t>
      </w:r>
      <w:r w:rsidRPr="000839E7">
        <w:rPr>
          <w:rFonts w:ascii="Book Antiqua" w:eastAsia="Calibri" w:hAnsi="Book Antiqua"/>
          <w:sz w:val="24"/>
          <w:szCs w:val="24"/>
        </w:rPr>
        <w:t xml:space="preserve">, I always stumble upon some perception or other … I can never catch </w:t>
      </w:r>
      <w:r w:rsidRPr="000839E7">
        <w:rPr>
          <w:rFonts w:ascii="Book Antiqua" w:eastAsia="Calibri" w:hAnsi="Book Antiqua"/>
          <w:i/>
          <w:sz w:val="24"/>
          <w:szCs w:val="24"/>
        </w:rPr>
        <w:t>myself</w:t>
      </w:r>
      <w:r w:rsidRPr="000839E7">
        <w:rPr>
          <w:rFonts w:ascii="Book Antiqua" w:eastAsia="Calibri" w:hAnsi="Book Antiqua"/>
          <w:sz w:val="24"/>
          <w:szCs w:val="24"/>
        </w:rPr>
        <w:t xml:space="preserve"> at any time without a perception, and never can observe anything but the perception (Treatise, Part IV section VI)</w:t>
      </w:r>
    </w:p>
    <w:p w14:paraId="0C993FCA"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The rhetorical force of that ‘for my part’ is to emphasise </w:t>
      </w:r>
      <w:proofErr w:type="gramStart"/>
      <w:r w:rsidRPr="000839E7">
        <w:rPr>
          <w:rFonts w:ascii="Book Antiqua" w:eastAsia="Calibri" w:hAnsi="Book Antiqua"/>
          <w:sz w:val="24"/>
          <w:szCs w:val="24"/>
        </w:rPr>
        <w:t>the  pronoun</w:t>
      </w:r>
      <w:proofErr w:type="gramEnd"/>
      <w:r w:rsidRPr="000839E7">
        <w:rPr>
          <w:rFonts w:ascii="Book Antiqua" w:eastAsia="Calibri" w:hAnsi="Book Antiqua"/>
          <w:sz w:val="24"/>
          <w:szCs w:val="24"/>
        </w:rPr>
        <w:t xml:space="preserve">—when </w:t>
      </w:r>
      <w:r w:rsidRPr="000839E7">
        <w:rPr>
          <w:rFonts w:ascii="Book Antiqua" w:eastAsia="Calibri" w:hAnsi="Book Antiqua"/>
          <w:i/>
          <w:sz w:val="24"/>
          <w:szCs w:val="24"/>
        </w:rPr>
        <w:t>I</w:t>
      </w:r>
      <w:r w:rsidRPr="000839E7">
        <w:rPr>
          <w:rFonts w:ascii="Book Antiqua" w:eastAsia="Calibri" w:hAnsi="Book Antiqua"/>
          <w:sz w:val="24"/>
          <w:szCs w:val="24"/>
        </w:rPr>
        <w:t xml:space="preserve"> enter … </w:t>
      </w:r>
      <w:r w:rsidRPr="000839E7">
        <w:rPr>
          <w:rFonts w:ascii="Book Antiqua" w:eastAsia="Calibri" w:hAnsi="Book Antiqua"/>
          <w:i/>
          <w:sz w:val="24"/>
          <w:szCs w:val="24"/>
        </w:rPr>
        <w:t>I</w:t>
      </w:r>
      <w:r w:rsidRPr="000839E7">
        <w:rPr>
          <w:rFonts w:ascii="Book Antiqua" w:eastAsia="Calibri" w:hAnsi="Book Antiqua"/>
          <w:sz w:val="24"/>
          <w:szCs w:val="24"/>
        </w:rPr>
        <w:t xml:space="preserve"> don’t find this entity they all talk about, that </w:t>
      </w:r>
      <w:r w:rsidRPr="000839E7">
        <w:rPr>
          <w:rFonts w:ascii="Book Antiqua" w:eastAsia="Calibri" w:hAnsi="Book Antiqua"/>
          <w:i/>
          <w:sz w:val="24"/>
          <w:szCs w:val="24"/>
        </w:rPr>
        <w:t>they</w:t>
      </w:r>
      <w:r w:rsidRPr="000839E7">
        <w:rPr>
          <w:rFonts w:ascii="Book Antiqua" w:eastAsia="Calibri" w:hAnsi="Book Antiqua"/>
          <w:sz w:val="24"/>
          <w:szCs w:val="24"/>
        </w:rPr>
        <w:t xml:space="preserve"> claim is </w:t>
      </w:r>
      <w:r w:rsidRPr="000839E7">
        <w:rPr>
          <w:rFonts w:ascii="Book Antiqua" w:eastAsia="Calibri" w:hAnsi="Book Antiqua"/>
          <w:i/>
          <w:sz w:val="24"/>
          <w:szCs w:val="24"/>
        </w:rPr>
        <w:t>there</w:t>
      </w:r>
      <w:r w:rsidRPr="000839E7">
        <w:rPr>
          <w:rFonts w:ascii="Book Antiqua" w:eastAsia="Calibri" w:hAnsi="Book Antiqua"/>
          <w:sz w:val="24"/>
          <w:szCs w:val="24"/>
        </w:rPr>
        <w:t xml:space="preserve"> … Thus David Hume</w:t>
      </w:r>
      <w:r w:rsidRPr="000839E7">
        <w:rPr>
          <w:rFonts w:ascii="Book Antiqua" w:eastAsia="Calibri" w:hAnsi="Book Antiqua"/>
          <w:sz w:val="24"/>
          <w:szCs w:val="24"/>
          <w:vertAlign w:val="superscript"/>
        </w:rPr>
        <w:footnoteReference w:id="8"/>
      </w:r>
      <w:r w:rsidRPr="000839E7">
        <w:rPr>
          <w:rFonts w:ascii="Book Antiqua" w:eastAsia="Calibri" w:hAnsi="Book Antiqua"/>
          <w:sz w:val="24"/>
          <w:szCs w:val="24"/>
        </w:rPr>
        <w:t xml:space="preserve">, exploiting, it </w:t>
      </w:r>
      <w:proofErr w:type="gramStart"/>
      <w:r w:rsidRPr="000839E7">
        <w:rPr>
          <w:rFonts w:ascii="Book Antiqua" w:eastAsia="Calibri" w:hAnsi="Book Antiqua"/>
          <w:sz w:val="24"/>
          <w:szCs w:val="24"/>
        </w:rPr>
        <w:t>has to</w:t>
      </w:r>
      <w:proofErr w:type="gramEnd"/>
      <w:r w:rsidRPr="000839E7">
        <w:rPr>
          <w:rFonts w:ascii="Book Antiqua" w:eastAsia="Calibri" w:hAnsi="Book Antiqua"/>
          <w:sz w:val="24"/>
          <w:szCs w:val="24"/>
        </w:rPr>
        <w:t xml:space="preserve"> be said, an attenuated notion of ‘myself’ that forecloses on any other applications. For </w:t>
      </w:r>
      <w:r w:rsidRPr="000839E7">
        <w:rPr>
          <w:rFonts w:ascii="Book Antiqua" w:eastAsia="Calibri" w:hAnsi="Book Antiqua"/>
          <w:i/>
          <w:sz w:val="24"/>
          <w:szCs w:val="24"/>
        </w:rPr>
        <w:t>my</w:t>
      </w:r>
      <w:r w:rsidRPr="000839E7">
        <w:rPr>
          <w:rFonts w:ascii="Book Antiqua" w:eastAsia="Calibri" w:hAnsi="Book Antiqua"/>
          <w:sz w:val="24"/>
          <w:szCs w:val="24"/>
        </w:rPr>
        <w:t xml:space="preserve"> part, by contrast, when </w:t>
      </w:r>
      <w:r w:rsidRPr="000839E7">
        <w:rPr>
          <w:rFonts w:ascii="Book Antiqua" w:eastAsia="Calibri" w:hAnsi="Book Antiqua"/>
          <w:i/>
          <w:sz w:val="24"/>
          <w:szCs w:val="24"/>
        </w:rPr>
        <w:t>I</w:t>
      </w:r>
      <w:r w:rsidRPr="000839E7">
        <w:rPr>
          <w:rFonts w:ascii="Book Antiqua" w:eastAsia="Calibri" w:hAnsi="Book Antiqua"/>
          <w:sz w:val="24"/>
          <w:szCs w:val="24"/>
        </w:rPr>
        <w:t xml:space="preserve"> enter most intimately into what </w:t>
      </w:r>
      <w:r w:rsidRPr="000839E7">
        <w:rPr>
          <w:rFonts w:ascii="Book Antiqua" w:eastAsia="Calibri" w:hAnsi="Book Antiqua"/>
          <w:i/>
          <w:sz w:val="24"/>
          <w:szCs w:val="24"/>
        </w:rPr>
        <w:t>I</w:t>
      </w:r>
      <w:r w:rsidRPr="000839E7">
        <w:rPr>
          <w:rFonts w:ascii="Book Antiqua" w:eastAsia="Calibri" w:hAnsi="Book Antiqua"/>
          <w:sz w:val="24"/>
          <w:szCs w:val="24"/>
        </w:rPr>
        <w:t xml:space="preserve"> call ‘myself’ I think in terms of exploring my feelings, certainly, and my perceptions, but also in terms of something like </w:t>
      </w:r>
      <w:r w:rsidRPr="000839E7">
        <w:rPr>
          <w:rFonts w:ascii="Book Antiqua" w:eastAsia="Calibri" w:hAnsi="Book Antiqua"/>
          <w:i/>
          <w:sz w:val="24"/>
          <w:szCs w:val="24"/>
        </w:rPr>
        <w:t>an examination of conscience</w:t>
      </w:r>
      <w:r w:rsidRPr="000839E7">
        <w:rPr>
          <w:rFonts w:ascii="Book Antiqua" w:eastAsia="Calibri" w:hAnsi="Book Antiqua"/>
          <w:sz w:val="24"/>
          <w:szCs w:val="24"/>
        </w:rPr>
        <w:t xml:space="preserve">, which includes an examination, not simply of what the old catechism called ‘my most secret thoughts’, but also and essentially of my </w:t>
      </w:r>
      <w:r w:rsidRPr="000839E7">
        <w:rPr>
          <w:rFonts w:ascii="Book Antiqua" w:eastAsia="Calibri" w:hAnsi="Book Antiqua"/>
          <w:i/>
          <w:sz w:val="24"/>
          <w:szCs w:val="24"/>
        </w:rPr>
        <w:t>conduct</w:t>
      </w:r>
      <w:r w:rsidRPr="000839E7">
        <w:rPr>
          <w:rFonts w:ascii="Book Antiqua" w:eastAsia="Calibri" w:hAnsi="Book Antiqua"/>
          <w:sz w:val="24"/>
          <w:szCs w:val="24"/>
        </w:rPr>
        <w:t xml:space="preserve">, what I have done or have failed to do, and my </w:t>
      </w:r>
      <w:r w:rsidRPr="000839E7">
        <w:rPr>
          <w:rFonts w:ascii="Book Antiqua" w:eastAsia="Calibri" w:hAnsi="Book Antiqua"/>
          <w:i/>
          <w:sz w:val="24"/>
          <w:szCs w:val="24"/>
        </w:rPr>
        <w:t>motives</w:t>
      </w:r>
      <w:r w:rsidRPr="000839E7">
        <w:rPr>
          <w:rFonts w:ascii="Book Antiqua" w:eastAsia="Calibri" w:hAnsi="Book Antiqua"/>
          <w:sz w:val="24"/>
          <w:szCs w:val="24"/>
        </w:rPr>
        <w:t xml:space="preserve">.  In the spirit of </w:t>
      </w:r>
      <w:proofErr w:type="gramStart"/>
      <w:r w:rsidRPr="000839E7">
        <w:rPr>
          <w:rFonts w:ascii="Book Antiqua" w:eastAsia="Calibri" w:hAnsi="Book Antiqua"/>
          <w:sz w:val="24"/>
          <w:szCs w:val="24"/>
        </w:rPr>
        <w:t>Hopkins</w:t>
      </w:r>
      <w:proofErr w:type="gramEnd"/>
      <w:r w:rsidRPr="000839E7">
        <w:rPr>
          <w:rFonts w:ascii="Book Antiqua" w:eastAsia="Calibri" w:hAnsi="Book Antiqua"/>
          <w:sz w:val="24"/>
          <w:szCs w:val="24"/>
        </w:rPr>
        <w:t xml:space="preserve"> I might say that I discover </w:t>
      </w:r>
      <w:r w:rsidRPr="000839E7">
        <w:rPr>
          <w:rFonts w:ascii="Book Antiqua" w:eastAsia="Calibri" w:hAnsi="Book Antiqua"/>
          <w:i/>
          <w:sz w:val="24"/>
          <w:szCs w:val="24"/>
        </w:rPr>
        <w:t>myself</w:t>
      </w:r>
      <w:r w:rsidRPr="000839E7">
        <w:rPr>
          <w:rFonts w:ascii="Book Antiqua" w:eastAsia="Calibri" w:hAnsi="Book Antiqua"/>
          <w:sz w:val="24"/>
          <w:szCs w:val="24"/>
        </w:rPr>
        <w:t xml:space="preserve"> in my </w:t>
      </w:r>
      <w:r w:rsidRPr="000839E7">
        <w:rPr>
          <w:rFonts w:ascii="Book Antiqua" w:eastAsia="Calibri" w:hAnsi="Book Antiqua"/>
          <w:i/>
          <w:sz w:val="24"/>
          <w:szCs w:val="24"/>
        </w:rPr>
        <w:t>actions</w:t>
      </w:r>
      <w:r w:rsidRPr="000839E7">
        <w:rPr>
          <w:rFonts w:ascii="Book Antiqua" w:eastAsia="Calibri" w:hAnsi="Book Antiqua"/>
          <w:sz w:val="24"/>
          <w:szCs w:val="24"/>
        </w:rPr>
        <w:t xml:space="preserve"> as well as in the sometimes repetitive, even obsessive nature of my thoughts. To return to Hume, I catch myself in the </w:t>
      </w:r>
      <w:r w:rsidRPr="000839E7">
        <w:rPr>
          <w:rFonts w:ascii="Book Antiqua" w:eastAsia="Calibri" w:hAnsi="Book Antiqua"/>
          <w:i/>
          <w:sz w:val="24"/>
          <w:szCs w:val="24"/>
        </w:rPr>
        <w:t>particularity</w:t>
      </w:r>
      <w:r w:rsidRPr="000839E7">
        <w:rPr>
          <w:rFonts w:ascii="Book Antiqua" w:eastAsia="Calibri" w:hAnsi="Book Antiqua"/>
          <w:sz w:val="24"/>
          <w:szCs w:val="24"/>
        </w:rPr>
        <w:t xml:space="preserve"> of my perceptions, that is to say, in what I notice, in what I overlook or disregard, and this yields a structure of agency which returns us to our core distinction between </w:t>
      </w:r>
      <w:proofErr w:type="spellStart"/>
      <w:r w:rsidRPr="000839E7">
        <w:rPr>
          <w:rFonts w:ascii="Book Antiqua" w:eastAsia="Calibri" w:hAnsi="Book Antiqua"/>
          <w:i/>
          <w:sz w:val="24"/>
          <w:szCs w:val="24"/>
        </w:rPr>
        <w:t>paramartha-satya</w:t>
      </w:r>
      <w:proofErr w:type="spellEnd"/>
      <w:r w:rsidRPr="000839E7">
        <w:rPr>
          <w:rFonts w:ascii="Book Antiqua" w:eastAsia="Calibri" w:hAnsi="Book Antiqua"/>
          <w:sz w:val="24"/>
          <w:szCs w:val="24"/>
        </w:rPr>
        <w:t xml:space="preserve"> and </w:t>
      </w:r>
      <w:proofErr w:type="spellStart"/>
      <w:r w:rsidRPr="000839E7">
        <w:rPr>
          <w:rFonts w:ascii="Book Antiqua" w:eastAsia="Calibri" w:hAnsi="Book Antiqua"/>
          <w:i/>
          <w:sz w:val="24"/>
          <w:szCs w:val="24"/>
        </w:rPr>
        <w:t>samvrti-satya</w:t>
      </w:r>
      <w:proofErr w:type="spellEnd"/>
      <w:r w:rsidRPr="000839E7">
        <w:rPr>
          <w:rFonts w:ascii="Book Antiqua" w:eastAsia="Calibri" w:hAnsi="Book Antiqua"/>
          <w:sz w:val="24"/>
          <w:szCs w:val="24"/>
        </w:rPr>
        <w:t xml:space="preserve">. It is a glimpse of what I am, what I have become. I am not a detached observer of my thoughts, either, except in very specific conditions, but may have concerns about </w:t>
      </w:r>
      <w:r w:rsidRPr="000839E7">
        <w:rPr>
          <w:rFonts w:ascii="Book Antiqua" w:eastAsia="Calibri" w:hAnsi="Book Antiqua"/>
          <w:i/>
          <w:sz w:val="24"/>
          <w:szCs w:val="24"/>
        </w:rPr>
        <w:t>thinking</w:t>
      </w:r>
      <w:r w:rsidRPr="000839E7">
        <w:rPr>
          <w:rFonts w:ascii="Book Antiqua" w:eastAsia="Calibri" w:hAnsi="Book Antiqua"/>
          <w:sz w:val="24"/>
          <w:szCs w:val="24"/>
        </w:rPr>
        <w:t xml:space="preserve"> such thoughts because they are morally dubious, for instance. Hume, the Scot, </w:t>
      </w:r>
      <w:r w:rsidRPr="000839E7">
        <w:rPr>
          <w:rFonts w:ascii="Book Antiqua" w:eastAsia="Calibri" w:hAnsi="Book Antiqua"/>
          <w:i/>
          <w:sz w:val="24"/>
          <w:szCs w:val="24"/>
        </w:rPr>
        <w:t>is</w:t>
      </w:r>
      <w:r w:rsidRPr="000839E7">
        <w:rPr>
          <w:rFonts w:ascii="Book Antiqua" w:eastAsia="Calibri" w:hAnsi="Book Antiqua"/>
          <w:sz w:val="24"/>
          <w:szCs w:val="24"/>
        </w:rPr>
        <w:t xml:space="preserve"> the observer and there is no ‘self’ to catch which is other than the observer, Hume, the Scot—it is I myself who observes, and it is a feature of someone’s mental agility how many iterations of my observing myself observing myself observing … can obtain. But notice that ‘and never can observe anything but the perception’. I am looking at the horizon, let us call that an act of perception, my perceiving and the object of my perception. I </w:t>
      </w:r>
      <w:proofErr w:type="gramStart"/>
      <w:r w:rsidRPr="000839E7">
        <w:rPr>
          <w:rFonts w:ascii="Book Antiqua" w:eastAsia="Calibri" w:hAnsi="Book Antiqua"/>
          <w:sz w:val="24"/>
          <w:szCs w:val="24"/>
        </w:rPr>
        <w:t>am aware of the fact that</w:t>
      </w:r>
      <w:proofErr w:type="gramEnd"/>
      <w:r w:rsidRPr="000839E7">
        <w:rPr>
          <w:rFonts w:ascii="Book Antiqua" w:eastAsia="Calibri" w:hAnsi="Book Antiqua"/>
          <w:sz w:val="24"/>
          <w:szCs w:val="24"/>
        </w:rPr>
        <w:t xml:space="preserve"> I am looking at the horizon, I can tell you if you ask me what I am doing, but I am not looking over my own shoulder. Observing is what one might call a </w:t>
      </w:r>
      <w:r w:rsidRPr="000839E7">
        <w:rPr>
          <w:rFonts w:ascii="Book Antiqua" w:eastAsia="Calibri" w:hAnsi="Book Antiqua"/>
          <w:i/>
          <w:sz w:val="24"/>
          <w:szCs w:val="24"/>
        </w:rPr>
        <w:t>reflective act</w:t>
      </w:r>
      <w:r w:rsidRPr="000839E7">
        <w:rPr>
          <w:rFonts w:ascii="Book Antiqua" w:eastAsia="Calibri" w:hAnsi="Book Antiqua"/>
          <w:sz w:val="24"/>
          <w:szCs w:val="24"/>
        </w:rPr>
        <w:t xml:space="preserve">, a bringing my attention to a process, and this is distinct from the self-awareness of the </w:t>
      </w:r>
      <w:r w:rsidRPr="000839E7">
        <w:rPr>
          <w:rFonts w:ascii="Book Antiqua" w:eastAsia="Calibri" w:hAnsi="Book Antiqua"/>
          <w:i/>
          <w:sz w:val="24"/>
          <w:szCs w:val="24"/>
        </w:rPr>
        <w:t>act</w:t>
      </w:r>
      <w:r w:rsidRPr="000839E7">
        <w:rPr>
          <w:rFonts w:ascii="Book Antiqua" w:eastAsia="Calibri" w:hAnsi="Book Antiqua"/>
          <w:sz w:val="24"/>
          <w:szCs w:val="24"/>
        </w:rPr>
        <w:t xml:space="preserve"> of perceiving, and this self-awareness is not a further </w:t>
      </w:r>
      <w:r w:rsidRPr="000839E7">
        <w:rPr>
          <w:rFonts w:ascii="Book Antiqua" w:eastAsia="Calibri" w:hAnsi="Book Antiqua"/>
          <w:i/>
          <w:sz w:val="24"/>
          <w:szCs w:val="24"/>
        </w:rPr>
        <w:t>act</w:t>
      </w:r>
      <w:r w:rsidRPr="000839E7">
        <w:rPr>
          <w:rFonts w:ascii="Book Antiqua" w:eastAsia="Calibri" w:hAnsi="Book Antiqua"/>
          <w:sz w:val="24"/>
          <w:szCs w:val="24"/>
        </w:rPr>
        <w:t xml:space="preserve"> but is built into the act of perceiving itself, as it is, indeed, into the act of observing. </w:t>
      </w:r>
    </w:p>
    <w:p w14:paraId="6E30EF7D"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But it is worth here recalling how new this use of ‘self’ was at the time Hume wrote. It was once shorthand for ‘self-same’, according to the OED, and in C 13</w:t>
      </w:r>
      <w:r w:rsidRPr="000839E7">
        <w:rPr>
          <w:rFonts w:ascii="Book Antiqua" w:eastAsia="Calibri" w:hAnsi="Book Antiqua"/>
          <w:sz w:val="24"/>
          <w:szCs w:val="24"/>
          <w:vertAlign w:val="superscript"/>
        </w:rPr>
        <w:t>th</w:t>
      </w:r>
      <w:r w:rsidRPr="000839E7">
        <w:rPr>
          <w:rFonts w:ascii="Book Antiqua" w:eastAsia="Calibri" w:hAnsi="Book Antiqua"/>
          <w:sz w:val="24"/>
          <w:szCs w:val="24"/>
        </w:rPr>
        <w:t xml:space="preserve"> referred to an individual or </w:t>
      </w:r>
      <w:proofErr w:type="gramStart"/>
      <w:r w:rsidRPr="000839E7">
        <w:rPr>
          <w:rFonts w:ascii="Book Antiqua" w:eastAsia="Calibri" w:hAnsi="Book Antiqua"/>
          <w:sz w:val="24"/>
          <w:szCs w:val="24"/>
        </w:rPr>
        <w:t>particular person</w:t>
      </w:r>
      <w:proofErr w:type="gramEnd"/>
      <w:r w:rsidRPr="000839E7">
        <w:rPr>
          <w:rFonts w:ascii="Book Antiqua" w:eastAsia="Calibri" w:hAnsi="Book Antiqua"/>
          <w:sz w:val="24"/>
          <w:szCs w:val="24"/>
        </w:rPr>
        <w:t>; by C 17</w:t>
      </w:r>
      <w:r w:rsidRPr="000839E7">
        <w:rPr>
          <w:rFonts w:ascii="Book Antiqua" w:eastAsia="Calibri" w:hAnsi="Book Antiqua"/>
          <w:sz w:val="24"/>
          <w:szCs w:val="24"/>
          <w:vertAlign w:val="superscript"/>
        </w:rPr>
        <w:t>th</w:t>
      </w:r>
      <w:r w:rsidRPr="000839E7">
        <w:rPr>
          <w:rFonts w:ascii="Book Antiqua" w:eastAsia="Calibri" w:hAnsi="Book Antiqua"/>
          <w:sz w:val="24"/>
          <w:szCs w:val="24"/>
        </w:rPr>
        <w:t xml:space="preserve"> it had acquired the philosophical sense of ‘ego’.  </w:t>
      </w:r>
      <w:proofErr w:type="gramStart"/>
      <w:r w:rsidRPr="000839E7">
        <w:rPr>
          <w:rFonts w:ascii="Book Antiqua" w:eastAsia="Calibri" w:hAnsi="Book Antiqua"/>
          <w:sz w:val="24"/>
          <w:szCs w:val="24"/>
        </w:rPr>
        <w:t>Of course</w:t>
      </w:r>
      <w:proofErr w:type="gramEnd"/>
      <w:r w:rsidRPr="000839E7">
        <w:rPr>
          <w:rFonts w:ascii="Book Antiqua" w:eastAsia="Calibri" w:hAnsi="Book Antiqua"/>
          <w:sz w:val="24"/>
          <w:szCs w:val="24"/>
        </w:rPr>
        <w:t xml:space="preserve"> I am playing with different notions of selfhood in a post-Cartesian world.  Thus, when I talk about ‘myself’ I talk about my history, my ambitions, and so forth, I am not talking about what Hume emphatically and usefully sets in capitals—SELF</w:t>
      </w:r>
      <w:r w:rsidRPr="000839E7">
        <w:rPr>
          <w:rFonts w:ascii="Book Antiqua" w:eastAsia="Calibri" w:hAnsi="Book Antiqua"/>
          <w:sz w:val="24"/>
          <w:szCs w:val="24"/>
          <w:vertAlign w:val="superscript"/>
        </w:rPr>
        <w:footnoteReference w:id="9"/>
      </w:r>
      <w:r w:rsidRPr="000839E7">
        <w:rPr>
          <w:rFonts w:ascii="Book Antiqua" w:eastAsia="Calibri" w:hAnsi="Book Antiqua"/>
          <w:sz w:val="24"/>
          <w:szCs w:val="24"/>
        </w:rPr>
        <w:t xml:space="preserve">. Or, to recall earlier discussion, I am not talking about </w:t>
      </w:r>
      <w:r w:rsidRPr="000839E7">
        <w:rPr>
          <w:rFonts w:ascii="Book Antiqua" w:eastAsia="Calibri" w:hAnsi="Book Antiqua"/>
          <w:i/>
          <w:sz w:val="24"/>
          <w:szCs w:val="24"/>
        </w:rPr>
        <w:t>Atman</w:t>
      </w:r>
      <w:r w:rsidRPr="000839E7">
        <w:rPr>
          <w:rFonts w:ascii="Book Antiqua" w:eastAsia="Calibri" w:hAnsi="Book Antiqua"/>
          <w:sz w:val="24"/>
          <w:szCs w:val="24"/>
        </w:rPr>
        <w:t xml:space="preserve">. Consciousness of self is the self-awareness of a human being, not a stumbling upon an occult entity that could be an additional object to be observed.  My being self-conscious is a matter of this human being, MM, being aware, for instance, of the feeling tone of his returning resentment, not consciousness of a SELF behind the resentment, though of course I can also observe my resentment arising, as also its dissipating, and I could make a practice of discriminating between ‘selves’: ‘here is my resentful self again’, ‘this is the self I present to the world when I hide my grief and don the motley’ and I might be impressed by the fact that I am a different ‘self’ in the presence of this particular person from the one I become in the presence of this other. </w:t>
      </w:r>
    </w:p>
    <w:p w14:paraId="666076B5"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More particularly, I become self-conscious in a </w:t>
      </w:r>
      <w:proofErr w:type="spellStart"/>
      <w:r w:rsidRPr="000839E7">
        <w:rPr>
          <w:rFonts w:ascii="Book Antiqua" w:eastAsia="Calibri" w:hAnsi="Book Antiqua"/>
          <w:sz w:val="24"/>
          <w:szCs w:val="24"/>
        </w:rPr>
        <w:t>Levinasian</w:t>
      </w:r>
      <w:proofErr w:type="spellEnd"/>
      <w:r w:rsidRPr="000839E7">
        <w:rPr>
          <w:rFonts w:ascii="Book Antiqua" w:eastAsia="Calibri" w:hAnsi="Book Antiqua"/>
          <w:sz w:val="24"/>
          <w:szCs w:val="24"/>
        </w:rPr>
        <w:t xml:space="preserve"> sense when I am </w:t>
      </w:r>
      <w:r w:rsidRPr="000839E7">
        <w:rPr>
          <w:rFonts w:ascii="Book Antiqua" w:eastAsia="Calibri" w:hAnsi="Book Antiqua"/>
          <w:i/>
          <w:sz w:val="24"/>
          <w:szCs w:val="24"/>
        </w:rPr>
        <w:t>addressed</w:t>
      </w:r>
      <w:r w:rsidRPr="000839E7">
        <w:rPr>
          <w:rFonts w:ascii="Book Antiqua" w:eastAsia="Calibri" w:hAnsi="Book Antiqua"/>
          <w:sz w:val="24"/>
          <w:szCs w:val="24"/>
        </w:rPr>
        <w:t>, called upon or appealed to. I become aware of myself in the forms of my relationships</w:t>
      </w:r>
      <w:r w:rsidRPr="000839E7">
        <w:rPr>
          <w:rFonts w:ascii="Book Antiqua" w:eastAsia="Calibri" w:hAnsi="Book Antiqua"/>
          <w:sz w:val="24"/>
          <w:szCs w:val="24"/>
          <w:vertAlign w:val="superscript"/>
        </w:rPr>
        <w:footnoteReference w:id="10"/>
      </w:r>
      <w:r w:rsidRPr="000839E7">
        <w:rPr>
          <w:rFonts w:ascii="Book Antiqua" w:eastAsia="Calibri" w:hAnsi="Book Antiqua"/>
          <w:sz w:val="24"/>
          <w:szCs w:val="24"/>
        </w:rPr>
        <w:t xml:space="preserve">, in my instinct towards self-concealment, perhaps, or in my failure to acknowledge someone’s distress. As for David Hume it </w:t>
      </w:r>
      <w:proofErr w:type="gramStart"/>
      <w:r w:rsidRPr="000839E7">
        <w:rPr>
          <w:rFonts w:ascii="Book Antiqua" w:eastAsia="Calibri" w:hAnsi="Book Antiqua"/>
          <w:sz w:val="24"/>
          <w:szCs w:val="24"/>
        </w:rPr>
        <w:t>is</w:t>
      </w:r>
      <w:proofErr w:type="gramEnd"/>
      <w:r w:rsidRPr="000839E7">
        <w:rPr>
          <w:rFonts w:ascii="Book Antiqua" w:eastAsia="Calibri" w:hAnsi="Book Antiqua"/>
          <w:sz w:val="24"/>
          <w:szCs w:val="24"/>
        </w:rPr>
        <w:t xml:space="preserve"> </w:t>
      </w:r>
      <w:r w:rsidRPr="000839E7">
        <w:rPr>
          <w:rFonts w:ascii="Book Antiqua" w:eastAsia="Calibri" w:hAnsi="Book Antiqua"/>
          <w:i/>
          <w:sz w:val="24"/>
          <w:szCs w:val="24"/>
        </w:rPr>
        <w:t>he himself</w:t>
      </w:r>
      <w:r w:rsidRPr="000839E7">
        <w:rPr>
          <w:rFonts w:ascii="Book Antiqua" w:eastAsia="Calibri" w:hAnsi="Book Antiqua"/>
          <w:sz w:val="24"/>
          <w:szCs w:val="24"/>
        </w:rPr>
        <w:t xml:space="preserve">, this Scot with this history, writing in La </w:t>
      </w:r>
      <w:proofErr w:type="spellStart"/>
      <w:r w:rsidRPr="000839E7">
        <w:rPr>
          <w:rFonts w:ascii="Book Antiqua" w:eastAsia="Calibri" w:hAnsi="Book Antiqua"/>
          <w:sz w:val="24"/>
          <w:szCs w:val="24"/>
        </w:rPr>
        <w:t>Flèche</w:t>
      </w:r>
      <w:proofErr w:type="spellEnd"/>
      <w:r w:rsidRPr="000839E7">
        <w:rPr>
          <w:rFonts w:ascii="Book Antiqua" w:eastAsia="Calibri" w:hAnsi="Book Antiqua"/>
          <w:sz w:val="24"/>
          <w:szCs w:val="24"/>
        </w:rPr>
        <w:t xml:space="preserve">, who stumbles upon some perception or other … and never can observe anything but the perception. But this isn’t quite true, is it, though it depends on how we construe ‘observe’, as just saw:—Sartre’s pre-reflective </w:t>
      </w:r>
      <w:r w:rsidRPr="000839E7">
        <w:rPr>
          <w:rFonts w:ascii="Book Antiqua" w:eastAsia="Calibri" w:hAnsi="Book Antiqua"/>
          <w:i/>
          <w:sz w:val="24"/>
          <w:szCs w:val="24"/>
        </w:rPr>
        <w:t>cogito</w:t>
      </w:r>
      <w:r w:rsidRPr="000839E7">
        <w:rPr>
          <w:rFonts w:ascii="Book Antiqua" w:eastAsia="Calibri" w:hAnsi="Book Antiqua"/>
          <w:sz w:val="24"/>
          <w:szCs w:val="24"/>
        </w:rPr>
        <w:t xml:space="preserve"> isn’t really an example of ‘observing a perception’, this subliminal awareness, which is not itself a further perception but embedded in the perception itself, and ‘observing’ is itself an example of ‘perception’, though as Sherlock Holmes tells Watson, ‘you see, but you do not observe’, another resonance bleached out by Hume. </w:t>
      </w:r>
    </w:p>
    <w:p w14:paraId="1DB6F7F7"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But it doesn’t follow from the failure to find an </w:t>
      </w:r>
      <w:r w:rsidRPr="000839E7">
        <w:rPr>
          <w:rFonts w:ascii="Book Antiqua" w:eastAsia="Calibri" w:hAnsi="Book Antiqua"/>
          <w:i/>
          <w:sz w:val="24"/>
          <w:szCs w:val="24"/>
        </w:rPr>
        <w:t xml:space="preserve">impression </w:t>
      </w:r>
      <w:r w:rsidRPr="000839E7">
        <w:rPr>
          <w:rFonts w:ascii="Book Antiqua" w:eastAsia="Calibri" w:hAnsi="Book Antiqua"/>
          <w:sz w:val="24"/>
          <w:szCs w:val="24"/>
        </w:rPr>
        <w:t xml:space="preserve">of this SELF that it doesn’t exist, as Kant would later trenchantly point out, when he wrote about the transcendental unity of apperception—‘transcendental’ because it is not available to empirical inspection (there is no ‘impression’) and yet it is the condition of a single experience over time—to use his example, as someone observes a boat sailing down the river. We need a single subject over time to capture the idea of a single experience over time, though if we </w:t>
      </w:r>
      <w:r w:rsidRPr="000839E7">
        <w:rPr>
          <w:rFonts w:ascii="Book Antiqua" w:eastAsia="Calibri" w:hAnsi="Book Antiqua"/>
          <w:i/>
          <w:sz w:val="24"/>
          <w:szCs w:val="24"/>
        </w:rPr>
        <w:t>are</w:t>
      </w:r>
      <w:r w:rsidRPr="000839E7">
        <w:rPr>
          <w:rFonts w:ascii="Book Antiqua" w:eastAsia="Calibri" w:hAnsi="Book Antiqua"/>
          <w:sz w:val="24"/>
          <w:szCs w:val="24"/>
        </w:rPr>
        <w:t xml:space="preserve"> to talk of ‘a single subject’ over the duration of that experience, we don’t need to invoke a transcendental ego: it’s the </w:t>
      </w:r>
      <w:r w:rsidRPr="000839E7">
        <w:rPr>
          <w:rFonts w:ascii="Book Antiqua" w:eastAsia="Calibri" w:hAnsi="Book Antiqua"/>
          <w:i/>
          <w:sz w:val="24"/>
          <w:szCs w:val="24"/>
        </w:rPr>
        <w:t>walker</w:t>
      </w:r>
      <w:r w:rsidRPr="000839E7">
        <w:rPr>
          <w:rFonts w:ascii="Book Antiqua" w:eastAsia="Calibri" w:hAnsi="Book Antiqua"/>
          <w:sz w:val="24"/>
          <w:szCs w:val="24"/>
        </w:rPr>
        <w:t xml:space="preserve"> pausing on the bank, watching the boat’s progress through time and space. We shall return to this because the </w:t>
      </w:r>
      <w:proofErr w:type="spellStart"/>
      <w:r w:rsidRPr="000839E7">
        <w:rPr>
          <w:rFonts w:ascii="Book Antiqua" w:eastAsia="Calibri" w:hAnsi="Book Antiqua"/>
          <w:sz w:val="24"/>
          <w:szCs w:val="24"/>
        </w:rPr>
        <w:t>Pudgalavadins</w:t>
      </w:r>
      <w:proofErr w:type="spellEnd"/>
      <w:r w:rsidRPr="000839E7">
        <w:rPr>
          <w:rFonts w:ascii="Book Antiqua" w:eastAsia="Calibri" w:hAnsi="Book Antiqua"/>
          <w:sz w:val="24"/>
          <w:szCs w:val="24"/>
        </w:rPr>
        <w:t xml:space="preserve"> expressed an anxiety about the unitary nature of experience.</w:t>
      </w:r>
    </w:p>
    <w:p w14:paraId="0F537C06"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So, then, if I talk about, think about, </w:t>
      </w:r>
      <w:r w:rsidRPr="000839E7">
        <w:rPr>
          <w:rFonts w:ascii="Book Antiqua" w:eastAsia="Calibri" w:hAnsi="Book Antiqua"/>
          <w:i/>
          <w:sz w:val="24"/>
          <w:szCs w:val="24"/>
        </w:rPr>
        <w:t>myself</w:t>
      </w:r>
      <w:r w:rsidRPr="000839E7">
        <w:rPr>
          <w:rFonts w:ascii="Book Antiqua" w:eastAsia="Calibri" w:hAnsi="Book Antiqua"/>
          <w:sz w:val="24"/>
          <w:szCs w:val="24"/>
        </w:rPr>
        <w:t xml:space="preserve"> I talk and think about my thoughts and feelings, certainly, but also my </w:t>
      </w:r>
      <w:r w:rsidRPr="000839E7">
        <w:rPr>
          <w:rFonts w:ascii="Book Antiqua" w:eastAsia="Calibri" w:hAnsi="Book Antiqua"/>
          <w:i/>
          <w:sz w:val="24"/>
          <w:szCs w:val="24"/>
        </w:rPr>
        <w:t>actions</w:t>
      </w:r>
      <w:r w:rsidRPr="000839E7">
        <w:rPr>
          <w:rFonts w:ascii="Book Antiqua" w:eastAsia="Calibri" w:hAnsi="Book Antiqua"/>
          <w:sz w:val="24"/>
          <w:szCs w:val="24"/>
        </w:rPr>
        <w:t xml:space="preserve">, my relationships,  my past, my possible future, etc., the ways in which I interact with others, and even the attrition of age upon my muscles and joints because </w:t>
      </w:r>
      <w:r w:rsidRPr="000839E7">
        <w:rPr>
          <w:rFonts w:ascii="Book Antiqua" w:eastAsia="Calibri" w:hAnsi="Book Antiqua"/>
          <w:i/>
          <w:sz w:val="24"/>
          <w:szCs w:val="24"/>
        </w:rPr>
        <w:t>I</w:t>
      </w:r>
      <w:r w:rsidRPr="000839E7">
        <w:rPr>
          <w:rFonts w:ascii="Book Antiqua" w:eastAsia="Calibri" w:hAnsi="Book Antiqua"/>
          <w:sz w:val="24"/>
          <w:szCs w:val="24"/>
        </w:rPr>
        <w:t xml:space="preserve"> am of course an embodied human agent. All of this tells us why we are not looking in the right place when we seek to follow Hume and enter most intimately etc.  He does not observe a self over and above the perceptions that he observes, but he sees </w:t>
      </w:r>
      <w:r w:rsidRPr="000839E7">
        <w:rPr>
          <w:rFonts w:ascii="Book Antiqua" w:eastAsia="Calibri" w:hAnsi="Book Antiqua"/>
          <w:i/>
          <w:sz w:val="24"/>
          <w:szCs w:val="24"/>
        </w:rPr>
        <w:t>himself</w:t>
      </w:r>
      <w:r w:rsidRPr="000839E7">
        <w:rPr>
          <w:rFonts w:ascii="Book Antiqua" w:eastAsia="Calibri" w:hAnsi="Book Antiqua"/>
          <w:sz w:val="24"/>
          <w:szCs w:val="24"/>
        </w:rPr>
        <w:t>, all too clearly, perhaps.</w:t>
      </w:r>
    </w:p>
    <w:p w14:paraId="10C9BBFD"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3</w:t>
      </w:r>
    </w:p>
    <w:p w14:paraId="263D892A" w14:textId="77777777" w:rsidR="000839E7" w:rsidRPr="000839E7" w:rsidRDefault="000839E7" w:rsidP="000839E7">
      <w:pPr>
        <w:spacing w:line="360" w:lineRule="auto"/>
        <w:ind w:left="0" w:right="0"/>
        <w:jc w:val="both"/>
        <w:rPr>
          <w:rFonts w:ascii="Book Antiqua" w:eastAsia="Calibri" w:hAnsi="Book Antiqua"/>
          <w:sz w:val="24"/>
          <w:szCs w:val="24"/>
        </w:rPr>
      </w:pPr>
      <w:r w:rsidRPr="000839E7">
        <w:rPr>
          <w:rFonts w:ascii="Book Antiqua" w:eastAsia="Calibri" w:hAnsi="Book Antiqua"/>
          <w:sz w:val="24"/>
          <w:szCs w:val="24"/>
        </w:rPr>
        <w:t xml:space="preserve">But first we should look back at what Hume seeks to counter earlier in this section, </w:t>
      </w:r>
      <w:r w:rsidRPr="000839E7">
        <w:rPr>
          <w:rFonts w:ascii="Book Antiqua" w:eastAsia="Calibri" w:hAnsi="Book Antiqua"/>
          <w:i/>
          <w:sz w:val="24"/>
          <w:szCs w:val="24"/>
        </w:rPr>
        <w:t>Of personal identity</w:t>
      </w:r>
      <w:r w:rsidRPr="000839E7">
        <w:rPr>
          <w:rFonts w:ascii="Book Antiqua" w:eastAsia="Calibri" w:hAnsi="Book Antiqua"/>
          <w:sz w:val="24"/>
          <w:szCs w:val="24"/>
        </w:rPr>
        <w:t xml:space="preserve">. He refers to philosophers who </w:t>
      </w:r>
    </w:p>
    <w:p w14:paraId="21C3E933" w14:textId="77777777" w:rsidR="000839E7" w:rsidRPr="000839E7" w:rsidRDefault="000839E7" w:rsidP="000839E7">
      <w:pPr>
        <w:spacing w:line="360" w:lineRule="auto"/>
        <w:ind w:left="720" w:right="0"/>
        <w:jc w:val="both"/>
        <w:rPr>
          <w:rFonts w:ascii="Book Antiqua" w:eastAsia="Calibri" w:hAnsi="Book Antiqua"/>
          <w:sz w:val="24"/>
          <w:szCs w:val="24"/>
        </w:rPr>
      </w:pPr>
      <w:r w:rsidRPr="000839E7">
        <w:rPr>
          <w:rFonts w:ascii="Book Antiqua" w:eastAsia="Calibri" w:hAnsi="Book Antiqua"/>
          <w:sz w:val="24"/>
          <w:szCs w:val="24"/>
        </w:rPr>
        <w:t xml:space="preserve">imagine we are every moment intimately conscious of what we call our SELF; that we feel its existence and its continuance in existence; and are certain, beyond the evidence of a demonstration, both of its perfect identity and simplicity. The strongest sensation, the most violent passion, say they, instead of distracting us from this view, only fix it the more intensely, and make us consider their influence on </w:t>
      </w:r>
      <w:r w:rsidRPr="000839E7">
        <w:rPr>
          <w:rFonts w:ascii="Book Antiqua" w:eastAsia="Calibri" w:hAnsi="Book Antiqua"/>
          <w:i/>
          <w:sz w:val="24"/>
          <w:szCs w:val="24"/>
        </w:rPr>
        <w:t>self</w:t>
      </w:r>
      <w:r w:rsidRPr="000839E7">
        <w:rPr>
          <w:rFonts w:ascii="Book Antiqua" w:eastAsia="Calibri" w:hAnsi="Book Antiqua"/>
          <w:sz w:val="24"/>
          <w:szCs w:val="24"/>
        </w:rPr>
        <w:t xml:space="preserve"> either by their pain or pleasure.</w:t>
      </w:r>
    </w:p>
    <w:p w14:paraId="73D6144E" w14:textId="77777777" w:rsidR="000839E7" w:rsidRPr="000839E7" w:rsidRDefault="000839E7" w:rsidP="000839E7">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proofErr w:type="gramStart"/>
      <w:r w:rsidRPr="000839E7">
        <w:rPr>
          <w:rFonts w:ascii="Book Antiqua" w:eastAsia="Times New Roman" w:hAnsi="Book Antiqua"/>
          <w:color w:val="333333"/>
          <w:sz w:val="24"/>
          <w:szCs w:val="24"/>
          <w:lang w:eastAsia="en-GB"/>
        </w:rPr>
        <w:t>So</w:t>
      </w:r>
      <w:proofErr w:type="gramEnd"/>
      <w:r w:rsidRPr="000839E7">
        <w:rPr>
          <w:rFonts w:ascii="Book Antiqua" w:eastAsia="Times New Roman" w:hAnsi="Book Antiqua"/>
          <w:color w:val="333333"/>
          <w:sz w:val="24"/>
          <w:szCs w:val="24"/>
          <w:lang w:eastAsia="en-GB"/>
        </w:rPr>
        <w:t xml:space="preserve"> he is saying, sorry, I am not conscious of any such thing. But there are two strands to this, the alleged </w:t>
      </w:r>
      <w:r w:rsidRPr="000839E7">
        <w:rPr>
          <w:rFonts w:ascii="Book Antiqua" w:eastAsia="Times New Roman" w:hAnsi="Book Antiqua"/>
          <w:i/>
          <w:color w:val="333333"/>
          <w:sz w:val="24"/>
          <w:szCs w:val="24"/>
          <w:lang w:eastAsia="en-GB"/>
        </w:rPr>
        <w:t>continuous</w:t>
      </w:r>
      <w:r w:rsidRPr="000839E7">
        <w:rPr>
          <w:rFonts w:ascii="Book Antiqua" w:eastAsia="Times New Roman" w:hAnsi="Book Antiqua"/>
          <w:color w:val="333333"/>
          <w:sz w:val="24"/>
          <w:szCs w:val="24"/>
          <w:lang w:eastAsia="en-GB"/>
        </w:rPr>
        <w:t xml:space="preserve"> </w:t>
      </w:r>
      <w:r w:rsidRPr="000839E7">
        <w:rPr>
          <w:rFonts w:ascii="Book Antiqua" w:eastAsia="Times New Roman" w:hAnsi="Book Antiqua"/>
          <w:i/>
          <w:color w:val="333333"/>
          <w:sz w:val="24"/>
          <w:szCs w:val="24"/>
          <w:lang w:eastAsia="en-GB"/>
        </w:rPr>
        <w:t>consciousness</w:t>
      </w:r>
      <w:r w:rsidRPr="000839E7">
        <w:rPr>
          <w:rFonts w:ascii="Book Antiqua" w:eastAsia="Times New Roman" w:hAnsi="Book Antiqua"/>
          <w:color w:val="333333"/>
          <w:sz w:val="24"/>
          <w:szCs w:val="24"/>
          <w:lang w:eastAsia="en-GB"/>
        </w:rPr>
        <w:t xml:space="preserve"> of what we call SELF and the </w:t>
      </w:r>
      <w:r w:rsidRPr="000839E7">
        <w:rPr>
          <w:rFonts w:ascii="Book Antiqua" w:eastAsia="Times New Roman" w:hAnsi="Book Antiqua"/>
          <w:i/>
          <w:color w:val="333333"/>
          <w:sz w:val="24"/>
          <w:szCs w:val="24"/>
          <w:lang w:eastAsia="en-GB"/>
        </w:rPr>
        <w:t>certainty</w:t>
      </w:r>
      <w:r w:rsidRPr="000839E7">
        <w:rPr>
          <w:rFonts w:ascii="Book Antiqua" w:eastAsia="Times New Roman" w:hAnsi="Book Antiqua"/>
          <w:color w:val="333333"/>
          <w:sz w:val="24"/>
          <w:szCs w:val="24"/>
          <w:lang w:eastAsia="en-GB"/>
        </w:rPr>
        <w:t xml:space="preserve"> ‘beyond the evidence of a demonstration, both of its perfect identity and simplicity’.  The ‘simplicity’ implies its non-materiality, and ‘perfect identity’ suggests, dubiously, that genuine identity across time implies absence of change. But as for being conscious of this SELF, no, we are not conscious of any such thing and </w:t>
      </w:r>
      <w:r w:rsidRPr="000839E7">
        <w:rPr>
          <w:rFonts w:ascii="Book Antiqua" w:eastAsia="Times New Roman" w:hAnsi="Book Antiqua"/>
          <w:i/>
          <w:color w:val="333333"/>
          <w:sz w:val="24"/>
          <w:szCs w:val="24"/>
          <w:lang w:eastAsia="en-GB"/>
        </w:rPr>
        <w:t>a fortiori</w:t>
      </w:r>
      <w:r w:rsidRPr="000839E7">
        <w:rPr>
          <w:rFonts w:ascii="Book Antiqua" w:eastAsia="Times New Roman" w:hAnsi="Book Antiqua"/>
          <w:color w:val="333333"/>
          <w:sz w:val="24"/>
          <w:szCs w:val="24"/>
          <w:lang w:eastAsia="en-GB"/>
        </w:rPr>
        <w:t xml:space="preserve"> not continuously so. </w:t>
      </w:r>
    </w:p>
    <w:p w14:paraId="76D5D8D0" w14:textId="77777777" w:rsidR="000839E7" w:rsidRPr="000839E7" w:rsidRDefault="000839E7" w:rsidP="000839E7">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0839E7">
        <w:rPr>
          <w:rFonts w:ascii="Book Antiqua" w:eastAsia="Times New Roman" w:hAnsi="Book Antiqua"/>
          <w:color w:val="333333"/>
          <w:sz w:val="24"/>
          <w:szCs w:val="24"/>
          <w:lang w:eastAsia="en-GB"/>
        </w:rPr>
        <w:t xml:space="preserve">The colloquial idea of being ‘self-conscious’ is innocent enough, from the awkward </w:t>
      </w:r>
      <w:proofErr w:type="gramStart"/>
      <w:r w:rsidRPr="000839E7">
        <w:rPr>
          <w:rFonts w:ascii="Book Antiqua" w:eastAsia="Times New Roman" w:hAnsi="Book Antiqua"/>
          <w:color w:val="333333"/>
          <w:sz w:val="24"/>
          <w:szCs w:val="24"/>
          <w:lang w:eastAsia="en-GB"/>
        </w:rPr>
        <w:t>adolescent  to</w:t>
      </w:r>
      <w:proofErr w:type="gramEnd"/>
      <w:r w:rsidRPr="000839E7">
        <w:rPr>
          <w:rFonts w:ascii="Book Antiqua" w:eastAsia="Times New Roman" w:hAnsi="Book Antiqua"/>
          <w:color w:val="333333"/>
          <w:sz w:val="24"/>
          <w:szCs w:val="24"/>
          <w:lang w:eastAsia="en-GB"/>
        </w:rPr>
        <w:t xml:space="preserve"> someone fully aware of what they are doing and what they are thinking. That human beings </w:t>
      </w:r>
      <w:proofErr w:type="gramStart"/>
      <w:r w:rsidRPr="000839E7">
        <w:rPr>
          <w:rFonts w:ascii="Book Antiqua" w:eastAsia="Times New Roman" w:hAnsi="Book Antiqua"/>
          <w:color w:val="333333"/>
          <w:sz w:val="24"/>
          <w:szCs w:val="24"/>
          <w:lang w:eastAsia="en-GB"/>
        </w:rPr>
        <w:t xml:space="preserve">are </w:t>
      </w:r>
      <w:r w:rsidRPr="000839E7">
        <w:rPr>
          <w:rFonts w:ascii="Book Antiqua" w:eastAsia="Times New Roman" w:hAnsi="Book Antiqua"/>
          <w:i/>
          <w:color w:val="333333"/>
          <w:sz w:val="24"/>
          <w:szCs w:val="24"/>
          <w:lang w:eastAsia="en-GB"/>
        </w:rPr>
        <w:t>more or less</w:t>
      </w:r>
      <w:proofErr w:type="gramEnd"/>
      <w:r w:rsidRPr="000839E7">
        <w:rPr>
          <w:rFonts w:ascii="Book Antiqua" w:eastAsia="Times New Roman" w:hAnsi="Book Antiqua"/>
          <w:color w:val="333333"/>
          <w:sz w:val="24"/>
          <w:szCs w:val="24"/>
          <w:lang w:eastAsia="en-GB"/>
        </w:rPr>
        <w:t xml:space="preserve"> self-conscious in this way does not imply that they are more or less conscious of SELF. Hume is surely right to deny any such thing, both in terms of the alleged object, SELF, and the alleged </w:t>
      </w:r>
      <w:r w:rsidRPr="000839E7">
        <w:rPr>
          <w:rFonts w:ascii="Book Antiqua" w:eastAsia="Times New Roman" w:hAnsi="Book Antiqua"/>
          <w:i/>
          <w:color w:val="333333"/>
          <w:sz w:val="24"/>
          <w:szCs w:val="24"/>
          <w:lang w:eastAsia="en-GB"/>
        </w:rPr>
        <w:t>continuousness</w:t>
      </w:r>
      <w:r w:rsidRPr="000839E7">
        <w:rPr>
          <w:rFonts w:ascii="Book Antiqua" w:eastAsia="Times New Roman" w:hAnsi="Book Antiqua"/>
          <w:color w:val="333333"/>
          <w:sz w:val="24"/>
          <w:szCs w:val="24"/>
          <w:lang w:eastAsia="en-GB"/>
        </w:rPr>
        <w:t xml:space="preserve"> of this alleged consciousness. It is worth remembering that Kant is also right to talk of the </w:t>
      </w:r>
      <w:r w:rsidRPr="000839E7">
        <w:rPr>
          <w:rFonts w:ascii="Book Antiqua" w:eastAsia="Times New Roman" w:hAnsi="Book Antiqua"/>
          <w:i/>
          <w:color w:val="333333"/>
          <w:sz w:val="24"/>
          <w:szCs w:val="24"/>
          <w:lang w:eastAsia="en-GB"/>
        </w:rPr>
        <w:t>cogito</w:t>
      </w:r>
      <w:r w:rsidRPr="000839E7">
        <w:rPr>
          <w:rFonts w:ascii="Book Antiqua" w:eastAsia="Times New Roman" w:hAnsi="Book Antiqua"/>
          <w:color w:val="333333"/>
          <w:sz w:val="24"/>
          <w:szCs w:val="24"/>
          <w:lang w:eastAsia="en-GB"/>
        </w:rPr>
        <w:t xml:space="preserve">, the ‘‘I am thinking’ that is </w:t>
      </w:r>
      <w:r w:rsidRPr="000839E7">
        <w:rPr>
          <w:rFonts w:ascii="Book Antiqua" w:eastAsia="Times New Roman" w:hAnsi="Book Antiqua"/>
          <w:i/>
          <w:color w:val="333333"/>
          <w:sz w:val="24"/>
          <w:szCs w:val="24"/>
          <w:lang w:eastAsia="en-GB"/>
        </w:rPr>
        <w:t>capable</w:t>
      </w:r>
      <w:r w:rsidRPr="000839E7">
        <w:rPr>
          <w:rFonts w:ascii="Book Antiqua" w:eastAsia="Times New Roman" w:hAnsi="Book Antiqua"/>
          <w:color w:val="333333"/>
          <w:sz w:val="24"/>
          <w:szCs w:val="24"/>
          <w:lang w:eastAsia="en-GB"/>
        </w:rPr>
        <w:t xml:space="preserve"> of accompanying every representation’, where ‘capable’ implies that it is not continuous, but always possible. But when we talk of a human being as more or less ‘self-conscious’ we should avoid the old and problematic ‘Cartesian’ bifurcation of private and public, but should talk rather of the flesh and blood human being of whom it can also be said that there is a ‘</w:t>
      </w:r>
      <w:proofErr w:type="spellStart"/>
      <w:r w:rsidRPr="000839E7">
        <w:rPr>
          <w:rFonts w:ascii="Book Antiqua" w:eastAsia="Times New Roman" w:hAnsi="Book Antiqua"/>
          <w:i/>
          <w:color w:val="333333"/>
          <w:sz w:val="24"/>
          <w:szCs w:val="24"/>
          <w:lang w:eastAsia="en-GB"/>
        </w:rPr>
        <w:t>facio</w:t>
      </w:r>
      <w:proofErr w:type="spellEnd"/>
      <w:r w:rsidRPr="000839E7">
        <w:rPr>
          <w:rFonts w:ascii="Book Antiqua" w:eastAsia="Times New Roman" w:hAnsi="Book Antiqua"/>
          <w:color w:val="333333"/>
          <w:sz w:val="24"/>
          <w:szCs w:val="24"/>
          <w:lang w:eastAsia="en-GB"/>
        </w:rPr>
        <w:t xml:space="preserve">’ that is </w:t>
      </w:r>
      <w:r w:rsidRPr="000839E7">
        <w:rPr>
          <w:rFonts w:ascii="Book Antiqua" w:eastAsia="Times New Roman" w:hAnsi="Book Antiqua"/>
          <w:i/>
          <w:color w:val="333333"/>
          <w:sz w:val="24"/>
          <w:szCs w:val="24"/>
          <w:lang w:eastAsia="en-GB"/>
        </w:rPr>
        <w:t>capable</w:t>
      </w:r>
      <w:r w:rsidRPr="000839E7">
        <w:rPr>
          <w:rFonts w:ascii="Book Antiqua" w:eastAsia="Times New Roman" w:hAnsi="Book Antiqua"/>
          <w:color w:val="333333"/>
          <w:sz w:val="24"/>
          <w:szCs w:val="24"/>
          <w:lang w:eastAsia="en-GB"/>
        </w:rPr>
        <w:t xml:space="preserve"> of accompanying all agency. I am aware of myself to the extent that I am aware of my thinking, feeling, </w:t>
      </w:r>
      <w:r w:rsidRPr="000839E7">
        <w:rPr>
          <w:rFonts w:ascii="Book Antiqua" w:eastAsia="Times New Roman" w:hAnsi="Book Antiqua"/>
          <w:i/>
          <w:color w:val="333333"/>
          <w:sz w:val="24"/>
          <w:szCs w:val="24"/>
          <w:lang w:eastAsia="en-GB"/>
        </w:rPr>
        <w:t>acting</w:t>
      </w:r>
      <w:r w:rsidRPr="000839E7">
        <w:rPr>
          <w:rFonts w:ascii="Book Antiqua" w:eastAsia="Times New Roman" w:hAnsi="Book Antiqua"/>
          <w:color w:val="333333"/>
          <w:sz w:val="24"/>
          <w:szCs w:val="24"/>
          <w:lang w:eastAsia="en-GB"/>
        </w:rPr>
        <w:t xml:space="preserve"> in particular ways. We are not invariably so conscious, and this kind of forgetfulness can sharpen the point of mindfulness practice.  </w:t>
      </w:r>
      <w:proofErr w:type="gramStart"/>
      <w:r w:rsidRPr="000839E7">
        <w:rPr>
          <w:rFonts w:ascii="Book Antiqua" w:eastAsia="Times New Roman" w:hAnsi="Book Antiqua"/>
          <w:color w:val="333333"/>
          <w:sz w:val="24"/>
          <w:szCs w:val="24"/>
          <w:lang w:eastAsia="en-GB"/>
        </w:rPr>
        <w:t>Similarly</w:t>
      </w:r>
      <w:proofErr w:type="gramEnd"/>
      <w:r w:rsidRPr="000839E7">
        <w:rPr>
          <w:rFonts w:ascii="Book Antiqua" w:eastAsia="Times New Roman" w:hAnsi="Book Antiqua"/>
          <w:color w:val="333333"/>
          <w:sz w:val="24"/>
          <w:szCs w:val="24"/>
          <w:lang w:eastAsia="en-GB"/>
        </w:rPr>
        <w:t xml:space="preserve"> with Sartre’s pre-reflective </w:t>
      </w:r>
      <w:r w:rsidRPr="000839E7">
        <w:rPr>
          <w:rFonts w:ascii="Book Antiqua" w:eastAsia="Times New Roman" w:hAnsi="Book Antiqua"/>
          <w:i/>
          <w:color w:val="333333"/>
          <w:sz w:val="24"/>
          <w:szCs w:val="24"/>
          <w:lang w:eastAsia="en-GB"/>
        </w:rPr>
        <w:t>cogito</w:t>
      </w:r>
      <w:r w:rsidRPr="000839E7">
        <w:rPr>
          <w:rFonts w:ascii="Book Antiqua" w:eastAsia="Times New Roman" w:hAnsi="Book Antiqua"/>
          <w:color w:val="333333"/>
          <w:sz w:val="24"/>
          <w:szCs w:val="24"/>
          <w:lang w:eastAsia="en-GB"/>
        </w:rPr>
        <w:t xml:space="preserve">. I am conscious of myself asking for more, like Oliver, but there is a further </w:t>
      </w:r>
      <w:r w:rsidRPr="000839E7">
        <w:rPr>
          <w:rFonts w:ascii="Book Antiqua" w:eastAsia="Times New Roman" w:hAnsi="Book Antiqua"/>
          <w:i/>
          <w:color w:val="333333"/>
          <w:sz w:val="24"/>
          <w:szCs w:val="24"/>
          <w:lang w:eastAsia="en-GB"/>
        </w:rPr>
        <w:t>reflective</w:t>
      </w:r>
      <w:r w:rsidRPr="000839E7">
        <w:rPr>
          <w:rFonts w:ascii="Book Antiqua" w:eastAsia="Times New Roman" w:hAnsi="Book Antiqua"/>
          <w:color w:val="333333"/>
          <w:sz w:val="24"/>
          <w:szCs w:val="24"/>
          <w:lang w:eastAsia="en-GB"/>
        </w:rPr>
        <w:t xml:space="preserve"> moment, a moment of </w:t>
      </w:r>
      <w:r w:rsidRPr="000839E7">
        <w:rPr>
          <w:rFonts w:ascii="Book Antiqua" w:eastAsia="Times New Roman" w:hAnsi="Book Antiqua"/>
          <w:i/>
          <w:color w:val="333333"/>
          <w:sz w:val="24"/>
          <w:szCs w:val="24"/>
          <w:lang w:eastAsia="en-GB"/>
        </w:rPr>
        <w:t>judgment</w:t>
      </w:r>
      <w:r w:rsidRPr="000839E7">
        <w:rPr>
          <w:rFonts w:ascii="Book Antiqua" w:eastAsia="Times New Roman" w:hAnsi="Book Antiqua"/>
          <w:color w:val="333333"/>
          <w:sz w:val="24"/>
          <w:szCs w:val="24"/>
          <w:lang w:eastAsia="en-GB"/>
        </w:rPr>
        <w:t xml:space="preserve">, when I am conscious of myself asking for something </w:t>
      </w:r>
      <w:r w:rsidRPr="000839E7">
        <w:rPr>
          <w:rFonts w:ascii="Book Antiqua" w:eastAsia="Times New Roman" w:hAnsi="Book Antiqua"/>
          <w:i/>
          <w:color w:val="333333"/>
          <w:sz w:val="24"/>
          <w:szCs w:val="24"/>
          <w:lang w:eastAsia="en-GB"/>
        </w:rPr>
        <w:t>impermissible</w:t>
      </w:r>
      <w:r w:rsidRPr="000839E7">
        <w:rPr>
          <w:rFonts w:ascii="Book Antiqua" w:eastAsia="Times New Roman" w:hAnsi="Book Antiqua"/>
          <w:color w:val="333333"/>
          <w:sz w:val="24"/>
          <w:szCs w:val="24"/>
          <w:lang w:eastAsia="en-GB"/>
        </w:rPr>
        <w:t xml:space="preserve">. </w:t>
      </w:r>
    </w:p>
    <w:p w14:paraId="04EB93BC" w14:textId="77777777" w:rsidR="000839E7" w:rsidRPr="000839E7" w:rsidRDefault="000839E7" w:rsidP="000839E7">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0839E7">
        <w:rPr>
          <w:rFonts w:ascii="Book Antiqua" w:eastAsia="Times New Roman" w:hAnsi="Book Antiqua"/>
          <w:color w:val="333333"/>
          <w:sz w:val="24"/>
          <w:szCs w:val="24"/>
          <w:lang w:eastAsia="en-GB"/>
        </w:rPr>
        <w:t>As for the alleged ‘certainty’ of this SELF’s perfect identity and simplicity, Hume has in his sights a doctrine of the soul</w:t>
      </w:r>
      <w:r w:rsidRPr="000839E7">
        <w:rPr>
          <w:rFonts w:ascii="Book Antiqua" w:eastAsia="Times New Roman" w:hAnsi="Book Antiqua"/>
          <w:color w:val="333333"/>
          <w:sz w:val="24"/>
          <w:szCs w:val="24"/>
          <w:vertAlign w:val="superscript"/>
          <w:lang w:eastAsia="en-GB"/>
        </w:rPr>
        <w:footnoteReference w:id="11"/>
      </w:r>
      <w:r w:rsidRPr="000839E7">
        <w:rPr>
          <w:rFonts w:ascii="Book Antiqua" w:eastAsia="Times New Roman" w:hAnsi="Book Antiqua"/>
          <w:color w:val="333333"/>
          <w:sz w:val="24"/>
          <w:szCs w:val="24"/>
          <w:lang w:eastAsia="en-GB"/>
        </w:rPr>
        <w:t xml:space="preserve">, perhaps construed as a Cartesian ego, inner, inaccessible, but holding fast as the idea of the inner entity that thinks and feels. In one way Hume’s denial is otiose and silly, because of course he can’t find his </w:t>
      </w:r>
      <w:r w:rsidRPr="000839E7">
        <w:rPr>
          <w:rFonts w:ascii="Book Antiqua" w:eastAsia="Times New Roman" w:hAnsi="Book Antiqua"/>
          <w:i/>
          <w:color w:val="333333"/>
          <w:sz w:val="24"/>
          <w:szCs w:val="24"/>
          <w:lang w:eastAsia="en-GB"/>
        </w:rPr>
        <w:t xml:space="preserve">self </w:t>
      </w:r>
      <w:r w:rsidRPr="000839E7">
        <w:rPr>
          <w:rFonts w:ascii="Book Antiqua" w:eastAsia="Times New Roman" w:hAnsi="Book Antiqua"/>
          <w:color w:val="333333"/>
          <w:sz w:val="24"/>
          <w:szCs w:val="24"/>
          <w:lang w:eastAsia="en-GB"/>
        </w:rPr>
        <w:t xml:space="preserve">in there because it is </w:t>
      </w:r>
      <w:r w:rsidRPr="000839E7">
        <w:rPr>
          <w:rFonts w:ascii="Book Antiqua" w:eastAsia="Times New Roman" w:hAnsi="Book Antiqua"/>
          <w:i/>
          <w:color w:val="333333"/>
          <w:sz w:val="24"/>
          <w:szCs w:val="24"/>
          <w:lang w:eastAsia="en-GB"/>
        </w:rPr>
        <w:t>he himself</w:t>
      </w:r>
      <w:r w:rsidRPr="000839E7">
        <w:rPr>
          <w:rFonts w:ascii="Book Antiqua" w:eastAsia="Times New Roman" w:hAnsi="Book Antiqua"/>
          <w:color w:val="333333"/>
          <w:sz w:val="24"/>
          <w:szCs w:val="24"/>
          <w:lang w:eastAsia="en-GB"/>
        </w:rPr>
        <w:t xml:space="preserve"> who is the self who is looking, (though we shall see shortly that this presents itself as a point of entry to those who want to defend the idea of a soul). Meanwhile this ‘he’, this man, David Hume, endures through and beyond the temporal whole of any </w:t>
      </w:r>
      <w:proofErr w:type="gramStart"/>
      <w:r w:rsidRPr="000839E7">
        <w:rPr>
          <w:rFonts w:ascii="Book Antiqua" w:eastAsia="Times New Roman" w:hAnsi="Book Antiqua"/>
          <w:color w:val="333333"/>
          <w:sz w:val="24"/>
          <w:szCs w:val="24"/>
          <w:lang w:eastAsia="en-GB"/>
        </w:rPr>
        <w:t>particular ‘experience’</w:t>
      </w:r>
      <w:proofErr w:type="gramEnd"/>
      <w:r w:rsidRPr="000839E7">
        <w:rPr>
          <w:rFonts w:ascii="Book Antiqua" w:eastAsia="Times New Roman" w:hAnsi="Book Antiqua"/>
          <w:color w:val="333333"/>
          <w:sz w:val="24"/>
          <w:szCs w:val="24"/>
          <w:lang w:eastAsia="en-GB"/>
        </w:rPr>
        <w:t xml:space="preserve"> and can look forward to future experiences and reflect on past ones. And his ‘personal identity’ endures through his experiences and actions, not unchanging but capable of transformation or deterioration, the idealistic or ambitious youth, the bitter or serene old man, and this identity through change is not an </w:t>
      </w:r>
      <w:r w:rsidRPr="000839E7">
        <w:rPr>
          <w:rFonts w:ascii="Book Antiqua" w:eastAsia="Times New Roman" w:hAnsi="Book Antiqua"/>
          <w:i/>
          <w:color w:val="333333"/>
          <w:sz w:val="24"/>
          <w:szCs w:val="24"/>
          <w:lang w:eastAsia="en-GB"/>
        </w:rPr>
        <w:t>imperfect</w:t>
      </w:r>
      <w:r w:rsidRPr="000839E7">
        <w:rPr>
          <w:rFonts w:ascii="Book Antiqua" w:eastAsia="Times New Roman" w:hAnsi="Book Antiqua"/>
          <w:color w:val="333333"/>
          <w:sz w:val="24"/>
          <w:szCs w:val="24"/>
          <w:lang w:eastAsia="en-GB"/>
        </w:rPr>
        <w:t xml:space="preserve"> identity. And </w:t>
      </w:r>
      <w:proofErr w:type="gramStart"/>
      <w:r w:rsidRPr="000839E7">
        <w:rPr>
          <w:rFonts w:ascii="Book Antiqua" w:eastAsia="Times New Roman" w:hAnsi="Book Antiqua"/>
          <w:color w:val="333333"/>
          <w:sz w:val="24"/>
          <w:szCs w:val="24"/>
          <w:lang w:eastAsia="en-GB"/>
        </w:rPr>
        <w:t>of course</w:t>
      </w:r>
      <w:proofErr w:type="gramEnd"/>
      <w:r w:rsidRPr="000839E7">
        <w:rPr>
          <w:rFonts w:ascii="Book Antiqua" w:eastAsia="Times New Roman" w:hAnsi="Book Antiqua"/>
          <w:color w:val="333333"/>
          <w:sz w:val="24"/>
          <w:szCs w:val="24"/>
          <w:lang w:eastAsia="en-GB"/>
        </w:rPr>
        <w:t xml:space="preserve"> we are often surprised by identity. Is that really NN, how she has changed.</w:t>
      </w:r>
      <w:r w:rsidRPr="000839E7">
        <w:rPr>
          <w:rFonts w:ascii="Book Antiqua" w:eastAsia="Times New Roman" w:hAnsi="Book Antiqua"/>
          <w:color w:val="333333"/>
          <w:sz w:val="24"/>
          <w:szCs w:val="24"/>
          <w:vertAlign w:val="superscript"/>
          <w:lang w:eastAsia="en-GB"/>
        </w:rPr>
        <w:footnoteReference w:id="12"/>
      </w:r>
      <w:r w:rsidRPr="000839E7">
        <w:rPr>
          <w:rFonts w:ascii="Book Antiqua" w:eastAsia="Times New Roman" w:hAnsi="Book Antiqua"/>
          <w:color w:val="333333"/>
          <w:sz w:val="24"/>
          <w:szCs w:val="24"/>
          <w:lang w:eastAsia="en-GB"/>
        </w:rPr>
        <w:t xml:space="preserve"> </w:t>
      </w:r>
    </w:p>
    <w:p w14:paraId="5C8F43A0" w14:textId="77777777" w:rsidR="000839E7" w:rsidRPr="000839E7" w:rsidRDefault="000839E7" w:rsidP="000839E7">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0839E7">
        <w:rPr>
          <w:rFonts w:ascii="Book Antiqua" w:eastAsia="Times New Roman" w:hAnsi="Book Antiqua"/>
          <w:color w:val="333333"/>
          <w:sz w:val="24"/>
          <w:szCs w:val="24"/>
          <w:lang w:eastAsia="en-GB"/>
        </w:rPr>
        <w:t>4</w:t>
      </w:r>
    </w:p>
    <w:p w14:paraId="7F223108" w14:textId="77777777" w:rsidR="000839E7" w:rsidRPr="000839E7" w:rsidRDefault="000839E7" w:rsidP="000839E7">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0839E7">
        <w:rPr>
          <w:rFonts w:ascii="Book Antiqua" w:eastAsia="Times New Roman" w:hAnsi="Book Antiqua"/>
          <w:color w:val="333333"/>
          <w:sz w:val="24"/>
          <w:szCs w:val="24"/>
          <w:lang w:eastAsia="en-GB"/>
        </w:rPr>
        <w:t xml:space="preserve">Human beings, then, </w:t>
      </w:r>
      <w:proofErr w:type="gramStart"/>
      <w:r w:rsidRPr="000839E7">
        <w:rPr>
          <w:rFonts w:ascii="Book Antiqua" w:eastAsia="Times New Roman" w:hAnsi="Book Antiqua"/>
          <w:color w:val="333333"/>
          <w:sz w:val="24"/>
          <w:szCs w:val="24"/>
          <w:lang w:eastAsia="en-GB"/>
        </w:rPr>
        <w:t>are more or less</w:t>
      </w:r>
      <w:proofErr w:type="gramEnd"/>
      <w:r w:rsidRPr="000839E7">
        <w:rPr>
          <w:rFonts w:ascii="Book Antiqua" w:eastAsia="Times New Roman" w:hAnsi="Book Antiqua"/>
          <w:color w:val="333333"/>
          <w:sz w:val="24"/>
          <w:szCs w:val="24"/>
          <w:lang w:eastAsia="en-GB"/>
        </w:rPr>
        <w:t xml:space="preserve"> self-</w:t>
      </w:r>
      <w:r w:rsidRPr="000839E7">
        <w:rPr>
          <w:rFonts w:ascii="Book Antiqua" w:eastAsia="Times New Roman" w:hAnsi="Book Antiqua"/>
          <w:i/>
          <w:color w:val="333333"/>
          <w:sz w:val="24"/>
          <w:szCs w:val="24"/>
          <w:lang w:eastAsia="en-GB"/>
        </w:rPr>
        <w:t>conscious</w:t>
      </w:r>
      <w:r w:rsidRPr="000839E7">
        <w:rPr>
          <w:rFonts w:ascii="Book Antiqua" w:eastAsia="Times New Roman" w:hAnsi="Book Antiqua"/>
          <w:color w:val="333333"/>
          <w:sz w:val="24"/>
          <w:szCs w:val="24"/>
          <w:lang w:eastAsia="en-GB"/>
        </w:rPr>
        <w:t xml:space="preserve">. And this implies that we </w:t>
      </w:r>
      <w:proofErr w:type="gramStart"/>
      <w:r w:rsidRPr="000839E7">
        <w:rPr>
          <w:rFonts w:ascii="Book Antiqua" w:eastAsia="Times New Roman" w:hAnsi="Book Antiqua"/>
          <w:color w:val="333333"/>
          <w:sz w:val="24"/>
          <w:szCs w:val="24"/>
          <w:lang w:eastAsia="en-GB"/>
        </w:rPr>
        <w:t>are more or less</w:t>
      </w:r>
      <w:proofErr w:type="gramEnd"/>
      <w:r w:rsidRPr="000839E7">
        <w:rPr>
          <w:rFonts w:ascii="Book Antiqua" w:eastAsia="Times New Roman" w:hAnsi="Book Antiqua"/>
          <w:color w:val="333333"/>
          <w:sz w:val="24"/>
          <w:szCs w:val="24"/>
          <w:lang w:eastAsia="en-GB"/>
        </w:rPr>
        <w:t xml:space="preserve"> aware or conscious as human beings of our feelings, our motivations, our </w:t>
      </w:r>
      <w:r w:rsidRPr="000839E7">
        <w:rPr>
          <w:rFonts w:ascii="Book Antiqua" w:eastAsia="Times New Roman" w:hAnsi="Book Antiqua"/>
          <w:i/>
          <w:color w:val="333333"/>
          <w:sz w:val="24"/>
          <w:szCs w:val="24"/>
          <w:lang w:eastAsia="en-GB"/>
        </w:rPr>
        <w:t>actions and interactions</w:t>
      </w:r>
      <w:r w:rsidRPr="000839E7">
        <w:rPr>
          <w:rFonts w:ascii="Book Antiqua" w:eastAsia="Times New Roman" w:hAnsi="Book Antiqua"/>
          <w:color w:val="333333"/>
          <w:sz w:val="24"/>
          <w:szCs w:val="24"/>
          <w:lang w:eastAsia="en-GB"/>
        </w:rPr>
        <w:t xml:space="preserve">, but, more particularly, conscious of our perceptions in the sense that we are consciously </w:t>
      </w:r>
      <w:r w:rsidRPr="000839E7">
        <w:rPr>
          <w:rFonts w:ascii="Book Antiqua" w:eastAsia="Times New Roman" w:hAnsi="Book Antiqua"/>
          <w:i/>
          <w:color w:val="333333"/>
          <w:sz w:val="24"/>
          <w:szCs w:val="24"/>
          <w:lang w:eastAsia="en-GB"/>
        </w:rPr>
        <w:t>perceiving</w:t>
      </w:r>
      <w:r w:rsidRPr="000839E7">
        <w:rPr>
          <w:rFonts w:ascii="Book Antiqua" w:eastAsia="Times New Roman" w:hAnsi="Book Antiqua"/>
          <w:color w:val="333333"/>
          <w:sz w:val="24"/>
          <w:szCs w:val="24"/>
          <w:lang w:eastAsia="en-GB"/>
        </w:rPr>
        <w:t xml:space="preserve">. We criticise people for not being aware of the real nature of their motivations, for instance, that they are motivated by resentment or envy or injured pride—as I said earlier, although Hume </w:t>
      </w:r>
      <w:r w:rsidRPr="000839E7">
        <w:rPr>
          <w:rFonts w:ascii="Book Antiqua" w:eastAsia="Calibri" w:hAnsi="Book Antiqua"/>
          <w:sz w:val="24"/>
          <w:szCs w:val="24"/>
        </w:rPr>
        <w:t xml:space="preserve">does not observe a self over and above the perceptions that he observes, it may be the case that he sees </w:t>
      </w:r>
      <w:r w:rsidRPr="000839E7">
        <w:rPr>
          <w:rFonts w:ascii="Book Antiqua" w:eastAsia="Calibri" w:hAnsi="Book Antiqua"/>
          <w:i/>
          <w:sz w:val="24"/>
          <w:szCs w:val="24"/>
        </w:rPr>
        <w:t>himself</w:t>
      </w:r>
      <w:r w:rsidRPr="000839E7">
        <w:rPr>
          <w:rFonts w:ascii="Book Antiqua" w:eastAsia="Calibri" w:hAnsi="Book Antiqua"/>
          <w:sz w:val="24"/>
          <w:szCs w:val="24"/>
        </w:rPr>
        <w:t xml:space="preserve">, all too clearly—or not clearly enough, </w:t>
      </w:r>
      <w:r w:rsidRPr="000839E7">
        <w:rPr>
          <w:rFonts w:ascii="Book Antiqua" w:eastAsia="Times New Roman" w:hAnsi="Book Antiqua"/>
          <w:color w:val="333333"/>
          <w:sz w:val="24"/>
          <w:szCs w:val="24"/>
          <w:lang w:eastAsia="en-GB"/>
        </w:rPr>
        <w:t>as it was said of Lear, ‘he hath ever but slenderly known himself’.  And it is in action and reaction, conduct and demeanour that we reveal ourselves, show our true colours, show our real self, where ‘real’ is opposed to some façade, for instance, some false but pleasing self-image. There is no harm in talking of ‘an inner self’ or a ‘hidden self’ if we mean our most intimate thoughts and feelings, what we really think, a self we find it hard to acknowledge or declare, and it is a further question whether we tap Hopkins’ Christ.  It is the flesh and blood human being, David Hume, who enters most intimately into what he calls ‘myself’, it is David Hume quietly fuming about Rousseau’s ingratitude, or stirring himself to forgiveness</w:t>
      </w:r>
      <w:proofErr w:type="gramStart"/>
      <w:r w:rsidRPr="000839E7">
        <w:rPr>
          <w:rFonts w:ascii="Book Antiqua" w:eastAsia="Times New Roman" w:hAnsi="Book Antiqua"/>
          <w:color w:val="333333"/>
          <w:sz w:val="24"/>
          <w:szCs w:val="24"/>
          <w:lang w:eastAsia="en-GB"/>
        </w:rPr>
        <w:t>. .</w:t>
      </w:r>
      <w:proofErr w:type="gramEnd"/>
    </w:p>
    <w:p w14:paraId="5DBFECED" w14:textId="77777777" w:rsidR="00BD346A" w:rsidRDefault="008C5EEE"/>
    <w:sectPr w:rsidR="00BD34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B40778" w14:textId="77777777" w:rsidR="000839E7" w:rsidRDefault="000839E7" w:rsidP="000839E7">
      <w:pPr>
        <w:spacing w:after="0"/>
      </w:pPr>
      <w:r>
        <w:separator/>
      </w:r>
    </w:p>
  </w:endnote>
  <w:endnote w:type="continuationSeparator" w:id="0">
    <w:p w14:paraId="66486172" w14:textId="77777777" w:rsidR="000839E7" w:rsidRDefault="000839E7" w:rsidP="000839E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C0B90E" w14:textId="77777777" w:rsidR="000839E7" w:rsidRDefault="000839E7" w:rsidP="000839E7">
      <w:pPr>
        <w:spacing w:after="0"/>
      </w:pPr>
      <w:r>
        <w:separator/>
      </w:r>
    </w:p>
  </w:footnote>
  <w:footnote w:type="continuationSeparator" w:id="0">
    <w:p w14:paraId="3EEA4066" w14:textId="77777777" w:rsidR="000839E7" w:rsidRDefault="000839E7" w:rsidP="000839E7">
      <w:pPr>
        <w:spacing w:after="0"/>
      </w:pPr>
      <w:r>
        <w:continuationSeparator/>
      </w:r>
    </w:p>
  </w:footnote>
  <w:footnote w:id="1">
    <w:p w14:paraId="513733F2" w14:textId="77777777" w:rsidR="000839E7" w:rsidRPr="00BD0E36" w:rsidRDefault="000839E7" w:rsidP="000839E7">
      <w:pPr>
        <w:pStyle w:val="FootnoteText"/>
      </w:pPr>
      <w:r w:rsidRPr="00BD0E36">
        <w:rPr>
          <w:rStyle w:val="FootnoteReference"/>
        </w:rPr>
        <w:footnoteRef/>
      </w:r>
      <w:r w:rsidRPr="00BD0E36">
        <w:t xml:space="preserve"> </w:t>
      </w:r>
      <w:proofErr w:type="spellStart"/>
      <w:r w:rsidRPr="00BD0E36">
        <w:t>Cf</w:t>
      </w:r>
      <w:proofErr w:type="spellEnd"/>
      <w:r w:rsidRPr="00BD0E36">
        <w:t xml:space="preserve"> Plato’s discussion in the </w:t>
      </w:r>
      <w:r w:rsidRPr="00BD0E36">
        <w:rPr>
          <w:i/>
        </w:rPr>
        <w:t>Republic</w:t>
      </w:r>
      <w:r w:rsidRPr="00BD0E36">
        <w:t xml:space="preserve"> of the distinction between one who is just but appears unjust, and the unjust person who appears just, and his dramatic representation of the consequences for each</w:t>
      </w:r>
    </w:p>
  </w:footnote>
  <w:footnote w:id="2">
    <w:p w14:paraId="4DD0A87D" w14:textId="77777777" w:rsidR="000839E7" w:rsidRDefault="000839E7" w:rsidP="000839E7">
      <w:pPr>
        <w:pStyle w:val="FootnoteText"/>
      </w:pPr>
      <w:r>
        <w:rPr>
          <w:rStyle w:val="FootnoteReference"/>
        </w:rPr>
        <w:footnoteRef/>
      </w:r>
      <w:r>
        <w:t xml:space="preserve"> To minimise ontological commitments, we could talk of ‘another Christ’ or ‘the mind of Christ’</w:t>
      </w:r>
    </w:p>
  </w:footnote>
  <w:footnote w:id="3">
    <w:p w14:paraId="58DCAF4E" w14:textId="77777777" w:rsidR="000839E7" w:rsidRDefault="000839E7" w:rsidP="000839E7">
      <w:pPr>
        <w:pStyle w:val="FootnoteText"/>
      </w:pPr>
      <w:r>
        <w:rPr>
          <w:rStyle w:val="FootnoteReference"/>
        </w:rPr>
        <w:footnoteRef/>
      </w:r>
      <w:r>
        <w:t xml:space="preserve"> “Abandoning one thing, people cling to another/ … They let go, they grab; /Like a monkey, they release one branch to grasp another” </w:t>
      </w:r>
      <w:proofErr w:type="spellStart"/>
      <w:r>
        <w:t>Fronsdal</w:t>
      </w:r>
      <w:proofErr w:type="spellEnd"/>
      <w:r>
        <w:t xml:space="preserve"> p 55</w:t>
      </w:r>
    </w:p>
  </w:footnote>
  <w:footnote w:id="4">
    <w:p w14:paraId="253E32C2" w14:textId="77777777" w:rsidR="000839E7" w:rsidRDefault="000839E7" w:rsidP="000839E7">
      <w:pPr>
        <w:pStyle w:val="FootnoteText"/>
      </w:pPr>
      <w:r>
        <w:rPr>
          <w:rStyle w:val="FootnoteReference"/>
        </w:rPr>
        <w:footnoteRef/>
      </w:r>
      <w:r>
        <w:t xml:space="preserve"> And see Ganeri’s paper cited earlier</w:t>
      </w:r>
    </w:p>
  </w:footnote>
  <w:footnote w:id="5">
    <w:p w14:paraId="5E2DF3C6" w14:textId="77777777" w:rsidR="000839E7" w:rsidRDefault="000839E7" w:rsidP="000839E7">
      <w:pPr>
        <w:pStyle w:val="FootnoteText"/>
      </w:pPr>
      <w:r>
        <w:rPr>
          <w:rStyle w:val="FootnoteReference"/>
        </w:rPr>
        <w:footnoteRef/>
      </w:r>
      <w:r>
        <w:t xml:space="preserve"> p 9</w:t>
      </w:r>
    </w:p>
  </w:footnote>
  <w:footnote w:id="6">
    <w:p w14:paraId="23EDCEB8" w14:textId="77777777" w:rsidR="000839E7" w:rsidRDefault="000839E7" w:rsidP="000839E7">
      <w:pPr>
        <w:pStyle w:val="FootnoteText"/>
      </w:pPr>
      <w:r>
        <w:rPr>
          <w:rStyle w:val="FootnoteReference"/>
        </w:rPr>
        <w:footnoteRef/>
      </w:r>
      <w:r>
        <w:t xml:space="preserve"> See Ramchandra Gandhi below</w:t>
      </w:r>
    </w:p>
  </w:footnote>
  <w:footnote w:id="7">
    <w:p w14:paraId="75202FDF" w14:textId="77777777" w:rsidR="000839E7" w:rsidRPr="00BD0E36" w:rsidRDefault="000839E7" w:rsidP="000839E7">
      <w:pPr>
        <w:pStyle w:val="FootnoteText"/>
      </w:pPr>
      <w:r w:rsidRPr="00BD0E36">
        <w:rPr>
          <w:rStyle w:val="FootnoteReference"/>
        </w:rPr>
        <w:footnoteRef/>
      </w:r>
      <w:r w:rsidRPr="00BD0E36">
        <w:t xml:space="preserve"> It is the difference between ignorance and delusion</w:t>
      </w:r>
    </w:p>
  </w:footnote>
  <w:footnote w:id="8">
    <w:p w14:paraId="6ED985B4" w14:textId="77777777" w:rsidR="000839E7" w:rsidRDefault="000839E7" w:rsidP="000839E7">
      <w:pPr>
        <w:pStyle w:val="FootnoteText"/>
      </w:pPr>
      <w:r>
        <w:rPr>
          <w:rStyle w:val="FootnoteReference"/>
        </w:rPr>
        <w:footnoteRef/>
      </w:r>
      <w:r>
        <w:t xml:space="preserve"> For a charming and incisive exploration of how Hume might have known about Buddhism see Alison Gopnik, 2015</w:t>
      </w:r>
    </w:p>
  </w:footnote>
  <w:footnote w:id="9">
    <w:p w14:paraId="29EB48CC" w14:textId="77777777" w:rsidR="000839E7" w:rsidRPr="00BD0E36" w:rsidRDefault="000839E7" w:rsidP="000839E7">
      <w:pPr>
        <w:pStyle w:val="FootnoteText"/>
      </w:pPr>
      <w:r w:rsidRPr="00BD0E36">
        <w:rPr>
          <w:rStyle w:val="FootnoteReference"/>
        </w:rPr>
        <w:footnoteRef/>
      </w:r>
      <w:r w:rsidRPr="00BD0E36">
        <w:t xml:space="preserve"> I shall try to follow this usage to refer to this problematic notion</w:t>
      </w:r>
    </w:p>
  </w:footnote>
  <w:footnote w:id="10">
    <w:p w14:paraId="42547E12" w14:textId="77777777" w:rsidR="000839E7" w:rsidRPr="005809FB" w:rsidRDefault="000839E7" w:rsidP="000839E7">
      <w:pPr>
        <w:pStyle w:val="FootnoteText"/>
      </w:pPr>
      <w:r>
        <w:rPr>
          <w:rStyle w:val="FootnoteReference"/>
        </w:rPr>
        <w:footnoteRef/>
      </w:r>
      <w:r>
        <w:t xml:space="preserve"> See discussion of Ramchandra Gandhi (below) but also Anthony Gash, 2016 </w:t>
      </w:r>
    </w:p>
  </w:footnote>
  <w:footnote w:id="11">
    <w:p w14:paraId="3E7548B6" w14:textId="77777777" w:rsidR="000839E7" w:rsidRPr="00E475C9" w:rsidRDefault="000839E7" w:rsidP="000839E7">
      <w:pPr>
        <w:pStyle w:val="FootnoteText"/>
      </w:pPr>
      <w:r>
        <w:rPr>
          <w:rStyle w:val="FootnoteReference"/>
        </w:rPr>
        <w:footnoteRef/>
      </w:r>
      <w:r>
        <w:t xml:space="preserve"> For a recent defence of the idea of a soul see Richard Swinburne, 2019</w:t>
      </w:r>
    </w:p>
  </w:footnote>
  <w:footnote w:id="12">
    <w:p w14:paraId="34735598" w14:textId="77777777" w:rsidR="000839E7" w:rsidRPr="00BD0E36" w:rsidRDefault="000839E7" w:rsidP="000839E7">
      <w:pPr>
        <w:pStyle w:val="FootnoteText"/>
      </w:pPr>
      <w:r w:rsidRPr="00BD0E36">
        <w:rPr>
          <w:rStyle w:val="FootnoteReference"/>
        </w:rPr>
        <w:footnoteRef/>
      </w:r>
      <w:r w:rsidRPr="00BD0E36">
        <w:t xml:space="preserve"> “(They will say: “How his hair is growing thin!”)”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9E7"/>
    <w:rsid w:val="000839E7"/>
    <w:rsid w:val="001B6317"/>
    <w:rsid w:val="006D63D6"/>
    <w:rsid w:val="008C5EEE"/>
    <w:rsid w:val="008E214F"/>
    <w:rsid w:val="008F799C"/>
    <w:rsid w:val="00DF20B4"/>
    <w:rsid w:val="00FA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71E39"/>
  <w15:chartTrackingRefBased/>
  <w15:docId w15:val="{D8598CD4-61AB-4520-80F1-A6C27F8FD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ind w:left="851" w:right="15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3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839E7"/>
    <w:pPr>
      <w:spacing w:after="0"/>
    </w:pPr>
    <w:rPr>
      <w:sz w:val="20"/>
      <w:szCs w:val="20"/>
    </w:rPr>
  </w:style>
  <w:style w:type="character" w:customStyle="1" w:styleId="FootnoteTextChar">
    <w:name w:val="Footnote Text Char"/>
    <w:basedOn w:val="DefaultParagraphFont"/>
    <w:link w:val="FootnoteText"/>
    <w:uiPriority w:val="99"/>
    <w:semiHidden/>
    <w:rsid w:val="000839E7"/>
    <w:rPr>
      <w:sz w:val="20"/>
      <w:szCs w:val="20"/>
    </w:rPr>
  </w:style>
  <w:style w:type="character" w:styleId="FootnoteReference">
    <w:name w:val="footnote reference"/>
    <w:basedOn w:val="DefaultParagraphFont"/>
    <w:unhideWhenUsed/>
    <w:rsid w:val="000839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4059</Words>
  <Characters>23140</Characters>
  <Application>Microsoft Office Word</Application>
  <DocSecurity>0</DocSecurity>
  <Lines>192</Lines>
  <Paragraphs>54</Paragraphs>
  <ScaleCrop>false</ScaleCrop>
  <Company/>
  <LinksUpToDate>false</LinksUpToDate>
  <CharactersWithSpaces>27145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2</cp:revision>
  <dcterms:created xsi:type="dcterms:W3CDTF">2020-03-23T17:02:00Z</dcterms:created>
  <dcterms:modified xsi:type="dcterms:W3CDTF">2020-03-23T17:11:00Z</dcterms:modified>
</cp:coreProperties>
</file>