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spacing w:after="0"/>
        <w:rPr>
          <w:rFonts w:cs="Times New Roman" w:eastAsia="Times New Roman"/>
          <w:b/>
          <w:bCs/>
          <w:sz w:val="36"/>
          <w:szCs w:val="36"/>
        </w:rPr>
      </w:pPr>
      <w:bookmarkStart w:id="0" w:name="_GoBack"/>
      <w:bookmarkEnd w:id="0"/>
    </w:p>
    <w:p>
      <w:pPr>
        <w:spacing w:after="0"/>
        <w:rPr>
          <w:rFonts w:cs="Times New Roman" w:eastAsia="Times New Roman"/>
          <w:b/>
          <w:bCs/>
          <w:sz w:val="36"/>
          <w:szCs w:val="36"/>
        </w:rPr>
      </w:pPr>
    </w:p>
    <w:p>
      <w:pPr>
        <w:spacing w:after="0"/>
        <w:rPr>
          <w:rFonts w:cs="Times New Roman" w:eastAsia="Times New Roman"/>
          <w:b/>
          <w:bCs/>
          <w:sz w:val="36"/>
          <w:szCs w:val="36"/>
        </w:rPr>
      </w:pPr>
    </w:p>
    <w:p>
      <w:pPr>
        <w:spacing w:after="0"/>
        <w:rPr>
          <w:rFonts w:cs="Times New Roman" w:eastAsia="Times New Roman"/>
          <w:b/>
          <w:bCs/>
          <w:sz w:val="36"/>
          <w:szCs w:val="36"/>
        </w:rPr>
      </w:pPr>
    </w:p>
    <w:p>
      <w:pPr>
        <w:spacing w:after="0"/>
        <w:rPr>
          <w:rFonts w:cs="Times New Roman" w:eastAsia="Times New Roman"/>
          <w:b/>
          <w:bCs/>
          <w:sz w:val="36"/>
          <w:szCs w:val="36"/>
        </w:rPr>
      </w:pPr>
    </w:p>
    <w:p>
      <w:pPr>
        <w:spacing w:after="0"/>
        <w:rPr>
          <w:rFonts w:cs="Times New Roman" w:eastAsia="Times New Roman"/>
          <w:b/>
          <w:bCs/>
          <w:sz w:val="36"/>
          <w:szCs w:val="36"/>
        </w:rPr>
      </w:pPr>
    </w:p>
    <w:p>
      <w:pPr>
        <w:spacing w:after="0"/>
        <w:rPr>
          <w:rFonts w:cs="Times New Roman" w:eastAsia="Times New Roman"/>
          <w:b/>
          <w:bCs/>
          <w:sz w:val="36"/>
          <w:szCs w:val="36"/>
        </w:rPr>
      </w:pPr>
    </w:p>
    <w:p>
      <w:pPr>
        <w:spacing w:after="0"/>
        <w:jc w:val="center"/>
        <w:rPr>
          <w:rFonts w:cs="Times New Roman" w:eastAsia="Times New Roman"/>
          <w:b/>
          <w:bCs/>
          <w:sz w:val="36"/>
          <w:szCs w:val="36"/>
        </w:rPr>
      </w:pPr>
      <w:r>
        <w:rPr>
          <w:rFonts w:cs="Times New Roman" w:eastAsia="Times New Roman"/>
          <w:b/>
          <w:bCs/>
          <w:sz w:val="36"/>
          <w:szCs w:val="36"/>
        </w:rPr>
        <w:t>Assignment 1</w:t>
      </w:r>
    </w:p>
    <w:p>
      <w:pPr>
        <w:spacing w:after="0"/>
        <w:jc w:val="center"/>
        <w:rPr>
          <w:rFonts w:cs="Times New Roman" w:eastAsia="Times New Roman"/>
          <w:sz w:val="36"/>
          <w:szCs w:val="36"/>
        </w:rPr>
      </w:pPr>
      <w:r>
        <w:rPr>
          <w:rFonts w:cs="Times New Roman" w:eastAsia="Times New Roman"/>
          <w:b/>
          <w:bCs/>
          <w:sz w:val="36"/>
          <w:szCs w:val="36"/>
        </w:rPr>
        <w:t>Marketing fundamentals</w:t>
      </w:r>
    </w:p>
    <w:p>
      <w:pPr>
        <w:spacing w:after="0"/>
        <w:jc w:val="center"/>
        <w:rPr>
          <w:rFonts w:cs="Times New Roman" w:eastAsia="Times New Roman"/>
          <w:sz w:val="36"/>
          <w:szCs w:val="36"/>
        </w:rPr>
      </w:pPr>
    </w:p>
    <w:p>
      <w:pPr>
        <w:spacing w:after="0"/>
        <w:jc w:val="center"/>
        <w:rPr>
          <w:rFonts w:cs="Times New Roman" w:eastAsia="Times New Roman"/>
          <w:sz w:val="36"/>
          <w:szCs w:val="36"/>
        </w:rPr>
      </w:pPr>
      <w:r>
        <w:rPr>
          <w:rFonts w:cs="Times New Roman" w:eastAsia="Times New Roman"/>
          <w:sz w:val="36"/>
          <w:szCs w:val="36"/>
        </w:rPr>
        <w:t>Module: Marketing Fundamentals</w:t>
      </w:r>
    </w:p>
    <w:p>
      <w:pPr>
        <w:spacing w:after="0"/>
        <w:jc w:val="center"/>
        <w:rPr>
          <w:rFonts w:cs="Times New Roman" w:eastAsia="Times New Roman"/>
          <w:sz w:val="36"/>
          <w:szCs w:val="36"/>
        </w:rPr>
      </w:pPr>
      <w:r>
        <w:rPr>
          <w:rFonts w:cs="Times New Roman" w:eastAsia="Times New Roman"/>
          <w:sz w:val="36"/>
          <w:szCs w:val="36"/>
        </w:rPr>
        <w:t>Module number: LCBB4004</w:t>
      </w:r>
    </w:p>
    <w:p>
      <w:pPr>
        <w:spacing w:after="0"/>
        <w:jc w:val="center"/>
        <w:rPr>
          <w:rFonts w:cs="Times New Roman" w:eastAsia="Times New Roman"/>
          <w:sz w:val="36"/>
          <w:szCs w:val="36"/>
        </w:rPr>
      </w:pPr>
      <w:r>
        <w:rPr>
          <w:rFonts w:cs="Times New Roman" w:eastAsia="Times New Roman"/>
          <w:sz w:val="36"/>
          <w:szCs w:val="36"/>
        </w:rPr>
        <w:t>Lecturer’s name: Tushara Balendran</w:t>
      </w:r>
    </w:p>
    <w:p>
      <w:pPr>
        <w:spacing w:after="0"/>
        <w:rPr>
          <w:rFonts w:cs="Times New Roman" w:eastAsia="Times New Roman"/>
          <w:szCs w:val="24"/>
        </w:rPr>
      </w:pPr>
    </w:p>
    <w:p>
      <w:pPr>
        <w:rPr>
          <w:rFonts w:cs="Times New Roman" w:eastAsia="Times New Roman"/>
          <w:b/>
          <w:bCs/>
          <w:szCs w:val="24"/>
        </w:rPr>
      </w:pPr>
    </w:p>
    <w:p>
      <w:pPr>
        <w:rPr>
          <w:rFonts w:cs="Times New Roman" w:eastAsia="Times New Roman"/>
          <w:b/>
          <w:bCs/>
          <w:szCs w:val="24"/>
        </w:rPr>
      </w:pPr>
      <w:r>
        <w:rPr>
          <w:rFonts w:cs="Times New Roman" w:eastAsia="Times New Roman"/>
          <w:b/>
          <w:bCs/>
          <w:szCs w:val="24"/>
        </w:rPr>
        <w:br w:type="page"/>
      </w:r>
    </w:p>
    <w:p>
      <w:pPr>
        <w:jc w:val="center"/>
        <w:rPr/>
      </w:pPr>
      <w:r>
        <w:t>Table of Contents</w:t>
      </w:r>
    </w:p>
    <w:p>
      <w:pPr>
        <w:pStyle w:val="Toc1"/>
        <w:tabs>
          <w:tab w:val="right" w:leader="dot" w:pos="9350"/>
        </w:tabs>
        <w:rPr/>
      </w:pPr>
      <w:r>
        <w:fldChar w:fldCharType="begin"/>
      </w:r>
      <w:r>
        <w:instrText xml:space="preserve"> TOC \o "1-3" \h \z \u </w:instrText>
      </w:r>
      <w:r>
        <w:fldChar w:fldCharType="separate"/>
      </w:r>
      <w:r>
        <w:fldChar w:fldCharType="begin"/>
      </w:r>
      <w:r>
        <w:instrText xml:space="preserve">HYPERLINK \l "_Toc92453209" </w:instrText>
      </w:r>
      <w:r>
        <w:fldChar w:fldCharType="separate"/>
      </w:r>
      <w:r>
        <w:rPr>
          <w:rStyle w:val="Hyperlink"/>
          <w:rFonts w:eastAsia="Times New Roman"/>
        </w:rPr>
        <w:t>Background history of IKEA</w:t>
      </w:r>
      <w:r>
        <w:tab/>
      </w:r>
      <w:r>
        <w:fldChar w:fldCharType="begin"/>
      </w:r>
      <w:r>
        <w:instrText xml:space="preserve"> PAGEREF _Toc92453209 \h </w:instrText>
      </w:r>
      <w:r>
        <w:fldChar w:fldCharType="separate"/>
      </w:r>
      <w:r>
        <w:t>3</w:t>
      </w:r>
      <w:r>
        <w:fldChar w:fldCharType="end"/>
      </w:r>
      <w:r>
        <w:fldChar w:fldCharType="end"/>
      </w:r>
    </w:p>
    <w:p>
      <w:pPr>
        <w:pStyle w:val="Toc1"/>
        <w:tabs>
          <w:tab w:val="right" w:leader="dot" w:pos="9350"/>
        </w:tabs>
        <w:rPr/>
      </w:pPr>
      <w:r>
        <w:fldChar w:fldCharType="begin"/>
      </w:r>
      <w:r>
        <w:instrText xml:space="preserve">HYPERLINK \l "_Toc92453210" </w:instrText>
      </w:r>
      <w:r>
        <w:fldChar w:fldCharType="separate"/>
      </w:r>
      <w:r>
        <w:rPr>
          <w:rStyle w:val="Hyperlink"/>
          <w:rFonts w:eastAsia="Times New Roman"/>
        </w:rPr>
        <w:t>Market segmentation, targeting and positioning</w:t>
      </w:r>
      <w:r>
        <w:tab/>
      </w:r>
      <w:r>
        <w:fldChar w:fldCharType="begin"/>
      </w:r>
      <w:r>
        <w:instrText xml:space="preserve"> PAGEREF _Toc92453210 \h </w:instrText>
      </w:r>
      <w:r>
        <w:fldChar w:fldCharType="separate"/>
      </w:r>
      <w:r>
        <w:t>3</w:t>
      </w:r>
      <w:r>
        <w:fldChar w:fldCharType="end"/>
      </w:r>
      <w:r>
        <w:fldChar w:fldCharType="end"/>
      </w:r>
    </w:p>
    <w:p>
      <w:pPr>
        <w:pStyle w:val="Toc1"/>
        <w:tabs>
          <w:tab w:val="right" w:leader="dot" w:pos="9350"/>
        </w:tabs>
        <w:rPr/>
      </w:pPr>
      <w:r>
        <w:fldChar w:fldCharType="begin"/>
      </w:r>
      <w:r>
        <w:instrText xml:space="preserve">HYPERLINK \l "_Toc92453211" </w:instrText>
      </w:r>
      <w:r>
        <w:fldChar w:fldCharType="separate"/>
      </w:r>
      <w:r>
        <w:rPr>
          <w:rStyle w:val="Hyperlink"/>
          <w:rFonts w:eastAsia="Times New Roman"/>
        </w:rPr>
        <w:t>Product</w:t>
      </w:r>
      <w:r>
        <w:tab/>
      </w:r>
      <w:r>
        <w:fldChar w:fldCharType="begin"/>
      </w:r>
      <w:r>
        <w:instrText xml:space="preserve"> PAGEREF _Toc92453211 \h </w:instrText>
      </w:r>
      <w:r>
        <w:fldChar w:fldCharType="separate"/>
      </w:r>
      <w:r>
        <w:t>4</w:t>
      </w:r>
      <w:r>
        <w:fldChar w:fldCharType="end"/>
      </w:r>
      <w:r>
        <w:fldChar w:fldCharType="end"/>
      </w:r>
    </w:p>
    <w:p>
      <w:pPr>
        <w:pStyle w:val="Toc1"/>
        <w:tabs>
          <w:tab w:val="right" w:leader="dot" w:pos="9350"/>
        </w:tabs>
        <w:rPr/>
      </w:pPr>
      <w:r>
        <w:fldChar w:fldCharType="begin"/>
      </w:r>
      <w:r>
        <w:instrText xml:space="preserve">HYPERLINK \l "_Toc92453212" </w:instrText>
      </w:r>
      <w:r>
        <w:fldChar w:fldCharType="separate"/>
      </w:r>
      <w:r>
        <w:rPr>
          <w:rStyle w:val="Hyperlink"/>
          <w:rFonts w:eastAsia="Times New Roman"/>
        </w:rPr>
        <w:t>Price</w:t>
      </w:r>
      <w:r>
        <w:tab/>
      </w:r>
      <w:r>
        <w:fldChar w:fldCharType="begin"/>
      </w:r>
      <w:r>
        <w:instrText xml:space="preserve"> PAGEREF _Toc92453212 \h </w:instrText>
      </w:r>
      <w:r>
        <w:fldChar w:fldCharType="separate"/>
      </w:r>
      <w:r>
        <w:t>5</w:t>
      </w:r>
      <w:r>
        <w:fldChar w:fldCharType="end"/>
      </w:r>
      <w:r>
        <w:fldChar w:fldCharType="end"/>
      </w:r>
    </w:p>
    <w:p>
      <w:pPr>
        <w:pStyle w:val="Toc1"/>
        <w:tabs>
          <w:tab w:val="right" w:leader="dot" w:pos="9350"/>
        </w:tabs>
        <w:rPr/>
      </w:pPr>
      <w:r>
        <w:fldChar w:fldCharType="begin"/>
      </w:r>
      <w:r>
        <w:instrText xml:space="preserve">HYPERLINK \l "_Toc92453213" </w:instrText>
      </w:r>
      <w:r>
        <w:fldChar w:fldCharType="separate"/>
      </w:r>
      <w:r>
        <w:rPr>
          <w:rStyle w:val="Hyperlink"/>
          <w:rFonts w:eastAsia="Times New Roman"/>
        </w:rPr>
        <w:t>Place</w:t>
      </w:r>
      <w:r>
        <w:tab/>
      </w:r>
      <w:r>
        <w:fldChar w:fldCharType="begin"/>
      </w:r>
      <w:r>
        <w:instrText xml:space="preserve"> PAGEREF _Toc92453213 \h </w:instrText>
      </w:r>
      <w:r>
        <w:fldChar w:fldCharType="separate"/>
      </w:r>
      <w:r>
        <w:t>5</w:t>
      </w:r>
      <w:r>
        <w:fldChar w:fldCharType="end"/>
      </w:r>
      <w:r>
        <w:fldChar w:fldCharType="end"/>
      </w:r>
    </w:p>
    <w:p>
      <w:pPr>
        <w:pStyle w:val="Toc1"/>
        <w:tabs>
          <w:tab w:val="right" w:leader="dot" w:pos="9350"/>
        </w:tabs>
        <w:rPr/>
      </w:pPr>
      <w:r>
        <w:fldChar w:fldCharType="begin"/>
      </w:r>
      <w:r>
        <w:instrText xml:space="preserve">HYPERLINK \l "_Toc92453214" </w:instrText>
      </w:r>
      <w:r>
        <w:fldChar w:fldCharType="separate"/>
      </w:r>
      <w:r>
        <w:rPr>
          <w:rStyle w:val="Hyperlink"/>
          <w:rFonts w:eastAsia="Times New Roman"/>
        </w:rPr>
        <w:t>Promotion</w:t>
      </w:r>
      <w:r>
        <w:tab/>
      </w:r>
      <w:r>
        <w:fldChar w:fldCharType="begin"/>
      </w:r>
      <w:r>
        <w:instrText xml:space="preserve"> PAGEREF _Toc92453214 \h </w:instrText>
      </w:r>
      <w:r>
        <w:fldChar w:fldCharType="separate"/>
      </w:r>
      <w:r>
        <w:t>5</w:t>
      </w:r>
      <w:r>
        <w:fldChar w:fldCharType="end"/>
      </w:r>
      <w:r>
        <w:fldChar w:fldCharType="end"/>
      </w:r>
    </w:p>
    <w:p>
      <w:pPr>
        <w:pStyle w:val="Toc1"/>
        <w:tabs>
          <w:tab w:val="right" w:leader="dot" w:pos="9350"/>
        </w:tabs>
        <w:rPr/>
      </w:pPr>
      <w:r>
        <w:fldChar w:fldCharType="begin"/>
      </w:r>
      <w:r>
        <w:instrText xml:space="preserve">HYPERLINK \l "_Toc92453215" </w:instrText>
      </w:r>
      <w:r>
        <w:fldChar w:fldCharType="separate"/>
      </w:r>
      <w:r>
        <w:rPr>
          <w:rStyle w:val="Hyperlink"/>
          <w:rFonts w:eastAsia="Times New Roman"/>
        </w:rPr>
        <w:t>Reference list</w:t>
      </w:r>
      <w:r>
        <w:tab/>
      </w:r>
      <w:r>
        <w:fldChar w:fldCharType="begin"/>
      </w:r>
      <w:r>
        <w:instrText xml:space="preserve"> PAGEREF _Toc92453215 \h </w:instrText>
      </w:r>
      <w:r>
        <w:fldChar w:fldCharType="separate"/>
      </w:r>
      <w:r>
        <w:t>7</w:t>
      </w:r>
      <w:r>
        <w:fldChar w:fldCharType="end"/>
      </w:r>
      <w:r>
        <w:fldChar w:fldCharType="end"/>
      </w:r>
    </w:p>
    <w:p>
      <w:r>
        <w:fldChar w:fldCharType="end"/>
      </w:r>
    </w:p>
    <w:p>
      <w:pPr>
        <w:spacing w:line="276" w:lineRule="auto"/>
        <w:jc w:val="left"/>
        <w:rPr>
          <w:rFonts w:cs="Times New Roman" w:eastAsia="Times New Roman"/>
          <w:b/>
          <w:bCs/>
          <w:szCs w:val="24"/>
        </w:rPr>
      </w:pPr>
      <w:r>
        <w:rPr>
          <w:rFonts w:cs="Times New Roman" w:eastAsia="Times New Roman"/>
          <w:b/>
          <w:bCs/>
          <w:szCs w:val="24"/>
        </w:rPr>
        <w:br w:type="page"/>
      </w:r>
    </w:p>
    <w:p>
      <w:pPr>
        <w:pStyle w:val="Heading1"/>
        <w:rPr>
          <w:rFonts w:cs="Times New Roman" w:eastAsia="Times New Roman"/>
          <w:szCs w:val="24"/>
        </w:rPr>
        <w:sectPr>
          <w:footerReference w:type="default" r:id="rId32"/>
          <w:pgSz w:w="12240" w:h="15840"/>
          <w:pgMar w:top="1440" w:right="1440" w:bottom="1440" w:left="1440" w:header="720" w:footer="720" w:gutter="0"/>
          <w:cols w:space="720"/>
          <w:titlePg/>
        </w:sectPr>
      </w:pPr>
      <w:bookmarkStart w:id="1" w:name="_Toc92453209"/>
      <w:r>
        <w:rPr>
          <w:rFonts w:eastAsia="Times New Roman"/>
        </w:rPr>
        <w:t xml:space="preserve">Background history </w:t>
      </w:r>
      <w:r>
        <w:rPr>
          <w:rFonts w:eastAsia="Times New Roman"/>
        </w:rPr>
        <w:t xml:space="preserve">of </w:t>
      </w:r>
      <w:r>
        <w:rPr>
          <w:rFonts w:eastAsia="Times New Roman"/>
        </w:rPr>
        <w:t>IKEA</w:t>
      </w:r>
      <w:bookmarkEnd w:id="1"/>
      <w:r>
        <w:rPr>
          <w:rFonts w:eastAsia="Times New Roman"/>
        </w:rPr>
        <w:t>
</w:t>
      </w:r>
    </w:p>
    <w:p>
      <w:pPr>
        <w:spacing w:after="0"/>
        <w:rPr>
          <w:rFonts w:eastAsia="Times New Roman"/>
        </w:rPr>
        <w:sectPr>
          <w:type w:val="continuous"/>
          <w:pgSz w:w="12240" w:h="15840"/>
          <w:pgMar w:top="1440" w:right="1440" w:bottom="1440" w:left="1440" w:header="720" w:footer="720" w:gutter="0"/>
          <w:cols w:space="720" w:num="2"/>
          <w:titlePg/>
        </w:sectPr>
      </w:pPr>
      <w:r>
        <w:rPr>
          <w:rFonts w:cs="Times New Roman" w:eastAsia="Times New Roman"/>
          <w:szCs w:val="24"/>
        </w:rPr>
        <w:t>IKEA is a company that deals with various other types of kitchen equipment’s, furniture, home accessories and many more. The company was founded in Dutch and Sweden which therefore sells and also designs kitchen appliances, ready to assemble the prime furniture and also the accession of the house along with other home services and goods. Ingvar Kamprad was the founder of IKEA in the year 1943 in Sweden. He was at the age of 17 when he founded IKEA. Moreover, IKEA has been declared as one of the globe largest retailers of furniture since the year 2008 (</w:t>
      </w:r>
      <w:r>
        <w:rPr>
          <w:rFonts w:cs="Times New Roman" w:eastAsia="Times New Roman"/>
          <w:szCs w:val="24"/>
          <w:shd w:val="clear" w:color="auto" w:fill="ffffff"/>
        </w:rPr>
        <w:t>House and Kádár, 2020)</w:t>
      </w:r>
      <w:r>
        <w:rPr>
          <w:rFonts w:cs="Times New Roman" w:eastAsia="Times New Roman"/>
          <w:szCs w:val="24"/>
        </w:rPr>
        <w:t>. The IKEA brand uses this brand name as an acronym which thus consists of the initials of the founder. However, the group or team of IKEA is known for the best and the modernist design for different furniture and appliances. Apart from all these the interior design is often associated with the work of eco-friendly and also simplicity. The history of the company IKEA goes somewhere like this. In the year 1943, the founder of the company has founded the company IKEA as the mail-order business of sales and then began to sell the furniture approximately five years later. The initial store of IKEA was opened in Almhult, Smaland in the year 1958 as a name of Mobel-IKEA. Moreover, apart from Sweden, the stores of IKEA was also opened in Denmark in the year 1969 and also in Norway in the year 1963.IKEA had spread its stores all over Europe from the year 1970. Lately, IKEA entered the northern part of America in Feburay 2010 and opened in the republic domain. Moreover, IKEA has also settled in India and opened a store in India in the year 2018, in Hyderabad. Apart from these in 2021 November, IKEA company has opened the world largest store with 65,000 square metres in the Philippines in Pasay City. </w:t>
      </w:r>
      <w:r>
        <w:rPr>
          <w:rFonts w:cs="Times New Roman" w:eastAsia="Times New Roman"/>
          <w:szCs w:val="24"/>
        </w:rPr>
        <w:t>
</w:t>
      </w:r>
      <w:bookmarkStart w:id="2" w:name="_Toc92453210"/>
    </w:p>
    <w:p>
      <w:pPr>
        <w:spacing w:line="276" w:lineRule="auto"/>
        <w:jc w:val="left"/>
        <w:rPr>
          <w:rFonts w:cstheme="majorBidi" w:eastAsia="Times New Roman"/>
          <w:b/>
          <w:szCs w:val="32"/>
        </w:rPr>
      </w:pPr>
      <w:r>
        <w:rPr>
          <w:rFonts w:eastAsia="Times New Roman"/>
        </w:rPr>
        <mc:AlternateContent>
          <mc:Choice Requires="wps">
            <w:drawing xmlns:mc="http://schemas.openxmlformats.org/markup-compatibility/2006">
              <wp:anchor allowOverlap="1" behindDoc="0" distT="0" distB="0" distL="114300" distR="114300" layoutInCell="1" locked="0" relativeHeight="251658240" simplePos="0">
                <wp:simplePos x="0" y="0"/>
                <wp:positionH relativeFrom="column">
                  <wp:posOffset>3009900</wp:posOffset>
                </wp:positionH>
                <wp:positionV relativeFrom="paragraph">
                  <wp:posOffset>12064</wp:posOffset>
                </wp:positionV>
                <wp:extent cx="3219450" cy="2102485"/>
                <wp:effectExtent l="0" t="0" r="0" b="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Pr id="3" name="Rectangle 3"/>
                      <wps:cNvSpPr/>
                      <wps:spPr>
                        <a:xfrm>
                          <a:off x="0" y="0"/>
                          <a:ext cx="3219450" cy="2102485"/>
                        </a:xfrm>
                        <a:prstGeom prst="rect">
                          <a:avLst/>
                        </a:prstGeom>
                        <a:noFill/>
                        <a:ln>
                          <a:noFill/>
                        </a:ln>
                      </wps:spPr>
                      <wps:style>
                        <a:lnRef idx="0">
                          <a:scrgbClr r="0" g="0" b="0"/>
                        </a:lnRef>
                        <a:fillRef idx="0">
                          <a:scrgbClr r="0" g="0" b="0"/>
                        </a:fillRef>
                        <a:effectRef idx="0">
                          <a:scrgbClr r="0" g="0" b="0"/>
                        </a:effectRef>
                        <a:fontRef idx="minor">
                          <a:schemeClr val="dk1"/>
                        </a:fontRef>
                      </wps:style>
                      <wps:txbx id="0">
                        <w:txbxContent>
                          <w:p>
                            <w:pPr>
                              <w:jc w:val="center"/>
                              <w:rPr/>
                            </w:pPr>
                            <w:r>
                              <w:rPr/>
                              <w:drawing xmlns:mc="http://schemas.openxmlformats.org/markup-compatibility/2006">
                                <wp:inline distT="0" distB="0" distL="0" distR="0">
                                  <wp:extent cx="2990320" cy="1683385"/>
                                  <wp:effectExtent l="0" t="0" r="368300" b="368300"/>
                                  <wp:docPr id="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3"/>
                                          <a:srcRect/>
                                          <a:stretch>
                                            <a:fillRect/>
                                          </a:stretch>
                                        </pic:blipFill>
                                        <pic:spPr>
                                          <a:xfrm>
                                            <a:off x="0" y="0"/>
                                            <a:ext cx="2990320" cy="168338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txbxContent>
                      </wps:txbx>
                      <wps:bodyPr vertOverflow="overflow" horzOverflow="overflow" vert="horz" wrap="square" lIns="91440" tIns="45720" rIns="91440" bIns="45720" rtlCol="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75FBC08B-F52A-2796-5AA11C5434BD" coordsize="21600,21600" style="position:absolute;width:253.5pt;height:165.55pt;mso-width-percent:0;mso-width-relative:margin;mso-height-percent:0;mso-height-relative:margin;margin-top:0.949921pt;margin-left:237pt;mso-wrap-distance-left:9pt;mso-wrap-distance-right:9pt;mso-wrap-distance-top:0pt;mso-wrap-distance-bottom:0pt;rotation:0.000000;z-index:251658240;" stroked="f" o:spt="1" path="m0,0 l0,21600 r21600,0 l21600,0 x e">
                <w10:wrap side="both"/>
                <o:lock/>
              </v:shape>
            </w:pict>
          </mc:Fallback>
        </mc:AlternateContent>
      </w:r>
      <w:r>
        <w:rPr>
          <w:rFonts w:eastAsia="Times New Roman"/>
        </w:rPr>
        <mc:AlternateContent>
          <mc:Choice Requires="wps">
            <w:drawing xmlns:mc="http://schemas.openxmlformats.org/markup-compatibility/2006">
              <wp:anchor allowOverlap="1" behindDoc="0" distT="0" distB="0" distL="114300" distR="114300" layoutInCell="1" locked="0" relativeHeight="251654144" simplePos="0">
                <wp:simplePos x="0" y="0"/>
                <wp:positionH relativeFrom="column">
                  <wp:posOffset>-885825</wp:posOffset>
                </wp:positionH>
                <wp:positionV relativeFrom="paragraph">
                  <wp:posOffset>173990</wp:posOffset>
                </wp:positionV>
                <wp:extent cx="3590925" cy="2009775"/>
                <wp:effectExtent l="0" t="0" r="0" b="0"/>
                <wp:wrapNone/>
                <wp:docPr id="23" name="Rectangle 1"/>
                <wp:cNvGraphicFramePr>
                  <a:graphicFrameLocks xmlns:a="http://schemas.openxmlformats.org/drawingml/2006/main"/>
                </wp:cNvGraphicFramePr>
                <a:graphic xmlns:a="http://schemas.openxmlformats.org/drawingml/2006/main">
                  <a:graphicData uri="http://schemas.microsoft.com/office/word/2010/wordprocessingShape">
                    <wps:wsp>
                      <wps:cNvPr id="1" name="Rectangle 1"/>
                      <wps:cNvSpPr/>
                      <wps:spPr>
                        <a:xfrm>
                          <a:off x="0" y="0"/>
                          <a:ext cx="3590925" cy="2009775"/>
                        </a:xfrm>
                        <a:prstGeom prst="rect">
                          <a:avLst/>
                        </a:prstGeom>
                        <a:noFill/>
                        <a:ln>
                          <a:noFill/>
                        </a:ln>
                      </wps:spPr>
                      <wps:style>
                        <a:lnRef idx="0">
                          <a:scrgbClr r="0" g="0" b="0"/>
                        </a:lnRef>
                        <a:fillRef idx="0">
                          <a:scrgbClr r="0" g="0" b="0"/>
                        </a:fillRef>
                        <a:effectRef idx="0">
                          <a:scrgbClr r="0" g="0" b="0"/>
                        </a:effectRef>
                        <a:fontRef idx="minor">
                          <a:schemeClr val="dk1"/>
                        </a:fontRef>
                      </wps:style>
                      <wps:txbx id="1">
                        <w:txbxContent>
                          <w:p>
                            <w:pPr>
                              <w:jc w:val="center"/>
                              <w:rPr/>
                            </w:pPr>
                            <w:r>
                              <w:rPr/>
                              <w:drawing xmlns:mc="http://schemas.openxmlformats.org/markup-compatibility/2006">
                                <wp:inline distT="0" distB="0" distL="0" distR="0">
                                  <wp:extent cx="2839720" cy="1892935"/>
                                  <wp:effectExtent l="0" t="0" r="4259470" b="2311741"/>
                                  <wp:docPr id="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34"/>
                                          <a:srcRect/>
                                          <a:stretch>
                                            <a:fillRect/>
                                          </a:stretch>
                                        </pic:blipFill>
                                        <pic:spPr>
                                          <a:xfrm>
                                            <a:off x="0" y="0"/>
                                            <a:ext cx="2839720" cy="189293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txbxContent>
                      </wps:txbx>
                      <wps:bodyPr vertOverflow="overflow" horzOverflow="overflow" vert="horz" wrap="square" lIns="91440" tIns="45720" rIns="91440" bIns="45720" rtlCol="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B91B8D6-0F88-A3D2-3D9049B51FF8" coordsize="21600,21600" style="position:absolute;width:282.75pt;height:158.25pt;mso-width-percent:0;mso-width-relative:margin;mso-height-percent:0;mso-height-relative:margin;margin-top:13.7pt;margin-left:-69.75pt;mso-wrap-distance-left:9pt;mso-wrap-distance-right:9pt;mso-wrap-distance-top:0pt;mso-wrap-distance-bottom:0pt;rotation:0.000000;z-index:251654144;" stroked="f" o:spt="1" path="m0,0 l0,21600 r21600,0 l21600,0 x e">
                <w10:wrap side="both"/>
                <o:lock/>
              </v:shape>
            </w:pict>
          </mc:Fallback>
        </mc:AlternateContent>
      </w:r>
      <w:r>
        <w:rPr>
          <w:rFonts w:eastAsia="Times New Roman"/>
        </w:rPr>
        <w:br w:type="page"/>
      </w:r>
    </w:p>
    <w:p>
      <w:pPr>
        <w:pStyle w:val="Heading1"/>
        <w:rPr>
          <w:rFonts w:cs="Times New Roman" w:eastAsia="Times New Roman"/>
          <w:szCs w:val="24"/>
        </w:rPr>
        <w:sectPr>
          <w:type w:val="continuous"/>
          <w:pgSz w:w="12240" w:h="15840"/>
          <w:pgMar w:top="1440" w:right="1440" w:bottom="1440" w:left="1440" w:header="720" w:footer="720" w:gutter="0"/>
          <w:cols w:space="720"/>
          <w:titlePg/>
        </w:sectPr>
      </w:pPr>
      <w:r>
        <w:rPr>
          <w:rFonts w:eastAsia="Times New Roman"/>
        </w:rPr>
        <w:t>Market segmentation, targeting and positioning</w:t>
      </w:r>
      <w:bookmarkEnd w:id="2"/>
      <w:r>
        <w:rPr>
          <w:rFonts w:eastAsia="Times New Roman"/>
        </w:rPr>
        <w:t xml:space="preserve"> </w:t>
      </w:r>
      <w:r>
        <w:rPr>
          <w:rFonts w:eastAsia="Times New Roman"/>
        </w:rPr>
        <w:t>
</w:t>
      </w:r>
    </w:p>
    <w:p>
      <w:pPr>
        <w:spacing w:after="0"/>
        <w:rPr>
          <w:rFonts w:eastAsia="Times New Roman"/>
        </w:rPr>
        <w:sectPr>
          <w:type w:val="continuous"/>
          <w:pgSz w:w="12240" w:h="15840"/>
          <w:pgMar w:top="1440" w:right="1440" w:bottom="1440" w:left="1440" w:header="720" w:footer="720" w:gutter="0"/>
          <w:cols w:equalWidth="0" w:space="720" w:num="2">
            <w:col w:w="2640" w:space="720"/>
            <w:col w:w="6000"/>
          </w:cols>
          <w:titlePg/>
        </w:sectPr>
      </w:pPr>
      <w:r>
        <w:rPr>
          <w:rFonts w:cs="Times New Roman" w:eastAsia="Times New Roman"/>
          <w:szCs w:val="24"/>
        </w:rPr>
        <mc:AlternateContent>
          <mc:Choice Requires="wps">
            <w:drawing xmlns:mc="http://schemas.openxmlformats.org/markup-compatibility/2006">
              <wp:anchor allowOverlap="1" behindDoc="0" distT="0" distB="0" distL="114300" distR="114300" layoutInCell="1" locked="0" relativeHeight="251661312" simplePos="0">
                <wp:simplePos x="0" y="0"/>
                <wp:positionH relativeFrom="column">
                  <wp:posOffset>2286000</wp:posOffset>
                </wp:positionH>
                <wp:positionV relativeFrom="paragraph">
                  <wp:posOffset>6661786</wp:posOffset>
                </wp:positionV>
                <wp:extent cx="2905125" cy="2076450"/>
                <wp:effectExtent l="0" t="0" r="0" b="0"/>
                <wp:wrapNone/>
                <wp:docPr id="25" name="Oval 8"/>
                <wp:cNvGraphicFramePr>
                  <a:graphicFrameLocks xmlns:a="http://schemas.openxmlformats.org/drawingml/2006/main"/>
                </wp:cNvGraphicFramePr>
                <a:graphic xmlns:a="http://schemas.openxmlformats.org/drawingml/2006/main">
                  <a:graphicData uri="http://schemas.microsoft.com/office/word/2010/wordprocessingShape">
                    <wps:wsp>
                      <wps:cNvPr id="8" name="Oval 8"/>
                      <wps:cNvSpPr/>
                      <wps:spPr>
                        <a:xfrm>
                          <a:off x="0" y="0"/>
                          <a:ext cx="2905125" cy="2076450"/>
                        </a:xfrm>
                        <a:prstGeom prst="ellipse">
                          <a:avLst/>
                        </a:prstGeom>
                        <a:noFill/>
                        <a:ln>
                          <a:noFill/>
                        </a:ln>
                      </wps:spPr>
                      <wps:style>
                        <a:lnRef idx="0">
                          <a:scrgbClr r="0" g="0" b="0"/>
                        </a:lnRef>
                        <a:fillRef idx="0">
                          <a:scrgbClr r="0" g="0" b="0"/>
                        </a:fillRef>
                        <a:effectRef idx="0">
                          <a:scrgbClr r="0" g="0" b="0"/>
                        </a:effectRef>
                        <a:fontRef idx="minor">
                          <a:schemeClr val="dk1"/>
                        </a:fontRef>
                      </wps:style>
                      <wps:txbx id="2">
                        <w:txbxContent>
                          <w:p>
                            <w:pPr>
                              <w:jc w:val="center"/>
                              <w:rPr/>
                            </w:pPr>
                            <w:r>
                              <w:rPr/>
                              <w:drawing xmlns:mc="http://schemas.openxmlformats.org/markup-compatibility/2006">
                                <wp:inline distT="0" distB="0" distL="0" distR="0">
                                  <wp:extent cx="1295400" cy="1540339"/>
                                  <wp:effectExtent l="0" t="0" r="170796" b="1868535"/>
                                  <wp:docPr id="2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5"/>
                                          <a:srcRect/>
                                          <a:stretch>
                                            <a:fillRect/>
                                          </a:stretch>
                                        </pic:blipFill>
                                        <pic:spPr>
                                          <a:xfrm>
                                            <a:off x="0" y="0"/>
                                            <a:ext cx="1295400" cy="1540339"/>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w="76200" h="38100"/>
                                            <a:contourClr>
                                              <a:srgbClr val="C0C0C0"/>
                                            </a:contourClr>
                                          </a:sp3d>
                                        </pic:spPr>
                                      </pic:pic>
                                    </a:graphicData>
                                  </a:graphic>
                                </wp:inline>
                              </w:drawing>
                            </w:r>
                          </w:p>
                        </w:txbxContent>
                      </wps:txbx>
                      <wps:bodyPr vertOverflow="overflow" horzOverflow="overflow" vert="horz" wrap="square" lIns="91440" tIns="45720" rIns="91440" bIns="45720" rtlCol="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D9C452D-6C35-BD20-6027FEC0BF94" coordsize="21600,21600" style="position:absolute;width:228.75pt;height:163.5pt;mso-width-percent:0;mso-width-relative:margin;mso-height-percent:0;mso-height-relative:margin;margin-top:524.55pt;margin-left:180pt;mso-wrap-distance-left:9pt;mso-wrap-distance-right:9pt;mso-wrap-distance-top:0pt;mso-wrap-distance-bottom:0pt;rotation:0.000000;z-index:251661312;" stroked="f" o:spt="3" path="m0,10800 wa0,0,21600,21600,0,10800,10800,0 wa0,0,21600,21600,10800,0,21600,10800 wa0,0,21600,21600,21600,10800,10800,21600 wa0,0,21600,21600,10800,21600,0,10800 x e">
                <w10:wrap side="both"/>
                <o:lock/>
              </v:shape>
            </w:pict>
          </mc:Fallback>
        </mc:AlternateContent>
      </w:r>
      <w:r>
        <w:rPr>
          <w:rFonts w:cs="Times New Roman" w:eastAsia="Times New Roman"/>
          <w:szCs w:val="24"/>
        </w:rPr>
        <w:t>The IKEA segmentation, positioning, targeting result with the core set of the subsequent decision of marketing that establishes the prime strategy of the company in the market. The current segmentation of IKEA is therefore based on the prime strategy where the products of the company are towards the market and the target markets (</w:t>
      </w:r>
      <w:r>
        <w:rPr>
          <w:rFonts w:cs="Times New Roman" w:eastAsia="Times New Roman"/>
          <w:szCs w:val="24"/>
          <w:shd w:val="clear" w:color="auto" w:fill="ffffff"/>
        </w:rPr>
        <w:t>Ben-Shabat et al., 2021)</w:t>
      </w:r>
      <w:r>
        <w:rPr>
          <w:rFonts w:cs="Times New Roman" w:eastAsia="Times New Roman"/>
          <w:szCs w:val="24"/>
        </w:rPr>
        <w:t>. Moreover, based on the strategy of the market segmentation the core target of the company IKEA is on the younger customers who are deeply focused o</w:t>
      </w:r>
      <w:r>
        <w:rPr>
          <w:rFonts w:cs="Times New Roman" w:eastAsia="Times New Roman"/>
          <w:szCs w:val="24"/>
        </w:rPr>
        <w:t>n</w:t>
      </w:r>
      <w:r>
        <w:rPr>
          <w:rFonts w:cs="Times New Roman" w:eastAsia="Times New Roman"/>
          <w:szCs w:val="24"/>
        </w:rPr>
        <w:t xml:space="preserve"> space living and lifestyle.IKEA targets their customers based on demographic segmentation. As to become easy to study the different demographics and to set a target for the company </w:t>
      </w:r>
      <w:r>
        <w:rPr>
          <w:rFonts w:cs="Times New Roman" w:eastAsia="Times New Roman"/>
          <w:szCs w:val="24"/>
          <w:shd w:val="clear" w:color="auto" w:fill="ffffff"/>
        </w:rPr>
        <w:t>(Spinoglio, 2020)</w:t>
      </w:r>
      <w:r>
        <w:rPr>
          <w:rFonts w:cs="Times New Roman" w:eastAsia="Times New Roman"/>
          <w:szCs w:val="24"/>
        </w:rPr>
        <w:t xml:space="preserve">. Therefore the company IKEA targets and also focus more on the younger and the adults who are conscious over the cost of the product. The salary of those age groups results in </w:t>
      </w:r>
      <w:r>
        <w:rPr>
          <w:rFonts w:cs="Times New Roman" w:eastAsia="Times New Roman"/>
          <w:szCs w:val="24"/>
          <w:shd w:val="clear" w:color="auto" w:fill="ffffff"/>
        </w:rPr>
        <w:t xml:space="preserve">$10000 and $50000.In the positioning strategy over the market and their consumers, the company IKEA focus on the mono position and segmentation which therefore primarily focus on the single or individual consumer segment which is deeply conscious of the cost (Spinoglio, 2020). Moreover from these, it prefers to get the earning or value of money. The company IKEA positions are stand by providing the customers with cheap and affordable furniture to their consumers.  Moreover, the company also holds a great name and fame over its furniture, home appliances, kitchen equipment and many more in the mind of the consumers and the consumers also accept this part and strategy of IKEA (Kremer, 2019). Hereby, it is also recommended that through these marketing strategies the IKEA would prosper more in the market and also ahead with the conversation and communication with the consumers to therefore plan, execute and develop their products over the market </w:t>
      </w:r>
      <w:r>
        <w:rPr>
          <w:rFonts w:cs="Times New Roman" w:eastAsia="Times New Roman"/>
          <w:szCs w:val="24"/>
        </w:rPr>
        <w:t>(</w:t>
      </w:r>
      <w:r>
        <w:rPr>
          <w:rFonts w:cs="Times New Roman" w:eastAsia="Times New Roman"/>
          <w:szCs w:val="24"/>
          <w:shd w:val="clear" w:color="auto" w:fill="ffffff"/>
        </w:rPr>
        <w:t>Rodrigues and Brandão, 2021). Apart from this marketing strategy on the brand, product and much more development could also be engaged with the prime audiences to encourage them in various other ways to support the company. </w:t>
      </w:r>
      <w:r>
        <w:rPr>
          <w:rFonts w:cs="Times New Roman" w:eastAsia="Times New Roman"/>
          <w:szCs w:val="24"/>
        </w:rPr>
        <w:t>
</w:t>
      </w:r>
      <w:bookmarkStart w:id="3" w:name="_Toc92453211"/>
    </w:p>
    <w:p>
      <w:pPr>
        <w:spacing w:line="276" w:lineRule="auto"/>
        <w:jc w:val="left"/>
        <w:rPr>
          <w:rFonts w:cstheme="majorBidi" w:eastAsia="Times New Roman"/>
          <w:b/>
          <w:szCs w:val="32"/>
        </w:rPr>
      </w:pPr>
      <w:r>
        <w:rPr>
          <w:rFonts w:cs="Times New Roman" w:eastAsia="Times New Roman"/>
          <w:szCs w:val="24"/>
        </w:rPr>
        <mc:AlternateContent>
          <mc:Choice Requires="wps">
            <w:drawing xmlns:mc="http://schemas.openxmlformats.org/markup-compatibility/2006">
              <wp:anchor allowOverlap="1" behindDoc="0" distT="0" distB="0" distL="114300" distR="114300" layoutInCell="1" locked="0" relativeHeight="251660288" simplePos="0">
                <wp:simplePos x="0" y="0"/>
                <wp:positionH relativeFrom="column">
                  <wp:posOffset>-657225</wp:posOffset>
                </wp:positionH>
                <wp:positionV relativeFrom="paragraph">
                  <wp:posOffset>8255</wp:posOffset>
                </wp:positionV>
                <wp:extent cx="2790825" cy="1981200"/>
                <wp:effectExtent l="0" t="0" r="0" b="0"/>
                <wp:wrapNone/>
                <wp:docPr id="27" name="Rectangle 6"/>
                <wp:cNvGraphicFramePr>
                  <a:graphicFrameLocks xmlns:a="http://schemas.openxmlformats.org/drawingml/2006/main"/>
                </wp:cNvGraphicFramePr>
                <a:graphic xmlns:a="http://schemas.openxmlformats.org/drawingml/2006/main">
                  <a:graphicData uri="http://schemas.microsoft.com/office/word/2010/wordprocessingShape">
                    <wps:wsp>
                      <wps:cNvPr id="6" name="Rectangle 6"/>
                      <wps:cNvSpPr/>
                      <wps:spPr>
                        <a:xfrm>
                          <a:off x="0" y="0"/>
                          <a:ext cx="2790825" cy="1981200"/>
                        </a:xfrm>
                        <a:prstGeom prst="rect">
                          <a:avLst/>
                        </a:prstGeom>
                        <a:noFill/>
                        <a:ln>
                          <a:noFill/>
                        </a:ln>
                      </wps:spPr>
                      <wps:style>
                        <a:lnRef idx="0">
                          <a:scrgbClr r="0" g="0" b="0"/>
                        </a:lnRef>
                        <a:fillRef idx="0">
                          <a:scrgbClr r="0" g="0" b="0"/>
                        </a:fillRef>
                        <a:effectRef idx="0">
                          <a:scrgbClr r="0" g="0" b="0"/>
                        </a:effectRef>
                        <a:fontRef idx="minor">
                          <a:schemeClr val="dk1"/>
                        </a:fontRef>
                      </wps:style>
                      <wps:txbx id="3">
                        <w:txbxContent>
                          <w:p>
                            <w:pPr>
                              <w:jc w:val="center"/>
                              <w:rPr/>
                            </w:pPr>
                            <w:r>
                              <w:rPr/>
                              <w:drawing xmlns:mc="http://schemas.openxmlformats.org/markup-compatibility/2006">
                                <wp:inline distT="0" distB="0" distL="0" distR="0">
                                  <wp:extent cx="2630170" cy="2055037"/>
                                  <wp:effectExtent l="0" t="0" r="177800" b="177800"/>
                                  <wp:docPr id="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6"/>
                                          <a:srcRect/>
                                          <a:stretch>
                                            <a:fillRect/>
                                          </a:stretch>
                                        </pic:blipFill>
                                        <pic:spPr>
                                          <a:xfrm>
                                            <a:off x="0" y="0"/>
                                            <a:ext cx="2630170" cy="205503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wps:txbx>
                      <wps:bodyPr vertOverflow="overflow" horzOverflow="overflow" vert="horz" wrap="square" lIns="91440" tIns="45720" rIns="91440" bIns="45720" rtlCol="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D501111-8510-B86A-33AE1DF32C6B" coordsize="21600,21600" style="position:absolute;width:219.75pt;height:156pt;mso-width-percent:0;mso-width-relative:margin;mso-height-percent:0;mso-height-relative:margin;margin-top:0.65pt;margin-left:-51.75pt;mso-wrap-distance-left:9pt;mso-wrap-distance-right:9pt;mso-wrap-distance-top:0pt;mso-wrap-distance-bottom:0pt;rotation:0.000000;z-index:251660288;" stroked="f" o:spt="1" path="m0,0 l0,21600 r21600,0 l21600,0 x e">
                <w10:wrap side="both"/>
                <o:lock/>
              </v:shape>
            </w:pict>
          </mc:Fallback>
        </mc:AlternateContent>
      </w:r>
      <w:r>
        <w:rPr>
          <w:rFonts w:eastAsia="Times New Roman"/>
        </w:rPr>
        <w:br w:type="page"/>
      </w:r>
    </w:p>
    <w:p>
      <w:pPr>
        <w:pStyle w:val="Heading1"/>
        <w:rPr>
          <w:rFonts w:eastAsia="Times New Roman"/>
        </w:rPr>
      </w:pPr>
      <w:r>
        <w:rPr>
          <w:rFonts w:eastAsia="Times New Roman"/>
        </w:rPr>
        <w:t>Product</w:t>
      </w:r>
      <w:bookmarkEnd w:id="3"/>
    </w:p>
    <w:p>
      <w:pPr>
        <w:spacing w:after="0"/>
        <w:rPr>
          <w:rFonts w:cs="Times New Roman" w:eastAsia="Times New Roman"/>
          <w:szCs w:val="24"/>
        </w:rPr>
      </w:pPr>
      <w:r>
        <w:rPr>
          <w:rFonts w:cs="Times New Roman" w:eastAsia="Times New Roman"/>
          <w:bCs/>
          <w:szCs w:val="24"/>
        </w:rPr>
        <w:t>The</w:t>
      </w:r>
      <w:r>
        <w:rPr>
          <w:rFonts w:cs="Times New Roman" w:eastAsia="Times New Roman"/>
          <w:szCs w:val="24"/>
        </w:rPr>
        <w:t xml:space="preserve"> product of the company basically belongs with the home appliances, kitchen equipment, bathroom appliances, furniture, tool and hardware, home decor, cooking products, lighting products, decoration products and many more. Moreover, in the context of the products of IKEA, it has always been unique in its way and always tries to cope up with the dynamic environment (</w:t>
      </w:r>
      <w:r>
        <w:rPr>
          <w:rFonts w:cs="Times New Roman" w:eastAsia="Times New Roman"/>
          <w:szCs w:val="24"/>
          <w:shd w:val="clear" w:color="auto" w:fill="ffffff"/>
        </w:rPr>
        <w:t>Burt et al., 2021)</w:t>
      </w:r>
      <w:r>
        <w:rPr>
          <w:rFonts w:cs="Times New Roman" w:eastAsia="Times New Roman"/>
          <w:szCs w:val="24"/>
        </w:rPr>
        <w:t>. The quality of the product in IKEA is very great and the company focuses more on customer satisfaction. The features of the products in IKEA are very much prominent for the company and also for the consumers. Therefore, the products of IKEA is very much unique and differ hugely from the other furniture shops and kitsch appliances and many more. The quality of the products are high in demand and the quality of the product is great along with the design (</w:t>
      </w:r>
      <w:r>
        <w:rPr>
          <w:rFonts w:cs="Times New Roman" w:eastAsia="Times New Roman"/>
          <w:szCs w:val="24"/>
          <w:shd w:val="clear" w:color="auto" w:fill="ffffff"/>
        </w:rPr>
        <w:t>Yaw, 2018)</w:t>
      </w:r>
      <w:r>
        <w:rPr>
          <w:rFonts w:cs="Times New Roman" w:eastAsia="Times New Roman"/>
          <w:szCs w:val="24"/>
        </w:rPr>
        <w:t>. The company manufacturers the product with the very extraordinary design which has no comparison to other market and products. The core and the significant feature of IKEA products are that the products constitute a brand image that is very smooth to represent the eco-friendly furniture to the audiences or the customers (</w:t>
      </w:r>
      <w:r>
        <w:rPr>
          <w:rFonts w:cs="Times New Roman" w:eastAsia="Times New Roman"/>
          <w:szCs w:val="24"/>
          <w:shd w:val="clear" w:color="auto" w:fill="ffffff"/>
        </w:rPr>
        <w:t>Rodrigues and Brandão, 2021)</w:t>
      </w:r>
      <w:r>
        <w:rPr>
          <w:rFonts w:cs="Times New Roman" w:eastAsia="Times New Roman"/>
          <w:szCs w:val="24"/>
        </w:rPr>
        <w:t>.  The products of the IKEA has vital benefits in that are it offers low prices of the product and hold a competitive advantage. Thus this cost-effectiveness in the products of IKEA thanks to the combination of the sale of the economics and also the integration of the technology into the different processes of the business (</w:t>
      </w:r>
      <w:r>
        <w:rPr>
          <w:rFonts w:cs="Times New Roman" w:eastAsia="Times New Roman"/>
          <w:szCs w:val="24"/>
          <w:shd w:val="clear" w:color="auto" w:fill="ffffff"/>
        </w:rPr>
        <w:t>Yaw, 2018)</w:t>
      </w:r>
      <w:r>
        <w:rPr>
          <w:rFonts w:cs="Times New Roman" w:eastAsia="Times New Roman"/>
          <w:szCs w:val="24"/>
        </w:rPr>
        <w:t>. Moreover, the design of the product packing is great as it is done with cardboard and is eco friendly in nature. Through this product development in IKEA, the customers can be engaged more into the products of the company as it provides cost-effective products and also eco-friendly products. </w:t>
      </w:r>
    </w:p>
    <w:p>
      <w:pPr>
        <w:spacing w:line="276" w:lineRule="auto"/>
        <w:jc w:val="left"/>
        <w:rPr>
          <w:rFonts w:cstheme="majorBidi" w:eastAsia="Times New Roman"/>
          <w:b/>
          <w:szCs w:val="32"/>
        </w:rPr>
      </w:pPr>
      <w:bookmarkStart w:id="4" w:name="_Toc92453212"/>
      <w:r>
        <w:rPr>
          <w:rFonts w:eastAsia="Times New Roman"/>
        </w:rPr>
        <mc:AlternateContent>
          <mc:Choice Requires="wps">
            <w:drawing xmlns:mc="http://schemas.openxmlformats.org/markup-compatibility/2006">
              <wp:anchor allowOverlap="1" behindDoc="0" distT="0" distB="0" distL="114300" distR="114300" layoutInCell="1" locked="0" relativeHeight="251662336" simplePos="0">
                <wp:simplePos x="0" y="0"/>
                <wp:positionH relativeFrom="column">
                  <wp:posOffset>-228600</wp:posOffset>
                </wp:positionH>
                <wp:positionV relativeFrom="paragraph">
                  <wp:posOffset>80645</wp:posOffset>
                </wp:positionV>
                <wp:extent cx="6743700" cy="2619375"/>
                <wp:effectExtent l="0" t="0" r="0" b="0"/>
                <wp:wrapNone/>
                <wp:docPr id="29" name="Rectangle 10"/>
                <wp:cNvGraphicFramePr>
                  <a:graphicFrameLocks xmlns:a="http://schemas.openxmlformats.org/drawingml/2006/main"/>
                </wp:cNvGraphicFramePr>
                <a:graphic xmlns:a="http://schemas.openxmlformats.org/drawingml/2006/main">
                  <a:graphicData uri="http://schemas.microsoft.com/office/word/2010/wordprocessingShape">
                    <wps:wsp>
                      <wps:cNvPr id="10" name="Rectangle 10"/>
                      <wps:cNvSpPr/>
                      <wps:spPr>
                        <a:xfrm>
                          <a:off x="0" y="0"/>
                          <a:ext cx="6743700" cy="2619375"/>
                        </a:xfrm>
                        <a:prstGeom prst="rect">
                          <a:avLst/>
                        </a:prstGeom>
                        <a:noFill/>
                        <a:ln>
                          <a:noFill/>
                        </a:ln>
                      </wps:spPr>
                      <wps:style>
                        <a:lnRef idx="0">
                          <a:scrgbClr r="0" g="0" b="0"/>
                        </a:lnRef>
                        <a:fillRef idx="0">
                          <a:scrgbClr r="0" g="0" b="0"/>
                        </a:fillRef>
                        <a:effectRef idx="0">
                          <a:scrgbClr r="0" g="0" b="0"/>
                        </a:effectRef>
                        <a:fontRef idx="minor">
                          <a:schemeClr val="dk1"/>
                        </a:fontRef>
                      </wps:style>
                      <wps:txbx id="4">
                        <w:txbxContent>
                          <w:p>
                            <w:pPr>
                              <w:jc w:val="center"/>
                              <w:rPr/>
                            </w:pPr>
                            <w:r>
                              <w:rPr/>
                              <w:drawing xmlns:mc="http://schemas.openxmlformats.org/markup-compatibility/2006">
                                <wp:inline distT="0" distB="0" distL="0" distR="0">
                                  <wp:extent cx="4243070" cy="2588260"/>
                                  <wp:effectExtent l="0" t="0" r="0" b="0"/>
                                  <wp:docPr id="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7"/>
                                          <a:srcRect/>
                                          <a:stretch>
                                            <a:fillRect/>
                                          </a:stretch>
                                        </pic:blipFill>
                                        <pic:spPr>
                                          <a:xfrm>
                                            <a:off x="0" y="0"/>
                                            <a:ext cx="4243070" cy="2588260"/>
                                          </a:xfrm>
                                          <a:prstGeom prst="rect">
                                            <a:avLst/>
                                          </a:prstGeom>
                                          <a:ln>
                                            <a:noFill/>
                                          </a:ln>
                                          <a:effectLst>
                                            <a:softEdge rad="112500"/>
                                          </a:effectLst>
                                        </pic:spPr>
                                      </pic:pic>
                                    </a:graphicData>
                                  </a:graphic>
                                </wp:inline>
                              </w:drawing>
                            </w:r>
                          </w:p>
                        </w:txbxContent>
                      </wps:txbx>
                      <wps:bodyPr vertOverflow="overflow" horzOverflow="overflow" vert="horz" wrap="square" lIns="91440" tIns="45720" rIns="91440" bIns="45720" rtlCol="0" anchor="ctr">
                        <a:prstTxWarp prst="textNoShape">
                          <a:avLst/>
                        </a:prstTxWarp>
                        <a:noAutofit/>
                      </wps:bodyPr>
                    </wps:wsp>
                  </a:graphicData>
                </a:graphic>
              </wp:anchor>
            </w:drawing>
          </mc:Choice>
          <mc:Fallback>
            <w:pict>
              <v:shape id="6F55B8EE-A26B-9F6F-3F0D3E5702AD" coordsize="21600,21600" style="position:absolute;width:531pt;height:206.25pt;margin-top:6.35pt;margin-left:-18pt;mso-wrap-distance-left:9pt;mso-wrap-distance-right:9pt;mso-wrap-distance-top:0pt;mso-wrap-distance-bottom:0pt;rotation:0.000000;z-index:251662336;" stroked="f" o:spt="1" path="m0,0 l0,21600 r21600,0 l21600,0 x e">
                <w10:wrap side="both"/>
                <o:lock/>
              </v:shape>
            </w:pict>
          </mc:Fallback>
        </mc:AlternateContent>
      </w:r>
      <w:r>
        <w:rPr>
          <w:rFonts w:eastAsia="Times New Roman"/>
        </w:rPr>
        <w:br w:type="page"/>
      </w:r>
    </w:p>
    <w:p>
      <w:pPr>
        <w:pStyle w:val="Heading1"/>
        <w:rPr>
          <w:rFonts w:eastAsia="Times New Roman"/>
        </w:rPr>
      </w:pPr>
      <w:r>
        <w:rPr>
          <w:rFonts w:eastAsia="Times New Roman"/>
        </w:rPr>
        <w:t>Price</w:t>
      </w:r>
      <w:bookmarkEnd w:id="4"/>
      <w:r>
        <w:rPr>
          <w:rFonts w:eastAsia="Times New Roman"/>
        </w:rPr>
        <w:t xml:space="preserve"> </w:t>
      </w:r>
    </w:p>
    <w:p>
      <w:pPr>
        <w:spacing w:after="0"/>
        <w:rPr>
          <w:rFonts w:cs="Times New Roman" w:eastAsia="Times New Roman"/>
          <w:szCs w:val="24"/>
        </w:rPr>
      </w:pPr>
      <w:r>
        <w:rPr>
          <w:rFonts w:cs="Times New Roman" w:eastAsia="Times New Roman"/>
          <w:szCs w:val="24"/>
        </w:rPr>
        <w:t>The price of the products of IKEA var</w:t>
      </w:r>
      <w:r>
        <w:rPr>
          <w:rFonts w:cs="Times New Roman" w:eastAsia="Times New Roman"/>
          <w:szCs w:val="24"/>
        </w:rPr>
        <w:t>ies</w:t>
      </w:r>
      <w:r>
        <w:rPr>
          <w:rFonts w:cs="Times New Roman" w:eastAsia="Times New Roman"/>
          <w:szCs w:val="24"/>
        </w:rPr>
        <w:t xml:space="preserve"> from country to country. As the company provide the products at a lower cost, it is therefore affordable to all the income slabs of the consumers or the audiences (</w:t>
      </w:r>
      <w:r>
        <w:rPr>
          <w:rFonts w:cs="Times New Roman" w:eastAsia="Times New Roman"/>
          <w:szCs w:val="24"/>
          <w:shd w:val="clear" w:color="auto" w:fill="ffffff"/>
        </w:rPr>
        <w:t>Yaw, 2018)</w:t>
      </w:r>
      <w:r>
        <w:rPr>
          <w:rFonts w:cs="Times New Roman" w:eastAsia="Times New Roman"/>
          <w:szCs w:val="24"/>
        </w:rPr>
        <w:t>. As the process is low and is cost-effective, the consumers can opt for it. Therefore through pricing strategy, the company can surely gain an attachment with the consumers as they will prefer to buy appliances and goods from the company as it offers with less price. Through this, the eco-friendly environment will be aimed in this report.</w:t>
      </w:r>
    </w:p>
    <w:p>
      <w:pPr>
        <w:spacing w:after="0"/>
        <w:rPr>
          <w:rFonts w:cs="Times New Roman" w:eastAsia="Times New Roman"/>
          <w:szCs w:val="24"/>
        </w:rPr>
      </w:pPr>
      <w:r>
        <w:rPr>
          <w:rFonts w:cs="Times New Roman" w:eastAsia="Times New Roman"/>
          <w:szCs w:val="24"/>
        </w:rPr>
        <mc:AlternateContent>
          <mc:Choice Requires="wps">
            <w:drawing xmlns:mc="http://schemas.openxmlformats.org/markup-compatibility/2006">
              <wp:anchor allowOverlap="1" behindDoc="0" distT="0" distB="0" distL="114300" distR="114300" layoutInCell="1" locked="0" relativeHeight="251663360" simplePos="0">
                <wp:simplePos x="0" y="0"/>
                <wp:positionH relativeFrom="column">
                  <wp:posOffset>704850</wp:posOffset>
                </wp:positionH>
                <wp:positionV relativeFrom="paragraph">
                  <wp:posOffset>7620</wp:posOffset>
                </wp:positionV>
                <wp:extent cx="5172075" cy="3333750"/>
                <wp:effectExtent l="0" t="0" r="0" b="0"/>
                <wp:wrapNone/>
                <wp:docPr id="31" name="Oval 12"/>
                <wp:cNvGraphicFramePr>
                  <a:graphicFrameLocks xmlns:a="http://schemas.openxmlformats.org/drawingml/2006/main"/>
                </wp:cNvGraphicFramePr>
                <a:graphic xmlns:a="http://schemas.openxmlformats.org/drawingml/2006/main">
                  <a:graphicData uri="http://schemas.microsoft.com/office/word/2010/wordprocessingShape">
                    <wps:wsp>
                      <wps:cNvPr id="12" name="Oval 12"/>
                      <wps:cNvSpPr/>
                      <wps:spPr>
                        <a:xfrm>
                          <a:off x="0" y="0"/>
                          <a:ext cx="5172075" cy="3333750"/>
                        </a:xfrm>
                        <a:prstGeom prst="ellipse">
                          <a:avLst/>
                        </a:prstGeom>
                        <a:noFill/>
                        <a:ln>
                          <a:noFill/>
                        </a:ln>
                      </wps:spPr>
                      <wps:style>
                        <a:lnRef idx="0">
                          <a:scrgbClr r="0" g="0" b="0"/>
                        </a:lnRef>
                        <a:fillRef idx="0">
                          <a:scrgbClr r="0" g="0" b="0"/>
                        </a:fillRef>
                        <a:effectRef idx="0">
                          <a:scrgbClr r="0" g="0" b="0"/>
                        </a:effectRef>
                        <a:fontRef idx="minor">
                          <a:schemeClr val="accent1"/>
                        </a:fontRef>
                      </wps:style>
                      <wps:txbx id="5">
                        <w:txbxContent>
                          <w:p>
                            <w:pPr>
                              <w:jc w:val="center"/>
                              <w:rPr/>
                            </w:pPr>
                            <w:r>
                              <w:rPr/>
                              <w:drawing xmlns:mc="http://schemas.openxmlformats.org/markup-compatibility/2006">
                                <wp:inline distT="0" distB="0" distL="0" distR="0">
                                  <wp:extent cx="2626217" cy="1971675"/>
                                  <wp:effectExtent l="0" t="0" r="2346699" b="4418301"/>
                                  <wp:docPr id="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8"/>
                                          <a:srcRect/>
                                          <a:stretch>
                                            <a:fillRect/>
                                          </a:stretch>
                                        </pic:blipFill>
                                        <pic:spPr>
                                          <a:xfrm>
                                            <a:off x="0" y="0"/>
                                            <a:ext cx="2626217" cy="197167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txbxContent>
                      </wps:txbx>
                      <wps:bodyPr vertOverflow="overflow" horzOverflow="overflow" vert="horz" wrap="square" lIns="91440" tIns="45720" rIns="91440" bIns="45720" rtlCol="0" anchor="ctr">
                        <a:prstTxWarp prst="textNoShape">
                          <a:avLst/>
                        </a:prstTxWarp>
                        <a:noAutofit/>
                      </wps:bodyPr>
                    </wps:wsp>
                  </a:graphicData>
                </a:graphic>
                <wp14:sizeRelV relativeFrom="margin">
                  <wp14:pctHeight>0</wp14:pctHeight>
                </wp14:sizeRelV>
              </wp:anchor>
            </w:drawing>
          </mc:Choice>
          <mc:Fallback>
            <w:pict>
              <v:shape id="3E43CDE6-B962-D2FE-BC45D4365BE4" coordsize="21600,21600" style="position:absolute;width:407.25pt;height:262.5pt;mso-height-percent:0;mso-height-relative:margin;margin-top:0.6pt;margin-left:55.5pt;mso-wrap-distance-left:9pt;mso-wrap-distance-right:9pt;mso-wrap-distance-top:0pt;mso-wrap-distance-bottom:0pt;rotation:0.000000;z-index:251663360;" stroked="f" o:spt="3" path="m0,10800 wa0,0,21600,21600,0,10800,10800,0 wa0,0,21600,21600,10800,0,21600,10800 wa0,0,21600,21600,21600,10800,10800,21600 wa0,0,21600,21600,10800,21600,0,10800 x e">
                <w10:wrap side="both"/>
                <o:lock/>
              </v:shape>
            </w:pict>
          </mc:Fallback>
        </mc:AlternateContent>
      </w:r>
    </w:p>
    <w:p>
      <w:pPr>
        <w:spacing w:after="0"/>
        <w:rPr>
          <w:rFonts w:cs="Times New Roman" w:eastAsia="Times New Roman"/>
          <w:szCs w:val="24"/>
        </w:rPr>
      </w:pPr>
    </w:p>
    <w:p>
      <w:pPr>
        <w:spacing w:after="0"/>
        <w:rPr>
          <w:rFonts w:cs="Times New Roman" w:eastAsia="Times New Roman"/>
          <w:szCs w:val="24"/>
        </w:rPr>
      </w:pPr>
    </w:p>
    <w:p>
      <w:pPr>
        <w:spacing w:after="0"/>
        <w:rPr>
          <w:rFonts w:cs="Times New Roman" w:eastAsia="Times New Roman"/>
          <w:szCs w:val="24"/>
        </w:rPr>
      </w:pPr>
    </w:p>
    <w:p>
      <w:pPr>
        <w:spacing w:after="0"/>
        <w:rPr>
          <w:rFonts w:cs="Times New Roman" w:eastAsia="Times New Roman"/>
          <w:szCs w:val="24"/>
        </w:rPr>
      </w:pPr>
    </w:p>
    <w:p>
      <w:pPr>
        <w:spacing w:after="0"/>
        <w:rPr>
          <w:rFonts w:cs="Times New Roman" w:eastAsia="Times New Roman"/>
          <w:szCs w:val="24"/>
        </w:rPr>
      </w:pPr>
    </w:p>
    <w:p>
      <w:pPr>
        <w:pStyle w:val="Heading1"/>
        <w:rPr>
          <w:rFonts w:eastAsia="Times New Roman"/>
        </w:rPr>
      </w:pPr>
      <w:bookmarkStart w:id="5" w:name="_Toc92453213"/>
    </w:p>
    <w:p>
      <w:pPr>
        <w:pStyle w:val="Heading1"/>
        <w:rPr>
          <w:rFonts w:eastAsia="Times New Roman"/>
        </w:rPr>
      </w:pPr>
    </w:p>
    <w:p>
      <w:pPr>
        <w:pStyle w:val="Heading1"/>
        <w:rPr>
          <w:rFonts w:eastAsia="Times New Roman"/>
        </w:rPr>
      </w:pPr>
    </w:p>
    <w:p>
      <w:pPr>
        <w:pStyle w:val="Heading1"/>
        <w:rPr>
          <w:rFonts w:eastAsia="Times New Roman"/>
        </w:rPr>
      </w:pPr>
    </w:p>
    <w:p>
      <w:pPr>
        <w:pStyle w:val="Heading1"/>
        <w:rPr>
          <w:rFonts w:eastAsia="Times New Roman"/>
        </w:rPr>
      </w:pPr>
      <w:r>
        <w:rPr>
          <w:rFonts w:eastAsia="Times New Roman"/>
        </w:rPr>
        <w:t>Place</w:t>
      </w:r>
      <w:bookmarkEnd w:id="5"/>
      <w:r>
        <w:rPr>
          <w:rFonts w:eastAsia="Times New Roman"/>
        </w:rPr>
        <w:t xml:space="preserve"> </w:t>
      </w:r>
    </w:p>
    <w:p>
      <w:pPr>
        <w:spacing w:after="0"/>
        <w:rPr>
          <w:rFonts w:cs="Times New Roman" w:eastAsia="Times New Roman"/>
          <w:szCs w:val="24"/>
        </w:rPr>
      </w:pPr>
      <w:r>
        <w:rPr>
          <w:rFonts w:cs="Times New Roman" w:eastAsia="Times New Roman"/>
          <w:szCs w:val="24"/>
        </w:rPr>
        <w:t xml:space="preserve">The company IKEA make available the products to the customers by planning strangely with the place strategy. They use both the digital and the traditional channels to promote and also advertise their products and also it’s brand. Through social media and their own website, the products are made available to the customers. The website of the company is </w:t>
      </w:r>
      <w:r>
        <w:fldChar w:fldCharType="begin"/>
      </w:r>
      <w:r>
        <w:instrText xml:space="preserve">HYPERLINK "https://www.ikea.com" </w:instrText>
      </w:r>
      <w:r>
        <w:fldChar w:fldCharType="separate"/>
      </w:r>
      <w:r>
        <w:rPr>
          <w:rFonts w:cs="Times New Roman" w:eastAsia="Times New Roman"/>
          <w:szCs w:val="24"/>
          <w:u w:val="single"/>
        </w:rPr>
        <w:t>https://www.ikea.com</w:t>
      </w:r>
      <w:r>
        <w:fldChar w:fldCharType="end"/>
      </w:r>
      <w:r>
        <w:rPr>
          <w:rFonts w:cs="Times New Roman" w:eastAsia="Times New Roman"/>
          <w:szCs w:val="24"/>
        </w:rPr>
        <w:t xml:space="preserve">. From these websites, the customers can buy the products of the company. The company IKEA sell its products in many countries. At the initial stage, the company opened a store in Sweden and then in Norway and Denmark. Moreover, in addition to this, IKEA has a total </w:t>
      </w:r>
      <w:r>
        <w:rPr>
          <w:rFonts w:cs="Times New Roman" w:eastAsia="Times New Roman"/>
          <w:szCs w:val="24"/>
        </w:rPr>
        <w:t xml:space="preserve">of </w:t>
      </w:r>
      <w:r>
        <w:rPr>
          <w:rFonts w:cs="Times New Roman" w:eastAsia="Times New Roman"/>
          <w:szCs w:val="24"/>
        </w:rPr>
        <w:t>422 stores available in over 50 countries till March 2021 (</w:t>
      </w:r>
      <w:r>
        <w:rPr>
          <w:rFonts w:cs="Times New Roman" w:eastAsia="Times New Roman"/>
          <w:szCs w:val="24"/>
          <w:shd w:val="clear" w:color="auto" w:fill="ffffff"/>
        </w:rPr>
        <w:t>BUDKHOD and Sangboonnak, 2021)</w:t>
      </w:r>
      <w:r>
        <w:rPr>
          <w:rFonts w:cs="Times New Roman" w:eastAsia="Times New Roman"/>
          <w:szCs w:val="24"/>
        </w:rPr>
        <w:t>. Through this place strategy in the marketing fundamentals or marketing mix of the company, the communication between the audiences and the customers can be developed to execute the plans of the company. Apart from these through the place strategy, the company is recommended to develop the vital mechanisms for engaging with the consumers through encouraging them in various other ways. </w:t>
      </w:r>
    </w:p>
    <w:p>
      <w:pPr>
        <w:pStyle w:val="Heading1"/>
        <w:rPr>
          <w:rFonts w:eastAsia="Times New Roman"/>
        </w:rPr>
      </w:pPr>
      <w:bookmarkStart w:id="6" w:name="_Toc92453214"/>
      <w:r>
        <w:rPr>
          <w:rFonts w:eastAsia="Times New Roman"/>
        </w:rPr>
        <w:t>Promotion</w:t>
      </w:r>
      <w:bookmarkEnd w:id="6"/>
    </w:p>
    <w:p>
      <w:r>
        <w:rPr>
          <w:rFonts w:cs="Times New Roman" w:eastAsia="Times New Roman"/>
          <w:szCs w:val="24"/>
        </w:rPr>
        <w:drawing xmlns:mc="http://schemas.openxmlformats.org/markup-compatibility/2006">
          <wp:inline distT="0" distB="0" distL="114300" distR="114300">
            <wp:extent cx="3610348" cy="2552065"/>
            <wp:effectExtent l="0" t="0" r="170796" b="2880261"/>
            <wp:docPr id="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39"/>
                    <a:srcRect/>
                    <a:stretch>
                      <a:fillRect/>
                    </a:stretch>
                  </pic:blipFill>
                  <pic:spPr>
                    <a:xfrm>
                      <a:off x="0" y="0"/>
                      <a:ext cx="3610348" cy="255206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w="76200" h="38100"/>
                      <a:contourClr>
                        <a:srgbClr val="C0C0C0"/>
                      </a:contourClr>
                    </a:sp3d>
                  </pic:spPr>
                </pic:pic>
              </a:graphicData>
            </a:graphic>
          </wp:inline>
        </w:drawing>
      </w:r>
    </w:p>
    <w:p/>
    <w:p>
      <w:pPr>
        <w:spacing w:after="0"/>
        <w:rPr>
          <w:rFonts w:cs="Times New Roman" w:eastAsia="Times New Roman"/>
          <w:szCs w:val="24"/>
        </w:rPr>
      </w:pPr>
      <w:r>
        <w:rPr>
          <w:rFonts w:cs="Times New Roman" w:eastAsia="Times New Roman"/>
          <w:szCs w:val="24"/>
        </w:rPr>
        <w:t>The company IKEA promotes the product to communicate with the target markets by videos, images, writing their customers feedback to encourage the customers and to buy ore products from the IKEA stores (</w:t>
      </w:r>
      <w:r>
        <w:rPr>
          <w:rFonts w:cs="Times New Roman" w:eastAsia="Times New Roman"/>
          <w:szCs w:val="24"/>
          <w:shd w:val="clear" w:color="auto" w:fill="ffffff"/>
        </w:rPr>
        <w:t>BUDKHOD and Sangboonnak, 2021)</w:t>
      </w:r>
      <w:r>
        <w:rPr>
          <w:rFonts w:cs="Times New Roman" w:eastAsia="Times New Roman"/>
          <w:szCs w:val="24"/>
        </w:rPr>
        <w:t>. The company mainly uses promotion is direct marketing and print media marketing. The direct marketing of the company IKEA is based on the catalogue. The catalogue is the primary strategy of the brand in terms of promotion. This is most efficient and most useful in the communication channels of marketing. The catalogue of the company IKEA is printed in many languages so that each and every country can read it and buy the products from different countries from their stores or through their website.  Moreover in the catalogue the company showcase and flaunt their premium furniture and other appliances so that the customer gets attracted towards it. Therefore, direct marketing refers to the way of asking the probable customers to buy directly from the stores or the company (</w:t>
      </w:r>
      <w:r>
        <w:rPr>
          <w:rFonts w:cs="Times New Roman" w:eastAsia="Times New Roman"/>
          <w:szCs w:val="24"/>
          <w:shd w:val="clear" w:color="auto" w:fill="ffffff"/>
        </w:rPr>
        <w:t>BUDKHOD and Sangboonnak, 2021)</w:t>
      </w:r>
      <w:r>
        <w:rPr>
          <w:rFonts w:cs="Times New Roman" w:eastAsia="Times New Roman"/>
          <w:szCs w:val="24"/>
        </w:rPr>
        <w:t>. Here direct communication takes place with the customers or the audiences and insisting on them or helping them to buy the products from their company. Apart from these the company also uses print media marketing which includes billboards, newspapers and manganese to reach the customers. Integrated marketing communication refers to the process used in unifying the elements of marketing communication. Therefore through the promotion strategy, it is recommended that the communication would be done smoothly with direct marketing and also engage the audience through different mechanisms. </w:t>
      </w:r>
    </w:p>
    <w:p>
      <w:pPr>
        <w:rPr>
          <w:rFonts w:cs="Times New Roman" w:eastAsia="Times New Roman"/>
          <w:szCs w:val="24"/>
        </w:rPr>
      </w:pPr>
      <w:r>
        <w:rPr>
          <w:rFonts w:cs="Times New Roman" w:eastAsia="Times New Roman"/>
          <w:szCs w:val="24"/>
        </w:rPr>
        <w:br w:type="page"/>
      </w:r>
    </w:p>
    <w:p>
      <w:pPr>
        <w:rPr>
          <w:rFonts w:cs="Times New Roman" w:eastAsia="Times New Roman"/>
          <w:szCs w:val="24"/>
        </w:rPr>
      </w:pPr>
    </w:p>
    <w:p>
      <w:pPr>
        <w:pStyle w:val="Heading1"/>
        <w:rPr>
          <w:rFonts w:eastAsia="Times New Roman"/>
        </w:rPr>
      </w:pPr>
      <w:bookmarkStart w:id="7" w:name="_Toc92453215"/>
      <w:r>
        <w:rPr>
          <w:rFonts w:eastAsia="Times New Roman"/>
        </w:rPr>
        <w:t>Reference list</w:t>
      </w:r>
      <w:bookmarkEnd w:id="7"/>
    </w:p>
    <w:p>
      <w:pPr>
        <w:spacing w:after="0"/>
        <w:rPr>
          <w:rFonts w:cs="Times New Roman" w:eastAsia="Times New Roman"/>
          <w:szCs w:val="24"/>
        </w:rPr>
      </w:pPr>
      <w:r>
        <w:rPr>
          <w:rFonts w:cs="Times New Roman" w:eastAsia="Times New Roman"/>
          <w:szCs w:val="24"/>
          <w:shd w:val="clear" w:color="auto" w:fill="ffffff"/>
        </w:rPr>
        <w:t xml:space="preserve">Ben-Shabat, Y., Yu, X., Saleh, F., Campbell, D., Rodriguez-Opazo, C., Li, H. and Gould, S., 2021. The ikea asm dataset: Understanding people assembling furniture through actions, objects and pose. In </w:t>
      </w:r>
      <w:r>
        <w:rPr>
          <w:rFonts w:cs="Times New Roman" w:eastAsia="Times New Roman"/>
          <w:i/>
          <w:iCs/>
          <w:szCs w:val="24"/>
          <w:shd w:val="clear" w:color="auto" w:fill="ffffff"/>
        </w:rPr>
        <w:t>Proceedings of the IEEE/CVF Winter Conference on Applications of Computer Vision</w:t>
      </w:r>
      <w:r>
        <w:rPr>
          <w:rFonts w:cs="Times New Roman" w:eastAsia="Times New Roman"/>
          <w:szCs w:val="24"/>
          <w:shd w:val="clear" w:color="auto" w:fill="ffffff"/>
        </w:rPr>
        <w:t xml:space="preserve"> (pp. 847-859).Available at:</w:t>
      </w:r>
      <w:r>
        <w:fldChar w:fldCharType="begin"/>
      </w:r>
      <w:r>
        <w:instrText xml:space="preserve">HYPERLINK "https://openaccess.thecvf.com/content/WACV2021/papers/Ben-Shabat_The_IKEA_ASM_Dataset_Understanding_People_Assembling_Furniture_Through_Actions_WACV_2021_paper.pdf" </w:instrText>
      </w:r>
      <w:r>
        <w:fldChar w:fldCharType="separate"/>
      </w:r>
      <w:r>
        <w:rPr>
          <w:rFonts w:cs="Times New Roman" w:eastAsia="Times New Roman"/>
          <w:szCs w:val="24"/>
          <w:u w:val="single"/>
          <w:shd w:val="clear" w:color="auto" w:fill="ffffff"/>
        </w:rPr>
        <w:t>https://openaccess.thecvf.com/content/WACV2021/papers/Ben-Shabat_The_IKEA_ASM_Dataset_Understanding_People_Assembling_Furniture_Through_Actions_WACV_2021_paper.pdf</w:t>
      </w:r>
      <w:r>
        <w:fldChar w:fldCharType="end"/>
      </w:r>
    </w:p>
    <w:p>
      <w:pPr>
        <w:spacing w:after="0"/>
        <w:rPr>
          <w:rFonts w:cs="Times New Roman" w:eastAsia="Times New Roman"/>
          <w:szCs w:val="24"/>
        </w:rPr>
      </w:pPr>
      <w:r>
        <w:rPr>
          <w:rFonts w:cs="Times New Roman" w:eastAsia="Times New Roman"/>
          <w:szCs w:val="24"/>
          <w:shd w:val="clear" w:color="auto" w:fill="ffffff"/>
        </w:rPr>
        <w:t xml:space="preserve">BUDKHOD, S. and Sangboonnak, R., 2021. INFLUENCE OF THE SERVICE MARKETING MIX ON THE PURCHASING DECISIONS ON CUSTOMERS OF IKEA PRODUCTS IN THE BANGKOK METROPOLITAN AREA.Available at: </w:t>
      </w:r>
      <w:r>
        <w:fldChar w:fldCharType="begin"/>
      </w:r>
      <w:r>
        <w:instrText xml:space="preserve">HYPERLINK "http://ir-ithesis.swu.ac.th/dspace/bitstream/123456789/987/1/gs611130275.pdf" </w:instrText>
      </w:r>
      <w:r>
        <w:fldChar w:fldCharType="separate"/>
      </w:r>
      <w:r>
        <w:rPr>
          <w:rFonts w:cs="Times New Roman" w:eastAsia="Times New Roman"/>
          <w:szCs w:val="24"/>
          <w:u w:val="single"/>
          <w:shd w:val="clear" w:color="auto" w:fill="ffffff"/>
        </w:rPr>
        <w:t>http://ir-ithesis.swu.ac.th/dspace/bitstream/123456789/987/1/gs611130275.pdf</w:t>
      </w:r>
      <w:r>
        <w:fldChar w:fldCharType="end"/>
      </w:r>
    </w:p>
    <w:p>
      <w:pPr>
        <w:spacing w:after="0"/>
        <w:rPr>
          <w:rFonts w:cs="Times New Roman" w:eastAsia="Times New Roman"/>
          <w:szCs w:val="24"/>
        </w:rPr>
      </w:pPr>
      <w:r>
        <w:rPr>
          <w:rFonts w:cs="Times New Roman" w:eastAsia="Times New Roman"/>
          <w:szCs w:val="24"/>
          <w:shd w:val="clear" w:color="auto" w:fill="ffffff"/>
        </w:rPr>
        <w:t xml:space="preserve">Burt, S., Dawson, J., Johansson, U. and Hultman, J., 2021. The changing marketing orientation within the business model of an international retailer–IKEA in China over 10 years. </w:t>
      </w:r>
      <w:r>
        <w:rPr>
          <w:rFonts w:cs="Times New Roman" w:eastAsia="Times New Roman"/>
          <w:i/>
          <w:iCs/>
          <w:szCs w:val="24"/>
          <w:shd w:val="clear" w:color="auto" w:fill="ffffff"/>
        </w:rPr>
        <w:t>The International Review of Retail, Distribution and Consumer Research</w:t>
      </w:r>
      <w:r>
        <w:rPr>
          <w:rFonts w:cs="Times New Roman" w:eastAsia="Times New Roman"/>
          <w:szCs w:val="24"/>
          <w:shd w:val="clear" w:color="auto" w:fill="ffffff"/>
        </w:rPr>
        <w:t xml:space="preserve">, </w:t>
      </w:r>
      <w:r>
        <w:rPr>
          <w:rFonts w:cs="Times New Roman" w:eastAsia="Times New Roman"/>
          <w:i/>
          <w:iCs/>
          <w:szCs w:val="24"/>
          <w:shd w:val="clear" w:color="auto" w:fill="ffffff"/>
        </w:rPr>
        <w:t>31</w:t>
      </w:r>
      <w:r>
        <w:rPr>
          <w:rFonts w:cs="Times New Roman" w:eastAsia="Times New Roman"/>
          <w:szCs w:val="24"/>
          <w:shd w:val="clear" w:color="auto" w:fill="ffffff"/>
        </w:rPr>
        <w:t xml:space="preserve">(2), pp.229-255.Available at: </w:t>
      </w:r>
      <w:r>
        <w:fldChar w:fldCharType="begin"/>
      </w:r>
      <w:r>
        <w:instrText xml:space="preserve">HYPERLINK "https://www.tandfonline.com/doi/pdf/10.1080/09593969.2020.1857294" </w:instrText>
      </w:r>
      <w:r>
        <w:fldChar w:fldCharType="separate"/>
      </w:r>
      <w:r>
        <w:rPr>
          <w:rFonts w:cs="Times New Roman" w:eastAsia="Times New Roman"/>
          <w:szCs w:val="24"/>
          <w:u w:val="single"/>
          <w:shd w:val="clear" w:color="auto" w:fill="ffffff"/>
        </w:rPr>
        <w:t>https://www.tandfonline.com/doi/pdf/10.1080/09593969.2020.1857294</w:t>
      </w:r>
      <w:r>
        <w:fldChar w:fldCharType="end"/>
      </w:r>
    </w:p>
    <w:p>
      <w:pPr>
        <w:spacing w:after="0"/>
        <w:rPr>
          <w:rFonts w:cs="Times New Roman" w:eastAsia="Times New Roman"/>
          <w:szCs w:val="24"/>
        </w:rPr>
      </w:pPr>
      <w:r>
        <w:rPr>
          <w:rFonts w:cs="Times New Roman" w:eastAsia="Times New Roman"/>
          <w:szCs w:val="24"/>
          <w:shd w:val="clear" w:color="auto" w:fill="ffffff"/>
        </w:rPr>
        <w:t xml:space="preserve">House, J. and Kádár, D.Z., 2020. T/V pronouns in global communication practices: The case of IKEA catalogues across linguacultures. </w:t>
      </w:r>
      <w:r>
        <w:rPr>
          <w:rFonts w:cs="Times New Roman" w:eastAsia="Times New Roman"/>
          <w:i/>
          <w:iCs/>
          <w:szCs w:val="24"/>
          <w:shd w:val="clear" w:color="auto" w:fill="ffffff"/>
        </w:rPr>
        <w:t>Journal of Pragmatics</w:t>
      </w:r>
      <w:r>
        <w:rPr>
          <w:rFonts w:cs="Times New Roman" w:eastAsia="Times New Roman"/>
          <w:szCs w:val="24"/>
          <w:shd w:val="clear" w:color="auto" w:fill="ffffff"/>
        </w:rPr>
        <w:t xml:space="preserve">, </w:t>
      </w:r>
      <w:r>
        <w:rPr>
          <w:rFonts w:cs="Times New Roman" w:eastAsia="Times New Roman"/>
          <w:i/>
          <w:iCs/>
          <w:szCs w:val="24"/>
          <w:shd w:val="clear" w:color="auto" w:fill="ffffff"/>
        </w:rPr>
        <w:t>161</w:t>
      </w:r>
      <w:r>
        <w:rPr>
          <w:rFonts w:cs="Times New Roman" w:eastAsia="Times New Roman"/>
          <w:szCs w:val="24"/>
          <w:shd w:val="clear" w:color="auto" w:fill="ffffff"/>
        </w:rPr>
        <w:t xml:space="preserve">, pp.1-15.Available at: </w:t>
      </w:r>
      <w:r>
        <w:fldChar w:fldCharType="begin"/>
      </w:r>
      <w:r>
        <w:instrText xml:space="preserve">HYPERLINK "https://www.sciencedirect.com/science/article/pii/S0378216620300631" </w:instrText>
      </w:r>
      <w:r>
        <w:fldChar w:fldCharType="separate"/>
      </w:r>
      <w:r>
        <w:rPr>
          <w:rFonts w:cs="Times New Roman" w:eastAsia="Times New Roman"/>
          <w:szCs w:val="24"/>
          <w:u w:val="single"/>
          <w:shd w:val="clear" w:color="auto" w:fill="ffffff"/>
        </w:rPr>
        <w:t>https://www.sciencedirect.com/science/article/pii/S0378216620300631</w:t>
      </w:r>
      <w:r>
        <w:fldChar w:fldCharType="end"/>
      </w:r>
    </w:p>
    <w:p>
      <w:pPr>
        <w:spacing w:after="0"/>
        <w:rPr>
          <w:rFonts w:cs="Times New Roman" w:eastAsia="Times New Roman"/>
          <w:szCs w:val="24"/>
        </w:rPr>
      </w:pPr>
      <w:r>
        <w:rPr>
          <w:rFonts w:cs="Times New Roman" w:eastAsia="Times New Roman"/>
          <w:szCs w:val="24"/>
          <w:shd w:val="clear" w:color="auto" w:fill="ffffff"/>
        </w:rPr>
        <w:t xml:space="preserve">Kremer, K., 2019, June. OPERATIONS STRATEGY: LITERATURE REVIEW AND CASE STUDY OF IKEA. In </w:t>
      </w:r>
      <w:r>
        <w:rPr>
          <w:rFonts w:cs="Times New Roman" w:eastAsia="Times New Roman"/>
          <w:i/>
          <w:iCs/>
          <w:szCs w:val="24"/>
          <w:shd w:val="clear" w:color="auto" w:fill="ffffff"/>
        </w:rPr>
        <w:t>Proceedings of FEB Zagreb International Odyssey Conference on Economics and Business</w:t>
      </w:r>
      <w:r>
        <w:rPr>
          <w:rFonts w:cs="Times New Roman" w:eastAsia="Times New Roman"/>
          <w:szCs w:val="24"/>
          <w:shd w:val="clear" w:color="auto" w:fill="ffffff"/>
        </w:rPr>
        <w:t xml:space="preserve"> (Vol. 1, No. 1, pp. 606-616). University of Zagreb, Faculty of Economics and Business.Available at:</w:t>
      </w:r>
      <w:r>
        <w:fldChar w:fldCharType="begin"/>
      </w:r>
      <w:r>
        <w:instrText xml:space="preserve">HYPERLINK "https://www.academia.edu/download/61771388/Odysseya_2019_ras_sa_AStrmotom_i_rad_sa_Matecic20200113-49432-1l64ckn.pdf" \l "page=619" </w:instrText>
      </w:r>
      <w:r>
        <w:fldChar w:fldCharType="separate"/>
      </w:r>
      <w:r>
        <w:rPr>
          <w:rFonts w:cs="Times New Roman" w:eastAsia="Times New Roman"/>
          <w:szCs w:val="24"/>
          <w:u w:val="single"/>
          <w:shd w:val="clear" w:color="auto" w:fill="ffffff"/>
        </w:rPr>
        <w:t>https://www.academia.edu/download/61771388/Odysseya_2019_ras_sa_AStrmotom_i_rad_sa_Matecic20200113-49432-1l64ckn.pdf#page=619</w:t>
      </w:r>
      <w:r>
        <w:fldChar w:fldCharType="end"/>
      </w:r>
    </w:p>
    <w:p>
      <w:pPr>
        <w:spacing w:after="0"/>
        <w:rPr>
          <w:rFonts w:cs="Times New Roman" w:eastAsia="Times New Roman"/>
          <w:szCs w:val="24"/>
        </w:rPr>
      </w:pPr>
      <w:r>
        <w:rPr>
          <w:rFonts w:cs="Times New Roman" w:eastAsia="Times New Roman"/>
          <w:szCs w:val="24"/>
          <w:shd w:val="clear" w:color="auto" w:fill="ffffff"/>
        </w:rPr>
        <w:t xml:space="preserve">Rodrigues, C. and Brandão, A., 2021. Measuring the effects of retail brand experiences and brand love on word of mouth: a cross-country study of IKEA brand. </w:t>
      </w:r>
      <w:r>
        <w:rPr>
          <w:rFonts w:cs="Times New Roman" w:eastAsia="Times New Roman"/>
          <w:i/>
          <w:iCs/>
          <w:szCs w:val="24"/>
          <w:shd w:val="clear" w:color="auto" w:fill="ffffff"/>
        </w:rPr>
        <w:t>The International Review of Retail, Distribution and Consumer Research</w:t>
      </w:r>
      <w:r>
        <w:rPr>
          <w:rFonts w:cs="Times New Roman" w:eastAsia="Times New Roman"/>
          <w:szCs w:val="24"/>
          <w:shd w:val="clear" w:color="auto" w:fill="ffffff"/>
        </w:rPr>
        <w:t xml:space="preserve">, </w:t>
      </w:r>
      <w:r>
        <w:rPr>
          <w:rFonts w:cs="Times New Roman" w:eastAsia="Times New Roman"/>
          <w:i/>
          <w:iCs/>
          <w:szCs w:val="24"/>
          <w:shd w:val="clear" w:color="auto" w:fill="ffffff"/>
        </w:rPr>
        <w:t>31</w:t>
      </w:r>
      <w:r>
        <w:rPr>
          <w:rFonts w:cs="Times New Roman" w:eastAsia="Times New Roman"/>
          <w:szCs w:val="24"/>
          <w:shd w:val="clear" w:color="auto" w:fill="ffffff"/>
        </w:rPr>
        <w:t xml:space="preserve">(1), pp.78-105.Available at: </w:t>
      </w:r>
      <w:r>
        <w:fldChar w:fldCharType="begin"/>
      </w:r>
      <w:r>
        <w:instrText xml:space="preserve">HYPERLINK "https://www.tandfonline.com/doi/pdf/10.1080/09593969.2020.1768577" </w:instrText>
      </w:r>
      <w:r>
        <w:fldChar w:fldCharType="separate"/>
      </w:r>
      <w:r>
        <w:rPr>
          <w:rFonts w:cs="Times New Roman" w:eastAsia="Times New Roman"/>
          <w:szCs w:val="24"/>
          <w:u w:val="single"/>
          <w:shd w:val="clear" w:color="auto" w:fill="ffffff"/>
        </w:rPr>
        <w:t>https://www.tandfonline.com/doi/pdf/10.1080/09593969.2020.1768577</w:t>
      </w:r>
      <w:r>
        <w:fldChar w:fldCharType="end"/>
      </w:r>
    </w:p>
    <w:p>
      <w:pPr>
        <w:spacing w:after="0"/>
        <w:rPr>
          <w:rFonts w:cs="Times New Roman" w:eastAsia="Times New Roman"/>
          <w:szCs w:val="24"/>
        </w:rPr>
      </w:pPr>
      <w:r>
        <w:rPr>
          <w:rFonts w:cs="Times New Roman" w:eastAsia="Times New Roman"/>
          <w:szCs w:val="24"/>
          <w:shd w:val="clear" w:color="auto" w:fill="ffffff"/>
        </w:rPr>
        <w:t>Spinoglio, M.A., 2020. Market Communication Strategy: A case study of IKEA.Available at:</w:t>
      </w:r>
      <w:r>
        <w:fldChar w:fldCharType="begin"/>
      </w:r>
      <w:r>
        <w:instrText xml:space="preserve">HYPERLINK "https://www.diva-portal.org/smash/get/diva2:1461798/FULLTEXT01.pdf" </w:instrText>
      </w:r>
      <w:r>
        <w:fldChar w:fldCharType="separate"/>
      </w:r>
      <w:r>
        <w:rPr>
          <w:rFonts w:cs="Times New Roman" w:eastAsia="Times New Roman"/>
          <w:szCs w:val="24"/>
          <w:u w:val="single"/>
          <w:shd w:val="clear" w:color="auto" w:fill="ffffff"/>
        </w:rPr>
        <w:t>https://www.diva-portal.org/smash/get/diva2:1461798/FULLTEXT01.pdf</w:t>
      </w:r>
      <w:r>
        <w:fldChar w:fldCharType="end"/>
      </w:r>
    </w:p>
    <w:p>
      <w:pPr>
        <w:spacing w:after="0"/>
        <w:rPr>
          <w:rFonts w:cs="Times New Roman" w:eastAsia="Times New Roman"/>
          <w:szCs w:val="24"/>
        </w:rPr>
      </w:pPr>
      <w:r>
        <w:rPr>
          <w:rFonts w:cs="Times New Roman" w:eastAsia="Times New Roman"/>
          <w:szCs w:val="24"/>
          <w:shd w:val="clear" w:color="auto" w:fill="ffffff"/>
        </w:rPr>
        <w:t xml:space="preserve">Yaw, W.K., 2018. Effects of Globalization on Asian International Retailing: Case of IKEA. </w:t>
      </w:r>
      <w:r>
        <w:rPr>
          <w:rFonts w:cs="Times New Roman" w:eastAsia="Times New Roman"/>
          <w:i/>
          <w:iCs/>
          <w:szCs w:val="24"/>
          <w:shd w:val="clear" w:color="auto" w:fill="ffffff"/>
        </w:rPr>
        <w:t>Asian Research Journal of Business Management</w:t>
      </w:r>
      <w:r>
        <w:rPr>
          <w:rFonts w:cs="Times New Roman" w:eastAsia="Times New Roman"/>
          <w:szCs w:val="24"/>
          <w:shd w:val="clear" w:color="auto" w:fill="ffffff"/>
        </w:rPr>
        <w:t xml:space="preserve">, </w:t>
      </w:r>
      <w:r>
        <w:rPr>
          <w:rFonts w:cs="Times New Roman" w:eastAsia="Times New Roman"/>
          <w:i/>
          <w:iCs/>
          <w:szCs w:val="24"/>
          <w:shd w:val="clear" w:color="auto" w:fill="ffffff"/>
        </w:rPr>
        <w:t>5</w:t>
      </w:r>
      <w:r>
        <w:rPr>
          <w:rFonts w:cs="Times New Roman" w:eastAsia="Times New Roman"/>
          <w:szCs w:val="24"/>
          <w:shd w:val="clear" w:color="auto" w:fill="ffffff"/>
        </w:rPr>
        <w:t xml:space="preserve">(4).Available at: </w:t>
      </w:r>
      <w:r>
        <w:fldChar w:fldCharType="begin"/>
      </w:r>
      <w:r>
        <w:instrText xml:space="preserve">HYPERLINK "http://ur.aeu.edu.my/507/1/Effects%20of%20Globalization%20on%20Asian%20International%20Retailing%20Case%20of%20IKEA-2-10.pdf" </w:instrText>
      </w:r>
      <w:r>
        <w:fldChar w:fldCharType="separate"/>
      </w:r>
      <w:r>
        <w:rPr>
          <w:rFonts w:cs="Times New Roman" w:eastAsia="Times New Roman"/>
          <w:szCs w:val="24"/>
          <w:u w:val="single"/>
          <w:shd w:val="clear" w:color="auto" w:fill="ffffff"/>
        </w:rPr>
        <w:t>http://ur.aeu.edu.my/507/1/Effects%20of%20Globalization%20on%20Asian%20International%20Retailing%20Case%20of%20IKEA-2-10.pdf</w:t>
      </w:r>
      <w:r>
        <w:fldChar w:fldCharType="end"/>
      </w:r>
    </w:p>
    <w:sectPr>
      <w:type w:val="continuous"/>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4000acff" w:usb2="00000001" w:usb3="00000000" w:csb0="0000019f" w:csb1="00000000"/>
  </w:font>
  <w:font w:name="Times New Roman">
    <w:altName w:val="Arial"/>
    <w:panose1 w:val="02020603050405020304"/>
    <w:charset w:val="00"/>
    <w:family w:val="roman"/>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pStyle w:val="Footer"/>
      <w:jc w:val="right"/>
      <w:rPr/>
    </w:pPr>
    <w:r>
      <w:t xml:space="preserve">Page </w:t>
    </w:r>
    <w:r>
      <w:fldChar w:fldCharType="begin"/>
    </w:r>
    <w:r>
      <w:instrText xml:space="preserve"> PAGE </w:instrText>
    </w:r>
    <w:r>
      <w:fldChar w:fldCharType="separate"/>
    </w:r>
    <w:r>
      <w:rPr>
        <w:b/>
        <w:bCs/>
      </w:rPr>
      <w:t>2</w:t>
    </w:r>
    <w:r>
      <w:fldChar w:fldCharType="end"/>
    </w:r>
    <w:r>
      <w:t xml:space="preserve"> of </w:t>
    </w:r>
    <w:r>
      <w:fldChar w:fldCharType="begin"/>
    </w:r>
    <w:r>
      <w:instrText xml:space="preserve"> NUMPAGES  </w:instrText>
    </w:r>
    <w:r>
      <w:fldChar w:fldCharType="separate"/>
    </w:r>
    <w:r>
      <w:rPr>
        <w:b/>
        <w:bCs/>
      </w:rPr>
      <w:t>2</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removePersonalInformation/>
  <w:removeDateAndTime/>
  <w:hideSpellingErrors/>
  <w:hideGrammaticalErrors/>
  <w:defaultTabStop w:val="720"/>
  <w:hyphenationZone w:val="425"/>
  <w:characterSpacingControl w:val="doNotCompress"/>
  <w:hdrShapeDefaults>
    <o:shapedefaults v:ext="edit" spidmax="6145"/>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wNDEzsTA1MDY3NzRT0lEKTi0uzszPAykwrAUA/+2JQCwAAAA="/>
  </w:docVars>
  <w:rsids>
    <w:rsidRoot w:val="008F0CA7"/>
    <w:rsid w:val="00263282"/>
    <w:rsid w:val="0033288C"/>
    <w:rsid w:val="004F5EC5"/>
    <w:rsid w:val="005E78F3"/>
    <w:rsid w:val="007024A3"/>
    <w:rsid w:val="007A6347"/>
    <w:rsid w:val="00834681"/>
    <w:rsid w:val="00865BD8"/>
    <w:rsid w:val="008F0CA7"/>
    <w:rsid w:val="00A30850"/>
    <w:rsid w:val="00B2389B"/>
    <w:rsid w:val="00C75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472CCC"/>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spacing w:after="200" w:line="276" w:lineRule="auto"/>
      </w:pPr>
    </w:pPrDefault>
  </w:docDefaults>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243f6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b/>
      <w:szCs w:val="32"/>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rmal(Web)">
    <w:name w:val="Normal (Web)"/>
    <w:basedOn w:val="Normal"/>
    <w:uiPriority w:val="99"/>
    <w:semiHidden w:val="on"/>
    <w:unhideWhenUsed w:val="on"/>
    <w:pPr>
      <w:spacing w:before="100" w:after="100" w:line="240" w:lineRule="auto"/>
    </w:pPr>
    <w:rPr>
      <w:rFonts w:cs="Times New Roman" w:eastAsia="Times New Roman"/>
      <w:szCs w:val="24"/>
    </w:rPr>
  </w:style>
  <w:style w:type="character" w:styleId="Hyperlink">
    <w:name w:val="Hyperlink"/>
    <w:basedOn w:val="DefaultParagraphFont"/>
    <w:uiPriority w:val="99"/>
    <w:unhideWhenUsed w:val="on"/>
    <w:rPr>
      <w:color w:val="0000ff"/>
      <w:u w:val="single"/>
    </w:rPr>
  </w:style>
  <w:style w:type="character" w:customStyle="1" w:styleId="Heading1Char">
    <w:name w:val="Heading 1 Char"/>
    <w:basedOn w:val="DefaultParagraphFont"/>
    <w:link w:val="Heading1"/>
    <w:uiPriority w:val="9"/>
    <w:rPr>
      <w:rFonts w:ascii="Times New Roman" w:cstheme="majorBidi" w:eastAsiaTheme="majorEastAsia" w:hAnsi="Times New Roman"/>
      <w:b/>
      <w:sz w:val="24"/>
      <w:szCs w:val="32"/>
    </w:rPr>
  </w:style>
  <w:style w:type="paragraph" w:styleId="Header">
    <w:name w:val="Header"/>
    <w:basedOn w:val="Normal"/>
    <w:link w:val="HeaderChar"/>
    <w:uiPriority w:val="99"/>
    <w:unhideWhenUsed w:val="on"/>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unhideWhenUsed w:val="on"/>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TOCHeading">
    <w:name w:val="TOC Heading"/>
    <w:basedOn w:val="Heading1"/>
    <w:next w:val="Normal"/>
    <w:uiPriority w:val="39"/>
    <w:unhideWhenUsed w:val="on"/>
    <w:qFormat w:val="on"/>
    <w:pPr>
      <w:spacing w:line="259" w:lineRule="auto"/>
      <w:jc w:val="left"/>
    </w:pPr>
    <w:rPr>
      <w:rFonts w:asciiTheme="majorHAnsi" w:hAnsiTheme="majorHAnsi"/>
      <w:b w:val="off"/>
      <w:color w:val="376091" w:themeColor="accent1" w:themeShade="bf"/>
      <w:sz w:val="32"/>
    </w:rPr>
  </w:style>
  <w:style w:type="paragraph" w:styleId="Toc1">
    <w:name w:val="Toc 1"/>
    <w:basedOn w:val="Normal"/>
    <w:next w:val="Normal"/>
    <w:uiPriority w:val="39"/>
    <w:unhideWhenUsed w:val="on"/>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643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 Type="http://schemas.openxmlformats.org/officeDocument/2006/relationships/styles" Target="styles.xml"/><Relationship Id="rId3" Type="http://schemas.openxmlformats.org/officeDocument/2006/relationships/settings" Target="settings.xml"/><Relationship Id="rId30" Type="http://schemas.openxmlformats.org/officeDocument/2006/relationships/fontTable" Target="fontTable.xml"/><Relationship Id="rId31" Type="http://schemas.openxmlformats.org/officeDocument/2006/relationships/theme" Target="theme/theme1.xml"/><Relationship Id="rId32" Type="http://schemas.openxmlformats.org/officeDocument/2006/relationships/footer" Target="footer1.xml"/><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1" Type="http://schemas.openxmlformats.org/officeDocument/2006/relationships/customXml" Target="../customXml/item1.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10.png"/><Relationship Id="rId10" Type="http://schemas.openxmlformats.org/officeDocument/2006/relationships/image" Target="media/image2.png"/><Relationship Id="rId11" Type="http://schemas.openxmlformats.org/officeDocument/2006/relationships/image" Target="media/image20.png"/><Relationship Id="rId12" Type="http://schemas.openxmlformats.org/officeDocument/2006/relationships/image" Target="media/image3.png"/><Relationship Id="rId13" Type="http://schemas.openxmlformats.org/officeDocument/2006/relationships/image" Target="media/image30.png"/><Relationship Id="rId14" Type="http://schemas.openxmlformats.org/officeDocument/2006/relationships/image" Target="media/image4.png"/><Relationship Id="rId15" Type="http://schemas.openxmlformats.org/officeDocument/2006/relationships/image" Target="media/image40.png"/><Relationship Id="rId16" Type="http://schemas.openxmlformats.org/officeDocument/2006/relationships/image" Target="media/image5.png"/><Relationship Id="rId17" Type="http://schemas.openxmlformats.org/officeDocument/2006/relationships/image" Target="media/image50.png"/><Relationship Id="rId18" Type="http://schemas.openxmlformats.org/officeDocument/2006/relationships/image" Target="media/image6.png"/><Relationship Id="rId19" Type="http://schemas.openxmlformats.org/officeDocument/2006/relationships/image" Target="media/image60.png"/><Relationship Id="rId20" Type="http://schemas.openxmlformats.org/officeDocument/2006/relationships/hyperlink" Target="https://www.ikea.com" TargetMode="External"/><Relationship Id="rId21" Type="http://schemas.openxmlformats.org/officeDocument/2006/relationships/image" Target="media/image7.png"/><Relationship Id="rId22" Type="http://schemas.openxmlformats.org/officeDocument/2006/relationships/hyperlink" Target="https://openaccess.thecvf.com/content/WACV2021/papers/Ben-Shabat_The_IKEA_ASM_Dataset_Understanding_People_Assembling_Furniture_Through_Actions_WACV_2021_paper.pdf" TargetMode="External"/><Relationship Id="rId23" Type="http://schemas.openxmlformats.org/officeDocument/2006/relationships/hyperlink" Target="http://ir-ithesis.swu.ac.th/dspace/bitstream/123456789/987/1/gs611130275.pdf" TargetMode="External"/><Relationship Id="rId24" Type="http://schemas.openxmlformats.org/officeDocument/2006/relationships/hyperlink" Target="https://www.tandfonline.com/doi/pdf/10.1080/09593969.2020.1857294" TargetMode="External"/><Relationship Id="rId25" Type="http://schemas.openxmlformats.org/officeDocument/2006/relationships/hyperlink" Target="https://www.sciencedirect.com/science/article/pii/S0378216620300631" TargetMode="External"/><Relationship Id="rId26" Type="http://schemas.openxmlformats.org/officeDocument/2006/relationships/hyperlink" Target="https://www.academia.edu/download/61771388/Odysseya_2019_ras_sa_AStrmotom_i_rad_sa_Matecic20200113-49432-1l64ckn.pdf" TargetMode="External"/><Relationship Id="rId27" Type="http://schemas.openxmlformats.org/officeDocument/2006/relationships/hyperlink" Target="https://www.tandfonline.com/doi/pdf/10.1080/09593969.2020.1768577" TargetMode="External"/><Relationship Id="rId28" Type="http://schemas.openxmlformats.org/officeDocument/2006/relationships/hyperlink" Target="https://www.diva-portal.org/smash/get/diva2:1461798/FULLTEXT01.pdf" TargetMode="External"/><Relationship Id="rId29" Type="http://schemas.openxmlformats.org/officeDocument/2006/relationships/hyperlink" Target="http://ur.aeu.edu.my/507/1/Effects%20of%20Globalization%20on%20Asian%20International%20Retailing%20Case%20of%20IKEA-2-10.pdf"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C813D-B91F-EC4A-BBF2-70005AFFF7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1977</Words>
  <Characters>11270</Characters>
  <Application>Microsoft Office Word</Application>
  <DocSecurity>0</DocSecurity>
  <Lines>93</Lines>
  <Paragraphs>26</Paragraphs>
  <ScaleCrop>false</ScaleCrop>
  <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Roti</dc:creator>
  <cp:lastModifiedBy>Roti</cp:lastModifiedBy>
</cp:coreProperties>
</file>