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2A11C" w14:textId="2BDCA4D1" w:rsidR="006A0409" w:rsidRDefault="008C6A93" w:rsidP="008C6A93">
      <w:pPr>
        <w:pStyle w:val="NormalWeb"/>
        <w:shd w:val="clear" w:color="auto" w:fill="FFFFFF"/>
        <w:spacing w:before="0" w:beforeAutospacing="0" w:after="0" w:afterAutospacing="0" w:line="360" w:lineRule="auto"/>
        <w:ind w:firstLine="720"/>
        <w:jc w:val="center"/>
        <w:textAlignment w:val="baseline"/>
      </w:pPr>
      <w:r>
        <w:t>Eleanor de Montfort, Princess of Wales</w:t>
      </w:r>
    </w:p>
    <w:p w14:paraId="7A1F4F77" w14:textId="59FA06C5" w:rsidR="00C0554D" w:rsidRDefault="004D5AF7" w:rsidP="002A34D2">
      <w:pPr>
        <w:pStyle w:val="NormalWeb"/>
        <w:shd w:val="clear" w:color="auto" w:fill="FFFFFF"/>
        <w:spacing w:before="0" w:beforeAutospacing="0" w:after="0" w:afterAutospacing="0" w:line="360" w:lineRule="auto"/>
        <w:ind w:firstLine="720"/>
        <w:textAlignment w:val="baseline"/>
        <w:rPr>
          <w:color w:val="030B10"/>
        </w:rPr>
      </w:pPr>
      <w:r w:rsidRPr="009310DB">
        <w:t>The person I chose to research is Eleanor de Montfort</w:t>
      </w:r>
      <w:r w:rsidR="00C75A25">
        <w:t xml:space="preserve"> </w:t>
      </w:r>
      <w:r w:rsidR="00C0554D" w:rsidRPr="009310DB">
        <w:t>(1252-1282</w:t>
      </w:r>
      <w:r w:rsidR="005F021C">
        <w:t>)</w:t>
      </w:r>
      <w:r w:rsidRPr="009310DB">
        <w:t xml:space="preserve"> </w:t>
      </w:r>
      <w:r w:rsidR="00C0554D" w:rsidRPr="009310DB">
        <w:t>Princess of Wales</w:t>
      </w:r>
      <w:r w:rsidR="00C75A25">
        <w:t xml:space="preserve">; </w:t>
      </w:r>
      <w:r w:rsidRPr="009310DB">
        <w:t xml:space="preserve">wife of Llewellyn Ap </w:t>
      </w:r>
      <w:proofErr w:type="spellStart"/>
      <w:r w:rsidRPr="009310DB">
        <w:t>Gruf</w:t>
      </w:r>
      <w:r w:rsidR="00C24ED9" w:rsidRPr="009310DB">
        <w:t>f</w:t>
      </w:r>
      <w:r w:rsidR="00C0554D" w:rsidRPr="009310DB">
        <w:t>ydd</w:t>
      </w:r>
      <w:proofErr w:type="spellEnd"/>
      <w:r w:rsidR="00C0554D" w:rsidRPr="009310DB">
        <w:t>, the Last Prince of Wales</w:t>
      </w:r>
      <w:r w:rsidR="009310DB" w:rsidRPr="009310DB">
        <w:rPr>
          <w:color w:val="030B10"/>
        </w:rPr>
        <w:t xml:space="preserve">. </w:t>
      </w:r>
      <w:r w:rsidR="00C0554D" w:rsidRPr="009310DB">
        <w:rPr>
          <w:color w:val="030B10"/>
        </w:rPr>
        <w:t xml:space="preserve"> She</w:t>
      </w:r>
      <w:r w:rsidR="00C0554D" w:rsidRPr="009310DB">
        <w:rPr>
          <w:color w:val="030B10"/>
        </w:rPr>
        <w:t xml:space="preserve"> was the daughter of Simon de Montfort</w:t>
      </w:r>
      <w:r w:rsidR="009310DB">
        <w:rPr>
          <w:color w:val="030B10"/>
        </w:rPr>
        <w:t xml:space="preserve"> and cousin to King Edward I. Her family connections put her at an amazing intersection of history and geopolitical struggle. Her father led a series of rebellions against the autocracy of King Henry III and subsequently was </w:t>
      </w:r>
      <w:r w:rsidR="00C0554D" w:rsidRPr="009310DB">
        <w:rPr>
          <w:color w:val="030B10"/>
        </w:rPr>
        <w:t>killed in the Battle of Evesham</w:t>
      </w:r>
      <w:r w:rsidR="005F021C">
        <w:rPr>
          <w:color w:val="030B10"/>
        </w:rPr>
        <w:t>. I</w:t>
      </w:r>
      <w:r w:rsidR="00340B4B">
        <w:rPr>
          <w:color w:val="030B10"/>
        </w:rPr>
        <w:t>t</w:t>
      </w:r>
      <w:r w:rsidR="009310DB">
        <w:rPr>
          <w:color w:val="030B10"/>
        </w:rPr>
        <w:t xml:space="preserve"> was </w:t>
      </w:r>
      <w:r w:rsidR="002A34D2">
        <w:rPr>
          <w:color w:val="030B10"/>
        </w:rPr>
        <w:t>then,</w:t>
      </w:r>
      <w:r w:rsidR="009310DB">
        <w:rPr>
          <w:color w:val="030B10"/>
        </w:rPr>
        <w:t xml:space="preserve"> that she became intertwined with Welsh history, as she was betrothed to Llewellyn when she was</w:t>
      </w:r>
      <w:r w:rsidR="005F021C">
        <w:rPr>
          <w:color w:val="030B10"/>
        </w:rPr>
        <w:t xml:space="preserve"> just</w:t>
      </w:r>
      <w:r w:rsidR="009310DB">
        <w:rPr>
          <w:color w:val="030B10"/>
        </w:rPr>
        <w:t xml:space="preserve"> thirteen</w:t>
      </w:r>
      <w:r w:rsidR="00340B4B">
        <w:rPr>
          <w:color w:val="030B10"/>
        </w:rPr>
        <w:t>, who had sided with Simon de Montfort. This</w:t>
      </w:r>
      <w:r w:rsidR="005F021C">
        <w:rPr>
          <w:color w:val="030B10"/>
        </w:rPr>
        <w:t xml:space="preserve"> political alliance set her and her new husband</w:t>
      </w:r>
      <w:r w:rsidR="002A34D2">
        <w:rPr>
          <w:color w:val="030B10"/>
        </w:rPr>
        <w:t xml:space="preserve"> to be,</w:t>
      </w:r>
      <w:r w:rsidR="005F021C">
        <w:rPr>
          <w:color w:val="030B10"/>
        </w:rPr>
        <w:t xml:space="preserve"> on a course of direct confrontation with the soon </w:t>
      </w:r>
      <w:r w:rsidR="00340B4B">
        <w:rPr>
          <w:color w:val="030B10"/>
        </w:rPr>
        <w:t>to be heir to the throne, Edward I</w:t>
      </w:r>
      <w:r w:rsidR="004D61BF">
        <w:rPr>
          <w:color w:val="030B10"/>
        </w:rPr>
        <w:t>.</w:t>
      </w:r>
      <w:r w:rsidR="00C0554D" w:rsidRPr="009310DB">
        <w:rPr>
          <w:color w:val="030B10"/>
        </w:rPr>
        <w:t xml:space="preserve"> Her mother, Eleanor of Leicester, was the</w:t>
      </w:r>
      <w:r w:rsidR="009310DB">
        <w:rPr>
          <w:color w:val="030B10"/>
        </w:rPr>
        <w:t xml:space="preserve"> </w:t>
      </w:r>
      <w:r w:rsidR="00C0554D" w:rsidRPr="009310DB">
        <w:rPr>
          <w:color w:val="030B10"/>
        </w:rPr>
        <w:t>daughter of King John of England and his wife, Isabella of Angouleme</w:t>
      </w:r>
      <w:r w:rsidR="009310DB">
        <w:rPr>
          <w:color w:val="030B10"/>
        </w:rPr>
        <w:t>.</w:t>
      </w:r>
      <w:r w:rsidR="00C0554D" w:rsidRPr="009310DB">
        <w:rPr>
          <w:color w:val="030B10"/>
        </w:rPr>
        <w:t xml:space="preserve">  Interestingly, that </w:t>
      </w:r>
      <w:r w:rsidR="002A34D2" w:rsidRPr="009310DB">
        <w:rPr>
          <w:color w:val="030B10"/>
        </w:rPr>
        <w:t xml:space="preserve">made </w:t>
      </w:r>
      <w:r w:rsidR="002A34D2">
        <w:rPr>
          <w:color w:val="030B10"/>
        </w:rPr>
        <w:t>her</w:t>
      </w:r>
      <w:r w:rsidR="009310DB">
        <w:rPr>
          <w:color w:val="030B10"/>
        </w:rPr>
        <w:t xml:space="preserve"> </w:t>
      </w:r>
      <w:r w:rsidR="00C0554D" w:rsidRPr="009310DB">
        <w:rPr>
          <w:color w:val="030B10"/>
        </w:rPr>
        <w:t xml:space="preserve">mother and Joanna, </w:t>
      </w:r>
      <w:r w:rsidR="009310DB">
        <w:rPr>
          <w:color w:val="030B10"/>
        </w:rPr>
        <w:t xml:space="preserve">the only other named </w:t>
      </w:r>
      <w:r w:rsidR="00C0554D" w:rsidRPr="009310DB">
        <w:rPr>
          <w:color w:val="030B10"/>
        </w:rPr>
        <w:t xml:space="preserve">Princess of Wales and the wife of </w:t>
      </w:r>
      <w:proofErr w:type="spellStart"/>
      <w:r w:rsidR="00C0554D" w:rsidRPr="009310DB">
        <w:rPr>
          <w:color w:val="030B10"/>
        </w:rPr>
        <w:t>Llywelyn</w:t>
      </w:r>
      <w:proofErr w:type="spellEnd"/>
      <w:r w:rsidR="00C0554D" w:rsidRPr="009310DB">
        <w:rPr>
          <w:color w:val="030B10"/>
        </w:rPr>
        <w:t xml:space="preserve"> </w:t>
      </w:r>
      <w:proofErr w:type="spellStart"/>
      <w:r w:rsidR="00C0554D" w:rsidRPr="009310DB">
        <w:rPr>
          <w:color w:val="030B10"/>
        </w:rPr>
        <w:t>Fawr</w:t>
      </w:r>
      <w:proofErr w:type="spellEnd"/>
      <w:r w:rsidR="00C0554D" w:rsidRPr="009310DB">
        <w:rPr>
          <w:color w:val="030B10"/>
        </w:rPr>
        <w:t xml:space="preserve"> (</w:t>
      </w:r>
      <w:proofErr w:type="spellStart"/>
      <w:r w:rsidR="00C0554D" w:rsidRPr="009310DB">
        <w:rPr>
          <w:color w:val="030B10"/>
        </w:rPr>
        <w:t>Llywelyn</w:t>
      </w:r>
      <w:proofErr w:type="spellEnd"/>
      <w:r w:rsidR="00C0554D" w:rsidRPr="009310DB">
        <w:rPr>
          <w:color w:val="030B10"/>
        </w:rPr>
        <w:t xml:space="preserve"> ap </w:t>
      </w:r>
      <w:proofErr w:type="spellStart"/>
      <w:r w:rsidR="00C0554D" w:rsidRPr="009310DB">
        <w:rPr>
          <w:color w:val="030B10"/>
        </w:rPr>
        <w:t>Gruffydd’s</w:t>
      </w:r>
      <w:proofErr w:type="spellEnd"/>
      <w:r w:rsidR="00C0554D" w:rsidRPr="009310DB">
        <w:rPr>
          <w:color w:val="030B10"/>
        </w:rPr>
        <w:t xml:space="preserve"> grandfather), half-sisters</w:t>
      </w:r>
      <w:r w:rsidR="009310DB">
        <w:rPr>
          <w:color w:val="030B10"/>
        </w:rPr>
        <w:t>.</w:t>
      </w:r>
      <w:r w:rsidR="00C0554D" w:rsidRPr="009310DB">
        <w:rPr>
          <w:color w:val="030B10"/>
        </w:rPr>
        <w:t xml:space="preserve"> </w:t>
      </w:r>
    </w:p>
    <w:p w14:paraId="353E45CB" w14:textId="27649060" w:rsidR="009310DB" w:rsidRDefault="009310DB" w:rsidP="002A34D2">
      <w:pPr>
        <w:pStyle w:val="NormalWeb"/>
        <w:shd w:val="clear" w:color="auto" w:fill="FFFFFF"/>
        <w:spacing w:before="0" w:beforeAutospacing="0" w:after="0" w:afterAutospacing="0" w:line="360" w:lineRule="auto"/>
        <w:textAlignment w:val="baseline"/>
        <w:rPr>
          <w:color w:val="030B10"/>
        </w:rPr>
      </w:pPr>
      <w:r>
        <w:rPr>
          <w:color w:val="030B10"/>
        </w:rPr>
        <w:tab/>
      </w:r>
    </w:p>
    <w:p w14:paraId="58036BE5" w14:textId="744C6CAF" w:rsidR="009310DB" w:rsidRDefault="009310DB" w:rsidP="002A34D2">
      <w:pPr>
        <w:pStyle w:val="NormalWeb"/>
        <w:shd w:val="clear" w:color="auto" w:fill="FFFFFF"/>
        <w:spacing w:before="0" w:beforeAutospacing="0" w:after="0" w:afterAutospacing="0" w:line="360" w:lineRule="auto"/>
        <w:textAlignment w:val="baseline"/>
        <w:rPr>
          <w:color w:val="030B10"/>
        </w:rPr>
      </w:pPr>
      <w:r>
        <w:rPr>
          <w:color w:val="030B10"/>
        </w:rPr>
        <w:tab/>
        <w:t xml:space="preserve">The story of her betrothal, </w:t>
      </w:r>
      <w:r w:rsidR="00C75A25">
        <w:rPr>
          <w:color w:val="030B10"/>
        </w:rPr>
        <w:t>taking refuge in</w:t>
      </w:r>
      <w:r>
        <w:rPr>
          <w:color w:val="030B10"/>
        </w:rPr>
        <w:t xml:space="preserve"> France after the death of her father, marriage by proxy</w:t>
      </w:r>
      <w:r w:rsidR="00C75A25">
        <w:rPr>
          <w:color w:val="030B10"/>
        </w:rPr>
        <w:t xml:space="preserve"> to </w:t>
      </w:r>
      <w:proofErr w:type="spellStart"/>
      <w:r w:rsidR="00C75A25">
        <w:rPr>
          <w:color w:val="030B10"/>
        </w:rPr>
        <w:t>LLewellyn</w:t>
      </w:r>
      <w:proofErr w:type="spellEnd"/>
      <w:r>
        <w:rPr>
          <w:color w:val="030B10"/>
        </w:rPr>
        <w:t>,</w:t>
      </w:r>
      <w:r w:rsidR="00C75A25">
        <w:rPr>
          <w:color w:val="030B10"/>
        </w:rPr>
        <w:t xml:space="preserve"> and being taken hostage by Edward while</w:t>
      </w:r>
      <w:r>
        <w:rPr>
          <w:color w:val="030B10"/>
        </w:rPr>
        <w:t xml:space="preserve"> return</w:t>
      </w:r>
      <w:r w:rsidR="00C75A25">
        <w:rPr>
          <w:color w:val="030B10"/>
        </w:rPr>
        <w:t>ing</w:t>
      </w:r>
      <w:r>
        <w:rPr>
          <w:color w:val="030B10"/>
        </w:rPr>
        <w:t xml:space="preserve"> to the British Isles to join her </w:t>
      </w:r>
      <w:r w:rsidR="00C556A7">
        <w:rPr>
          <w:color w:val="030B10"/>
        </w:rPr>
        <w:t>husb</w:t>
      </w:r>
      <w:r w:rsidR="00C75A25">
        <w:rPr>
          <w:color w:val="030B10"/>
        </w:rPr>
        <w:t>and</w:t>
      </w:r>
      <w:r w:rsidR="00C556A7">
        <w:rPr>
          <w:color w:val="030B10"/>
        </w:rPr>
        <w:t xml:space="preserve"> read more like a Hollywood movie plo</w:t>
      </w:r>
      <w:r w:rsidR="00C75A25">
        <w:rPr>
          <w:color w:val="030B10"/>
        </w:rPr>
        <w:t>t than actual history.</w:t>
      </w:r>
      <w:r w:rsidR="00C556A7">
        <w:rPr>
          <w:color w:val="030B10"/>
        </w:rPr>
        <w:t xml:space="preserve"> My focus would be on the correspondence between the major players of her story, but mostly would focus on the fact that she too was a diplomat, using her family connections, feminine charm and acuity to influence her cousin and help the cause of her family and husband.</w:t>
      </w:r>
    </w:p>
    <w:p w14:paraId="0E41664E" w14:textId="7DFE7435" w:rsidR="00C556A7" w:rsidRDefault="00C556A7" w:rsidP="002A34D2">
      <w:pPr>
        <w:pStyle w:val="NormalWeb"/>
        <w:shd w:val="clear" w:color="auto" w:fill="FFFFFF"/>
        <w:spacing w:before="0" w:beforeAutospacing="0" w:after="0" w:afterAutospacing="0" w:line="360" w:lineRule="auto"/>
        <w:textAlignment w:val="baseline"/>
        <w:rPr>
          <w:color w:val="030B10"/>
        </w:rPr>
      </w:pPr>
    </w:p>
    <w:p w14:paraId="25BD0619" w14:textId="1097BFAA" w:rsidR="00C556A7" w:rsidRDefault="00C556A7" w:rsidP="002A34D2">
      <w:pPr>
        <w:pStyle w:val="NormalWeb"/>
        <w:shd w:val="clear" w:color="auto" w:fill="FFFFFF"/>
        <w:spacing w:before="0" w:beforeAutospacing="0" w:after="0" w:afterAutospacing="0" w:line="360" w:lineRule="auto"/>
        <w:textAlignment w:val="baseline"/>
        <w:rPr>
          <w:color w:val="030B10"/>
        </w:rPr>
      </w:pPr>
      <w:r>
        <w:rPr>
          <w:color w:val="030B10"/>
        </w:rPr>
        <w:tab/>
        <w:t xml:space="preserve">Her story comes to an abrupt and sad ending when she dies giving birth to her only child, </w:t>
      </w:r>
      <w:proofErr w:type="spellStart"/>
      <w:r>
        <w:rPr>
          <w:color w:val="030B10"/>
        </w:rPr>
        <w:t>Gwenellion</w:t>
      </w:r>
      <w:proofErr w:type="spellEnd"/>
      <w:r>
        <w:rPr>
          <w:color w:val="030B10"/>
        </w:rPr>
        <w:t>, who ends up a orphan and taken into custody and forced her into a nunnery by King Edward when Llewellyn dies in battle in 1282.</w:t>
      </w:r>
    </w:p>
    <w:p w14:paraId="489A8C60" w14:textId="77777777" w:rsidR="00C556A7" w:rsidRPr="009310DB" w:rsidRDefault="00C556A7" w:rsidP="002A34D2">
      <w:pPr>
        <w:pStyle w:val="NormalWeb"/>
        <w:shd w:val="clear" w:color="auto" w:fill="FFFFFF"/>
        <w:spacing w:before="0" w:beforeAutospacing="0" w:after="0" w:afterAutospacing="0" w:line="360" w:lineRule="auto"/>
        <w:textAlignment w:val="baseline"/>
        <w:rPr>
          <w:color w:val="030B10"/>
        </w:rPr>
      </w:pPr>
    </w:p>
    <w:p w14:paraId="77649E2C" w14:textId="2921422F" w:rsidR="009203BD" w:rsidRDefault="00C75A25" w:rsidP="002A34D2">
      <w:pPr>
        <w:pStyle w:val="NormalWeb"/>
        <w:shd w:val="clear" w:color="auto" w:fill="FFFFFF"/>
        <w:spacing w:before="0" w:beforeAutospacing="0" w:after="150" w:afterAutospacing="0" w:line="360" w:lineRule="auto"/>
        <w:textAlignment w:val="baseline"/>
        <w:rPr>
          <w:color w:val="030B10"/>
        </w:rPr>
      </w:pPr>
      <w:r>
        <w:rPr>
          <w:color w:val="030B10"/>
        </w:rPr>
        <w:t>The</w:t>
      </w:r>
      <w:r w:rsidR="00F859D4">
        <w:rPr>
          <w:color w:val="030B10"/>
        </w:rPr>
        <w:t xml:space="preserve"> qualitative</w:t>
      </w:r>
      <w:r>
        <w:rPr>
          <w:color w:val="030B10"/>
        </w:rPr>
        <w:t xml:space="preserve"> approach is best suited for this study.  </w:t>
      </w:r>
      <w:r w:rsidR="002A34D2">
        <w:rPr>
          <w:color w:val="030B10"/>
        </w:rPr>
        <w:t xml:space="preserve">First I consulted a few reputable </w:t>
      </w:r>
      <w:r>
        <w:rPr>
          <w:color w:val="030B10"/>
        </w:rPr>
        <w:t xml:space="preserve">secondary sources such as existing biographies and historical accounts of not only Eleanor de Montfort, but all </w:t>
      </w:r>
      <w:r w:rsidR="002A34D2">
        <w:rPr>
          <w:color w:val="030B10"/>
        </w:rPr>
        <w:t xml:space="preserve">that are </w:t>
      </w:r>
      <w:r>
        <w:rPr>
          <w:color w:val="030B10"/>
        </w:rPr>
        <w:t>related to her story.  From those sources I garner</w:t>
      </w:r>
      <w:r w:rsidR="002A34D2">
        <w:rPr>
          <w:color w:val="030B10"/>
        </w:rPr>
        <w:t>ed</w:t>
      </w:r>
      <w:r>
        <w:rPr>
          <w:color w:val="030B10"/>
        </w:rPr>
        <w:t xml:space="preserve"> the </w:t>
      </w:r>
      <w:r w:rsidR="002A34D2">
        <w:rPr>
          <w:color w:val="030B10"/>
        </w:rPr>
        <w:t xml:space="preserve">primary </w:t>
      </w:r>
      <w:r>
        <w:rPr>
          <w:color w:val="030B10"/>
        </w:rPr>
        <w:t>sou</w:t>
      </w:r>
      <w:r w:rsidR="00A44621">
        <w:rPr>
          <w:color w:val="030B10"/>
        </w:rPr>
        <w:t>r</w:t>
      </w:r>
      <w:r>
        <w:rPr>
          <w:color w:val="030B10"/>
        </w:rPr>
        <w:t>c</w:t>
      </w:r>
      <w:r w:rsidR="002A34D2">
        <w:rPr>
          <w:color w:val="030B10"/>
        </w:rPr>
        <w:t>es cited or utilized as a spring board for my research.</w:t>
      </w:r>
      <w:r>
        <w:rPr>
          <w:color w:val="030B10"/>
        </w:rPr>
        <w:t xml:space="preserve"> Additionally, by noting the various locations that are associated </w:t>
      </w:r>
      <w:r w:rsidR="00F859D4">
        <w:rPr>
          <w:color w:val="030B10"/>
        </w:rPr>
        <w:t xml:space="preserve">her one can identify </w:t>
      </w:r>
      <w:r w:rsidR="00785E36">
        <w:rPr>
          <w:color w:val="030B10"/>
        </w:rPr>
        <w:t xml:space="preserve">locales </w:t>
      </w:r>
      <w:r>
        <w:rPr>
          <w:color w:val="030B10"/>
        </w:rPr>
        <w:t xml:space="preserve">for research, such as </w:t>
      </w:r>
      <w:proofErr w:type="spellStart"/>
      <w:r>
        <w:rPr>
          <w:color w:val="030B10"/>
        </w:rPr>
        <w:t>Kennilworth</w:t>
      </w:r>
      <w:proofErr w:type="spellEnd"/>
      <w:r>
        <w:rPr>
          <w:color w:val="030B10"/>
        </w:rPr>
        <w:t xml:space="preserve"> Castle, Worcester Cathedral, Anglesey Island, France and so forth.</w:t>
      </w:r>
    </w:p>
    <w:p w14:paraId="3B5D350B" w14:textId="356D964F" w:rsidR="002606EE" w:rsidRDefault="00A44621" w:rsidP="002A34D2">
      <w:pPr>
        <w:pStyle w:val="NormalWeb"/>
        <w:shd w:val="clear" w:color="auto" w:fill="FFFFFF"/>
        <w:spacing w:before="0" w:beforeAutospacing="0" w:after="150" w:afterAutospacing="0" w:line="360" w:lineRule="auto"/>
        <w:textAlignment w:val="baseline"/>
        <w:rPr>
          <w:color w:val="030B10"/>
        </w:rPr>
      </w:pPr>
      <w:r>
        <w:rPr>
          <w:color w:val="030B10"/>
        </w:rPr>
        <w:t>The Archival Sources are as follows</w:t>
      </w:r>
      <w:r w:rsidR="002606EE">
        <w:rPr>
          <w:color w:val="030B10"/>
        </w:rPr>
        <w:t>:</w:t>
      </w:r>
    </w:p>
    <w:p w14:paraId="703A8D8C" w14:textId="7D236057" w:rsidR="002606EE" w:rsidRDefault="002606EE" w:rsidP="002A34D2">
      <w:pPr>
        <w:pStyle w:val="NormalWeb"/>
        <w:shd w:val="clear" w:color="auto" w:fill="FFFFFF"/>
        <w:spacing w:before="0" w:beforeAutospacing="0" w:after="0" w:afterAutospacing="0" w:line="360" w:lineRule="auto"/>
        <w:textAlignment w:val="baseline"/>
        <w:rPr>
          <w:color w:val="030B10"/>
        </w:rPr>
      </w:pPr>
      <w:r>
        <w:rPr>
          <w:color w:val="030B10"/>
        </w:rPr>
        <w:lastRenderedPageBreak/>
        <w:t>My first stop was the Calendar of Patent and Close Rolls, both are available at British History online. They are the foundational records of English government. The Letters in the Patent Rolls are the Monarch’s communication with others conveying his will and statecraft. The Close Rolls are aptly named as they are the private correspondence a monarch would have with others, albeit formal and concerning matters of state. These are the records of the decisions made and precedents set by the English Monarchy, as well as allowing for snapshots in time</w:t>
      </w:r>
      <w:r w:rsidR="00340B4B">
        <w:rPr>
          <w:color w:val="030B10"/>
        </w:rPr>
        <w:t xml:space="preserve"> for what was going on in England and Foreign Policy as well. They were recorded by the Chancery starting with the rule of King John and kept in the Tower of London. Today, the National Archives holds the original Manuscripts. However the Calendars are compilations and translations made in the Victorian ages which provide summaries or the original documents.  </w:t>
      </w:r>
    </w:p>
    <w:p w14:paraId="6C5C8F69" w14:textId="28565A62" w:rsidR="00373043" w:rsidRPr="009310DB" w:rsidRDefault="00340B4B" w:rsidP="002A34D2">
      <w:pPr>
        <w:pStyle w:val="NormalWeb"/>
        <w:shd w:val="clear" w:color="auto" w:fill="FFFFFF"/>
        <w:spacing w:before="0" w:beforeAutospacing="0" w:after="0" w:afterAutospacing="0" w:line="360" w:lineRule="auto"/>
        <w:textAlignment w:val="baseline"/>
      </w:pPr>
      <w:r>
        <w:rPr>
          <w:color w:val="030B10"/>
        </w:rPr>
        <w:tab/>
        <w:t xml:space="preserve">These sources provide the actual letters between Henry III and Edward I with Eleanor de Montfort and Llewelyn Ap </w:t>
      </w:r>
      <w:proofErr w:type="spellStart"/>
      <w:r>
        <w:rPr>
          <w:color w:val="030B10"/>
        </w:rPr>
        <w:t>Gryffudd</w:t>
      </w:r>
      <w:proofErr w:type="spellEnd"/>
      <w:r>
        <w:rPr>
          <w:color w:val="030B10"/>
        </w:rPr>
        <w:t xml:space="preserve"> as well as providing insight into what was going on in the time to provide context.</w:t>
      </w:r>
    </w:p>
    <w:p w14:paraId="6E2DE443" w14:textId="3584629F" w:rsidR="00A45A73" w:rsidRPr="00340B4B" w:rsidRDefault="00A45A73" w:rsidP="002A34D2">
      <w:pPr>
        <w:spacing w:line="360" w:lineRule="auto"/>
        <w:rPr>
          <w:rFonts w:ascii="Times New Roman" w:hAnsi="Times New Roman" w:cs="Times New Roman"/>
          <w:sz w:val="24"/>
          <w:szCs w:val="24"/>
        </w:rPr>
      </w:pPr>
      <w:r w:rsidRPr="00340B4B">
        <w:rPr>
          <w:rFonts w:ascii="Times New Roman" w:hAnsi="Times New Roman" w:cs="Times New Roman"/>
          <w:sz w:val="24"/>
          <w:szCs w:val="24"/>
        </w:rPr>
        <w:t xml:space="preserve">1. </w:t>
      </w:r>
      <w:r w:rsidR="00026D88" w:rsidRPr="00340B4B">
        <w:rPr>
          <w:rFonts w:ascii="Times New Roman" w:hAnsi="Times New Roman" w:cs="Times New Roman"/>
          <w:sz w:val="24"/>
          <w:szCs w:val="24"/>
        </w:rPr>
        <w:t xml:space="preserve">Calendar of Patent Roll Edward I </w:t>
      </w:r>
      <w:r w:rsidR="00026D88" w:rsidRPr="00340B4B">
        <w:rPr>
          <w:rFonts w:ascii="Times New Roman" w:hAnsi="Times New Roman" w:cs="Times New Roman"/>
          <w:sz w:val="24"/>
          <w:szCs w:val="24"/>
        </w:rPr>
        <w:t>Volume 3, 1292-1301</w:t>
      </w:r>
      <w:r w:rsidR="006A0409">
        <w:rPr>
          <w:rFonts w:ascii="Times New Roman" w:hAnsi="Times New Roman" w:cs="Times New Roman"/>
          <w:sz w:val="24"/>
          <w:szCs w:val="24"/>
        </w:rPr>
        <w:t xml:space="preserve"> located at </w:t>
      </w:r>
      <w:hyperlink r:id="rId4" w:history="1">
        <w:r w:rsidR="00026D88" w:rsidRPr="00340B4B">
          <w:rPr>
            <w:rStyle w:val="Hyperlink"/>
            <w:rFonts w:ascii="Times New Roman" w:hAnsi="Times New Roman" w:cs="Times New Roman"/>
            <w:sz w:val="24"/>
            <w:szCs w:val="24"/>
          </w:rPr>
          <w:t>https://www.british-history.ac.uk/cal-pat-rol</w:t>
        </w:r>
        <w:r w:rsidR="00026D88" w:rsidRPr="00340B4B">
          <w:rPr>
            <w:rStyle w:val="Hyperlink"/>
            <w:rFonts w:ascii="Times New Roman" w:hAnsi="Times New Roman" w:cs="Times New Roman"/>
            <w:sz w:val="24"/>
            <w:szCs w:val="24"/>
          </w:rPr>
          <w:t>l</w:t>
        </w:r>
        <w:r w:rsidR="00026D88" w:rsidRPr="00340B4B">
          <w:rPr>
            <w:rStyle w:val="Hyperlink"/>
            <w:rFonts w:ascii="Times New Roman" w:hAnsi="Times New Roman" w:cs="Times New Roman"/>
            <w:sz w:val="24"/>
            <w:szCs w:val="24"/>
          </w:rPr>
          <w:t>s/edw1/vol3</w:t>
        </w:r>
      </w:hyperlink>
    </w:p>
    <w:p w14:paraId="384B9D18" w14:textId="063E218F" w:rsidR="004D61BF" w:rsidRDefault="00340B4B" w:rsidP="002A34D2">
      <w:pPr>
        <w:spacing w:line="360" w:lineRule="auto"/>
        <w:rPr>
          <w:rFonts w:ascii="Times New Roman" w:hAnsi="Times New Roman" w:cs="Times New Roman"/>
          <w:sz w:val="24"/>
          <w:szCs w:val="24"/>
        </w:rPr>
      </w:pPr>
      <w:r w:rsidRPr="00340B4B">
        <w:rPr>
          <w:rFonts w:ascii="Times New Roman" w:hAnsi="Times New Roman" w:cs="Times New Roman"/>
          <w:sz w:val="24"/>
          <w:szCs w:val="24"/>
        </w:rPr>
        <w:t>2</w:t>
      </w:r>
      <w:r w:rsidRPr="00340B4B">
        <w:rPr>
          <w:rFonts w:ascii="Times New Roman" w:hAnsi="Times New Roman" w:cs="Times New Roman"/>
          <w:sz w:val="24"/>
          <w:szCs w:val="24"/>
        </w:rPr>
        <w:t>. Close Rolls of Edward I</w:t>
      </w:r>
      <w:r w:rsidR="006A0409">
        <w:rPr>
          <w:rFonts w:ascii="Times New Roman" w:hAnsi="Times New Roman" w:cs="Times New Roman"/>
          <w:sz w:val="24"/>
          <w:szCs w:val="24"/>
        </w:rPr>
        <w:t xml:space="preserve"> located at </w:t>
      </w:r>
      <w:hyperlink r:id="rId5" w:anchor="highlight-first" w:history="1">
        <w:r w:rsidRPr="00340B4B">
          <w:rPr>
            <w:rStyle w:val="Hyperlink"/>
            <w:rFonts w:ascii="Times New Roman" w:hAnsi="Times New Roman" w:cs="Times New Roman"/>
            <w:sz w:val="24"/>
            <w:szCs w:val="24"/>
          </w:rPr>
          <w:t>Close Rolls, Edward I: May 1276 | British History Online (british-history.ac.uk)</w:t>
        </w:r>
      </w:hyperlink>
    </w:p>
    <w:p w14:paraId="2B7D8FE4" w14:textId="78EDDC2A" w:rsidR="00A45A73" w:rsidRPr="00340B4B" w:rsidRDefault="00E57EB0" w:rsidP="002A34D2">
      <w:pPr>
        <w:spacing w:line="360" w:lineRule="auto"/>
        <w:rPr>
          <w:rFonts w:ascii="Times New Roman" w:hAnsi="Times New Roman" w:cs="Times New Roman"/>
          <w:sz w:val="24"/>
          <w:szCs w:val="24"/>
        </w:rPr>
      </w:pPr>
      <w:r>
        <w:rPr>
          <w:rFonts w:ascii="Times New Roman" w:hAnsi="Times New Roman" w:cs="Times New Roman"/>
          <w:sz w:val="24"/>
          <w:szCs w:val="24"/>
        </w:rPr>
        <w:t xml:space="preserve">3) </w:t>
      </w:r>
      <w:r w:rsidR="004D61BF">
        <w:rPr>
          <w:rFonts w:ascii="Times New Roman" w:hAnsi="Times New Roman" w:cs="Times New Roman"/>
          <w:sz w:val="24"/>
          <w:szCs w:val="24"/>
        </w:rPr>
        <w:t xml:space="preserve">Then next source is </w:t>
      </w:r>
      <w:r w:rsidR="004D61BF" w:rsidRPr="00340B4B">
        <w:rPr>
          <w:rFonts w:ascii="Times New Roman" w:hAnsi="Times New Roman" w:cs="Times New Roman"/>
          <w:sz w:val="24"/>
          <w:szCs w:val="24"/>
        </w:rPr>
        <w:t xml:space="preserve">The chronicle of Florence of Worcester with the two continuations; comprising annals of English history, from the </w:t>
      </w:r>
      <w:r w:rsidR="004D61BF">
        <w:rPr>
          <w:rFonts w:ascii="Times New Roman" w:hAnsi="Times New Roman" w:cs="Times New Roman"/>
          <w:sz w:val="24"/>
          <w:szCs w:val="24"/>
        </w:rPr>
        <w:t>when the Romans retreated t</w:t>
      </w:r>
      <w:r w:rsidR="004D61BF" w:rsidRPr="00340B4B">
        <w:rPr>
          <w:rFonts w:ascii="Times New Roman" w:hAnsi="Times New Roman" w:cs="Times New Roman"/>
          <w:sz w:val="24"/>
          <w:szCs w:val="24"/>
        </w:rPr>
        <w:t>o the reign of Edward I</w:t>
      </w:r>
      <w:r w:rsidR="004D61BF">
        <w:rPr>
          <w:rFonts w:ascii="Times New Roman" w:hAnsi="Times New Roman" w:cs="Times New Roman"/>
          <w:sz w:val="24"/>
          <w:szCs w:val="24"/>
        </w:rPr>
        <w:t xml:space="preserve">. </w:t>
      </w:r>
      <w:r w:rsidR="004D61BF" w:rsidRPr="004D61BF">
        <w:rPr>
          <w:rFonts w:ascii="Times New Roman" w:hAnsi="Times New Roman" w:cs="Times New Roman"/>
          <w:sz w:val="24"/>
          <w:szCs w:val="24"/>
        </w:rPr>
        <w:t xml:space="preserve">The monk </w:t>
      </w:r>
      <w:proofErr w:type="spellStart"/>
      <w:r w:rsidR="004D61BF" w:rsidRPr="004D61BF">
        <w:rPr>
          <w:rFonts w:ascii="Times New Roman" w:hAnsi="Times New Roman" w:cs="Times New Roman"/>
          <w:sz w:val="24"/>
          <w:szCs w:val="24"/>
        </w:rPr>
        <w:t>Florentius</w:t>
      </w:r>
      <w:proofErr w:type="spellEnd"/>
      <w:r w:rsidR="004D61BF" w:rsidRPr="004D61BF">
        <w:rPr>
          <w:rFonts w:ascii="Times New Roman" w:hAnsi="Times New Roman" w:cs="Times New Roman"/>
          <w:sz w:val="24"/>
          <w:szCs w:val="24"/>
        </w:rPr>
        <w:t xml:space="preserve"> of Worcester </w:t>
      </w:r>
      <w:r w:rsidR="004D61BF">
        <w:rPr>
          <w:rFonts w:ascii="Times New Roman" w:hAnsi="Times New Roman" w:cs="Times New Roman"/>
          <w:sz w:val="24"/>
          <w:szCs w:val="24"/>
        </w:rPr>
        <w:t xml:space="preserve">began the chronicles and then two more continuations were made. The one which concerns Eleanor de Montfort is the second continuation covering the years 1152-1295 </w:t>
      </w:r>
      <w:r w:rsidR="00287AB9">
        <w:rPr>
          <w:rFonts w:ascii="Times New Roman" w:hAnsi="Times New Roman" w:cs="Times New Roman"/>
          <w:sz w:val="24"/>
          <w:szCs w:val="24"/>
        </w:rPr>
        <w:t>which was written by</w:t>
      </w:r>
      <w:r w:rsidR="004D61BF">
        <w:rPr>
          <w:rFonts w:ascii="Times New Roman" w:hAnsi="Times New Roman" w:cs="Times New Roman"/>
          <w:sz w:val="24"/>
          <w:szCs w:val="24"/>
        </w:rPr>
        <w:t xml:space="preserve"> John de </w:t>
      </w:r>
      <w:proofErr w:type="spellStart"/>
      <w:r w:rsidR="004D61BF">
        <w:rPr>
          <w:rFonts w:ascii="Times New Roman" w:hAnsi="Times New Roman" w:cs="Times New Roman"/>
          <w:sz w:val="24"/>
          <w:szCs w:val="24"/>
        </w:rPr>
        <w:t>Taxster</w:t>
      </w:r>
      <w:proofErr w:type="spellEnd"/>
      <w:r w:rsidR="004D61BF">
        <w:rPr>
          <w:rFonts w:ascii="Times New Roman" w:hAnsi="Times New Roman" w:cs="Times New Roman"/>
          <w:sz w:val="24"/>
          <w:szCs w:val="24"/>
        </w:rPr>
        <w:t>.  I accessed</w:t>
      </w:r>
      <w:r w:rsidR="00287AB9">
        <w:rPr>
          <w:rFonts w:ascii="Times New Roman" w:hAnsi="Times New Roman" w:cs="Times New Roman"/>
          <w:sz w:val="24"/>
          <w:szCs w:val="24"/>
        </w:rPr>
        <w:t xml:space="preserve"> it via archive.org, it is an 1854 publication of the translation of the original </w:t>
      </w:r>
      <w:r w:rsidR="00E17ABE">
        <w:rPr>
          <w:rFonts w:ascii="Times New Roman" w:hAnsi="Times New Roman" w:cs="Times New Roman"/>
          <w:sz w:val="24"/>
          <w:szCs w:val="24"/>
        </w:rPr>
        <w:t xml:space="preserve">Latin text by H.G. Bohn in London.  This publication provides some detail of Eleanor’s and Llewellyn’s marriage ceremony in Worcester Cathedral, paid for by Edward 1. </w:t>
      </w:r>
      <w:r w:rsidR="006A0409">
        <w:rPr>
          <w:rFonts w:ascii="Times New Roman" w:hAnsi="Times New Roman" w:cs="Times New Roman"/>
          <w:sz w:val="24"/>
          <w:szCs w:val="24"/>
        </w:rPr>
        <w:t>It can be accessed at</w:t>
      </w:r>
      <w:hyperlink r:id="rId6" w:history="1">
        <w:r w:rsidR="00A45A73" w:rsidRPr="00340B4B">
          <w:rPr>
            <w:rStyle w:val="Hyperlink"/>
            <w:rFonts w:ascii="Times New Roman" w:hAnsi="Times New Roman" w:cs="Times New Roman"/>
            <w:sz w:val="24"/>
            <w:szCs w:val="24"/>
          </w:rPr>
          <w:t>https://archive.org/details/ch</w:t>
        </w:r>
        <w:r w:rsidR="00A45A73" w:rsidRPr="00340B4B">
          <w:rPr>
            <w:rStyle w:val="Hyperlink"/>
            <w:rFonts w:ascii="Times New Roman" w:hAnsi="Times New Roman" w:cs="Times New Roman"/>
            <w:sz w:val="24"/>
            <w:szCs w:val="24"/>
          </w:rPr>
          <w:t>r</w:t>
        </w:r>
        <w:r w:rsidR="00A45A73" w:rsidRPr="00340B4B">
          <w:rPr>
            <w:rStyle w:val="Hyperlink"/>
            <w:rFonts w:ascii="Times New Roman" w:hAnsi="Times New Roman" w:cs="Times New Roman"/>
            <w:sz w:val="24"/>
            <w:szCs w:val="24"/>
          </w:rPr>
          <w:t>onicleofflore00flor/page/314/mod</w:t>
        </w:r>
        <w:r w:rsidR="00A45A73" w:rsidRPr="00340B4B">
          <w:rPr>
            <w:rStyle w:val="Hyperlink"/>
            <w:rFonts w:ascii="Times New Roman" w:hAnsi="Times New Roman" w:cs="Times New Roman"/>
            <w:sz w:val="24"/>
            <w:szCs w:val="24"/>
          </w:rPr>
          <w:t>e</w:t>
        </w:r>
        <w:r w:rsidR="00A45A73" w:rsidRPr="00340B4B">
          <w:rPr>
            <w:rStyle w:val="Hyperlink"/>
            <w:rFonts w:ascii="Times New Roman" w:hAnsi="Times New Roman" w:cs="Times New Roman"/>
            <w:sz w:val="24"/>
            <w:szCs w:val="24"/>
          </w:rPr>
          <w:t>/2up?q=Montfort</w:t>
        </w:r>
      </w:hyperlink>
    </w:p>
    <w:p w14:paraId="3144DD6B" w14:textId="0B46251D" w:rsidR="00A45A73" w:rsidRPr="00340B4B" w:rsidRDefault="00E57EB0" w:rsidP="002A34D2">
      <w:pPr>
        <w:spacing w:line="360" w:lineRule="auto"/>
        <w:rPr>
          <w:rFonts w:ascii="Times New Roman" w:hAnsi="Times New Roman" w:cs="Times New Roman"/>
          <w:sz w:val="24"/>
          <w:szCs w:val="24"/>
        </w:rPr>
      </w:pPr>
      <w:r>
        <w:rPr>
          <w:rFonts w:ascii="Times New Roman" w:hAnsi="Times New Roman" w:cs="Times New Roman"/>
          <w:sz w:val="24"/>
          <w:szCs w:val="24"/>
        </w:rPr>
        <w:t xml:space="preserve">4) </w:t>
      </w:r>
      <w:r w:rsidR="00A45A73" w:rsidRPr="00340B4B">
        <w:rPr>
          <w:rFonts w:ascii="Times New Roman" w:hAnsi="Times New Roman" w:cs="Times New Roman"/>
          <w:sz w:val="24"/>
          <w:szCs w:val="24"/>
        </w:rPr>
        <w:t xml:space="preserve">Brut Y </w:t>
      </w:r>
      <w:proofErr w:type="spellStart"/>
      <w:r w:rsidR="00A45A73" w:rsidRPr="00340B4B">
        <w:rPr>
          <w:rFonts w:ascii="Times New Roman" w:hAnsi="Times New Roman" w:cs="Times New Roman"/>
          <w:sz w:val="24"/>
          <w:szCs w:val="24"/>
        </w:rPr>
        <w:t>Tywysogion</w:t>
      </w:r>
      <w:proofErr w:type="spellEnd"/>
      <w:r w:rsidR="00A45A73" w:rsidRPr="00340B4B">
        <w:rPr>
          <w:rFonts w:ascii="Times New Roman" w:hAnsi="Times New Roman" w:cs="Times New Roman"/>
          <w:sz w:val="24"/>
          <w:szCs w:val="24"/>
        </w:rPr>
        <w:t xml:space="preserve">, </w:t>
      </w:r>
      <w:r w:rsidR="002B647C" w:rsidRPr="00340B4B">
        <w:rPr>
          <w:rFonts w:ascii="Times New Roman" w:hAnsi="Times New Roman" w:cs="Times New Roman"/>
          <w:sz w:val="24"/>
          <w:szCs w:val="24"/>
        </w:rPr>
        <w:t>Or, The Chronicle of the Prince of Wales</w:t>
      </w:r>
      <w:r w:rsidR="00E17ABE">
        <w:rPr>
          <w:rFonts w:ascii="Times New Roman" w:hAnsi="Times New Roman" w:cs="Times New Roman"/>
          <w:sz w:val="24"/>
          <w:szCs w:val="24"/>
        </w:rPr>
        <w:t xml:space="preserve"> located in the National Library of Wales (though I did buy my own copy), is an excellent record of the Princes of Wales </w:t>
      </w:r>
      <w:r w:rsidR="000478FA">
        <w:rPr>
          <w:rFonts w:ascii="Times New Roman" w:hAnsi="Times New Roman" w:cs="Times New Roman"/>
          <w:sz w:val="24"/>
          <w:szCs w:val="24"/>
        </w:rPr>
        <w:t xml:space="preserve">and is an annalist chronical in the fashion of Geoffrey of </w:t>
      </w:r>
      <w:proofErr w:type="spellStart"/>
      <w:r w:rsidR="000478FA">
        <w:rPr>
          <w:rFonts w:ascii="Times New Roman" w:hAnsi="Times New Roman" w:cs="Times New Roman"/>
          <w:sz w:val="24"/>
          <w:szCs w:val="24"/>
        </w:rPr>
        <w:t>Monmmoth’s</w:t>
      </w:r>
      <w:proofErr w:type="spellEnd"/>
      <w:r w:rsidR="000478FA">
        <w:rPr>
          <w:rFonts w:ascii="Times New Roman" w:hAnsi="Times New Roman" w:cs="Times New Roman"/>
          <w:sz w:val="24"/>
          <w:szCs w:val="24"/>
        </w:rPr>
        <w:t xml:space="preserve"> </w:t>
      </w:r>
      <w:proofErr w:type="spellStart"/>
      <w:r w:rsidR="000478FA">
        <w:rPr>
          <w:rFonts w:ascii="Times New Roman" w:hAnsi="Times New Roman" w:cs="Times New Roman"/>
          <w:sz w:val="24"/>
          <w:szCs w:val="24"/>
        </w:rPr>
        <w:t>Histori</w:t>
      </w:r>
      <w:proofErr w:type="spellEnd"/>
      <w:r w:rsidR="000478FA">
        <w:rPr>
          <w:rFonts w:ascii="Times New Roman" w:hAnsi="Times New Roman" w:cs="Times New Roman"/>
          <w:sz w:val="24"/>
          <w:szCs w:val="24"/>
        </w:rPr>
        <w:t xml:space="preserve"> Regin. It</w:t>
      </w:r>
      <w:r w:rsidR="00E17ABE">
        <w:rPr>
          <w:rFonts w:ascii="Times New Roman" w:hAnsi="Times New Roman" w:cs="Times New Roman"/>
          <w:sz w:val="24"/>
          <w:szCs w:val="24"/>
        </w:rPr>
        <w:t xml:space="preserve"> provides sou</w:t>
      </w:r>
      <w:r w:rsidR="000478FA">
        <w:rPr>
          <w:rFonts w:ascii="Times New Roman" w:hAnsi="Times New Roman" w:cs="Times New Roman"/>
          <w:sz w:val="24"/>
          <w:szCs w:val="24"/>
        </w:rPr>
        <w:t>rce information about Llewelyn’s dealings and communications</w:t>
      </w:r>
      <w:r>
        <w:rPr>
          <w:rFonts w:ascii="Times New Roman" w:hAnsi="Times New Roman" w:cs="Times New Roman"/>
          <w:sz w:val="24"/>
          <w:szCs w:val="24"/>
        </w:rPr>
        <w:t>. They are located in</w:t>
      </w:r>
      <w:r w:rsidR="000478FA" w:rsidRPr="000478FA">
        <w:rPr>
          <w:rFonts w:ascii="Times New Roman" w:hAnsi="Times New Roman" w:cs="Times New Roman"/>
          <w:sz w:val="24"/>
          <w:szCs w:val="24"/>
        </w:rPr>
        <w:t xml:space="preserve"> Robert Vaughan's </w:t>
      </w:r>
      <w:proofErr w:type="spellStart"/>
      <w:r w:rsidR="000478FA" w:rsidRPr="000478FA">
        <w:rPr>
          <w:rFonts w:ascii="Times New Roman" w:hAnsi="Times New Roman" w:cs="Times New Roman"/>
          <w:sz w:val="24"/>
          <w:szCs w:val="24"/>
        </w:rPr>
        <w:t>Peniarth</w:t>
      </w:r>
      <w:proofErr w:type="spellEnd"/>
      <w:r w:rsidR="000478FA" w:rsidRPr="000478FA">
        <w:rPr>
          <w:rFonts w:ascii="Times New Roman" w:hAnsi="Times New Roman" w:cs="Times New Roman"/>
          <w:sz w:val="24"/>
          <w:szCs w:val="24"/>
        </w:rPr>
        <w:t xml:space="preserve"> MS. 20</w:t>
      </w:r>
      <w:r w:rsidR="000478FA">
        <w:rPr>
          <w:rFonts w:ascii="Times New Roman" w:hAnsi="Times New Roman" w:cs="Times New Roman"/>
          <w:sz w:val="24"/>
          <w:szCs w:val="24"/>
        </w:rPr>
        <w:t xml:space="preserve">. </w:t>
      </w:r>
      <w:r>
        <w:rPr>
          <w:rFonts w:ascii="Times New Roman" w:hAnsi="Times New Roman" w:cs="Times New Roman"/>
          <w:sz w:val="24"/>
          <w:szCs w:val="24"/>
        </w:rPr>
        <w:t>T</w:t>
      </w:r>
      <w:r w:rsidRPr="00E57EB0">
        <w:rPr>
          <w:rFonts w:ascii="Times New Roman" w:hAnsi="Times New Roman" w:cs="Times New Roman"/>
          <w:sz w:val="24"/>
          <w:szCs w:val="24"/>
        </w:rPr>
        <w:t xml:space="preserve">he original monastic annals are thought to have been written at Strata Florida Abbey, but may have been kept at the old abbey at </w:t>
      </w:r>
      <w:proofErr w:type="spellStart"/>
      <w:r w:rsidRPr="00E57EB0">
        <w:rPr>
          <w:rFonts w:ascii="Times New Roman" w:hAnsi="Times New Roman" w:cs="Times New Roman"/>
          <w:sz w:val="24"/>
          <w:szCs w:val="24"/>
        </w:rPr>
        <w:t>Llanbadarn</w:t>
      </w:r>
      <w:proofErr w:type="spellEnd"/>
      <w:r w:rsidRPr="00E57EB0">
        <w:rPr>
          <w:rFonts w:ascii="Times New Roman" w:hAnsi="Times New Roman" w:cs="Times New Roman"/>
          <w:sz w:val="24"/>
          <w:szCs w:val="24"/>
        </w:rPr>
        <w:t xml:space="preserve"> </w:t>
      </w:r>
      <w:proofErr w:type="spellStart"/>
      <w:r w:rsidRPr="00E57EB0">
        <w:rPr>
          <w:rFonts w:ascii="Times New Roman" w:hAnsi="Times New Roman" w:cs="Times New Roman"/>
          <w:sz w:val="24"/>
          <w:szCs w:val="24"/>
        </w:rPr>
        <w:t>Fawr</w:t>
      </w:r>
      <w:proofErr w:type="spellEnd"/>
      <w:r w:rsidRPr="00E57EB0">
        <w:rPr>
          <w:rFonts w:ascii="Times New Roman" w:hAnsi="Times New Roman" w:cs="Times New Roman"/>
          <w:sz w:val="24"/>
          <w:szCs w:val="24"/>
        </w:rPr>
        <w:t xml:space="preserve"> in the 11th century. </w:t>
      </w:r>
    </w:p>
    <w:p w14:paraId="116B7D7B" w14:textId="4D45A0B7" w:rsidR="002A214C" w:rsidRPr="00340B4B" w:rsidRDefault="002A214C" w:rsidP="002A34D2">
      <w:pPr>
        <w:spacing w:line="360" w:lineRule="auto"/>
        <w:rPr>
          <w:rFonts w:ascii="Times New Roman" w:hAnsi="Times New Roman" w:cs="Times New Roman"/>
          <w:sz w:val="24"/>
          <w:szCs w:val="24"/>
        </w:rPr>
      </w:pPr>
      <w:hyperlink r:id="rId7" w:anchor="?c=&amp;m=&amp;s=&amp;cv=&amp;xywh=-642%2C-1%2C3273%2C2784" w:history="1">
        <w:r w:rsidRPr="00340B4B">
          <w:rPr>
            <w:rStyle w:val="Hyperlink"/>
            <w:rFonts w:ascii="Times New Roman" w:hAnsi="Times New Roman" w:cs="Times New Roman"/>
            <w:sz w:val="24"/>
            <w:szCs w:val="24"/>
          </w:rPr>
          <w:t>Chronicle o</w:t>
        </w:r>
        <w:r w:rsidRPr="00340B4B">
          <w:rPr>
            <w:rStyle w:val="Hyperlink"/>
            <w:rFonts w:ascii="Times New Roman" w:hAnsi="Times New Roman" w:cs="Times New Roman"/>
            <w:sz w:val="24"/>
            <w:szCs w:val="24"/>
          </w:rPr>
          <w:t>f</w:t>
        </w:r>
        <w:r w:rsidRPr="00340B4B">
          <w:rPr>
            <w:rStyle w:val="Hyperlink"/>
            <w:rFonts w:ascii="Times New Roman" w:hAnsi="Times New Roman" w:cs="Times New Roman"/>
            <w:sz w:val="24"/>
            <w:szCs w:val="24"/>
          </w:rPr>
          <w:t xml:space="preserve"> the Princes | The National Library of Wales</w:t>
        </w:r>
      </w:hyperlink>
    </w:p>
    <w:p w14:paraId="2A4AFBCF" w14:textId="5F07A894" w:rsidR="00DF055E" w:rsidRPr="00340B4B" w:rsidRDefault="00CA2F43" w:rsidP="002A34D2">
      <w:pPr>
        <w:spacing w:line="360" w:lineRule="auto"/>
        <w:rPr>
          <w:rFonts w:ascii="Times New Roman" w:hAnsi="Times New Roman" w:cs="Times New Roman"/>
          <w:sz w:val="24"/>
          <w:szCs w:val="24"/>
        </w:rPr>
      </w:pPr>
      <w:r w:rsidRPr="00340B4B">
        <w:rPr>
          <w:rFonts w:ascii="Times New Roman" w:hAnsi="Times New Roman" w:cs="Times New Roman"/>
          <w:sz w:val="24"/>
          <w:szCs w:val="24"/>
        </w:rPr>
        <w:t>5</w:t>
      </w:r>
      <w:r w:rsidR="000478FA">
        <w:rPr>
          <w:rFonts w:ascii="Times New Roman" w:hAnsi="Times New Roman" w:cs="Times New Roman"/>
          <w:sz w:val="24"/>
          <w:szCs w:val="24"/>
        </w:rPr>
        <w:t xml:space="preserve">. </w:t>
      </w:r>
      <w:r w:rsidR="00D53CFA" w:rsidRPr="00340B4B">
        <w:rPr>
          <w:rFonts w:ascii="Times New Roman" w:hAnsi="Times New Roman" w:cs="Times New Roman"/>
          <w:sz w:val="24"/>
          <w:szCs w:val="24"/>
        </w:rPr>
        <w:t>Special Collections: Ancient Correspondence of the Chancery and the Exchequer</w:t>
      </w:r>
      <w:r w:rsidR="00D53CFA" w:rsidRPr="00340B4B">
        <w:rPr>
          <w:rFonts w:ascii="Times New Roman" w:hAnsi="Times New Roman" w:cs="Times New Roman"/>
          <w:sz w:val="24"/>
          <w:szCs w:val="24"/>
        </w:rPr>
        <w:t xml:space="preserve"> </w:t>
      </w:r>
      <w:r w:rsidR="00E57EB0">
        <w:rPr>
          <w:rFonts w:ascii="Times New Roman" w:hAnsi="Times New Roman" w:cs="Times New Roman"/>
          <w:sz w:val="24"/>
          <w:szCs w:val="24"/>
        </w:rPr>
        <w:t xml:space="preserve"> housed in the National Archives is just what the titles says. It is the actual letters of Eleanor to Edward and of Llewelyn to Edward. </w:t>
      </w:r>
      <w:r w:rsidR="00DF055E" w:rsidRPr="00340B4B">
        <w:rPr>
          <w:rFonts w:ascii="Times New Roman" w:hAnsi="Times New Roman" w:cs="Times New Roman"/>
          <w:sz w:val="24"/>
          <w:szCs w:val="24"/>
        </w:rPr>
        <w:tab/>
      </w:r>
    </w:p>
    <w:p w14:paraId="6E759FD8" w14:textId="4BEECE8F" w:rsidR="00DF055E" w:rsidRPr="00340B4B" w:rsidRDefault="00D53CFA" w:rsidP="002A34D2">
      <w:pPr>
        <w:spacing w:line="360" w:lineRule="auto"/>
        <w:rPr>
          <w:rFonts w:ascii="Times New Roman" w:hAnsi="Times New Roman" w:cs="Times New Roman"/>
          <w:sz w:val="24"/>
          <w:szCs w:val="24"/>
        </w:rPr>
      </w:pPr>
      <w:hyperlink r:id="rId8" w:history="1">
        <w:r w:rsidRPr="00340B4B">
          <w:rPr>
            <w:rStyle w:val="Hyperlink"/>
            <w:rFonts w:ascii="Times New Roman" w:hAnsi="Times New Roman" w:cs="Times New Roman"/>
            <w:sz w:val="24"/>
            <w:szCs w:val="24"/>
          </w:rPr>
          <w:t>Eleanor, princess of Wales, lady of Sno</w:t>
        </w:r>
        <w:r w:rsidRPr="00340B4B">
          <w:rPr>
            <w:rStyle w:val="Hyperlink"/>
            <w:rFonts w:ascii="Times New Roman" w:hAnsi="Times New Roman" w:cs="Times New Roman"/>
            <w:sz w:val="24"/>
            <w:szCs w:val="24"/>
          </w:rPr>
          <w:t>w</w:t>
        </w:r>
        <w:r w:rsidRPr="00340B4B">
          <w:rPr>
            <w:rStyle w:val="Hyperlink"/>
            <w:rFonts w:ascii="Times New Roman" w:hAnsi="Times New Roman" w:cs="Times New Roman"/>
            <w:sz w:val="24"/>
            <w:szCs w:val="24"/>
          </w:rPr>
          <w:t>don, to Edward I: do not believe ill-reports... | The National Archives</w:t>
        </w:r>
      </w:hyperlink>
    </w:p>
    <w:p w14:paraId="294E73A2" w14:textId="6B0B5539" w:rsidR="005B2C6F" w:rsidRPr="00340B4B" w:rsidRDefault="00DF055E" w:rsidP="006A0409">
      <w:pPr>
        <w:pStyle w:val="scopecontent"/>
        <w:shd w:val="clear" w:color="auto" w:fill="FFFFFF"/>
        <w:spacing w:before="0" w:beforeAutospacing="0" w:after="0" w:afterAutospacing="0" w:line="360" w:lineRule="auto"/>
      </w:pPr>
      <w:r w:rsidRPr="001121C6">
        <w:t>6.</w:t>
      </w:r>
      <w:r w:rsidR="006A0409">
        <w:t>The</w:t>
      </w:r>
      <w:r w:rsidRPr="001121C6">
        <w:t xml:space="preserve"> </w:t>
      </w:r>
      <w:r w:rsidRPr="001121C6">
        <w:t>Chancery: Liberate Rolls</w:t>
      </w:r>
      <w:r w:rsidR="00E57EB0" w:rsidRPr="001121C6">
        <w:t xml:space="preserve"> </w:t>
      </w:r>
      <w:r w:rsidR="00E57EB0" w:rsidRPr="001121C6">
        <w:rPr>
          <w:color w:val="000000"/>
        </w:rPr>
        <w:t>Enrolments of writs of liberate sent out by Chancery, which ordered the treasurer and barons of the Exchequer to pay money out of the royal treasure for pensions, salaries, stipends, expenditure of the royal household and other expenses of the state.</w:t>
      </w:r>
      <w:r w:rsidR="001121C6">
        <w:rPr>
          <w:color w:val="000000"/>
        </w:rPr>
        <w:t xml:space="preserve">  According to the National Archives:</w:t>
      </w:r>
      <w:r w:rsidR="006A0409">
        <w:rPr>
          <w:color w:val="000000"/>
        </w:rPr>
        <w:t xml:space="preserve"> The </w:t>
      </w:r>
      <w:r w:rsidR="00E57EB0" w:rsidRPr="001121C6">
        <w:rPr>
          <w:color w:val="000000"/>
        </w:rPr>
        <w:t>Chancery kept a record of the issue of such writs by enrolling them on these rolls, which are thus a useful source for details of royal expenditure.</w:t>
      </w:r>
      <w:r w:rsidR="001121C6">
        <w:rPr>
          <w:color w:val="000000"/>
        </w:rPr>
        <w:t xml:space="preserve"> </w:t>
      </w:r>
      <w:r w:rsidR="00E57EB0" w:rsidRPr="001121C6">
        <w:rPr>
          <w:color w:val="000000"/>
        </w:rPr>
        <w:t>The liberate rolls also contain enrolments of writs of allocate, ordering allowance to be made to royal officials presenting accounts, for expenditure incurred by them out of money for which they were accountable; The rolls are particularly valuable for details of payments during the reign of Henry III</w:t>
      </w:r>
      <w:r w:rsidR="00E57EB0" w:rsidRPr="001121C6">
        <w:rPr>
          <w:color w:val="000000"/>
        </w:rPr>
        <w:t xml:space="preserve"> and Edward 1 and are useful, especially since it contains the payment Edward made to the hire the ship and crew from Bristol to capture Eleanor and her brother enroute to England.</w:t>
      </w:r>
      <w:r w:rsidR="006A0409">
        <w:rPr>
          <w:color w:val="000000"/>
        </w:rPr>
        <w:t xml:space="preserve"> The National Archive link is </w:t>
      </w:r>
      <w:hyperlink r:id="rId9" w:history="1">
        <w:r w:rsidR="005B2C6F" w:rsidRPr="00340B4B">
          <w:rPr>
            <w:rStyle w:val="Hyperlink"/>
          </w:rPr>
          <w:t>Chancery: Liberate Rolls | The Natio</w:t>
        </w:r>
        <w:r w:rsidR="005B2C6F" w:rsidRPr="00340B4B">
          <w:rPr>
            <w:rStyle w:val="Hyperlink"/>
          </w:rPr>
          <w:t>n</w:t>
        </w:r>
        <w:r w:rsidR="005B2C6F" w:rsidRPr="00340B4B">
          <w:rPr>
            <w:rStyle w:val="Hyperlink"/>
          </w:rPr>
          <w:t>al Archives</w:t>
        </w:r>
      </w:hyperlink>
    </w:p>
    <w:p w14:paraId="7C3C3F66" w14:textId="6A55C2B1" w:rsidR="009310DB" w:rsidRPr="006A0409" w:rsidRDefault="001121C6" w:rsidP="002A34D2">
      <w:pPr>
        <w:spacing w:line="360" w:lineRule="auto"/>
        <w:rPr>
          <w:rFonts w:ascii="Times New Roman" w:hAnsi="Times New Roman" w:cs="Times New Roman"/>
          <w:color w:val="202122"/>
          <w:sz w:val="24"/>
          <w:szCs w:val="24"/>
          <w:shd w:val="clear" w:color="auto" w:fill="FFFFFF"/>
        </w:rPr>
      </w:pPr>
      <w:r>
        <w:rPr>
          <w:rFonts w:ascii="Times New Roman" w:hAnsi="Times New Roman" w:cs="Times New Roman"/>
          <w:sz w:val="24"/>
          <w:szCs w:val="24"/>
        </w:rPr>
        <w:t>7</w:t>
      </w:r>
      <w:r w:rsidRPr="006A0409">
        <w:rPr>
          <w:rFonts w:ascii="Times New Roman" w:hAnsi="Times New Roman" w:cs="Times New Roman"/>
          <w:sz w:val="24"/>
          <w:szCs w:val="24"/>
        </w:rPr>
        <w:t xml:space="preserve">) </w:t>
      </w:r>
      <w:r w:rsidR="00636ADC" w:rsidRPr="006A0409">
        <w:rPr>
          <w:rFonts w:ascii="Times New Roman" w:hAnsi="Times New Roman" w:cs="Times New Roman"/>
          <w:color w:val="202122"/>
          <w:sz w:val="24"/>
          <w:szCs w:val="24"/>
          <w:shd w:val="clear" w:color="auto" w:fill="FFFFFF"/>
        </w:rPr>
        <w:t xml:space="preserve">Annales sex </w:t>
      </w:r>
      <w:proofErr w:type="spellStart"/>
      <w:r w:rsidR="00636ADC" w:rsidRPr="006A0409">
        <w:rPr>
          <w:rFonts w:ascii="Times New Roman" w:hAnsi="Times New Roman" w:cs="Times New Roman"/>
          <w:color w:val="202122"/>
          <w:sz w:val="24"/>
          <w:szCs w:val="24"/>
          <w:shd w:val="clear" w:color="auto" w:fill="FFFFFF"/>
        </w:rPr>
        <w:t>Regum</w:t>
      </w:r>
      <w:proofErr w:type="spellEnd"/>
      <w:r w:rsidR="00636ADC" w:rsidRPr="006A0409">
        <w:rPr>
          <w:rFonts w:ascii="Times New Roman" w:hAnsi="Times New Roman" w:cs="Times New Roman"/>
          <w:color w:val="202122"/>
          <w:sz w:val="24"/>
          <w:szCs w:val="24"/>
          <w:shd w:val="clear" w:color="auto" w:fill="FFFFFF"/>
        </w:rPr>
        <w:t xml:space="preserve"> </w:t>
      </w:r>
      <w:proofErr w:type="spellStart"/>
      <w:r w:rsidR="00636ADC" w:rsidRPr="006A0409">
        <w:rPr>
          <w:rFonts w:ascii="Times New Roman" w:hAnsi="Times New Roman" w:cs="Times New Roman"/>
          <w:color w:val="202122"/>
          <w:sz w:val="24"/>
          <w:szCs w:val="24"/>
          <w:shd w:val="clear" w:color="auto" w:fill="FFFFFF"/>
        </w:rPr>
        <w:t>Angliæ</w:t>
      </w:r>
      <w:proofErr w:type="spellEnd"/>
      <w:r w:rsidR="00636ADC" w:rsidRPr="006A0409">
        <w:rPr>
          <w:rFonts w:ascii="Times New Roman" w:hAnsi="Times New Roman" w:cs="Times New Roman"/>
          <w:color w:val="202122"/>
          <w:sz w:val="24"/>
          <w:szCs w:val="24"/>
          <w:shd w:val="clear" w:color="auto" w:fill="FFFFFF"/>
        </w:rPr>
        <w:t xml:space="preserve"> qui a </w:t>
      </w:r>
      <w:proofErr w:type="spellStart"/>
      <w:r w:rsidR="00636ADC" w:rsidRPr="006A0409">
        <w:rPr>
          <w:rFonts w:ascii="Times New Roman" w:hAnsi="Times New Roman" w:cs="Times New Roman"/>
          <w:color w:val="202122"/>
          <w:sz w:val="24"/>
          <w:szCs w:val="24"/>
          <w:shd w:val="clear" w:color="auto" w:fill="FFFFFF"/>
        </w:rPr>
        <w:t>Comitibus</w:t>
      </w:r>
      <w:proofErr w:type="spellEnd"/>
      <w:r w:rsidR="00636ADC" w:rsidRPr="006A0409">
        <w:rPr>
          <w:rFonts w:ascii="Times New Roman" w:hAnsi="Times New Roman" w:cs="Times New Roman"/>
          <w:color w:val="202122"/>
          <w:sz w:val="24"/>
          <w:szCs w:val="24"/>
          <w:shd w:val="clear" w:color="auto" w:fill="FFFFFF"/>
        </w:rPr>
        <w:t xml:space="preserve"> </w:t>
      </w:r>
      <w:proofErr w:type="spellStart"/>
      <w:r w:rsidR="00636ADC" w:rsidRPr="006A0409">
        <w:rPr>
          <w:rFonts w:ascii="Times New Roman" w:hAnsi="Times New Roman" w:cs="Times New Roman"/>
          <w:color w:val="202122"/>
          <w:sz w:val="24"/>
          <w:szCs w:val="24"/>
          <w:shd w:val="clear" w:color="auto" w:fill="FFFFFF"/>
        </w:rPr>
        <w:t>Andegavensibus</w:t>
      </w:r>
      <w:proofErr w:type="spellEnd"/>
      <w:r w:rsidR="00636ADC" w:rsidRPr="006A0409">
        <w:rPr>
          <w:rFonts w:ascii="Times New Roman" w:hAnsi="Times New Roman" w:cs="Times New Roman"/>
          <w:color w:val="202122"/>
          <w:sz w:val="24"/>
          <w:szCs w:val="24"/>
          <w:shd w:val="clear" w:color="auto" w:fill="FFFFFF"/>
        </w:rPr>
        <w:t xml:space="preserve"> </w:t>
      </w:r>
      <w:proofErr w:type="spellStart"/>
      <w:r w:rsidR="00636ADC" w:rsidRPr="006A0409">
        <w:rPr>
          <w:rFonts w:ascii="Times New Roman" w:hAnsi="Times New Roman" w:cs="Times New Roman"/>
          <w:color w:val="202122"/>
          <w:sz w:val="24"/>
          <w:szCs w:val="24"/>
          <w:shd w:val="clear" w:color="auto" w:fill="FFFFFF"/>
        </w:rPr>
        <w:t>originem</w:t>
      </w:r>
      <w:proofErr w:type="spellEnd"/>
      <w:r w:rsidR="00636ADC" w:rsidRPr="006A0409">
        <w:rPr>
          <w:rFonts w:ascii="Times New Roman" w:hAnsi="Times New Roman" w:cs="Times New Roman"/>
          <w:color w:val="202122"/>
          <w:sz w:val="24"/>
          <w:szCs w:val="24"/>
          <w:shd w:val="clear" w:color="auto" w:fill="FFFFFF"/>
        </w:rPr>
        <w:t xml:space="preserve"> </w:t>
      </w:r>
      <w:proofErr w:type="spellStart"/>
      <w:r w:rsidR="00636ADC" w:rsidRPr="006A0409">
        <w:rPr>
          <w:rFonts w:ascii="Times New Roman" w:hAnsi="Times New Roman" w:cs="Times New Roman"/>
          <w:color w:val="202122"/>
          <w:sz w:val="24"/>
          <w:szCs w:val="24"/>
          <w:shd w:val="clear" w:color="auto" w:fill="FFFFFF"/>
        </w:rPr>
        <w:t>traxerunt</w:t>
      </w:r>
      <w:proofErr w:type="spellEnd"/>
      <w:r w:rsidRPr="006A0409">
        <w:rPr>
          <w:rFonts w:ascii="Times New Roman" w:hAnsi="Times New Roman" w:cs="Times New Roman"/>
          <w:color w:val="202122"/>
          <w:sz w:val="24"/>
          <w:szCs w:val="24"/>
          <w:shd w:val="clear" w:color="auto" w:fill="FFFFFF"/>
        </w:rPr>
        <w:t xml:space="preserve"> located at </w:t>
      </w:r>
    </w:p>
    <w:p w14:paraId="2684C526" w14:textId="1398A37E" w:rsidR="001121C6" w:rsidRPr="006A0409" w:rsidRDefault="00636ADC" w:rsidP="002A34D2">
      <w:pPr>
        <w:spacing w:line="360" w:lineRule="auto"/>
        <w:rPr>
          <w:rFonts w:ascii="Times New Roman" w:hAnsi="Times New Roman" w:cs="Times New Roman"/>
          <w:color w:val="000000"/>
          <w:sz w:val="24"/>
          <w:szCs w:val="24"/>
          <w:shd w:val="clear" w:color="auto" w:fill="FFFFFF"/>
        </w:rPr>
      </w:pPr>
      <w:r w:rsidRPr="006A0409">
        <w:rPr>
          <w:rFonts w:ascii="Times New Roman" w:hAnsi="Times New Roman" w:cs="Times New Roman"/>
          <w:color w:val="202122"/>
          <w:sz w:val="24"/>
          <w:szCs w:val="24"/>
          <w:shd w:val="clear" w:color="auto" w:fill="FFFFFF"/>
        </w:rPr>
        <w:t>Queen's College, Oxford, 304</w:t>
      </w:r>
      <w:r w:rsidRPr="006A0409">
        <w:rPr>
          <w:rFonts w:ascii="Times New Roman" w:hAnsi="Times New Roman" w:cs="Times New Roman"/>
          <w:color w:val="202122"/>
          <w:sz w:val="24"/>
          <w:szCs w:val="24"/>
          <w:shd w:val="clear" w:color="auto" w:fill="FFFFFF"/>
        </w:rPr>
        <w:t>, digital version</w:t>
      </w:r>
      <w:r w:rsidR="005E494A" w:rsidRPr="006A0409">
        <w:rPr>
          <w:rFonts w:ascii="Times New Roman" w:hAnsi="Times New Roman" w:cs="Times New Roman"/>
          <w:color w:val="202122"/>
          <w:sz w:val="24"/>
          <w:szCs w:val="24"/>
          <w:shd w:val="clear" w:color="auto" w:fill="FFFFFF"/>
        </w:rPr>
        <w:t>:</w:t>
      </w:r>
      <w:r w:rsidR="001121C6" w:rsidRPr="006A0409">
        <w:rPr>
          <w:rFonts w:ascii="Times New Roman" w:hAnsi="Times New Roman" w:cs="Times New Roman"/>
          <w:color w:val="202122"/>
          <w:sz w:val="24"/>
          <w:szCs w:val="24"/>
          <w:shd w:val="clear" w:color="auto" w:fill="FFFFFF"/>
        </w:rPr>
        <w:t xml:space="preserve"> </w:t>
      </w:r>
      <w:r w:rsidR="007F7A2C" w:rsidRPr="006A0409">
        <w:rPr>
          <w:rFonts w:ascii="Times New Roman" w:hAnsi="Times New Roman" w:cs="Times New Roman"/>
          <w:color w:val="202122"/>
          <w:sz w:val="24"/>
          <w:szCs w:val="24"/>
          <w:shd w:val="clear" w:color="auto" w:fill="FFFFFF"/>
        </w:rPr>
        <w:t xml:space="preserve"> </w:t>
      </w:r>
      <w:r w:rsidR="005E494A" w:rsidRPr="006A0409">
        <w:rPr>
          <w:rFonts w:ascii="Times New Roman" w:hAnsi="Times New Roman" w:cs="Times New Roman"/>
          <w:color w:val="000000"/>
          <w:sz w:val="24"/>
          <w:szCs w:val="24"/>
          <w:shd w:val="clear" w:color="auto" w:fill="FFFFFF"/>
        </w:rPr>
        <w:t xml:space="preserve">Trivet, Nicholas, "F. Nicholai </w:t>
      </w:r>
      <w:proofErr w:type="spellStart"/>
      <w:r w:rsidR="005E494A" w:rsidRPr="006A0409">
        <w:rPr>
          <w:rFonts w:ascii="Times New Roman" w:hAnsi="Times New Roman" w:cs="Times New Roman"/>
          <w:color w:val="000000"/>
          <w:sz w:val="24"/>
          <w:szCs w:val="24"/>
          <w:shd w:val="clear" w:color="auto" w:fill="FFFFFF"/>
        </w:rPr>
        <w:t>Triveti</w:t>
      </w:r>
      <w:proofErr w:type="spellEnd"/>
      <w:r w:rsidR="005E494A" w:rsidRPr="006A0409">
        <w:rPr>
          <w:rFonts w:ascii="Times New Roman" w:hAnsi="Times New Roman" w:cs="Times New Roman"/>
          <w:color w:val="000000"/>
          <w:sz w:val="24"/>
          <w:szCs w:val="24"/>
          <w:shd w:val="clear" w:color="auto" w:fill="FFFFFF"/>
        </w:rPr>
        <w:t xml:space="preserve"> De </w:t>
      </w:r>
      <w:proofErr w:type="spellStart"/>
      <w:r w:rsidR="005E494A" w:rsidRPr="006A0409">
        <w:rPr>
          <w:rFonts w:ascii="Times New Roman" w:hAnsi="Times New Roman" w:cs="Times New Roman"/>
          <w:color w:val="000000"/>
          <w:sz w:val="24"/>
          <w:szCs w:val="24"/>
          <w:shd w:val="clear" w:color="auto" w:fill="FFFFFF"/>
        </w:rPr>
        <w:t>Ordine</w:t>
      </w:r>
      <w:proofErr w:type="spellEnd"/>
      <w:r w:rsidR="005E494A" w:rsidRPr="006A0409">
        <w:rPr>
          <w:rFonts w:ascii="Times New Roman" w:hAnsi="Times New Roman" w:cs="Times New Roman"/>
          <w:color w:val="000000"/>
          <w:sz w:val="24"/>
          <w:szCs w:val="24"/>
          <w:shd w:val="clear" w:color="auto" w:fill="FFFFFF"/>
        </w:rPr>
        <w:t xml:space="preserve"> Frat. </w:t>
      </w:r>
      <w:proofErr w:type="spellStart"/>
      <w:r w:rsidR="005E494A" w:rsidRPr="006A0409">
        <w:rPr>
          <w:rFonts w:ascii="Times New Roman" w:hAnsi="Times New Roman" w:cs="Times New Roman"/>
          <w:color w:val="000000"/>
          <w:sz w:val="24"/>
          <w:szCs w:val="24"/>
          <w:shd w:val="clear" w:color="auto" w:fill="FFFFFF"/>
        </w:rPr>
        <w:t>Praedicatorum</w:t>
      </w:r>
      <w:proofErr w:type="spellEnd"/>
      <w:r w:rsidR="005E494A" w:rsidRPr="006A0409">
        <w:rPr>
          <w:rFonts w:ascii="Times New Roman" w:hAnsi="Times New Roman" w:cs="Times New Roman"/>
          <w:color w:val="000000"/>
          <w:sz w:val="24"/>
          <w:szCs w:val="24"/>
          <w:shd w:val="clear" w:color="auto" w:fill="FFFFFF"/>
        </w:rPr>
        <w:t xml:space="preserve"> Annales Sex </w:t>
      </w:r>
      <w:proofErr w:type="spellStart"/>
      <w:r w:rsidR="005E494A" w:rsidRPr="006A0409">
        <w:rPr>
          <w:rFonts w:ascii="Times New Roman" w:hAnsi="Times New Roman" w:cs="Times New Roman"/>
          <w:color w:val="000000"/>
          <w:sz w:val="24"/>
          <w:szCs w:val="24"/>
          <w:shd w:val="clear" w:color="auto" w:fill="FFFFFF"/>
        </w:rPr>
        <w:t>Regum</w:t>
      </w:r>
      <w:proofErr w:type="spellEnd"/>
      <w:r w:rsidR="005E494A" w:rsidRPr="006A0409">
        <w:rPr>
          <w:rFonts w:ascii="Times New Roman" w:hAnsi="Times New Roman" w:cs="Times New Roman"/>
          <w:color w:val="000000"/>
          <w:sz w:val="24"/>
          <w:szCs w:val="24"/>
          <w:shd w:val="clear" w:color="auto" w:fill="FFFFFF"/>
        </w:rPr>
        <w:t xml:space="preserve"> </w:t>
      </w:r>
      <w:proofErr w:type="spellStart"/>
      <w:r w:rsidR="005E494A" w:rsidRPr="006A0409">
        <w:rPr>
          <w:rFonts w:ascii="Times New Roman" w:hAnsi="Times New Roman" w:cs="Times New Roman"/>
          <w:color w:val="000000"/>
          <w:sz w:val="24"/>
          <w:szCs w:val="24"/>
          <w:shd w:val="clear" w:color="auto" w:fill="FFFFFF"/>
        </w:rPr>
        <w:t>Angliae</w:t>
      </w:r>
      <w:proofErr w:type="spellEnd"/>
      <w:r w:rsidR="005E494A" w:rsidRPr="006A0409">
        <w:rPr>
          <w:rFonts w:ascii="Times New Roman" w:hAnsi="Times New Roman" w:cs="Times New Roman"/>
          <w:color w:val="000000"/>
          <w:sz w:val="24"/>
          <w:szCs w:val="24"/>
          <w:shd w:val="clear" w:color="auto" w:fill="FFFFFF"/>
        </w:rPr>
        <w:t xml:space="preserve">, Qui A </w:t>
      </w:r>
      <w:proofErr w:type="spellStart"/>
      <w:r w:rsidR="005E494A" w:rsidRPr="006A0409">
        <w:rPr>
          <w:rFonts w:ascii="Times New Roman" w:hAnsi="Times New Roman" w:cs="Times New Roman"/>
          <w:color w:val="000000"/>
          <w:sz w:val="24"/>
          <w:szCs w:val="24"/>
          <w:shd w:val="clear" w:color="auto" w:fill="FFFFFF"/>
        </w:rPr>
        <w:t>Comitibus</w:t>
      </w:r>
      <w:proofErr w:type="spellEnd"/>
      <w:r w:rsidR="005E494A" w:rsidRPr="006A0409">
        <w:rPr>
          <w:rFonts w:ascii="Times New Roman" w:hAnsi="Times New Roman" w:cs="Times New Roman"/>
          <w:color w:val="000000"/>
          <w:sz w:val="24"/>
          <w:szCs w:val="24"/>
          <w:shd w:val="clear" w:color="auto" w:fill="FFFFFF"/>
        </w:rPr>
        <w:t xml:space="preserve"> </w:t>
      </w:r>
      <w:proofErr w:type="spellStart"/>
      <w:r w:rsidR="005E494A" w:rsidRPr="006A0409">
        <w:rPr>
          <w:rFonts w:ascii="Times New Roman" w:hAnsi="Times New Roman" w:cs="Times New Roman"/>
          <w:color w:val="000000"/>
          <w:sz w:val="24"/>
          <w:szCs w:val="24"/>
          <w:shd w:val="clear" w:color="auto" w:fill="FFFFFF"/>
        </w:rPr>
        <w:t>Andegavensibus</w:t>
      </w:r>
      <w:proofErr w:type="spellEnd"/>
      <w:r w:rsidR="005E494A" w:rsidRPr="006A0409">
        <w:rPr>
          <w:rFonts w:ascii="Times New Roman" w:hAnsi="Times New Roman" w:cs="Times New Roman"/>
          <w:color w:val="000000"/>
          <w:sz w:val="24"/>
          <w:szCs w:val="24"/>
          <w:shd w:val="clear" w:color="auto" w:fill="FFFFFF"/>
        </w:rPr>
        <w:t xml:space="preserve"> </w:t>
      </w:r>
      <w:proofErr w:type="spellStart"/>
      <w:r w:rsidR="005E494A" w:rsidRPr="006A0409">
        <w:rPr>
          <w:rFonts w:ascii="Times New Roman" w:hAnsi="Times New Roman" w:cs="Times New Roman"/>
          <w:color w:val="000000"/>
          <w:sz w:val="24"/>
          <w:szCs w:val="24"/>
          <w:shd w:val="clear" w:color="auto" w:fill="FFFFFF"/>
        </w:rPr>
        <w:t>Originem</w:t>
      </w:r>
      <w:proofErr w:type="spellEnd"/>
      <w:r w:rsidR="005E494A" w:rsidRPr="006A0409">
        <w:rPr>
          <w:rFonts w:ascii="Times New Roman" w:hAnsi="Times New Roman" w:cs="Times New Roman"/>
          <w:color w:val="000000"/>
          <w:sz w:val="24"/>
          <w:szCs w:val="24"/>
          <w:shd w:val="clear" w:color="auto" w:fill="FFFFFF"/>
        </w:rPr>
        <w:t xml:space="preserve"> </w:t>
      </w:r>
      <w:proofErr w:type="spellStart"/>
      <w:r w:rsidR="005E494A" w:rsidRPr="006A0409">
        <w:rPr>
          <w:rFonts w:ascii="Times New Roman" w:hAnsi="Times New Roman" w:cs="Times New Roman"/>
          <w:color w:val="000000"/>
          <w:sz w:val="24"/>
          <w:szCs w:val="24"/>
          <w:shd w:val="clear" w:color="auto" w:fill="FFFFFF"/>
        </w:rPr>
        <w:t>Traxerunt</w:t>
      </w:r>
      <w:proofErr w:type="spellEnd"/>
      <w:r w:rsidR="005E494A" w:rsidRPr="006A0409">
        <w:rPr>
          <w:rFonts w:ascii="Times New Roman" w:hAnsi="Times New Roman" w:cs="Times New Roman"/>
          <w:color w:val="000000"/>
          <w:sz w:val="24"/>
          <w:szCs w:val="24"/>
          <w:shd w:val="clear" w:color="auto" w:fill="FFFFFF"/>
        </w:rPr>
        <w:t xml:space="preserve"> (A.D. MCXXXVI-MCCCVII) : Trivet, Nicholas, 1258?-1328 </w:t>
      </w:r>
      <w:r w:rsidR="001121C6" w:rsidRPr="006A0409">
        <w:rPr>
          <w:rFonts w:ascii="Times New Roman" w:hAnsi="Times New Roman" w:cs="Times New Roman"/>
          <w:color w:val="000000"/>
          <w:sz w:val="24"/>
          <w:szCs w:val="24"/>
          <w:shd w:val="clear" w:color="auto" w:fill="FFFFFF"/>
        </w:rPr>
        <w:t>detail the marriage in absentia or proxy marriage that young Eleanor had with Llewellyn before she could join him in person.</w:t>
      </w:r>
    </w:p>
    <w:p w14:paraId="18AE59A5" w14:textId="04A0D0C7" w:rsidR="00271AB9" w:rsidRPr="006A0409" w:rsidRDefault="001121C6" w:rsidP="002A34D2">
      <w:pPr>
        <w:spacing w:line="360" w:lineRule="auto"/>
        <w:rPr>
          <w:rFonts w:ascii="Times New Roman" w:hAnsi="Times New Roman" w:cs="Times New Roman"/>
          <w:sz w:val="24"/>
          <w:szCs w:val="24"/>
        </w:rPr>
      </w:pPr>
      <w:r w:rsidRPr="006A0409">
        <w:rPr>
          <w:rFonts w:ascii="Times New Roman" w:hAnsi="Times New Roman" w:cs="Times New Roman"/>
          <w:color w:val="000000"/>
          <w:sz w:val="24"/>
          <w:szCs w:val="24"/>
          <w:shd w:val="clear" w:color="auto" w:fill="FFFFFF"/>
        </w:rPr>
        <w:t xml:space="preserve">Sources that I have acquired that are not in archives are the Chronicles of William de </w:t>
      </w:r>
      <w:proofErr w:type="spellStart"/>
      <w:r w:rsidRPr="006A0409">
        <w:rPr>
          <w:rFonts w:ascii="Times New Roman" w:hAnsi="Times New Roman" w:cs="Times New Roman"/>
          <w:color w:val="000000"/>
          <w:sz w:val="24"/>
          <w:szCs w:val="24"/>
          <w:shd w:val="clear" w:color="auto" w:fill="FFFFFF"/>
        </w:rPr>
        <w:t>Rashinger</w:t>
      </w:r>
      <w:proofErr w:type="spellEnd"/>
      <w:r w:rsidRPr="006A0409">
        <w:rPr>
          <w:rFonts w:ascii="Times New Roman" w:hAnsi="Times New Roman" w:cs="Times New Roman"/>
          <w:color w:val="000000"/>
          <w:sz w:val="24"/>
          <w:szCs w:val="24"/>
          <w:shd w:val="clear" w:color="auto" w:fill="FFFFFF"/>
        </w:rPr>
        <w:t xml:space="preserve">, who was a contemporary of the Simon de Montfort and wrote about the Baron’s Wars, located at </w:t>
      </w:r>
      <w:hyperlink r:id="rId10" w:history="1">
        <w:r w:rsidRPr="006A0409">
          <w:rPr>
            <w:rStyle w:val="Hyperlink"/>
            <w:rFonts w:ascii="Times New Roman" w:hAnsi="Times New Roman" w:cs="Times New Roman"/>
            <w:sz w:val="24"/>
            <w:szCs w:val="24"/>
            <w:shd w:val="clear" w:color="auto" w:fill="FFFFFF"/>
          </w:rPr>
          <w:t>ht</w:t>
        </w:r>
        <w:r w:rsidRPr="006A0409">
          <w:rPr>
            <w:rStyle w:val="Hyperlink"/>
            <w:rFonts w:ascii="Times New Roman" w:hAnsi="Times New Roman" w:cs="Times New Roman"/>
            <w:sz w:val="24"/>
            <w:szCs w:val="24"/>
          </w:rPr>
          <w:t>tps://www.forgottenbooks.com/en/readbook/TheChronicleofWilliamDeRishangeroftheBaronsWars_10756428#1</w:t>
        </w:r>
      </w:hyperlink>
      <w:r w:rsidR="006A0409" w:rsidRPr="006A0409">
        <w:rPr>
          <w:rFonts w:ascii="Times New Roman" w:hAnsi="Times New Roman" w:cs="Times New Roman"/>
          <w:color w:val="000000"/>
          <w:sz w:val="24"/>
          <w:szCs w:val="24"/>
          <w:shd w:val="clear" w:color="auto" w:fill="FFFFFF"/>
        </w:rPr>
        <w:t xml:space="preserve">. Another source is </w:t>
      </w:r>
      <w:r w:rsidRPr="006A0409">
        <w:rPr>
          <w:rFonts w:ascii="Times New Roman" w:hAnsi="Times New Roman" w:cs="Times New Roman"/>
          <w:sz w:val="24"/>
          <w:szCs w:val="24"/>
        </w:rPr>
        <w:t xml:space="preserve"> the  </w:t>
      </w:r>
      <w:r w:rsidR="00271AB9" w:rsidRPr="006A0409">
        <w:rPr>
          <w:rFonts w:ascii="Times New Roman" w:hAnsi="Times New Roman" w:cs="Times New Roman"/>
          <w:sz w:val="24"/>
          <w:szCs w:val="24"/>
        </w:rPr>
        <w:t xml:space="preserve">Calendar of Ancient </w:t>
      </w:r>
      <w:r w:rsidRPr="006A0409">
        <w:rPr>
          <w:rFonts w:ascii="Times New Roman" w:hAnsi="Times New Roman" w:cs="Times New Roman"/>
          <w:sz w:val="24"/>
          <w:szCs w:val="24"/>
        </w:rPr>
        <w:t>Correspondence</w:t>
      </w:r>
      <w:r w:rsidR="00271AB9" w:rsidRPr="006A0409">
        <w:rPr>
          <w:rFonts w:ascii="Times New Roman" w:hAnsi="Times New Roman" w:cs="Times New Roman"/>
          <w:sz w:val="24"/>
          <w:szCs w:val="24"/>
        </w:rPr>
        <w:t xml:space="preserve"> Concerning Wales </w:t>
      </w:r>
      <w:r w:rsidRPr="006A0409">
        <w:rPr>
          <w:rFonts w:ascii="Times New Roman" w:hAnsi="Times New Roman" w:cs="Times New Roman"/>
          <w:sz w:val="24"/>
          <w:szCs w:val="24"/>
        </w:rPr>
        <w:t xml:space="preserve">by J. </w:t>
      </w:r>
      <w:proofErr w:type="spellStart"/>
      <w:r w:rsidR="00271AB9" w:rsidRPr="006A0409">
        <w:rPr>
          <w:rFonts w:ascii="Times New Roman" w:hAnsi="Times New Roman" w:cs="Times New Roman"/>
          <w:sz w:val="24"/>
          <w:szCs w:val="24"/>
        </w:rPr>
        <w:t>Goronwy</w:t>
      </w:r>
      <w:proofErr w:type="spellEnd"/>
      <w:r w:rsidRPr="006A0409">
        <w:rPr>
          <w:rFonts w:ascii="Times New Roman" w:hAnsi="Times New Roman" w:cs="Times New Roman"/>
          <w:sz w:val="24"/>
          <w:szCs w:val="24"/>
        </w:rPr>
        <w:t xml:space="preserve"> Edwards published by the University Press Board Cardiff in 1935 which is a Calendar of translated correspondence concerning Welsh history found in the Public Records Office from the Ancient Correspondence noted above.</w:t>
      </w:r>
      <w:r w:rsidR="002A34D2" w:rsidRPr="006A0409">
        <w:rPr>
          <w:rFonts w:ascii="Times New Roman" w:hAnsi="Times New Roman" w:cs="Times New Roman"/>
          <w:sz w:val="24"/>
          <w:szCs w:val="24"/>
        </w:rPr>
        <w:t xml:space="preserve"> Lastly, The Letters of Edward 1, Political Communication in the Thirteenth Century, by Kathleen B. Neal focuses on the Letters and Languages of Power and provides translation and digitized illustrations of Edward’s 1 correspondence.</w:t>
      </w:r>
    </w:p>
    <w:p w14:paraId="46A9DD4B" w14:textId="57942A02" w:rsidR="002A34D2" w:rsidRDefault="002A34D2" w:rsidP="002A34D2">
      <w:pPr>
        <w:spacing w:line="360" w:lineRule="auto"/>
        <w:rPr>
          <w:rFonts w:ascii="Times New Roman" w:hAnsi="Times New Roman" w:cs="Times New Roman"/>
          <w:sz w:val="24"/>
          <w:szCs w:val="24"/>
        </w:rPr>
      </w:pPr>
      <w:r w:rsidRPr="006A0409">
        <w:rPr>
          <w:rFonts w:ascii="Times New Roman" w:hAnsi="Times New Roman" w:cs="Times New Roman"/>
          <w:sz w:val="24"/>
          <w:szCs w:val="24"/>
        </w:rPr>
        <w:t>Further archival research can extend to the Vatican and other religious houses and there was</w:t>
      </w:r>
      <w:r w:rsidR="00D17009" w:rsidRPr="006A0409">
        <w:rPr>
          <w:rFonts w:ascii="Times New Roman" w:hAnsi="Times New Roman" w:cs="Times New Roman"/>
          <w:sz w:val="24"/>
          <w:szCs w:val="24"/>
        </w:rPr>
        <w:t xml:space="preserve">  </w:t>
      </w:r>
      <w:r w:rsidRPr="006A0409">
        <w:rPr>
          <w:rFonts w:ascii="Times New Roman" w:hAnsi="Times New Roman" w:cs="Times New Roman"/>
          <w:sz w:val="24"/>
          <w:szCs w:val="24"/>
        </w:rPr>
        <w:t xml:space="preserve"> </w:t>
      </w:r>
      <w:r w:rsidR="00D17009" w:rsidRPr="006A0409">
        <w:rPr>
          <w:rFonts w:ascii="Times New Roman" w:hAnsi="Times New Roman" w:cs="Times New Roman"/>
          <w:sz w:val="24"/>
          <w:szCs w:val="24"/>
        </w:rPr>
        <w:t xml:space="preserve">plenty of correspondence between the Pope, Clement IV and both Eleanor and Llewelyn. </w:t>
      </w:r>
    </w:p>
    <w:p w14:paraId="6A1C7D18" w14:textId="41671F38" w:rsidR="00B4403E" w:rsidRPr="006A0409" w:rsidRDefault="00B4403E" w:rsidP="002A34D2">
      <w:pPr>
        <w:spacing w:line="360" w:lineRule="auto"/>
        <w:rPr>
          <w:rFonts w:ascii="Times New Roman" w:hAnsi="Times New Roman" w:cs="Times New Roman"/>
          <w:sz w:val="24"/>
          <w:szCs w:val="24"/>
        </w:rPr>
      </w:pPr>
      <w:r>
        <w:rPr>
          <w:rFonts w:ascii="Times New Roman" w:hAnsi="Times New Roman" w:cs="Times New Roman"/>
          <w:sz w:val="24"/>
          <w:szCs w:val="24"/>
        </w:rPr>
        <w:tab/>
        <w:t>This assignment made me think about different ways to approach the task, and to consider sources of information or angles of attack that are not obvious.  Once I started diving into sources, I started to ask more questions and then try to figure out what source would have that information. The biggest obstacle is not being able to read Latin, I would take  picture of the digitized manuscripts and use google lens to capture the words and translate it, certainly not optimal.</w:t>
      </w:r>
    </w:p>
    <w:p w14:paraId="2B39E414" w14:textId="66EFB066" w:rsidR="005B2C6F" w:rsidRPr="006A0409" w:rsidRDefault="005B2C6F" w:rsidP="002A34D2">
      <w:pPr>
        <w:spacing w:line="360" w:lineRule="auto"/>
        <w:rPr>
          <w:rFonts w:ascii="Times New Roman" w:hAnsi="Times New Roman" w:cs="Times New Roman"/>
          <w:sz w:val="24"/>
          <w:szCs w:val="24"/>
        </w:rPr>
      </w:pPr>
    </w:p>
    <w:p w14:paraId="144F30CB" w14:textId="77777777" w:rsidR="005B2C6F" w:rsidRPr="006A0409" w:rsidRDefault="005B2C6F" w:rsidP="002A34D2">
      <w:pPr>
        <w:spacing w:line="360" w:lineRule="auto"/>
        <w:rPr>
          <w:rFonts w:ascii="Times New Roman" w:hAnsi="Times New Roman" w:cs="Times New Roman"/>
          <w:sz w:val="24"/>
          <w:szCs w:val="24"/>
        </w:rPr>
      </w:pPr>
    </w:p>
    <w:p w14:paraId="04D388E8" w14:textId="0F9144F7" w:rsidR="00026D88" w:rsidRPr="006A0409" w:rsidRDefault="00026D88" w:rsidP="002A34D2">
      <w:pPr>
        <w:spacing w:line="360" w:lineRule="auto"/>
        <w:rPr>
          <w:rFonts w:ascii="Times New Roman" w:hAnsi="Times New Roman" w:cs="Times New Roman"/>
          <w:sz w:val="24"/>
          <w:szCs w:val="24"/>
        </w:rPr>
      </w:pPr>
    </w:p>
    <w:p w14:paraId="530F661C" w14:textId="77777777" w:rsidR="00026D88" w:rsidRPr="006A0409" w:rsidRDefault="00026D88" w:rsidP="002A34D2">
      <w:pPr>
        <w:spacing w:line="360" w:lineRule="auto"/>
        <w:rPr>
          <w:rFonts w:ascii="Times New Roman" w:hAnsi="Times New Roman" w:cs="Times New Roman"/>
          <w:sz w:val="24"/>
          <w:szCs w:val="24"/>
        </w:rPr>
      </w:pPr>
    </w:p>
    <w:sectPr w:rsidR="00026D88" w:rsidRPr="006A04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D88"/>
    <w:rsid w:val="00026D88"/>
    <w:rsid w:val="000478FA"/>
    <w:rsid w:val="001121C6"/>
    <w:rsid w:val="002606EE"/>
    <w:rsid w:val="00271AB9"/>
    <w:rsid w:val="00287AB9"/>
    <w:rsid w:val="002A214C"/>
    <w:rsid w:val="002A34D2"/>
    <w:rsid w:val="002B647C"/>
    <w:rsid w:val="00340B4B"/>
    <w:rsid w:val="00373043"/>
    <w:rsid w:val="003762A1"/>
    <w:rsid w:val="004D5AF7"/>
    <w:rsid w:val="004D61BF"/>
    <w:rsid w:val="005B2C6F"/>
    <w:rsid w:val="005E494A"/>
    <w:rsid w:val="005F021C"/>
    <w:rsid w:val="00636ADC"/>
    <w:rsid w:val="00654862"/>
    <w:rsid w:val="006A0409"/>
    <w:rsid w:val="00785E36"/>
    <w:rsid w:val="007F7A2C"/>
    <w:rsid w:val="008C6A93"/>
    <w:rsid w:val="009203BD"/>
    <w:rsid w:val="009310DB"/>
    <w:rsid w:val="00A44621"/>
    <w:rsid w:val="00A45A73"/>
    <w:rsid w:val="00B4403E"/>
    <w:rsid w:val="00C0554D"/>
    <w:rsid w:val="00C24ED9"/>
    <w:rsid w:val="00C556A7"/>
    <w:rsid w:val="00C75A25"/>
    <w:rsid w:val="00CA2F43"/>
    <w:rsid w:val="00CA54A9"/>
    <w:rsid w:val="00CA5FCB"/>
    <w:rsid w:val="00D17009"/>
    <w:rsid w:val="00D53CFA"/>
    <w:rsid w:val="00DF055E"/>
    <w:rsid w:val="00E17ABE"/>
    <w:rsid w:val="00E57EB0"/>
    <w:rsid w:val="00F85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DBD04"/>
  <w15:chartTrackingRefBased/>
  <w15:docId w15:val="{495D1E25-ABCB-435F-B156-0B7989741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6D88"/>
    <w:rPr>
      <w:color w:val="0563C1" w:themeColor="hyperlink"/>
      <w:u w:val="single"/>
    </w:rPr>
  </w:style>
  <w:style w:type="character" w:styleId="UnresolvedMention">
    <w:name w:val="Unresolved Mention"/>
    <w:basedOn w:val="DefaultParagraphFont"/>
    <w:uiPriority w:val="99"/>
    <w:semiHidden/>
    <w:unhideWhenUsed/>
    <w:rsid w:val="00026D88"/>
    <w:rPr>
      <w:color w:val="605E5C"/>
      <w:shd w:val="clear" w:color="auto" w:fill="E1DFDD"/>
    </w:rPr>
  </w:style>
  <w:style w:type="paragraph" w:styleId="NormalWeb">
    <w:name w:val="Normal (Web)"/>
    <w:basedOn w:val="Normal"/>
    <w:uiPriority w:val="99"/>
    <w:unhideWhenUsed/>
    <w:rsid w:val="00C055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0554D"/>
    <w:rPr>
      <w:i/>
      <w:iCs/>
    </w:rPr>
  </w:style>
  <w:style w:type="character" w:customStyle="1" w:styleId="pagenum-inner">
    <w:name w:val="pagenum-inner"/>
    <w:basedOn w:val="DefaultParagraphFont"/>
    <w:rsid w:val="009203BD"/>
  </w:style>
  <w:style w:type="character" w:styleId="FollowedHyperlink">
    <w:name w:val="FollowedHyperlink"/>
    <w:basedOn w:val="DefaultParagraphFont"/>
    <w:uiPriority w:val="99"/>
    <w:semiHidden/>
    <w:unhideWhenUsed/>
    <w:rsid w:val="00A44621"/>
    <w:rPr>
      <w:color w:val="954F72" w:themeColor="followedHyperlink"/>
      <w:u w:val="single"/>
    </w:rPr>
  </w:style>
  <w:style w:type="paragraph" w:customStyle="1" w:styleId="scopecontent">
    <w:name w:val="scopecontent"/>
    <w:basedOn w:val="Normal"/>
    <w:rsid w:val="00E57EB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86799">
      <w:bodyDiv w:val="1"/>
      <w:marLeft w:val="0"/>
      <w:marRight w:val="0"/>
      <w:marTop w:val="0"/>
      <w:marBottom w:val="0"/>
      <w:divBdr>
        <w:top w:val="none" w:sz="0" w:space="0" w:color="auto"/>
        <w:left w:val="none" w:sz="0" w:space="0" w:color="auto"/>
        <w:bottom w:val="none" w:sz="0" w:space="0" w:color="auto"/>
        <w:right w:val="none" w:sz="0" w:space="0" w:color="auto"/>
      </w:divBdr>
    </w:div>
    <w:div w:id="199168917">
      <w:bodyDiv w:val="1"/>
      <w:marLeft w:val="0"/>
      <w:marRight w:val="0"/>
      <w:marTop w:val="0"/>
      <w:marBottom w:val="0"/>
      <w:divBdr>
        <w:top w:val="none" w:sz="0" w:space="0" w:color="auto"/>
        <w:left w:val="none" w:sz="0" w:space="0" w:color="auto"/>
        <w:bottom w:val="none" w:sz="0" w:space="0" w:color="auto"/>
        <w:right w:val="none" w:sz="0" w:space="0" w:color="auto"/>
      </w:divBdr>
    </w:div>
    <w:div w:id="795103300">
      <w:bodyDiv w:val="1"/>
      <w:marLeft w:val="0"/>
      <w:marRight w:val="0"/>
      <w:marTop w:val="0"/>
      <w:marBottom w:val="0"/>
      <w:divBdr>
        <w:top w:val="none" w:sz="0" w:space="0" w:color="auto"/>
        <w:left w:val="none" w:sz="0" w:space="0" w:color="auto"/>
        <w:bottom w:val="none" w:sz="0" w:space="0" w:color="auto"/>
        <w:right w:val="none" w:sz="0" w:space="0" w:color="auto"/>
      </w:divBdr>
    </w:div>
    <w:div w:id="853344488">
      <w:bodyDiv w:val="1"/>
      <w:marLeft w:val="0"/>
      <w:marRight w:val="0"/>
      <w:marTop w:val="0"/>
      <w:marBottom w:val="0"/>
      <w:divBdr>
        <w:top w:val="none" w:sz="0" w:space="0" w:color="auto"/>
        <w:left w:val="none" w:sz="0" w:space="0" w:color="auto"/>
        <w:bottom w:val="none" w:sz="0" w:space="0" w:color="auto"/>
        <w:right w:val="none" w:sz="0" w:space="0" w:color="auto"/>
      </w:divBdr>
    </w:div>
    <w:div w:id="895892739">
      <w:bodyDiv w:val="1"/>
      <w:marLeft w:val="0"/>
      <w:marRight w:val="0"/>
      <w:marTop w:val="0"/>
      <w:marBottom w:val="0"/>
      <w:divBdr>
        <w:top w:val="none" w:sz="0" w:space="0" w:color="auto"/>
        <w:left w:val="none" w:sz="0" w:space="0" w:color="auto"/>
        <w:bottom w:val="none" w:sz="0" w:space="0" w:color="auto"/>
        <w:right w:val="none" w:sz="0" w:space="0" w:color="auto"/>
      </w:divBdr>
    </w:div>
    <w:div w:id="1900675161">
      <w:bodyDiv w:val="1"/>
      <w:marLeft w:val="0"/>
      <w:marRight w:val="0"/>
      <w:marTop w:val="0"/>
      <w:marBottom w:val="0"/>
      <w:divBdr>
        <w:top w:val="none" w:sz="0" w:space="0" w:color="auto"/>
        <w:left w:val="none" w:sz="0" w:space="0" w:color="auto"/>
        <w:bottom w:val="none" w:sz="0" w:space="0" w:color="auto"/>
        <w:right w:val="none" w:sz="0" w:space="0" w:color="auto"/>
      </w:divBdr>
    </w:div>
    <w:div w:id="1981111132">
      <w:bodyDiv w:val="1"/>
      <w:marLeft w:val="0"/>
      <w:marRight w:val="0"/>
      <w:marTop w:val="0"/>
      <w:marBottom w:val="0"/>
      <w:divBdr>
        <w:top w:val="none" w:sz="0" w:space="0" w:color="auto"/>
        <w:left w:val="none" w:sz="0" w:space="0" w:color="auto"/>
        <w:bottom w:val="none" w:sz="0" w:space="0" w:color="auto"/>
        <w:right w:val="none" w:sz="0" w:space="0" w:color="auto"/>
      </w:divBdr>
    </w:div>
    <w:div w:id="2028630668">
      <w:bodyDiv w:val="1"/>
      <w:marLeft w:val="0"/>
      <w:marRight w:val="0"/>
      <w:marTop w:val="0"/>
      <w:marBottom w:val="0"/>
      <w:divBdr>
        <w:top w:val="none" w:sz="0" w:space="0" w:color="auto"/>
        <w:left w:val="none" w:sz="0" w:space="0" w:color="auto"/>
        <w:bottom w:val="none" w:sz="0" w:space="0" w:color="auto"/>
        <w:right w:val="none" w:sz="0" w:space="0" w:color="auto"/>
      </w:divBdr>
      <w:divsChild>
        <w:div w:id="1527871423">
          <w:marLeft w:val="0"/>
          <w:marRight w:val="0"/>
          <w:marTop w:val="0"/>
          <w:marBottom w:val="0"/>
          <w:divBdr>
            <w:top w:val="none" w:sz="0" w:space="0" w:color="auto"/>
            <w:left w:val="none" w:sz="0" w:space="0" w:color="auto"/>
            <w:bottom w:val="none" w:sz="0" w:space="0" w:color="auto"/>
            <w:right w:val="none" w:sz="0" w:space="0" w:color="auto"/>
          </w:divBdr>
          <w:divsChild>
            <w:div w:id="563881906">
              <w:marLeft w:val="0"/>
              <w:marRight w:val="0"/>
              <w:marTop w:val="0"/>
              <w:marBottom w:val="0"/>
              <w:divBdr>
                <w:top w:val="none" w:sz="0" w:space="0" w:color="auto"/>
                <w:left w:val="none" w:sz="0" w:space="0" w:color="auto"/>
                <w:bottom w:val="none" w:sz="0" w:space="0" w:color="auto"/>
                <w:right w:val="none" w:sz="0" w:space="0" w:color="auto"/>
              </w:divBdr>
              <w:divsChild>
                <w:div w:id="728770677">
                  <w:marLeft w:val="0"/>
                  <w:marRight w:val="0"/>
                  <w:marTop w:val="0"/>
                  <w:marBottom w:val="240"/>
                  <w:divBdr>
                    <w:top w:val="single" w:sz="6" w:space="6" w:color="DDDDDD"/>
                    <w:left w:val="single" w:sz="6" w:space="12" w:color="DDDDDD"/>
                    <w:bottom w:val="single" w:sz="6" w:space="0" w:color="DDDDDD"/>
                    <w:right w:val="single" w:sz="6" w:space="12" w:color="DDDDDD"/>
                  </w:divBdr>
                </w:div>
              </w:divsChild>
            </w:div>
          </w:divsChild>
        </w:div>
      </w:divsChild>
    </w:div>
    <w:div w:id="2070414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scovery.nationalarchives.gov.uk/details/r/C12207449" TargetMode="External"/><Relationship Id="rId3" Type="http://schemas.openxmlformats.org/officeDocument/2006/relationships/webSettings" Target="webSettings.xml"/><Relationship Id="rId7" Type="http://schemas.openxmlformats.org/officeDocument/2006/relationships/hyperlink" Target="https://www.library.wales/discover/digital-gallery/manuscripts/the-middle-ages/chronicle-of-the-prince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rchive.org/details/chronicleofflore00flor/page/314/mode/2up?q=Montfort" TargetMode="External"/><Relationship Id="rId11" Type="http://schemas.openxmlformats.org/officeDocument/2006/relationships/fontTable" Target="fontTable.xml"/><Relationship Id="rId5" Type="http://schemas.openxmlformats.org/officeDocument/2006/relationships/hyperlink" Target="https://www.british-history.ac.uk/cal-close-rolls/edw1/vol1/pp281-292" TargetMode="External"/><Relationship Id="rId10" Type="http://schemas.openxmlformats.org/officeDocument/2006/relationships/hyperlink" Target="https://www.forgottenbooks.com/en/readbook/TheChronicleofWilliamDeRishangeroftheBaronsWars_10756428#1" TargetMode="External"/><Relationship Id="rId4" Type="http://schemas.openxmlformats.org/officeDocument/2006/relationships/hyperlink" Target="https://www.british-history.ac.uk/cal-pat-rolls/edw1/vol3" TargetMode="External"/><Relationship Id="rId9" Type="http://schemas.openxmlformats.org/officeDocument/2006/relationships/hyperlink" Target="https://discovery.nationalarchives.gov.uk/details/record?catid=2061&amp;catln=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4</Pages>
  <Words>1380</Words>
  <Characters>7867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Royer</dc:creator>
  <cp:keywords/>
  <dc:description/>
  <cp:lastModifiedBy>Linda Royer</cp:lastModifiedBy>
  <cp:revision>4</cp:revision>
  <dcterms:created xsi:type="dcterms:W3CDTF">2021-11-06T22:15:00Z</dcterms:created>
  <dcterms:modified xsi:type="dcterms:W3CDTF">2021-11-06T22:30:00Z</dcterms:modified>
</cp:coreProperties>
</file>