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A9227DB" w14:textId="6CF8D9C0" w:rsidR="00385323" w:rsidRDefault="008559C4" w:rsidP="00F901B7">
      <w:r>
        <w:t xml:space="preserve">Stefania Daniela Stanila </w:t>
      </w:r>
    </w:p>
    <w:p w14:paraId="56D246D3" w14:textId="0B4C4DAC" w:rsidR="008559C4" w:rsidRDefault="000D4317" w:rsidP="00F901B7">
      <w:r>
        <w:t>2336910</w:t>
      </w:r>
    </w:p>
    <w:p w14:paraId="5204E09D" w14:textId="77777777" w:rsidR="008559C4" w:rsidRDefault="008559C4" w:rsidP="00F901B7"/>
    <w:p w14:paraId="7BB9AFFA" w14:textId="77777777" w:rsidR="008559C4" w:rsidRDefault="008559C4" w:rsidP="00F901B7"/>
    <w:p w14:paraId="4E8303B9" w14:textId="3BB6B031" w:rsidR="00F901B7" w:rsidRDefault="00F901B7" w:rsidP="00F901B7">
      <w:r>
        <w:t>Table of Contents</w:t>
      </w:r>
    </w:p>
    <w:p w14:paraId="1332B1D7" w14:textId="77777777" w:rsidR="00F901B7" w:rsidRDefault="00F901B7" w:rsidP="00F901B7">
      <w:r>
        <w:t>1. Introduction</w:t>
      </w:r>
    </w:p>
    <w:p w14:paraId="1ADD5295" w14:textId="77777777" w:rsidR="00F901B7" w:rsidRDefault="00F901B7" w:rsidP="00F901B7">
      <w:r>
        <w:t>2. Turnkey Contracting Method</w:t>
      </w:r>
    </w:p>
    <w:p w14:paraId="37B5F0ED" w14:textId="77777777" w:rsidR="00F901B7" w:rsidRDefault="00F901B7" w:rsidP="00F901B7">
      <w:r>
        <w:t>3. Multicontract Contracting Method</w:t>
      </w:r>
    </w:p>
    <w:p w14:paraId="59E882EC" w14:textId="77777777" w:rsidR="00F901B7" w:rsidRDefault="00F901B7" w:rsidP="00F901B7">
      <w:r>
        <w:t>4. Do-It-Yourself (DIY) Contracting Method</w:t>
      </w:r>
    </w:p>
    <w:p w14:paraId="47F374DF" w14:textId="77777777" w:rsidR="00F901B7" w:rsidRDefault="00F901B7" w:rsidP="00F901B7">
      <w:r>
        <w:t>5. Multicontract + DIY Hybrid Method</w:t>
      </w:r>
    </w:p>
    <w:p w14:paraId="61D76062" w14:textId="77777777" w:rsidR="00F901B7" w:rsidRDefault="00F901B7" w:rsidP="00F901B7">
      <w:r>
        <w:t>6. Suitability Based on Project Context</w:t>
      </w:r>
    </w:p>
    <w:p w14:paraId="1E99737C" w14:textId="77777777" w:rsidR="00F901B7" w:rsidRDefault="00F901B7" w:rsidP="00F901B7">
      <w:r>
        <w:t>7. Conclusion</w:t>
      </w:r>
    </w:p>
    <w:p w14:paraId="7FF01464" w14:textId="77777777" w:rsidR="00F901B7" w:rsidRDefault="00F901B7" w:rsidP="00F901B7">
      <w:r>
        <w:t>8. References</w:t>
      </w:r>
    </w:p>
    <w:p w14:paraId="384B30F2" w14:textId="77777777" w:rsidR="00F901B7" w:rsidRDefault="00F901B7" w:rsidP="00F901B7"/>
    <w:p w14:paraId="37A18E0E" w14:textId="3FAD791C" w:rsidR="00F901B7" w:rsidRDefault="00F901B7" w:rsidP="00F901B7">
      <w:r>
        <w:t>1. Introduction</w:t>
      </w:r>
    </w:p>
    <w:p w14:paraId="4BD37644" w14:textId="77777777" w:rsidR="00F901B7" w:rsidRDefault="00F901B7" w:rsidP="00F901B7">
      <w:r>
        <w:t xml:space="preserve">Project management (PM) involves applying knowledge, skills, tools, and techniques to project activities to fulfill project requirements (Project Management Institute, 2021). A key decision in any project is how to organize and deliver work, particularly in terms of the client's (owner or sponsor) responsibility for execution versus delegating it through contracts. Contracting strategies shape risk distribution, control, communication channels, and necessary internal capabilities. They differ from pricing methods (like fixed-price or cost-reimbursable) and focus instead on how delivery responsibility is structured (Turner, 2014). </w:t>
      </w:r>
    </w:p>
    <w:p w14:paraId="0A6CFDFA" w14:textId="77777777" w:rsidR="00F901B7" w:rsidRDefault="00F901B7" w:rsidP="00F901B7"/>
    <w:p w14:paraId="1258092F" w14:textId="77777777" w:rsidR="00F901B7" w:rsidRDefault="00F901B7" w:rsidP="00F901B7">
      <w:r>
        <w:t>Clients may opt for different contracting methods due to various reasons, including access to specialized expertise, capacity limitations, risk transfer, speed of delivery, or cost efficiency. The four main contracting methods examined in project management are Turnkey, Multicontract, Do-It-Yourself (DIY), and the hybrid Multicontract + DIY approach. Each method has distinct advantages and disadvantages regarding control, risk distribution, coordination efforts, and required organizational capabilities. This essay reviews each method, assesses their strengths and weaknesses, and contextualizes their suitability in relation to various project types, particularly focusing on a mid-sized commercial building construction project as a case study.</w:t>
      </w:r>
    </w:p>
    <w:p w14:paraId="56650DBD" w14:textId="77777777" w:rsidR="00F901B7" w:rsidRDefault="00F901B7" w:rsidP="00F901B7"/>
    <w:p w14:paraId="7DCCF84D" w14:textId="676DE281" w:rsidR="00F901B7" w:rsidRDefault="00F901B7" w:rsidP="00F901B7">
      <w:r>
        <w:t>2. Turnkey Contracting Method</w:t>
      </w:r>
    </w:p>
    <w:p w14:paraId="3B5EB0B6" w14:textId="77777777" w:rsidR="00F901B7" w:rsidRDefault="00F901B7" w:rsidP="00F901B7">
      <w:r>
        <w:t>In the Turnkey approach (also referred to as design-build or engineer-procure-construct), a client contracts a single entity that takes complete responsibility for design, procurement, construction, commissioning, and handing over a fully functional facility or product. The client's role is primarily to outline general requirements and performance criteria, while the contractor provides a finished product that the client can quickly use (APM, 2017; Lock, 2013).</w:t>
      </w:r>
    </w:p>
    <w:p w14:paraId="3AAE1101" w14:textId="77777777" w:rsidR="00F901B7" w:rsidRDefault="00F901B7" w:rsidP="00F901B7"/>
    <w:p w14:paraId="42CF39DE" w14:textId="77777777" w:rsidR="00F901B7" w:rsidRDefault="00F901B7" w:rsidP="00F901B7">
      <w:r>
        <w:t>The benefits include a single point of accountability, streamlining communication, and minimizing interface risks among multiple parties. Cost and schedule predictability are generally improved as most execution risks are assumed by the contractor under fixed-price or performance-based contracts. This method requires lesser internal management capacity since daily coordination is the contractor’s responsibility. It is especially appealing for clients lacking specialized technical skills or those wanting to focus on their core business.</w:t>
      </w:r>
    </w:p>
    <w:p w14:paraId="22EBBFB5" w14:textId="77777777" w:rsidR="00F901B7" w:rsidRDefault="00F901B7" w:rsidP="00F901B7"/>
    <w:p w14:paraId="49265639" w14:textId="77777777" w:rsidR="00F901B7" w:rsidRDefault="00F901B7" w:rsidP="00F901B7">
      <w:r>
        <w:t>However, downsides include diminished client control over specific design and execution choices. Any modifications post-contract award can be costly and contentious due to pre-priced risk. Considerable effort must be expended at the start to develop precise performance specifications; poorly defined requirements can lead to disputes over meeting project goals. The success of the project hinges on the contractor's performance, with risk to the overall project if the chosen provider fails. Furthermore, initial pricing may contain significant contingency, which can make turnkey solutions appear pricier than they actually are (Walker and Rowlinson, 2008).</w:t>
      </w:r>
    </w:p>
    <w:p w14:paraId="5EC6AFE2" w14:textId="77777777" w:rsidR="00F901B7" w:rsidRDefault="00F901B7" w:rsidP="00F901B7"/>
    <w:p w14:paraId="15352956" w14:textId="44307229" w:rsidR="00F901B7" w:rsidRDefault="00F901B7" w:rsidP="00F901B7">
      <w:r>
        <w:t>Turnkey is best suited for projects with stable, well-defined requirements where the client prioritizes certainty over flexibility. Examples could include standardized process plants, modular data centers, or straightforward commercial buildings without in-house construction expertise.</w:t>
      </w:r>
    </w:p>
    <w:p w14:paraId="204FB674" w14:textId="77777777" w:rsidR="00F901B7" w:rsidRDefault="00F901B7" w:rsidP="00F901B7"/>
    <w:p w14:paraId="337F8C6E" w14:textId="6B624D07" w:rsidR="00F901B7" w:rsidRDefault="00F901B7" w:rsidP="00F901B7">
      <w:r>
        <w:t>3. Multicontract Contracting Method</w:t>
      </w:r>
    </w:p>
    <w:p w14:paraId="3F3B16AD" w14:textId="77777777" w:rsidR="00F901B7" w:rsidRDefault="00F901B7" w:rsidP="00F901B7">
      <w:r>
        <w:t>With the Multicontract (or multiple-prime) approach, the client segments the project into different work packages and awards contracts for each package to specialized contractors. The client or a designated project manager takes responsibility for overall coordination, interfacing, sequencing, and integrating the packages (Turner, 2014).</w:t>
      </w:r>
    </w:p>
    <w:p w14:paraId="58E1C5F6" w14:textId="77777777" w:rsidR="00F901B7" w:rsidRDefault="00F901B7" w:rsidP="00F901B7"/>
    <w:p w14:paraId="68744369" w14:textId="77777777" w:rsidR="00F901B7" w:rsidRDefault="00F901B7" w:rsidP="00F901B7">
      <w:r>
        <w:t>Benefits include enhanced client control over selection of suppliers, quality standards, and design development. Competitive bidding for individual packages can decrease costs by enabling the choice of the most qualified or cost-effective specialists for each task. This method allows for more flexibility, permitting the client to adjust the scope or change contractors if necessary. Specialist contractors usually have deeper expertise than a general contractor.</w:t>
      </w:r>
    </w:p>
    <w:p w14:paraId="4F4AF334" w14:textId="77777777" w:rsidR="00F901B7" w:rsidRDefault="00F901B7" w:rsidP="00F901B7"/>
    <w:p w14:paraId="0960E67D" w14:textId="77777777" w:rsidR="00F901B7" w:rsidRDefault="00F901B7" w:rsidP="00F901B7">
      <w:r>
        <w:t>However, this approach increases the burden of coordination. The client has to manage multiple interfaces, resolve contractor conflicts, and prevent delays in one package from affecting others. This demands strong internal project management skills, effective planning, and communication. The risk of claims among contractors (or against the client due to interface issues) is heightened. Both cost and schedule predictability might be compromised because the client retains more residual risk, and administrative overhead for contract management and monitoring is significantly higher (APM, 2017).</w:t>
      </w:r>
    </w:p>
    <w:p w14:paraId="6576FFA8" w14:textId="77777777" w:rsidR="00F901B7" w:rsidRDefault="00F901B7" w:rsidP="00F901B7"/>
    <w:p w14:paraId="213ABD5B" w14:textId="77777777" w:rsidR="00F901B7" w:rsidRDefault="00F901B7" w:rsidP="00F901B7">
      <w:r>
        <w:t>The Multicontract method is suited for complex projects where the client has strong integration skills and values control and flexibility, such as large infrastructure projects or extensive building refurbishments that involve multiple trades or evolving technical demands.</w:t>
      </w:r>
    </w:p>
    <w:p w14:paraId="657F000F" w14:textId="77777777" w:rsidR="00F901B7" w:rsidRDefault="00F901B7" w:rsidP="00F901B7"/>
    <w:p w14:paraId="54321B89" w14:textId="4F26BCE6" w:rsidR="00F901B7" w:rsidRDefault="00F901B7" w:rsidP="00F901B7">
      <w:r>
        <w:t>4. Do-It-Yourself (DIY) Contracting Method</w:t>
      </w:r>
    </w:p>
    <w:p w14:paraId="215739AD" w14:textId="77777777" w:rsidR="00F901B7" w:rsidRDefault="00F901B7" w:rsidP="00F901B7">
      <w:r>
        <w:t>In the pure DIY (or owner-managed/force-account) method, the client carries out most project work using internal resources, with external contracts limited to minor specialized services. The organization manages design, procurement, construction, and project management internally (Lock, 2013).</w:t>
      </w:r>
    </w:p>
    <w:p w14:paraId="2A4C72B2" w14:textId="77777777" w:rsidR="00F901B7" w:rsidRDefault="00F901B7" w:rsidP="00F901B7"/>
    <w:p w14:paraId="51D8F021" w14:textId="77777777" w:rsidR="00F901B7" w:rsidRDefault="00F901B7" w:rsidP="00F901B7">
      <w:r>
        <w:t>Advantages include maximum control and confidentiality, as all knowledge remains within the organization, leading to smoother internal communication and quicker problem resolution without external claims. There are no profits paid to outside contractors, which can lower costs if internal resources are available. It also fosters learning and capability development within the firm.</w:t>
      </w:r>
    </w:p>
    <w:p w14:paraId="0A80F72F" w14:textId="77777777" w:rsidR="00F901B7" w:rsidRDefault="00F901B7" w:rsidP="00F901B7"/>
    <w:p w14:paraId="10978DB5" w14:textId="77777777" w:rsidR="00F901B7" w:rsidRDefault="00F901B7" w:rsidP="00F901B7">
      <w:r>
        <w:t xml:space="preserve">Nevertheless, this method has significant drawbacks. The organization must possess or quickly develop comprehensive technical, management, and supervisory skills. Capacity </w:t>
      </w:r>
      <w:r>
        <w:lastRenderedPageBreak/>
        <w:t>constraints may cause delays if internal resources are stretched thin. Additionally, the opportunity cost of diverting staff to the project can affect core operations. The client retains all risk, with no contractual transfer of performance risk, meaning that quality and schedule depend entirely on internal capabilities and motivation. For many organizations, especially those outside the construction or engineering realm, pure DIY is not practical for large or specialized projects (Walker and Rowlinson, 2008).</w:t>
      </w:r>
    </w:p>
    <w:p w14:paraId="2124251C" w14:textId="77777777" w:rsidR="00F901B7" w:rsidRDefault="00F901B7" w:rsidP="00F901B7"/>
    <w:p w14:paraId="428009E6" w14:textId="02F7CC29" w:rsidR="00F901B7" w:rsidRDefault="00F901B7" w:rsidP="00F901B7">
      <w:r>
        <w:t>DIY makes the most sense for small-scale, routine, or highly confidential projects where the organization already has the necessary expertise—like internal process improvements or minor facility upgrades by an in-house team.</w:t>
      </w:r>
    </w:p>
    <w:p w14:paraId="347CD13A" w14:textId="77777777" w:rsidR="00F901B7" w:rsidRDefault="00F901B7" w:rsidP="00F901B7"/>
    <w:p w14:paraId="45089413" w14:textId="2F4D840E" w:rsidR="00F901B7" w:rsidRDefault="00F901B7" w:rsidP="00F901B7">
      <w:r>
        <w:t>5. Multicontract + DIY Hybrid Method</w:t>
      </w:r>
    </w:p>
    <w:p w14:paraId="75256D5F" w14:textId="77777777" w:rsidR="00F901B7" w:rsidRDefault="00F901B7" w:rsidP="00F901B7">
      <w:r>
        <w:t>The hybrid method merges elements of both multicontract and DIY approaches. The client manages certain work packages internally—typically those that are strategically significant—while outsourcing specialized or capacity-constrained tasks to external vendors. The client maintains overall integration responsibility (Turner, 2014).</w:t>
      </w:r>
    </w:p>
    <w:p w14:paraId="37E1D8DD" w14:textId="77777777" w:rsidR="00F901B7" w:rsidRDefault="00F901B7" w:rsidP="00F901B7"/>
    <w:p w14:paraId="6E4959CB" w14:textId="77777777" w:rsidR="00F901B7" w:rsidRDefault="00F901B7" w:rsidP="00F901B7">
      <w:r>
        <w:t>Benefits include selective risk transfer and cost optimization; critical elements remain under direct control, while specialist tasks benefit from external expertise. The organization can build internal capabilities in selected areas while utilizing external resources for others. Flexibility is enhanced as the distribution between in-house and contracted work can change as the project develops or as the organization’s capacity evolves.</w:t>
      </w:r>
    </w:p>
    <w:p w14:paraId="0F06B3D7" w14:textId="77777777" w:rsidR="00F901B7" w:rsidRDefault="00F901B7" w:rsidP="00F901B7"/>
    <w:p w14:paraId="0F2DF296" w14:textId="77777777" w:rsidR="00F901B7" w:rsidRDefault="00F901B7" w:rsidP="00F901B7">
      <w:r>
        <w:t>The downsides reflect those of both strategies. Managing interfaces can be complicated, requiring the client to have robust coordination skills. Differences in culture, incentives, and reporting between internal teams and external contractors can create friction. Carefully determining the optimal division between DIY and contracted work is crucial; misallocation may lead to underused internal resources or overreliance on contractors for strategic areas. Overall risk distribution can become complex and unclear if responsibilities are not well-defined (APM, 2017).</w:t>
      </w:r>
    </w:p>
    <w:p w14:paraId="70C00FCC" w14:textId="77777777" w:rsidR="00F901B7" w:rsidRDefault="00F901B7" w:rsidP="00F901B7"/>
    <w:p w14:paraId="132B04DD" w14:textId="77777777" w:rsidR="00F901B7" w:rsidRDefault="00F901B7" w:rsidP="00F901B7">
      <w:r>
        <w:t>This hybrid approach is often ideal for organizations with partial capabilities. Manufacturing firms, for example, might keep process design and commissioning in-house while contracting out civil works, specialist equipment, and specific engineering packages.</w:t>
      </w:r>
    </w:p>
    <w:p w14:paraId="74666095" w14:textId="77777777" w:rsidR="00F901B7" w:rsidRDefault="00F901B7" w:rsidP="00F901B7"/>
    <w:p w14:paraId="16942D37" w14:textId="7967DAC9" w:rsidR="00F901B7" w:rsidRDefault="00F901B7" w:rsidP="00F901B7">
      <w:r>
        <w:lastRenderedPageBreak/>
        <w:t>6. Suitability Based on Project Context</w:t>
      </w:r>
    </w:p>
    <w:p w14:paraId="4D975ED6" w14:textId="77777777" w:rsidR="00F901B7" w:rsidRDefault="00F901B7" w:rsidP="00F901B7">
      <w:r>
        <w:t>The appropriateness of each method hinges on project attributes (complexity, uncertainty, size, technical innovation), organizational capabilities, risk tolerance, and strategic aims. Taking a mid-sized commercial office building project (around 10,000 m², with a mixed-use ground floor, valued at £15–25 million) as an example:</w:t>
      </w:r>
    </w:p>
    <w:p w14:paraId="431E1900" w14:textId="77777777" w:rsidR="00F901B7" w:rsidRDefault="00F901B7" w:rsidP="00F901B7"/>
    <w:p w14:paraId="74B1E5FF" w14:textId="77777777" w:rsidR="00F901B7" w:rsidRDefault="00F901B7" w:rsidP="00F901B7">
      <w:r>
        <w:t>- Turnkey would be suitable for a client, like a property investment firm, lacking construction knowledge and prioritizing cost and schedule certainty while wanting to minimize management responsibilities. A single contractor would provide the entire building ready for use, although the client risks losing influence over specific finishes, sustainability features, or adaptations after the contract is signed.</w:t>
      </w:r>
    </w:p>
    <w:p w14:paraId="67D14F09" w14:textId="77777777" w:rsidR="00F901B7" w:rsidRDefault="00F901B7" w:rsidP="00F901B7"/>
    <w:p w14:paraId="63D1FF95" w14:textId="77777777" w:rsidR="00F901B7" w:rsidRDefault="00F901B7" w:rsidP="00F901B7">
      <w:r>
        <w:t>- Multicontract would be appealing to a client (or developer) with an experienced project management team that prefers to engage individual experts for façade, mechanical, electrical, and fit-out works independently, while also allowing for design changes influenced by tenant demands. The client accepts the increased coordination effort and associated risks for potentially reduced costs and greater control.</w:t>
      </w:r>
    </w:p>
    <w:p w14:paraId="0A46E5E0" w14:textId="77777777" w:rsidR="00F901B7" w:rsidRDefault="00F901B7" w:rsidP="00F901B7"/>
    <w:p w14:paraId="5CED87AF" w14:textId="77777777" w:rsidR="00F901B7" w:rsidRDefault="00F901B7" w:rsidP="00F901B7">
      <w:r>
        <w:t>- DIY is seldom feasible for an entire commercial building unless the client is a construction company with ample resources. Even in such cases, full DIY may forgo specialist expertise and expose the organization to complete performance risk.</w:t>
      </w:r>
    </w:p>
    <w:p w14:paraId="1F7B1F17" w14:textId="77777777" w:rsidR="00F901B7" w:rsidRDefault="00F901B7" w:rsidP="00F901B7"/>
    <w:p w14:paraId="51647904" w14:textId="77777777" w:rsidR="00F901B7" w:rsidRDefault="00F901B7" w:rsidP="00F901B7">
      <w:r>
        <w:t>- The Multicontract + DIY approach is often optimal; the client can handle design coordination, certain procurement tasks, and quality assurance internally (perhaps through a trusted project manager), while outsourcing major trade packages. This method balances control of critical elements with the efficient delivery of specialized work.</w:t>
      </w:r>
    </w:p>
    <w:p w14:paraId="1683691F" w14:textId="77777777" w:rsidR="00F901B7" w:rsidRDefault="00F901B7" w:rsidP="00F901B7"/>
    <w:p w14:paraId="4A64757F" w14:textId="77777777" w:rsidR="00F901B7" w:rsidRDefault="00F901B7" w:rsidP="00F901B7">
      <w:r>
        <w:t>Conversely, for a standard manufacturing plant expansion with established technology, a turnkey method might be favored for rapid execution and risk transfer. On the other hand, a proprietary software project within a tech firm would typically lean towards DIY or a hybrid method to protect intellectual property and capitalize on internal knowledge. Large, uncertain infrastructure endeavors often utilize multicontract or hybrid strategies with robust program management support.</w:t>
      </w:r>
    </w:p>
    <w:p w14:paraId="0AFC5B90" w14:textId="77777777" w:rsidR="00F901B7" w:rsidRDefault="00F901B7" w:rsidP="00F901B7"/>
    <w:p w14:paraId="0E514F4C" w14:textId="1F324DC9" w:rsidR="00F901B7" w:rsidRDefault="00F901B7" w:rsidP="00F901B7">
      <w:r>
        <w:t>7. Conclusion</w:t>
      </w:r>
    </w:p>
    <w:p w14:paraId="605BE1FC" w14:textId="77777777" w:rsidR="00F901B7" w:rsidRDefault="00F901B7" w:rsidP="00F901B7">
      <w:r>
        <w:lastRenderedPageBreak/>
        <w:t>The four contracting methods—Turnkey, Multicontract, DIY, and Multicontract + DIY—illustrate various ways of assigning responsibilities between clients and external contractors. Turnkey maximizes risk transfer and minimizes client management efforts, often sacrificing control and flexibility. Multicontract restores control and competitive pressure but requires sophisticated coordination skills. DIY grants total control and internal learning, but necessitates comprehensive organizational capacity and retains all risk. The hybrid method offers a flexible middle ground suitable for a variety of real-world scenarios.</w:t>
      </w:r>
    </w:p>
    <w:p w14:paraId="513BA745" w14:textId="77777777" w:rsidR="008559C4" w:rsidRDefault="008559C4" w:rsidP="00F901B7"/>
    <w:p w14:paraId="3FF97669" w14:textId="77777777" w:rsidR="00F901B7" w:rsidRDefault="00F901B7" w:rsidP="00F901B7"/>
    <w:p w14:paraId="572B1666" w14:textId="60406944" w:rsidR="00D85FDC" w:rsidRDefault="00F901B7">
      <w:r>
        <w:t>No single method is inherently better than the others. Effective selection hinges on a candid evaluation of the client's internal capabilities, the project's complexity and uncertainty, the priority of control versus certainty, and the strategic goals of the organization. When carefully chosen and executed, the appropriate contracting strategy can significantly increase the likelihood of achieving successful project outcomes regarding time, cost, quality, and realization of expected benefits.</w:t>
      </w:r>
    </w:p>
    <w:p w14:paraId="7FEA5A69" w14:textId="77777777" w:rsidR="008559C4" w:rsidRDefault="008559C4">
      <w:pPr>
        <w:pStyle w:val="p1"/>
      </w:pPr>
      <w:r>
        <w:rPr>
          <w:rStyle w:val="s1"/>
        </w:rPr>
        <w:t>8. References</w:t>
      </w:r>
    </w:p>
    <w:p w14:paraId="5C9B6009" w14:textId="77777777" w:rsidR="008559C4" w:rsidRDefault="008559C4">
      <w:pPr>
        <w:pStyle w:val="p1"/>
      </w:pPr>
      <w:r>
        <w:rPr>
          <w:rStyle w:val="s2"/>
        </w:rPr>
        <w:t xml:space="preserve">Association for Project Management (2017) </w:t>
      </w:r>
      <w:r>
        <w:rPr>
          <w:rStyle w:val="s3"/>
        </w:rPr>
        <w:t>APM Guide to Contracts and Procurement</w:t>
      </w:r>
      <w:r>
        <w:rPr>
          <w:rStyle w:val="s2"/>
        </w:rPr>
        <w:t>. Princes Risborough: Association for Project Management.</w:t>
      </w:r>
    </w:p>
    <w:p w14:paraId="4FC016B4" w14:textId="77777777" w:rsidR="008559C4" w:rsidRDefault="008559C4">
      <w:pPr>
        <w:pStyle w:val="p1"/>
      </w:pPr>
      <w:r>
        <w:rPr>
          <w:rStyle w:val="s2"/>
        </w:rPr>
        <w:t xml:space="preserve">Lock, D. (2013) </w:t>
      </w:r>
      <w:r>
        <w:rPr>
          <w:rStyle w:val="s3"/>
        </w:rPr>
        <w:t>Project Management</w:t>
      </w:r>
      <w:r>
        <w:rPr>
          <w:rStyle w:val="s2"/>
        </w:rPr>
        <w:t>. 10th edn. Farnham: Gower.</w:t>
      </w:r>
    </w:p>
    <w:p w14:paraId="1733E4A4" w14:textId="77777777" w:rsidR="008559C4" w:rsidRDefault="008559C4">
      <w:pPr>
        <w:pStyle w:val="p1"/>
      </w:pPr>
      <w:r>
        <w:rPr>
          <w:rStyle w:val="s2"/>
        </w:rPr>
        <w:t xml:space="preserve">Project Management Institute (2021) </w:t>
      </w:r>
      <w:r>
        <w:rPr>
          <w:rStyle w:val="s3"/>
        </w:rPr>
        <w:t>A Guide to the Project Management Body of Knowledge (PMBOK Guide)</w:t>
      </w:r>
      <w:r>
        <w:rPr>
          <w:rStyle w:val="s2"/>
        </w:rPr>
        <w:t>. 7th edn. Newtown Square, PA: Project Management Institute.</w:t>
      </w:r>
    </w:p>
    <w:p w14:paraId="3CD7149C" w14:textId="77777777" w:rsidR="008559C4" w:rsidRDefault="008559C4">
      <w:pPr>
        <w:pStyle w:val="p1"/>
      </w:pPr>
      <w:r>
        <w:rPr>
          <w:rStyle w:val="s2"/>
        </w:rPr>
        <w:t xml:space="preserve">Turner, J.R. (2014) </w:t>
      </w:r>
      <w:r>
        <w:rPr>
          <w:rStyle w:val="s3"/>
        </w:rPr>
        <w:t>The Handbook of Project-Based Management</w:t>
      </w:r>
      <w:r>
        <w:rPr>
          <w:rStyle w:val="s2"/>
        </w:rPr>
        <w:t>. 4th edn. New York: McGraw-Hill.</w:t>
      </w:r>
    </w:p>
    <w:p w14:paraId="223E84E2" w14:textId="77777777" w:rsidR="008559C4" w:rsidRDefault="008559C4">
      <w:pPr>
        <w:pStyle w:val="p1"/>
      </w:pPr>
      <w:r>
        <w:rPr>
          <w:rStyle w:val="s2"/>
        </w:rPr>
        <w:t xml:space="preserve">Walker, D. and Rowlinson, S. (eds) (2008) </w:t>
      </w:r>
      <w:r>
        <w:rPr>
          <w:rStyle w:val="s3"/>
        </w:rPr>
        <w:t>Procurement Systems: A Cross-Industry Project Management Perspective</w:t>
      </w:r>
      <w:r>
        <w:rPr>
          <w:rStyle w:val="s2"/>
        </w:rPr>
        <w:t>. Abingdon: Taylor &amp; Francis.</w:t>
      </w:r>
    </w:p>
    <w:p w14:paraId="56AE9F33" w14:textId="77777777" w:rsidR="00BB3286" w:rsidRDefault="00BB3286"/>
    <w:sectPr w:rsidR="00BB32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F UI">
    <w:altName w:val="Cambria"/>
    <w:panose1 w:val="020B0604020202020204"/>
    <w:charset w:val="00"/>
    <w:family w:val="roman"/>
    <w:pitch w:val="default"/>
  </w:font>
  <w:font w:name=".SFUI-Semibold">
    <w:altName w:val="Cambria"/>
    <w:panose1 w:val="020B0604020202020204"/>
    <w:charset w:val="00"/>
    <w:family w:val="roman"/>
    <w:pitch w:val="default"/>
  </w:font>
  <w:font w:name=".SFUI-Regular">
    <w:altName w:val="Cambria"/>
    <w:panose1 w:val="020B0604020202020204"/>
    <w:charset w:val="00"/>
    <w:family w:val="roman"/>
    <w:pitch w:val="default"/>
  </w:font>
  <w:font w:name=".SFUI-RegularItalic">
    <w:altName w:val="Cambria"/>
    <w:panose1 w:val="020B0604020202020204"/>
    <w:charset w:val="00"/>
    <w:family w:val="roman"/>
    <w:pitch w:val="default"/>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7"/>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FDC"/>
    <w:rsid w:val="000D4317"/>
    <w:rsid w:val="00385323"/>
    <w:rsid w:val="008559C4"/>
    <w:rsid w:val="00BB3286"/>
    <w:rsid w:val="00C93DD7"/>
    <w:rsid w:val="00D85FDC"/>
    <w:rsid w:val="00F901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043B17"/>
  <w15:chartTrackingRefBased/>
  <w15:docId w15:val="{C8E770B8-1E09-7B4D-B3A7-327DB3DC8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5FD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85FD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85FD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85FD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85FD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85F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5F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5F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5F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5FD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85FD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85FD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85FD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85FD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85F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5F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5F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5FDC"/>
    <w:rPr>
      <w:rFonts w:eastAsiaTheme="majorEastAsia" w:cstheme="majorBidi"/>
      <w:color w:val="272727" w:themeColor="text1" w:themeTint="D8"/>
    </w:rPr>
  </w:style>
  <w:style w:type="paragraph" w:styleId="Title">
    <w:name w:val="Title"/>
    <w:basedOn w:val="Normal"/>
    <w:next w:val="Normal"/>
    <w:link w:val="TitleChar"/>
    <w:uiPriority w:val="10"/>
    <w:qFormat/>
    <w:rsid w:val="00D85F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5F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5F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5F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5FDC"/>
    <w:pPr>
      <w:spacing w:before="160"/>
      <w:jc w:val="center"/>
    </w:pPr>
    <w:rPr>
      <w:i/>
      <w:iCs/>
      <w:color w:val="404040" w:themeColor="text1" w:themeTint="BF"/>
    </w:rPr>
  </w:style>
  <w:style w:type="character" w:customStyle="1" w:styleId="QuoteChar">
    <w:name w:val="Quote Char"/>
    <w:basedOn w:val="DefaultParagraphFont"/>
    <w:link w:val="Quote"/>
    <w:uiPriority w:val="29"/>
    <w:rsid w:val="00D85FDC"/>
    <w:rPr>
      <w:i/>
      <w:iCs/>
      <w:color w:val="404040" w:themeColor="text1" w:themeTint="BF"/>
    </w:rPr>
  </w:style>
  <w:style w:type="paragraph" w:styleId="ListParagraph">
    <w:name w:val="List Paragraph"/>
    <w:basedOn w:val="Normal"/>
    <w:uiPriority w:val="34"/>
    <w:qFormat/>
    <w:rsid w:val="00D85FDC"/>
    <w:pPr>
      <w:ind w:left="720"/>
      <w:contextualSpacing/>
    </w:pPr>
  </w:style>
  <w:style w:type="character" w:styleId="IntenseEmphasis">
    <w:name w:val="Intense Emphasis"/>
    <w:basedOn w:val="DefaultParagraphFont"/>
    <w:uiPriority w:val="21"/>
    <w:qFormat/>
    <w:rsid w:val="00D85FDC"/>
    <w:rPr>
      <w:i/>
      <w:iCs/>
      <w:color w:val="2F5496" w:themeColor="accent1" w:themeShade="BF"/>
    </w:rPr>
  </w:style>
  <w:style w:type="paragraph" w:styleId="IntenseQuote">
    <w:name w:val="Intense Quote"/>
    <w:basedOn w:val="Normal"/>
    <w:next w:val="Normal"/>
    <w:link w:val="IntenseQuoteChar"/>
    <w:uiPriority w:val="30"/>
    <w:qFormat/>
    <w:rsid w:val="00D85FD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5FDC"/>
    <w:rPr>
      <w:i/>
      <w:iCs/>
      <w:color w:val="2F5496" w:themeColor="accent1" w:themeShade="BF"/>
    </w:rPr>
  </w:style>
  <w:style w:type="character" w:styleId="IntenseReference">
    <w:name w:val="Intense Reference"/>
    <w:basedOn w:val="DefaultParagraphFont"/>
    <w:uiPriority w:val="32"/>
    <w:qFormat/>
    <w:rsid w:val="00D85FDC"/>
    <w:rPr>
      <w:b/>
      <w:bCs/>
      <w:smallCaps/>
      <w:color w:val="2F5496" w:themeColor="accent1" w:themeShade="BF"/>
      <w:spacing w:val="5"/>
    </w:rPr>
  </w:style>
  <w:style w:type="paragraph" w:customStyle="1" w:styleId="p1">
    <w:name w:val="p1"/>
    <w:basedOn w:val="Normal"/>
    <w:rsid w:val="008559C4"/>
    <w:pPr>
      <w:spacing w:after="120" w:line="377" w:lineRule="atLeast"/>
    </w:pPr>
    <w:rPr>
      <w:rFonts w:ascii=".SF UI" w:hAnsi=".SF UI" w:cs="Times New Roman"/>
      <w:color w:val="000000"/>
      <w:kern w:val="0"/>
      <w:sz w:val="26"/>
      <w:szCs w:val="26"/>
      <w14:ligatures w14:val="none"/>
    </w:rPr>
  </w:style>
  <w:style w:type="character" w:customStyle="1" w:styleId="s1">
    <w:name w:val="s1"/>
    <w:basedOn w:val="DefaultParagraphFont"/>
    <w:rsid w:val="008559C4"/>
    <w:rPr>
      <w:rFonts w:ascii=".SFUI-Semibold" w:hAnsi=".SFUI-Semibold" w:hint="default"/>
      <w:b/>
      <w:bCs/>
      <w:i w:val="0"/>
      <w:iCs w:val="0"/>
      <w:sz w:val="26"/>
      <w:szCs w:val="26"/>
    </w:rPr>
  </w:style>
  <w:style w:type="character" w:customStyle="1" w:styleId="s2">
    <w:name w:val="s2"/>
    <w:basedOn w:val="DefaultParagraphFont"/>
    <w:rsid w:val="008559C4"/>
    <w:rPr>
      <w:rFonts w:ascii=".SFUI-Regular" w:hAnsi=".SFUI-Regular" w:hint="default"/>
      <w:b w:val="0"/>
      <w:bCs w:val="0"/>
      <w:i w:val="0"/>
      <w:iCs w:val="0"/>
      <w:sz w:val="26"/>
      <w:szCs w:val="26"/>
    </w:rPr>
  </w:style>
  <w:style w:type="character" w:customStyle="1" w:styleId="s3">
    <w:name w:val="s3"/>
    <w:basedOn w:val="DefaultParagraphFont"/>
    <w:rsid w:val="008559C4"/>
    <w:rPr>
      <w:rFonts w:ascii=".SFUI-RegularItalic" w:hAnsi=".SFUI-RegularItalic" w:hint="default"/>
      <w:b w:val="0"/>
      <w:bCs w:val="0"/>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1894</Words>
  <Characters>10796</Characters>
  <Application>Microsoft Office Word</Application>
  <DocSecurity>0</DocSecurity>
  <Lines>89</Lines>
  <Paragraphs>25</Paragraphs>
  <ScaleCrop>false</ScaleCrop>
  <Company/>
  <LinksUpToDate>false</LinksUpToDate>
  <CharactersWithSpaces>12665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smadu</dc:creator>
  <cp:keywords/>
  <dc:description/>
  <cp:lastModifiedBy>razvan smadu</cp:lastModifiedBy>
  <cp:revision>2</cp:revision>
  <dcterms:created xsi:type="dcterms:W3CDTF">2026-08-12T21:46:00Z</dcterms:created>
  <dcterms:modified xsi:type="dcterms:W3CDTF">2026-08-12T21:46:00Z</dcterms:modified>
</cp:coreProperties>
</file>