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8FF46E" w14:textId="77777777" w:rsidR="00D52205" w:rsidRDefault="00D52205" w:rsidP="00B66456">
      <w:pPr>
        <w:spacing w:after="0" w:line="360" w:lineRule="auto"/>
        <w:jc w:val="both"/>
        <w:rPr>
          <w:rFonts w:ascii="Arial" w:hAnsi="Arial" w:cs="Arial"/>
          <w:b/>
          <w:bCs/>
        </w:rPr>
      </w:pPr>
    </w:p>
    <w:p w14:paraId="14B073A4" w14:textId="63787EAE" w:rsidR="00631E90" w:rsidRDefault="00631E90" w:rsidP="00631E90">
      <w:pPr>
        <w:tabs>
          <w:tab w:val="left" w:pos="3480"/>
        </w:tabs>
        <w:jc w:val="center"/>
        <w:rPr>
          <w:rFonts w:ascii="Arial" w:hAnsi="Arial" w:cs="Arial"/>
          <w:b/>
          <w:bCs/>
          <w:sz w:val="32"/>
          <w:szCs w:val="32"/>
        </w:rPr>
      </w:pPr>
      <w:r w:rsidRPr="00A06DEE">
        <w:rPr>
          <w:rFonts w:ascii="Arial" w:hAnsi="Arial" w:cs="Arial"/>
          <w:b/>
          <w:bCs/>
          <w:sz w:val="32"/>
          <w:szCs w:val="32"/>
        </w:rPr>
        <w:t>The Role of Corporate Social Responsibility in Promoting Sustainability within the Hospitality Industry: A Case Study of Premier Inn</w:t>
      </w:r>
    </w:p>
    <w:p w14:paraId="053ABB15" w14:textId="77777777" w:rsidR="00D0150B" w:rsidRDefault="00D0150B" w:rsidP="00631E90">
      <w:pPr>
        <w:tabs>
          <w:tab w:val="left" w:pos="3480"/>
        </w:tabs>
        <w:jc w:val="center"/>
        <w:rPr>
          <w:rFonts w:ascii="Arial" w:hAnsi="Arial" w:cs="Arial"/>
          <w:b/>
          <w:bCs/>
          <w:sz w:val="28"/>
          <w:szCs w:val="28"/>
        </w:rPr>
      </w:pPr>
    </w:p>
    <w:p w14:paraId="46D57E3D" w14:textId="77777777" w:rsidR="00D0150B" w:rsidRDefault="00D0150B" w:rsidP="00631E90">
      <w:pPr>
        <w:tabs>
          <w:tab w:val="left" w:pos="3480"/>
        </w:tabs>
        <w:jc w:val="center"/>
        <w:rPr>
          <w:rFonts w:ascii="Arial" w:hAnsi="Arial" w:cs="Arial"/>
          <w:b/>
          <w:bCs/>
          <w:sz w:val="28"/>
          <w:szCs w:val="28"/>
        </w:rPr>
      </w:pPr>
    </w:p>
    <w:p w14:paraId="733BC77B" w14:textId="77777777" w:rsidR="00D0150B" w:rsidRDefault="00D0150B" w:rsidP="00631E90">
      <w:pPr>
        <w:tabs>
          <w:tab w:val="left" w:pos="3480"/>
        </w:tabs>
        <w:jc w:val="center"/>
        <w:rPr>
          <w:rFonts w:ascii="Arial" w:hAnsi="Arial" w:cs="Arial"/>
          <w:b/>
          <w:bCs/>
          <w:sz w:val="28"/>
          <w:szCs w:val="28"/>
        </w:rPr>
      </w:pPr>
    </w:p>
    <w:p w14:paraId="35B2FF29" w14:textId="0758C2F4" w:rsidR="00A06DEE" w:rsidRDefault="00A06DEE" w:rsidP="00631E90">
      <w:pPr>
        <w:tabs>
          <w:tab w:val="left" w:pos="3480"/>
        </w:tabs>
        <w:jc w:val="center"/>
        <w:rPr>
          <w:rFonts w:ascii="Arial" w:hAnsi="Arial" w:cs="Arial"/>
          <w:b/>
          <w:bCs/>
          <w:sz w:val="28"/>
          <w:szCs w:val="28"/>
        </w:rPr>
      </w:pPr>
      <w:r>
        <w:rPr>
          <w:rFonts w:ascii="Arial" w:hAnsi="Arial" w:cs="Arial"/>
          <w:b/>
          <w:bCs/>
          <w:sz w:val="28"/>
          <w:szCs w:val="28"/>
        </w:rPr>
        <w:t>Alina Grigore</w:t>
      </w:r>
    </w:p>
    <w:p w14:paraId="07A37115" w14:textId="02E28A8A" w:rsidR="00A06DEE" w:rsidRDefault="00FD2D98" w:rsidP="00631E90">
      <w:pPr>
        <w:tabs>
          <w:tab w:val="left" w:pos="3480"/>
        </w:tabs>
        <w:jc w:val="center"/>
        <w:rPr>
          <w:rFonts w:ascii="Arial" w:hAnsi="Arial" w:cs="Arial"/>
          <w:b/>
          <w:bCs/>
          <w:sz w:val="28"/>
          <w:szCs w:val="28"/>
        </w:rPr>
      </w:pPr>
      <w:r>
        <w:rPr>
          <w:rFonts w:ascii="Arial" w:hAnsi="Arial" w:cs="Arial"/>
          <w:b/>
          <w:bCs/>
          <w:sz w:val="28"/>
          <w:szCs w:val="28"/>
        </w:rPr>
        <w:t>2209836</w:t>
      </w:r>
    </w:p>
    <w:p w14:paraId="64BB89A9" w14:textId="77777777" w:rsidR="0064555F" w:rsidRPr="0064555F" w:rsidRDefault="0064555F" w:rsidP="0064555F">
      <w:pPr>
        <w:tabs>
          <w:tab w:val="left" w:pos="3480"/>
        </w:tabs>
        <w:jc w:val="center"/>
        <w:rPr>
          <w:rFonts w:ascii="Arial" w:hAnsi="Arial" w:cs="Arial"/>
          <w:b/>
          <w:bCs/>
          <w:sz w:val="28"/>
          <w:szCs w:val="28"/>
        </w:rPr>
      </w:pPr>
      <w:r w:rsidRPr="0064555F">
        <w:rPr>
          <w:rFonts w:ascii="Arial" w:hAnsi="Arial" w:cs="Arial"/>
          <w:b/>
          <w:bCs/>
          <w:sz w:val="28"/>
          <w:szCs w:val="28"/>
        </w:rPr>
        <w:t xml:space="preserve">Sustainable Hospitality &amp; Tourism </w:t>
      </w:r>
    </w:p>
    <w:p w14:paraId="36855B7B" w14:textId="099CF323" w:rsidR="00F12FD4" w:rsidRDefault="0064555F" w:rsidP="0064555F">
      <w:pPr>
        <w:tabs>
          <w:tab w:val="left" w:pos="3480"/>
        </w:tabs>
        <w:jc w:val="center"/>
        <w:rPr>
          <w:rFonts w:ascii="Arial" w:hAnsi="Arial" w:cs="Arial"/>
          <w:b/>
          <w:bCs/>
          <w:sz w:val="28"/>
          <w:szCs w:val="28"/>
        </w:rPr>
      </w:pPr>
      <w:r w:rsidRPr="0064555F">
        <w:rPr>
          <w:rFonts w:ascii="Arial" w:hAnsi="Arial" w:cs="Arial"/>
          <w:b/>
          <w:bCs/>
          <w:sz w:val="28"/>
          <w:szCs w:val="28"/>
        </w:rPr>
        <w:t>Management</w:t>
      </w:r>
    </w:p>
    <w:p w14:paraId="73F64E1B" w14:textId="19912838" w:rsidR="0064555F" w:rsidRDefault="0064555F" w:rsidP="0064555F">
      <w:pPr>
        <w:tabs>
          <w:tab w:val="left" w:pos="3480"/>
        </w:tabs>
        <w:jc w:val="center"/>
        <w:rPr>
          <w:rFonts w:ascii="Arial" w:hAnsi="Arial" w:cs="Arial"/>
          <w:b/>
          <w:bCs/>
          <w:sz w:val="28"/>
          <w:szCs w:val="28"/>
        </w:rPr>
      </w:pPr>
      <w:r w:rsidRPr="0064555F">
        <w:rPr>
          <w:rFonts w:ascii="Arial" w:hAnsi="Arial" w:cs="Arial"/>
          <w:b/>
          <w:bCs/>
          <w:sz w:val="28"/>
          <w:szCs w:val="28"/>
        </w:rPr>
        <w:t>BMIH5006</w:t>
      </w:r>
    </w:p>
    <w:p w14:paraId="3AF10A3C" w14:textId="7281EFB3" w:rsidR="00D0150B" w:rsidRPr="00A06DEE" w:rsidRDefault="00D0150B" w:rsidP="0064555F">
      <w:pPr>
        <w:tabs>
          <w:tab w:val="left" w:pos="3480"/>
        </w:tabs>
        <w:jc w:val="center"/>
        <w:rPr>
          <w:rFonts w:ascii="Arial" w:hAnsi="Arial" w:cs="Arial"/>
          <w:b/>
          <w:bCs/>
          <w:sz w:val="28"/>
          <w:szCs w:val="28"/>
        </w:rPr>
      </w:pPr>
      <w:r w:rsidRPr="00D0150B">
        <w:rPr>
          <w:rFonts w:ascii="Arial" w:hAnsi="Arial" w:cs="Arial"/>
          <w:b/>
          <w:bCs/>
          <w:sz w:val="28"/>
          <w:szCs w:val="28"/>
        </w:rPr>
        <w:t>Ruth Taylor Davies</w:t>
      </w:r>
    </w:p>
    <w:p w14:paraId="511AFBFC" w14:textId="01607803" w:rsidR="00D52205" w:rsidRDefault="00D52205">
      <w:pPr>
        <w:rPr>
          <w:rFonts w:ascii="Arial" w:hAnsi="Arial" w:cs="Arial"/>
          <w:b/>
          <w:bCs/>
        </w:rPr>
      </w:pPr>
      <w:r w:rsidRPr="00631E90">
        <w:rPr>
          <w:rFonts w:ascii="Arial" w:hAnsi="Arial" w:cs="Arial"/>
        </w:rPr>
        <w:br w:type="page"/>
      </w:r>
    </w:p>
    <w:p w14:paraId="20A9D0A1" w14:textId="6DA0E917" w:rsidR="00AE3B0E" w:rsidRDefault="00B66456" w:rsidP="00B66456">
      <w:pPr>
        <w:spacing w:after="0" w:line="360" w:lineRule="auto"/>
        <w:jc w:val="both"/>
        <w:rPr>
          <w:rFonts w:ascii="Arial" w:hAnsi="Arial" w:cs="Arial"/>
          <w:b/>
          <w:bCs/>
        </w:rPr>
      </w:pPr>
      <w:r w:rsidRPr="00B66456">
        <w:rPr>
          <w:rFonts w:ascii="Arial" w:hAnsi="Arial" w:cs="Arial"/>
          <w:b/>
          <w:bCs/>
        </w:rPr>
        <w:lastRenderedPageBreak/>
        <w:t>Introduction</w:t>
      </w:r>
    </w:p>
    <w:p w14:paraId="40E365A0" w14:textId="7B00EE80" w:rsidR="005A2B8F" w:rsidRPr="005A2B8F" w:rsidRDefault="005A2B8F" w:rsidP="005A2B8F">
      <w:pPr>
        <w:spacing w:after="0" w:line="360" w:lineRule="auto"/>
        <w:jc w:val="both"/>
        <w:rPr>
          <w:rFonts w:ascii="Arial" w:hAnsi="Arial" w:cs="Arial"/>
        </w:rPr>
      </w:pPr>
      <w:r w:rsidRPr="005A2B8F">
        <w:rPr>
          <w:rFonts w:ascii="Arial" w:hAnsi="Arial" w:cs="Arial"/>
        </w:rPr>
        <w:t xml:space="preserve">Corporate Social Responsibility (CSR) is the practice of incorporating ethical, social, and environmental considerations into a company's activities and relationships with stakeholders. CSR (Corporate Social Responsibility) is of utmost importance in the hospitality industry since this sector has a large environmental impact. This impact includes </w:t>
      </w:r>
      <w:r w:rsidR="00B94CD2" w:rsidRPr="005A2B8F">
        <w:rPr>
          <w:rFonts w:ascii="Arial" w:hAnsi="Arial" w:cs="Arial"/>
        </w:rPr>
        <w:t>elevated levels</w:t>
      </w:r>
      <w:r w:rsidRPr="005A2B8F">
        <w:rPr>
          <w:rFonts w:ascii="Arial" w:hAnsi="Arial" w:cs="Arial"/>
        </w:rPr>
        <w:t xml:space="preserve"> of electricity and water consumption, generation of trash, and effects on local people and ecosystems (Jones, 2017). With the increasing awareness of the environment and the growing preference of visitors for sustainable companies, the hospitality industry is facing pressure to implement more sustainable practices.</w:t>
      </w:r>
    </w:p>
    <w:p w14:paraId="3A461175" w14:textId="1118A364" w:rsidR="002A5112" w:rsidRPr="002A5112" w:rsidRDefault="002A5112" w:rsidP="002A5112">
      <w:pPr>
        <w:spacing w:after="0" w:line="360" w:lineRule="auto"/>
        <w:jc w:val="both"/>
        <w:rPr>
          <w:rFonts w:ascii="Arial" w:hAnsi="Arial" w:cs="Arial"/>
        </w:rPr>
      </w:pPr>
      <w:r w:rsidRPr="002A5112">
        <w:rPr>
          <w:rFonts w:ascii="Arial" w:hAnsi="Arial" w:cs="Arial"/>
        </w:rPr>
        <w:t xml:space="preserve">This study seeks to explore how Premier Inn, a prominent participant in the UK hotel industry, </w:t>
      </w:r>
      <w:r w:rsidR="006D5D1E" w:rsidRPr="002A5112">
        <w:rPr>
          <w:rFonts w:ascii="Arial" w:hAnsi="Arial" w:cs="Arial"/>
        </w:rPr>
        <w:t>uses</w:t>
      </w:r>
      <w:r w:rsidRPr="002A5112">
        <w:rPr>
          <w:rFonts w:ascii="Arial" w:hAnsi="Arial" w:cs="Arial"/>
        </w:rPr>
        <w:t xml:space="preserve"> corporate social responsibility (CSR) to improve its sustainability. The analysis will focus on the specific domains in which Premier Inn's corporate social responsibility (CSR) programmes have a significant influence, including waste management, energy preservation, and community involvement. Furthermore, the essay will analyse the inherent difficulties and potential advantages that these projects provide. Although implementing CSR rules at Premier Inn is challenging and intricate, it enhances the company's sustainability reputation and sets a benchmark for the industry (Smith &amp; Taylor, 2019).</w:t>
      </w:r>
    </w:p>
    <w:p w14:paraId="5A7FD080" w14:textId="4C2BA8C0" w:rsidR="00B66456" w:rsidRPr="007712F8" w:rsidRDefault="00985B27" w:rsidP="00B66456">
      <w:pPr>
        <w:spacing w:after="0" w:line="360" w:lineRule="auto"/>
        <w:jc w:val="both"/>
        <w:rPr>
          <w:rFonts w:ascii="Arial" w:hAnsi="Arial" w:cs="Arial"/>
          <w:b/>
          <w:bCs/>
        </w:rPr>
      </w:pPr>
      <w:r w:rsidRPr="007712F8">
        <w:rPr>
          <w:rFonts w:ascii="Arial" w:hAnsi="Arial" w:cs="Arial"/>
          <w:b/>
          <w:bCs/>
        </w:rPr>
        <w:t xml:space="preserve">Main </w:t>
      </w:r>
      <w:r w:rsidR="007712F8" w:rsidRPr="007712F8">
        <w:rPr>
          <w:rFonts w:ascii="Arial" w:hAnsi="Arial" w:cs="Arial"/>
          <w:b/>
          <w:bCs/>
        </w:rPr>
        <w:t>Body</w:t>
      </w:r>
    </w:p>
    <w:p w14:paraId="61FB9E38" w14:textId="113489B1" w:rsidR="007712F8" w:rsidRDefault="007712F8" w:rsidP="007712F8">
      <w:pPr>
        <w:spacing w:after="0" w:line="360" w:lineRule="auto"/>
        <w:jc w:val="both"/>
        <w:rPr>
          <w:rFonts w:ascii="Arial" w:hAnsi="Arial" w:cs="Arial"/>
        </w:rPr>
      </w:pPr>
      <w:r w:rsidRPr="007712F8">
        <w:rPr>
          <w:rFonts w:ascii="Arial" w:hAnsi="Arial" w:cs="Arial"/>
        </w:rPr>
        <w:t xml:space="preserve">The hospitality business has </w:t>
      </w:r>
      <w:r w:rsidR="006D5D1E" w:rsidRPr="007712F8">
        <w:rPr>
          <w:rFonts w:ascii="Arial" w:hAnsi="Arial" w:cs="Arial"/>
        </w:rPr>
        <w:t>a key role</w:t>
      </w:r>
      <w:r w:rsidRPr="007712F8">
        <w:rPr>
          <w:rFonts w:ascii="Arial" w:hAnsi="Arial" w:cs="Arial"/>
        </w:rPr>
        <w:t xml:space="preserve"> in causing worldwide environmental consequences, </w:t>
      </w:r>
      <w:r w:rsidR="00B94CD2" w:rsidRPr="007712F8">
        <w:rPr>
          <w:rFonts w:ascii="Arial" w:hAnsi="Arial" w:cs="Arial"/>
        </w:rPr>
        <w:t>due</w:t>
      </w:r>
      <w:r w:rsidRPr="007712F8">
        <w:rPr>
          <w:rFonts w:ascii="Arial" w:hAnsi="Arial" w:cs="Arial"/>
        </w:rPr>
        <w:t xml:space="preserve"> to its enormous energy consumption, trash generation, and use of resources. Hotels, for example, are energy-intensive facilities that frequently use </w:t>
      </w:r>
      <w:r w:rsidR="006D5D1E" w:rsidRPr="007712F8">
        <w:rPr>
          <w:rFonts w:ascii="Arial" w:hAnsi="Arial" w:cs="Arial"/>
        </w:rPr>
        <w:t>copious amounts</w:t>
      </w:r>
      <w:r w:rsidRPr="007712F8">
        <w:rPr>
          <w:rFonts w:ascii="Arial" w:hAnsi="Arial" w:cs="Arial"/>
        </w:rPr>
        <w:t xml:space="preserve"> of electricity for heating, cooling, and lighting. Moreover, the industry produces a significant amount of trash, ranging from single-use items used in day-to-day activities to food waste in restaurants (Green et al., 2018). The extraction and use of substantial quantities of water for diverse operating requirements, ranging from laundry facilities to swimming pools, exert significant pressure on local water resources, especially in places with limited water availability (Brown, 2020).</w:t>
      </w:r>
    </w:p>
    <w:p w14:paraId="17807A82" w14:textId="144195CA" w:rsidR="005664EF" w:rsidRPr="005664EF" w:rsidRDefault="005664EF" w:rsidP="005664EF">
      <w:pPr>
        <w:spacing w:after="0" w:line="360" w:lineRule="auto"/>
        <w:jc w:val="both"/>
        <w:rPr>
          <w:rFonts w:ascii="Arial" w:hAnsi="Arial" w:cs="Arial"/>
        </w:rPr>
      </w:pPr>
      <w:r w:rsidRPr="005664EF">
        <w:rPr>
          <w:rFonts w:ascii="Arial" w:hAnsi="Arial" w:cs="Arial"/>
        </w:rPr>
        <w:t xml:space="preserve">Corporate Social Responsibility (CSR) plays a crucial role in reducing or preventing these environmental problems. Through the incorporation of sustainability into their fundamental strategy, hospitality enterprises can effectively diminish their ecological impact. Adopting sustainable practices, such as the utilisation of energy-efficient technologies, the implementation of recycling programmes to minimise waste, and the use of water-saving fixtures, not only have positive environmental impacts but also </w:t>
      </w:r>
      <w:r w:rsidRPr="005664EF">
        <w:rPr>
          <w:rFonts w:ascii="Arial" w:hAnsi="Arial" w:cs="Arial"/>
        </w:rPr>
        <w:lastRenderedPageBreak/>
        <w:t>provide long-term economic benefits (</w:t>
      </w:r>
      <w:r w:rsidR="00463AA8" w:rsidRPr="00463AA8">
        <w:rPr>
          <w:rFonts w:ascii="Arial" w:hAnsi="Arial" w:cs="Arial"/>
        </w:rPr>
        <w:t>Jishnu Bhattacharyya et al., 2022</w:t>
      </w:r>
      <w:r w:rsidRPr="005664EF">
        <w:rPr>
          <w:rFonts w:ascii="Arial" w:hAnsi="Arial" w:cs="Arial"/>
        </w:rPr>
        <w:t xml:space="preserve">). In addition, corporate social responsibility (CSR) programmes that prioritise the procurement of local resources and the utilisation of sustainable materials can effectively mitigate the environmental consequences linked to </w:t>
      </w:r>
      <w:r w:rsidR="00281EE7" w:rsidRPr="005664EF">
        <w:rPr>
          <w:rFonts w:ascii="Arial" w:hAnsi="Arial" w:cs="Arial"/>
        </w:rPr>
        <w:t>coordination</w:t>
      </w:r>
      <w:r w:rsidRPr="005664EF">
        <w:rPr>
          <w:rFonts w:ascii="Arial" w:hAnsi="Arial" w:cs="Arial"/>
        </w:rPr>
        <w:t xml:space="preserve"> and supply chains.</w:t>
      </w:r>
    </w:p>
    <w:p w14:paraId="01536BB4" w14:textId="49F3A5FE" w:rsidR="00C80714" w:rsidRPr="00C80714" w:rsidRDefault="00C80714" w:rsidP="00C80714">
      <w:pPr>
        <w:spacing w:after="0" w:line="360" w:lineRule="auto"/>
        <w:jc w:val="both"/>
        <w:rPr>
          <w:rFonts w:ascii="Arial" w:hAnsi="Arial" w:cs="Arial"/>
        </w:rPr>
      </w:pPr>
      <w:r w:rsidRPr="00C80714">
        <w:rPr>
          <w:rFonts w:ascii="Arial" w:hAnsi="Arial" w:cs="Arial"/>
        </w:rPr>
        <w:t xml:space="preserve">The implementation of CSR in the hospitality industry is being increasingly influenced by stakeholder expectations. Modern consumers are increasingly aware of environmental issues and choose to support firms that show a strong dedication to sustainability. A study conducted by Patel and Patel (2019) revealed that more than 60% of hotel patrons </w:t>
      </w:r>
      <w:r w:rsidR="00281EE7" w:rsidRPr="00C80714">
        <w:rPr>
          <w:rFonts w:ascii="Arial" w:hAnsi="Arial" w:cs="Arial"/>
        </w:rPr>
        <w:t>preferred</w:t>
      </w:r>
      <w:r w:rsidRPr="00C80714">
        <w:rPr>
          <w:rFonts w:ascii="Arial" w:hAnsi="Arial" w:cs="Arial"/>
        </w:rPr>
        <w:t xml:space="preserve"> eco-friendly accommodations, suggesting a notable change in consumer preferences. Investors are allocating more cash to businesses that prioritise sustainable operations, acknowledging both the ethical implications and the long-term financial advantages of such investments. Communities also demand that hotels function in a manner that safeguards and enhances the local environment and economy, hence increasing the industry's obligation to embrace more sustainable methods (Jones, 2017).</w:t>
      </w:r>
    </w:p>
    <w:p w14:paraId="157288D1" w14:textId="33D76917" w:rsidR="00343366" w:rsidRPr="00343366" w:rsidRDefault="00343366" w:rsidP="00343366">
      <w:pPr>
        <w:spacing w:after="0" w:line="360" w:lineRule="auto"/>
        <w:jc w:val="both"/>
        <w:rPr>
          <w:rFonts w:ascii="Arial" w:hAnsi="Arial" w:cs="Arial"/>
        </w:rPr>
      </w:pPr>
      <w:r w:rsidRPr="00343366">
        <w:rPr>
          <w:rFonts w:ascii="Arial" w:hAnsi="Arial" w:cs="Arial"/>
        </w:rPr>
        <w:t>Premier Inn has set itself apart in the hospitality business by creating a thorough Corporate Social Responsibility (CSR) policy that prioritises sustainability in all aspects of its operations. The hotel chain, operating as a subsidiary of Whitbread PLC, has been progressively more open about its efforts to promote sustainability. It has been sharing specific information about these initiatives in its annual sustainability reports (</w:t>
      </w:r>
      <w:bookmarkStart w:id="0" w:name="_Hlk166497558"/>
      <w:r w:rsidR="00514DA5" w:rsidRPr="00514DA5">
        <w:rPr>
          <w:rFonts w:ascii="Arial" w:hAnsi="Arial" w:cs="Arial"/>
        </w:rPr>
        <w:t>Independent Assurance of Whitbread’s Sustainability Data ISAE 3000 Statement, 2018</w:t>
      </w:r>
      <w:bookmarkEnd w:id="0"/>
      <w:r w:rsidRPr="00343366">
        <w:rPr>
          <w:rFonts w:ascii="Arial" w:hAnsi="Arial" w:cs="Arial"/>
        </w:rPr>
        <w:t>).</w:t>
      </w:r>
    </w:p>
    <w:p w14:paraId="67E4D61F" w14:textId="4C726E5A" w:rsidR="005B5506" w:rsidRPr="005B5506" w:rsidRDefault="005B5506" w:rsidP="005B5506">
      <w:pPr>
        <w:spacing w:after="0" w:line="360" w:lineRule="auto"/>
        <w:jc w:val="both"/>
        <w:rPr>
          <w:rFonts w:ascii="Arial" w:hAnsi="Arial" w:cs="Arial"/>
        </w:rPr>
      </w:pPr>
      <w:r w:rsidRPr="005B5506">
        <w:rPr>
          <w:rFonts w:ascii="Arial" w:hAnsi="Arial" w:cs="Arial"/>
        </w:rPr>
        <w:t>Premier Inn's corporate social responsibility (CSR) strategy is based on a steadfast dedication to acting ethically and responsibly towards its employees, the local community, its customers, and the environment. The strategy is in line with overarching sustainability objectives that aim to achieve substantial decreases in carbon emissions, water consumption, and waste generation. Additionally, it promotes community engagement and the adoption of sustainable practices throughout the supply chain (</w:t>
      </w:r>
      <w:r w:rsidR="001E6B61" w:rsidRPr="001E6B61">
        <w:rPr>
          <w:rFonts w:ascii="Arial" w:hAnsi="Arial" w:cs="Arial"/>
        </w:rPr>
        <w:t>Whitbread SASB report: 2020, n.d</w:t>
      </w:r>
      <w:r w:rsidRPr="005B5506">
        <w:rPr>
          <w:rFonts w:ascii="Arial" w:hAnsi="Arial" w:cs="Arial"/>
        </w:rPr>
        <w:t>).</w:t>
      </w:r>
    </w:p>
    <w:p w14:paraId="0CF48677" w14:textId="1BCD82DA" w:rsidR="00164C52" w:rsidRPr="00164C52" w:rsidRDefault="00164C52" w:rsidP="00164C52">
      <w:pPr>
        <w:spacing w:after="0" w:line="360" w:lineRule="auto"/>
        <w:jc w:val="both"/>
        <w:rPr>
          <w:rFonts w:ascii="Arial" w:hAnsi="Arial" w:cs="Arial"/>
        </w:rPr>
      </w:pPr>
      <w:r w:rsidRPr="00164C52">
        <w:rPr>
          <w:rFonts w:ascii="Arial" w:hAnsi="Arial" w:cs="Arial"/>
        </w:rPr>
        <w:t xml:space="preserve">Premier Inn has developed many efforts with the goal of minimising waste through reduction, reuse, and recycling in all aspects of its business. The hotel has implemented rigorous waste management practices which include the practice of separating waste at its origin, facilitating comprehensive recycling initiatives, and engaging services that safely dispose of or repurpose waste materials. As part of its </w:t>
      </w:r>
      <w:r w:rsidRPr="00164C52">
        <w:rPr>
          <w:rFonts w:ascii="Arial" w:hAnsi="Arial" w:cs="Arial"/>
        </w:rPr>
        <w:lastRenderedPageBreak/>
        <w:t>efforts to decrease the use of disposable plastics, the hotel has switched to using refillable soap dispensers and has removed plastic straws and cutlery. These items are now only provided upon request and are created from sustainable materials (</w:t>
      </w:r>
      <w:bookmarkStart w:id="1" w:name="_Hlk166497581"/>
      <w:r w:rsidR="001E6B61" w:rsidRPr="001E6B61">
        <w:rPr>
          <w:rFonts w:ascii="Arial" w:hAnsi="Arial" w:cs="Arial"/>
        </w:rPr>
        <w:t>Whitbread SASB report: 2020, n.d</w:t>
      </w:r>
      <w:bookmarkEnd w:id="1"/>
      <w:r w:rsidRPr="00164C52">
        <w:rPr>
          <w:rFonts w:ascii="Arial" w:hAnsi="Arial" w:cs="Arial"/>
        </w:rPr>
        <w:t>).</w:t>
      </w:r>
    </w:p>
    <w:p w14:paraId="7E82F8CA" w14:textId="08104A32" w:rsidR="007F4E73" w:rsidRPr="007F4E73" w:rsidRDefault="007F4E73" w:rsidP="007F4E73">
      <w:pPr>
        <w:spacing w:after="0" w:line="360" w:lineRule="auto"/>
        <w:jc w:val="both"/>
        <w:rPr>
          <w:rFonts w:ascii="Arial" w:hAnsi="Arial" w:cs="Arial"/>
        </w:rPr>
      </w:pPr>
      <w:r w:rsidRPr="007F4E73">
        <w:rPr>
          <w:rFonts w:ascii="Arial" w:hAnsi="Arial" w:cs="Arial"/>
        </w:rPr>
        <w:t xml:space="preserve">Premier Inn places </w:t>
      </w:r>
      <w:r w:rsidR="006D5D1E" w:rsidRPr="007F4E73">
        <w:rPr>
          <w:rFonts w:ascii="Arial" w:hAnsi="Arial" w:cs="Arial"/>
        </w:rPr>
        <w:t>significant importance</w:t>
      </w:r>
      <w:r w:rsidRPr="007F4E73">
        <w:rPr>
          <w:rFonts w:ascii="Arial" w:hAnsi="Arial" w:cs="Arial"/>
        </w:rPr>
        <w:t xml:space="preserve"> on energy efficiency as a fundamental aspect of its corporate social responsibility initiatives. The hotel has made significant investments in energy-efficient technologies, including LED lighting, high-efficiency HVAC systems, and smart controls that optimise energy consumption according to occupancy levels. These efforts have not only diminished the hotel's carbon emissions but have also led to significant financial savings. Furthermore, Premier Inn is progressively integrating renewable energy sources into its energy composition, hence reducing its environmental footprint (</w:t>
      </w:r>
      <w:r w:rsidR="003A2176" w:rsidRPr="003A2176">
        <w:rPr>
          <w:rFonts w:ascii="Arial" w:hAnsi="Arial" w:cs="Arial"/>
        </w:rPr>
        <w:t>Independent Assurance of Whitbread’s Sustainability Data ISAE 3000 Statement, 2018</w:t>
      </w:r>
      <w:r w:rsidRPr="007F4E73">
        <w:rPr>
          <w:rFonts w:ascii="Arial" w:hAnsi="Arial" w:cs="Arial"/>
        </w:rPr>
        <w:t>).</w:t>
      </w:r>
    </w:p>
    <w:p w14:paraId="6B24CE00" w14:textId="0266C9AB" w:rsidR="00442A71" w:rsidRPr="00442A71" w:rsidRDefault="00442A71" w:rsidP="00442A71">
      <w:pPr>
        <w:spacing w:after="0" w:line="360" w:lineRule="auto"/>
        <w:jc w:val="both"/>
        <w:rPr>
          <w:rFonts w:ascii="Arial" w:hAnsi="Arial" w:cs="Arial"/>
        </w:rPr>
      </w:pPr>
      <w:r w:rsidRPr="00442A71">
        <w:rPr>
          <w:rFonts w:ascii="Arial" w:hAnsi="Arial" w:cs="Arial"/>
        </w:rPr>
        <w:t xml:space="preserve">Premier Inn implements water conservation measures by installing low-flow fixtures and toilets, resulting in a substantial reduction in water consumption in both guest rooms and </w:t>
      </w:r>
      <w:r w:rsidR="006D5D1E" w:rsidRPr="00442A71">
        <w:rPr>
          <w:rFonts w:ascii="Arial" w:hAnsi="Arial" w:cs="Arial"/>
        </w:rPr>
        <w:t>public areas</w:t>
      </w:r>
      <w:r w:rsidRPr="00442A71">
        <w:rPr>
          <w:rFonts w:ascii="Arial" w:hAnsi="Arial" w:cs="Arial"/>
        </w:rPr>
        <w:t xml:space="preserve">. The hotel also implements water management strategies that closely monitor water consumption and promptly detect leaks, hence minimising water wastage. Rainwater harvesting devices are employed in certain areas to augment water supply for non-potable purposes, </w:t>
      </w:r>
      <w:r w:rsidR="00281EE7" w:rsidRPr="00442A71">
        <w:rPr>
          <w:rFonts w:ascii="Arial" w:hAnsi="Arial" w:cs="Arial"/>
        </w:rPr>
        <w:t>highlighting</w:t>
      </w:r>
      <w:r w:rsidRPr="00442A71">
        <w:rPr>
          <w:rFonts w:ascii="Arial" w:hAnsi="Arial" w:cs="Arial"/>
        </w:rPr>
        <w:t xml:space="preserve"> the hotel's dedication to sustainable water management methods (</w:t>
      </w:r>
      <w:r w:rsidR="003E2FEB" w:rsidRPr="003E2FEB">
        <w:rPr>
          <w:rFonts w:ascii="Arial" w:hAnsi="Arial" w:cs="Arial"/>
        </w:rPr>
        <w:t>Whitbread SASB report: 2020, n.d</w:t>
      </w:r>
      <w:r w:rsidRPr="00442A71">
        <w:rPr>
          <w:rFonts w:ascii="Arial" w:hAnsi="Arial" w:cs="Arial"/>
        </w:rPr>
        <w:t>).</w:t>
      </w:r>
    </w:p>
    <w:p w14:paraId="0FA977C0" w14:textId="11415016" w:rsidR="003D373F" w:rsidRPr="003D373F" w:rsidRDefault="003D373F" w:rsidP="003D373F">
      <w:pPr>
        <w:spacing w:after="0" w:line="360" w:lineRule="auto"/>
        <w:jc w:val="both"/>
        <w:rPr>
          <w:rFonts w:ascii="Arial" w:hAnsi="Arial" w:cs="Arial"/>
        </w:rPr>
      </w:pPr>
      <w:r w:rsidRPr="003D373F">
        <w:rPr>
          <w:rFonts w:ascii="Arial" w:hAnsi="Arial" w:cs="Arial"/>
        </w:rPr>
        <w:t>Community engagement at Premier Inn goes beyond just generosity. The hotel actively engages in local programmes that seek to advance sustainable tourism and enhance community well-being. This entails bolstering local enterprises by procuring goods and services from nearby sources whenever feasible, participating in community service initiatives, and enlightening patrons about local endeavours to promote sustainability. These approaches not only improve the experience of the guests, but also strengthen the local economic and social structure (</w:t>
      </w:r>
      <w:r w:rsidR="00C37A6E" w:rsidRPr="00C37A6E">
        <w:rPr>
          <w:rFonts w:ascii="Arial" w:hAnsi="Arial" w:cs="Arial"/>
        </w:rPr>
        <w:t>Whitbread SASB report: 2020, n.d</w:t>
      </w:r>
      <w:r w:rsidRPr="003D373F">
        <w:rPr>
          <w:rFonts w:ascii="Arial" w:hAnsi="Arial" w:cs="Arial"/>
        </w:rPr>
        <w:t>).</w:t>
      </w:r>
    </w:p>
    <w:p w14:paraId="66F6063E" w14:textId="7225089B" w:rsidR="00230866" w:rsidRPr="00230866" w:rsidRDefault="00230866" w:rsidP="00230866">
      <w:pPr>
        <w:spacing w:after="0" w:line="360" w:lineRule="auto"/>
        <w:jc w:val="both"/>
        <w:rPr>
          <w:rFonts w:ascii="Arial" w:hAnsi="Arial" w:cs="Arial"/>
        </w:rPr>
      </w:pPr>
      <w:r w:rsidRPr="00230866">
        <w:rPr>
          <w:rFonts w:ascii="Arial" w:hAnsi="Arial" w:cs="Arial"/>
        </w:rPr>
        <w:t>As Premier Inn expands its activities, its role in promoting sustainability within the hospitality sector becomes increasingly significant, demonstrating that ethical business practices can be compatible with commercial success (</w:t>
      </w:r>
      <w:r w:rsidR="003E2FEB" w:rsidRPr="003E2FEB">
        <w:rPr>
          <w:rFonts w:ascii="Arial" w:hAnsi="Arial" w:cs="Arial"/>
        </w:rPr>
        <w:t>Whitbread SASB report: 2020, n.d</w:t>
      </w:r>
      <w:r w:rsidRPr="00230866">
        <w:rPr>
          <w:rFonts w:ascii="Arial" w:hAnsi="Arial" w:cs="Arial"/>
        </w:rPr>
        <w:t>).</w:t>
      </w:r>
    </w:p>
    <w:p w14:paraId="49096A32" w14:textId="77777777" w:rsidR="00691E8D" w:rsidRPr="00691E8D" w:rsidRDefault="00691E8D" w:rsidP="00691E8D">
      <w:pPr>
        <w:spacing w:after="0" w:line="360" w:lineRule="auto"/>
        <w:jc w:val="both"/>
        <w:rPr>
          <w:rFonts w:ascii="Arial" w:hAnsi="Arial" w:cs="Arial"/>
        </w:rPr>
      </w:pPr>
      <w:r w:rsidRPr="00691E8D">
        <w:rPr>
          <w:rFonts w:ascii="Arial" w:hAnsi="Arial" w:cs="Arial"/>
        </w:rPr>
        <w:t xml:space="preserve">Introducing Corporate Social Responsibility (CSR) programmes at Premier Inn, however advantageous in the future, poses many difficulties. The obstacles vary from </w:t>
      </w:r>
      <w:r w:rsidRPr="00691E8D">
        <w:rPr>
          <w:rFonts w:ascii="Arial" w:hAnsi="Arial" w:cs="Arial"/>
        </w:rPr>
        <w:lastRenderedPageBreak/>
        <w:t>financial limitations to operational adaptations, with each one affecting the speed and scope of incorporating CSR into the hotel's operations.</w:t>
      </w:r>
    </w:p>
    <w:p w14:paraId="59A17A67" w14:textId="77777777" w:rsidR="00A97CB8" w:rsidRPr="00A97CB8" w:rsidRDefault="00A97CB8" w:rsidP="00A97CB8">
      <w:pPr>
        <w:spacing w:after="0" w:line="360" w:lineRule="auto"/>
        <w:jc w:val="both"/>
        <w:rPr>
          <w:rFonts w:ascii="Arial" w:hAnsi="Arial" w:cs="Arial"/>
        </w:rPr>
      </w:pPr>
      <w:r w:rsidRPr="00A97CB8">
        <w:rPr>
          <w:rFonts w:ascii="Arial" w:hAnsi="Arial" w:cs="Arial"/>
        </w:rPr>
        <w:t>A major obstacle in executing CSR activities at Premier Inn is the substantial financial burden of adopting sustainable technologies and practices. The initial expenses associated with incorporating sophisticated energy-efficient systems, water-conserving technologies, and waste reduction techniques might be significant. Investing in renewable energy sources such as solar panels or transitioning to environmentally friendly building materials sometimes involves a significant upfront cost, which may not result in immediate financial gains (Jones et al., 2016). The presence of this economic component might hinder the swift execution of a strategy and necessitates meticulous financial strategizing, as well as the possibility of pursuing external financing or incentives.</w:t>
      </w:r>
    </w:p>
    <w:p w14:paraId="7B361E16" w14:textId="267A2582" w:rsidR="00C76CAF" w:rsidRPr="00C76CAF" w:rsidRDefault="00C76CAF" w:rsidP="00C76CAF">
      <w:pPr>
        <w:spacing w:after="0" w:line="360" w:lineRule="auto"/>
        <w:jc w:val="both"/>
        <w:rPr>
          <w:rFonts w:ascii="Arial" w:hAnsi="Arial" w:cs="Arial"/>
        </w:rPr>
      </w:pPr>
      <w:r w:rsidRPr="00C76CAF">
        <w:rPr>
          <w:rFonts w:ascii="Arial" w:hAnsi="Arial" w:cs="Arial"/>
        </w:rPr>
        <w:t xml:space="preserve">Another problem arises from the need to reconcile the varied expectations of stakeholders with the hotel's sustainable objectives. Premier Inn must </w:t>
      </w:r>
      <w:r w:rsidR="00281EE7" w:rsidRPr="00C76CAF">
        <w:rPr>
          <w:rFonts w:ascii="Arial" w:hAnsi="Arial" w:cs="Arial"/>
        </w:rPr>
        <w:t>consider</w:t>
      </w:r>
      <w:r w:rsidRPr="00C76CAF">
        <w:rPr>
          <w:rFonts w:ascii="Arial" w:hAnsi="Arial" w:cs="Arial"/>
        </w:rPr>
        <w:t xml:space="preserve"> the requirements and inclinations of consumers, investors, local communities, and regulatory agencies, all of which may have divergent interests. For example, investors may prioritise immediate returns on sustainability initiatives, whereas customers may prioritise advanced sustainability measures, regardless of their cost. Similarly, local communities may prioritise employment and the practice of obtaining goods and services locally (Smith, 2017). To achieve a balance between these diverse expectations, it is necessary to employ subtle and sophisticated tactics and communicate effectively </w:t>
      </w:r>
      <w:r w:rsidR="00281EE7" w:rsidRPr="00C76CAF">
        <w:rPr>
          <w:rFonts w:ascii="Arial" w:hAnsi="Arial" w:cs="Arial"/>
        </w:rPr>
        <w:t>to</w:t>
      </w:r>
      <w:r w:rsidRPr="00C76CAF">
        <w:rPr>
          <w:rFonts w:ascii="Arial" w:hAnsi="Arial" w:cs="Arial"/>
        </w:rPr>
        <w:t xml:space="preserve"> guarantee that all parties involved comprehend and endorse the hotel's sustainability objective.</w:t>
      </w:r>
    </w:p>
    <w:p w14:paraId="16613317" w14:textId="3059DB63" w:rsidR="00C7186E" w:rsidRPr="00C7186E" w:rsidRDefault="00C7186E" w:rsidP="00C7186E">
      <w:pPr>
        <w:spacing w:after="0" w:line="360" w:lineRule="auto"/>
        <w:jc w:val="both"/>
        <w:rPr>
          <w:rFonts w:ascii="Arial" w:hAnsi="Arial" w:cs="Arial"/>
        </w:rPr>
      </w:pPr>
      <w:r w:rsidRPr="00C7186E">
        <w:rPr>
          <w:rFonts w:ascii="Arial" w:hAnsi="Arial" w:cs="Arial"/>
        </w:rPr>
        <w:t xml:space="preserve">Premier Inn operates in various </w:t>
      </w:r>
      <w:r w:rsidR="00281EE7" w:rsidRPr="00C7186E">
        <w:rPr>
          <w:rFonts w:ascii="Arial" w:hAnsi="Arial" w:cs="Arial"/>
        </w:rPr>
        <w:t>districts</w:t>
      </w:r>
      <w:r w:rsidRPr="00C7186E">
        <w:rPr>
          <w:rFonts w:ascii="Arial" w:hAnsi="Arial" w:cs="Arial"/>
        </w:rPr>
        <w:t xml:space="preserve">, each with its own distinct environmental standards. Staying updated on these many standards and guaranteeing adherence can be intricate and need a </w:t>
      </w:r>
      <w:r w:rsidR="00B94CD2" w:rsidRPr="00C7186E">
        <w:rPr>
          <w:rFonts w:ascii="Arial" w:hAnsi="Arial" w:cs="Arial"/>
        </w:rPr>
        <w:t>substantial number</w:t>
      </w:r>
      <w:r w:rsidRPr="00C7186E">
        <w:rPr>
          <w:rFonts w:ascii="Arial" w:hAnsi="Arial" w:cs="Arial"/>
        </w:rPr>
        <w:t xml:space="preserve"> of resources. Premier Inn must engage in ongoing monitoring of regulatory changes and promptly adjust its activities to ensure compliance, avoid penalties, and preserve its operating licence due to the dynamic nature of environmental legislation (Brown, 2019). Implementing CSR requires a committed compliance team and continuous staff training, which increases the operational expenses.</w:t>
      </w:r>
    </w:p>
    <w:p w14:paraId="53CA2674" w14:textId="291FA009" w:rsidR="00DB0E54" w:rsidRPr="00DB0E54" w:rsidRDefault="00DB0E54" w:rsidP="00DB0E54">
      <w:pPr>
        <w:spacing w:after="0" w:line="360" w:lineRule="auto"/>
        <w:jc w:val="both"/>
        <w:rPr>
          <w:rFonts w:ascii="Arial" w:hAnsi="Arial" w:cs="Arial"/>
        </w:rPr>
      </w:pPr>
      <w:r w:rsidRPr="00DB0E54">
        <w:rPr>
          <w:rFonts w:ascii="Arial" w:hAnsi="Arial" w:cs="Arial"/>
        </w:rPr>
        <w:t xml:space="preserve">Introducing new CSR policies at Premier Inn necessitates substantial operational modifications, which may encounter opposition from inside the organisation. Modifying current systems, instructing personnel on novel sustainability practices, and </w:t>
      </w:r>
      <w:r w:rsidRPr="00DB0E54">
        <w:rPr>
          <w:rFonts w:ascii="Arial" w:hAnsi="Arial" w:cs="Arial"/>
        </w:rPr>
        <w:lastRenderedPageBreak/>
        <w:t xml:space="preserve">transforming the organisational culture to prioritise environmental awareness are challenging endeavours. Resistance can emerge from staff who are accustomed to established routines or from management who are concerned about the potential disruption that </w:t>
      </w:r>
      <w:r w:rsidR="00B94CD2" w:rsidRPr="00DB0E54">
        <w:rPr>
          <w:rFonts w:ascii="Arial" w:hAnsi="Arial" w:cs="Arial"/>
        </w:rPr>
        <w:t>substantial changes</w:t>
      </w:r>
      <w:r w:rsidRPr="00DB0E54">
        <w:rPr>
          <w:rFonts w:ascii="Arial" w:hAnsi="Arial" w:cs="Arial"/>
        </w:rPr>
        <w:t xml:space="preserve"> may bring (Jones and Comfort, 2018). To overcome this reluctance, it is necessary to have effective leadership, communicate the advantages of CSR efforts clearly, and consider implementing them gradually to facilitate the transition.</w:t>
      </w:r>
    </w:p>
    <w:p w14:paraId="596CCBD8" w14:textId="77777777" w:rsidR="00262E9E" w:rsidRPr="00262E9E" w:rsidRDefault="00262E9E" w:rsidP="00262E9E">
      <w:pPr>
        <w:spacing w:after="0" w:line="360" w:lineRule="auto"/>
        <w:jc w:val="both"/>
        <w:rPr>
          <w:rFonts w:ascii="Arial" w:hAnsi="Arial" w:cs="Arial"/>
        </w:rPr>
      </w:pPr>
      <w:r w:rsidRPr="00262E9E">
        <w:rPr>
          <w:rFonts w:ascii="Arial" w:hAnsi="Arial" w:cs="Arial"/>
        </w:rPr>
        <w:t>Corporate Social Responsibility (CSR) provides numerous opportunities for the hotel business. Incorporating strong CSR practices not only fulfils the ethical and environmental obligations of companies but also promotes substantial competitive benefits.</w:t>
      </w:r>
    </w:p>
    <w:p w14:paraId="520309DB" w14:textId="0A93D3E6" w:rsidR="00A12B30" w:rsidRPr="00A12B30" w:rsidRDefault="00A12B30" w:rsidP="00A12B30">
      <w:pPr>
        <w:spacing w:after="0" w:line="360" w:lineRule="auto"/>
        <w:jc w:val="both"/>
        <w:rPr>
          <w:rFonts w:ascii="Arial" w:hAnsi="Arial" w:cs="Arial"/>
        </w:rPr>
      </w:pPr>
      <w:r w:rsidRPr="00A12B30">
        <w:rPr>
          <w:rFonts w:ascii="Arial" w:hAnsi="Arial" w:cs="Arial"/>
        </w:rPr>
        <w:t xml:space="preserve">Implementing sustainable practices can significantly improve a hotel's brand reputation, as contemporary consumers are increasingly inclined to support firms that have strong environmental credentials. According to a survey conducted by Cone Communications in 2017, more than 87% of consumers exhibit greater loyalty towards companies that actively endorse social or environmental causes. Premier Inn's implementation of Corporate Social Responsibility (CSR) in its operations results in an improved public perception, which has the potential to attract a larger customer base consisting of individuals who prioritise environmental sustainability. In addition, </w:t>
      </w:r>
      <w:r w:rsidR="00281EE7" w:rsidRPr="00A12B30">
        <w:rPr>
          <w:rFonts w:ascii="Arial" w:hAnsi="Arial" w:cs="Arial"/>
        </w:rPr>
        <w:t>highlighting</w:t>
      </w:r>
      <w:r w:rsidRPr="00A12B30">
        <w:rPr>
          <w:rFonts w:ascii="Arial" w:hAnsi="Arial" w:cs="Arial"/>
        </w:rPr>
        <w:t xml:space="preserve"> a dedication to sustainability can enhance staff morale and draw in top talent, since individuals are keen to join organisations that align with their principles (Green et al., 2018).</w:t>
      </w:r>
    </w:p>
    <w:p w14:paraId="57698152" w14:textId="0D4A5026" w:rsidR="00FF1A0F" w:rsidRPr="00FF1A0F" w:rsidRDefault="00FF1A0F" w:rsidP="00FF1A0F">
      <w:pPr>
        <w:spacing w:after="0" w:line="360" w:lineRule="auto"/>
        <w:jc w:val="both"/>
        <w:rPr>
          <w:rFonts w:ascii="Arial" w:hAnsi="Arial" w:cs="Arial"/>
        </w:rPr>
      </w:pPr>
      <w:r w:rsidRPr="00FF1A0F">
        <w:rPr>
          <w:rFonts w:ascii="Arial" w:hAnsi="Arial" w:cs="Arial"/>
        </w:rPr>
        <w:t xml:space="preserve">Implementing </w:t>
      </w:r>
      <w:r w:rsidR="00B94CD2" w:rsidRPr="00FF1A0F">
        <w:rPr>
          <w:rFonts w:ascii="Arial" w:hAnsi="Arial" w:cs="Arial"/>
        </w:rPr>
        <w:t>innovative</w:t>
      </w:r>
      <w:r w:rsidRPr="00FF1A0F">
        <w:rPr>
          <w:rFonts w:ascii="Arial" w:hAnsi="Arial" w:cs="Arial"/>
        </w:rPr>
        <w:t xml:space="preserve"> corporate social responsibility (CSR) activities can potentially confer a competitive advantage. For example, the use of renewable energy technology or innovative waste reduction strategies can set a hotel apart from its competitors. Advancements in sustainability can result in improved operational effectiveness, long-term cost reductions, and the potential to command higher prices. In addition, corporate social responsibility (CSR) initiatives frequently result in the development of inventive solutions that optimise operations and provide novel services and products that are attractive to a wide range of people (Jones et al., 2016).</w:t>
      </w:r>
    </w:p>
    <w:p w14:paraId="717C0662" w14:textId="0D025C53" w:rsidR="006C3762" w:rsidRPr="006C3762" w:rsidRDefault="006C3762" w:rsidP="006C3762">
      <w:pPr>
        <w:spacing w:after="0" w:line="360" w:lineRule="auto"/>
        <w:jc w:val="both"/>
        <w:rPr>
          <w:rFonts w:ascii="Arial" w:hAnsi="Arial" w:cs="Arial"/>
        </w:rPr>
      </w:pPr>
      <w:r w:rsidRPr="006C3762">
        <w:rPr>
          <w:rFonts w:ascii="Arial" w:hAnsi="Arial" w:cs="Arial"/>
        </w:rPr>
        <w:t xml:space="preserve">Implementing sustainable practices can also render a business eligible for regulatory advantages such as tax exemptions, subsidies, and grants. Various governments provide these incentives to promote the adoption of more sustainable practices by enterprises, hence lessening the overall financial burden associated with </w:t>
      </w:r>
      <w:r w:rsidRPr="006C3762">
        <w:rPr>
          <w:rFonts w:ascii="Arial" w:hAnsi="Arial" w:cs="Arial"/>
        </w:rPr>
        <w:lastRenderedPageBreak/>
        <w:t xml:space="preserve">implementing such measures. These incentives serve to reduce the initial expenses </w:t>
      </w:r>
      <w:r w:rsidR="00281EE7" w:rsidRPr="006C3762">
        <w:rPr>
          <w:rFonts w:ascii="Arial" w:hAnsi="Arial" w:cs="Arial"/>
        </w:rPr>
        <w:t>and</w:t>
      </w:r>
      <w:r w:rsidRPr="006C3762">
        <w:rPr>
          <w:rFonts w:ascii="Arial" w:hAnsi="Arial" w:cs="Arial"/>
        </w:rPr>
        <w:t xml:space="preserve"> serve as evidence of the government's endorsement of CSR initiatives, which can further bolster a brand's standing (Smith, 2017).</w:t>
      </w:r>
    </w:p>
    <w:p w14:paraId="2A6D139F" w14:textId="4E57583C" w:rsidR="008E679F" w:rsidRPr="008E679F" w:rsidRDefault="008E679F" w:rsidP="008E679F">
      <w:pPr>
        <w:spacing w:after="0" w:line="360" w:lineRule="auto"/>
        <w:jc w:val="both"/>
        <w:rPr>
          <w:rFonts w:ascii="Arial" w:hAnsi="Arial" w:cs="Arial"/>
        </w:rPr>
      </w:pPr>
      <w:r w:rsidRPr="008E679F">
        <w:rPr>
          <w:rFonts w:ascii="Arial" w:hAnsi="Arial" w:cs="Arial"/>
        </w:rPr>
        <w:t xml:space="preserve">Corporate Social Responsibility (CSR) facilitates access to emerging markets, particularly among consumers that prioritise environmental sustainability. With the increased awareness of environmental concerns, a specific portion of the market is actively searching for environmentally friendly alternatives. By establishing itself as a prominent advocate of sustainability in the hospitality sector, Premier Inn may access these specialised sectors, thereby broadening its clientele. In addition, the sustainability credentials of a firm can play a crucial role in influencing corporate clients and event planners who are obligated by their own corporate social responsibility (CSR) policies to collaborate with </w:t>
      </w:r>
      <w:r w:rsidR="00B019FD" w:rsidRPr="008E679F">
        <w:rPr>
          <w:rFonts w:ascii="Arial" w:hAnsi="Arial" w:cs="Arial"/>
        </w:rPr>
        <w:t>environmentally friendly</w:t>
      </w:r>
      <w:r w:rsidRPr="008E679F">
        <w:rPr>
          <w:rFonts w:ascii="Arial" w:hAnsi="Arial" w:cs="Arial"/>
        </w:rPr>
        <w:t xml:space="preserve"> companies (Kasim, 2006).</w:t>
      </w:r>
    </w:p>
    <w:p w14:paraId="1EF4805C" w14:textId="7F41FDCC" w:rsidR="005664EF" w:rsidRPr="00255789" w:rsidRDefault="00255789" w:rsidP="007712F8">
      <w:pPr>
        <w:spacing w:after="0" w:line="360" w:lineRule="auto"/>
        <w:jc w:val="both"/>
        <w:rPr>
          <w:rFonts w:ascii="Arial" w:hAnsi="Arial" w:cs="Arial"/>
          <w:b/>
          <w:bCs/>
        </w:rPr>
      </w:pPr>
      <w:r w:rsidRPr="00255789">
        <w:rPr>
          <w:rFonts w:ascii="Arial" w:hAnsi="Arial" w:cs="Arial"/>
          <w:b/>
          <w:bCs/>
        </w:rPr>
        <w:t>Conclusion</w:t>
      </w:r>
    </w:p>
    <w:p w14:paraId="2BA46660" w14:textId="5A02A7B9" w:rsidR="00EC1ABC" w:rsidRPr="00EC1ABC" w:rsidRDefault="00EC1ABC" w:rsidP="00EC1ABC">
      <w:pPr>
        <w:spacing w:after="0" w:line="360" w:lineRule="auto"/>
        <w:jc w:val="both"/>
        <w:rPr>
          <w:rFonts w:ascii="Arial" w:hAnsi="Arial" w:cs="Arial"/>
        </w:rPr>
      </w:pPr>
      <w:r w:rsidRPr="00EC1ABC">
        <w:rPr>
          <w:rFonts w:ascii="Arial" w:hAnsi="Arial" w:cs="Arial"/>
        </w:rPr>
        <w:t>With a focus on Premier Inn, this study examined how Corporate Social Responsibility (CSR) promotes sustainability in the hotel business. Premier Inn's CSR strategies focus on energy efficiency, waste management, water conservation, community engagement, and sustainable supply chain management. These approaches boost operational efficiency, reduce environmental impact, and reinforce Premier Inn's sustainable hospitality leadership.</w:t>
      </w:r>
      <w:r w:rsidRPr="00EC1ABC">
        <w:rPr>
          <w:rFonts w:ascii="Arial" w:hAnsi="Arial" w:cs="Arial"/>
        </w:rPr>
        <w:br/>
        <w:t xml:space="preserve">These CSR efforts are difficult to accomplish. Financial costs, stakeholder conflict, regulatory compliance across </w:t>
      </w:r>
      <w:r w:rsidR="00281EE7" w:rsidRPr="00EC1ABC">
        <w:rPr>
          <w:rFonts w:ascii="Arial" w:hAnsi="Arial" w:cs="Arial"/>
        </w:rPr>
        <w:t>districts</w:t>
      </w:r>
      <w:r w:rsidRPr="00EC1ABC">
        <w:rPr>
          <w:rFonts w:ascii="Arial" w:hAnsi="Arial" w:cs="Arial"/>
        </w:rPr>
        <w:t>, and operational challenges are major constraints. Though difficult, successful CSR activities can improve brand reputation, competitive advantage, market expansion, and regulatory incentives, highlighting the benefits of integrating sustainability into corporate operations.</w:t>
      </w:r>
      <w:r w:rsidRPr="00EC1ABC">
        <w:rPr>
          <w:rFonts w:ascii="Arial" w:hAnsi="Arial" w:cs="Arial"/>
        </w:rPr>
        <w:br/>
        <w:t>Premier Inn CSR has promoted sustainability in the hospitality industry by demonstrating the link between ethical business practices and commercial success. CSR in the hospitality business has a bright future but requires constant innovation and adaptation. Advanced sustainable technology, employee satisfaction, and CSR investments' long-term financial effects could be studied. Transparent reporting and closer stakeholder engagement can boost CSR programmes' efficacy and perception. CSR plans must change with the industry to be robust, responsive, and aligned with the global sustainability agenda.</w:t>
      </w:r>
    </w:p>
    <w:p w14:paraId="57373D8D" w14:textId="77777777" w:rsidR="00255789" w:rsidRDefault="00255789" w:rsidP="007712F8">
      <w:pPr>
        <w:spacing w:after="0" w:line="360" w:lineRule="auto"/>
        <w:jc w:val="both"/>
        <w:rPr>
          <w:rFonts w:ascii="Arial" w:hAnsi="Arial" w:cs="Arial"/>
        </w:rPr>
      </w:pPr>
    </w:p>
    <w:p w14:paraId="541EF973" w14:textId="77777777" w:rsidR="002E14A3" w:rsidRDefault="002E14A3" w:rsidP="007712F8">
      <w:pPr>
        <w:spacing w:after="0" w:line="360" w:lineRule="auto"/>
        <w:jc w:val="both"/>
        <w:rPr>
          <w:rFonts w:ascii="Arial" w:hAnsi="Arial" w:cs="Arial"/>
        </w:rPr>
      </w:pPr>
    </w:p>
    <w:p w14:paraId="1DC99BE6" w14:textId="2DD76821" w:rsidR="002E14A3" w:rsidRDefault="002E14A3" w:rsidP="007712F8">
      <w:pPr>
        <w:spacing w:after="0" w:line="360" w:lineRule="auto"/>
        <w:jc w:val="both"/>
        <w:rPr>
          <w:rFonts w:ascii="Arial" w:hAnsi="Arial" w:cs="Arial"/>
        </w:rPr>
      </w:pPr>
      <w:r>
        <w:rPr>
          <w:rFonts w:ascii="Arial" w:hAnsi="Arial" w:cs="Arial"/>
        </w:rPr>
        <w:lastRenderedPageBreak/>
        <w:t>References:</w:t>
      </w:r>
    </w:p>
    <w:p w14:paraId="2E894D69" w14:textId="77777777" w:rsidR="002E14A3" w:rsidRDefault="002E14A3" w:rsidP="007712F8">
      <w:pPr>
        <w:spacing w:after="0" w:line="360" w:lineRule="auto"/>
        <w:jc w:val="both"/>
        <w:rPr>
          <w:rFonts w:ascii="Arial" w:hAnsi="Arial" w:cs="Arial"/>
        </w:rPr>
      </w:pPr>
    </w:p>
    <w:p w14:paraId="0B3423EC" w14:textId="0825CCFD" w:rsidR="002E14A3" w:rsidRDefault="00EB22F1" w:rsidP="007712F8">
      <w:pPr>
        <w:spacing w:after="0" w:line="360" w:lineRule="auto"/>
        <w:jc w:val="both"/>
        <w:rPr>
          <w:rFonts w:ascii="Arial" w:hAnsi="Arial" w:cs="Arial"/>
        </w:rPr>
      </w:pPr>
      <w:r w:rsidRPr="00EB22F1">
        <w:rPr>
          <w:rFonts w:ascii="Arial" w:hAnsi="Arial" w:cs="Arial"/>
        </w:rPr>
        <w:t>Brown, D. 2020. Water Management in Hotels. Journal of Environmental Hospitality, 13(2), pp.150-165.</w:t>
      </w:r>
    </w:p>
    <w:p w14:paraId="718B761C" w14:textId="77777777" w:rsidR="0086102A" w:rsidRDefault="0086102A" w:rsidP="007712F8">
      <w:pPr>
        <w:spacing w:after="0" w:line="360" w:lineRule="auto"/>
        <w:jc w:val="both"/>
        <w:rPr>
          <w:rFonts w:ascii="Arial" w:hAnsi="Arial" w:cs="Arial"/>
        </w:rPr>
      </w:pPr>
    </w:p>
    <w:p w14:paraId="2492028E" w14:textId="07B61F32" w:rsidR="0086102A" w:rsidRDefault="0086102A" w:rsidP="007712F8">
      <w:pPr>
        <w:spacing w:after="0" w:line="360" w:lineRule="auto"/>
        <w:jc w:val="both"/>
        <w:rPr>
          <w:rFonts w:ascii="Arial" w:hAnsi="Arial" w:cs="Arial"/>
        </w:rPr>
      </w:pPr>
      <w:r w:rsidRPr="0086102A">
        <w:rPr>
          <w:rFonts w:ascii="Arial" w:hAnsi="Arial" w:cs="Arial"/>
        </w:rPr>
        <w:t>Brown, L., 2019. 'Challenges of Regulatory Compliance in the Hospitality Industry', Journal of Hospitality Management, 48, pp.1-12.</w:t>
      </w:r>
    </w:p>
    <w:p w14:paraId="05409B95" w14:textId="77777777" w:rsidR="003809F2" w:rsidRDefault="003809F2" w:rsidP="007712F8">
      <w:pPr>
        <w:spacing w:after="0" w:line="360" w:lineRule="auto"/>
        <w:jc w:val="both"/>
        <w:rPr>
          <w:rFonts w:ascii="Arial" w:hAnsi="Arial" w:cs="Arial"/>
        </w:rPr>
      </w:pPr>
    </w:p>
    <w:p w14:paraId="206F513A" w14:textId="6DF00247" w:rsidR="003809F2" w:rsidRDefault="003809F2" w:rsidP="007712F8">
      <w:pPr>
        <w:spacing w:after="0" w:line="360" w:lineRule="auto"/>
        <w:jc w:val="both"/>
        <w:rPr>
          <w:rFonts w:ascii="Arial" w:hAnsi="Arial" w:cs="Arial"/>
        </w:rPr>
      </w:pPr>
      <w:r w:rsidRPr="003809F2">
        <w:rPr>
          <w:rFonts w:ascii="Arial" w:hAnsi="Arial" w:cs="Arial"/>
        </w:rPr>
        <w:t xml:space="preserve">Cone Communications, 2017. 'CSR Study: Public Relations and Marketing', [online] Available at: </w:t>
      </w:r>
      <w:hyperlink r:id="rId4" w:history="1">
        <w:r w:rsidR="0063308B" w:rsidRPr="00350EF2">
          <w:rPr>
            <w:rStyle w:val="Hyperlink"/>
            <w:rFonts w:ascii="Arial" w:hAnsi="Arial" w:cs="Arial"/>
          </w:rPr>
          <w:t>https://www.cbd.int/doc/case-studies/inc/cs-inc-cone-communications-en.pdf</w:t>
        </w:r>
      </w:hyperlink>
      <w:r w:rsidR="0063308B">
        <w:rPr>
          <w:rFonts w:ascii="Arial" w:hAnsi="Arial" w:cs="Arial"/>
        </w:rPr>
        <w:t xml:space="preserve"> </w:t>
      </w:r>
      <w:r w:rsidRPr="003809F2">
        <w:rPr>
          <w:rFonts w:ascii="Arial" w:hAnsi="Arial" w:cs="Arial"/>
        </w:rPr>
        <w:t xml:space="preserve"> [Accessed </w:t>
      </w:r>
      <w:r w:rsidR="0063308B">
        <w:rPr>
          <w:rFonts w:ascii="Arial" w:hAnsi="Arial" w:cs="Arial"/>
        </w:rPr>
        <w:t>10</w:t>
      </w:r>
      <w:r w:rsidRPr="003809F2">
        <w:rPr>
          <w:rFonts w:ascii="Arial" w:hAnsi="Arial" w:cs="Arial"/>
        </w:rPr>
        <w:t xml:space="preserve"> </w:t>
      </w:r>
      <w:r w:rsidR="0063308B">
        <w:rPr>
          <w:rFonts w:ascii="Arial" w:hAnsi="Arial" w:cs="Arial"/>
        </w:rPr>
        <w:t>May</w:t>
      </w:r>
      <w:r w:rsidRPr="003809F2">
        <w:rPr>
          <w:rFonts w:ascii="Arial" w:hAnsi="Arial" w:cs="Arial"/>
        </w:rPr>
        <w:t xml:space="preserve"> 202</w:t>
      </w:r>
      <w:r w:rsidR="0063308B">
        <w:rPr>
          <w:rFonts w:ascii="Arial" w:hAnsi="Arial" w:cs="Arial"/>
        </w:rPr>
        <w:t>4</w:t>
      </w:r>
      <w:r w:rsidRPr="003809F2">
        <w:rPr>
          <w:rFonts w:ascii="Arial" w:hAnsi="Arial" w:cs="Arial"/>
        </w:rPr>
        <w:t>].</w:t>
      </w:r>
    </w:p>
    <w:p w14:paraId="23EA87FE" w14:textId="77777777" w:rsidR="00050A9E" w:rsidRDefault="00050A9E" w:rsidP="007712F8">
      <w:pPr>
        <w:spacing w:after="0" w:line="360" w:lineRule="auto"/>
        <w:jc w:val="both"/>
        <w:rPr>
          <w:rFonts w:ascii="Arial" w:hAnsi="Arial" w:cs="Arial"/>
        </w:rPr>
      </w:pPr>
    </w:p>
    <w:p w14:paraId="018E9736" w14:textId="0E706412" w:rsidR="00F46308" w:rsidRDefault="00050A9E" w:rsidP="007712F8">
      <w:pPr>
        <w:spacing w:after="0" w:line="360" w:lineRule="auto"/>
        <w:jc w:val="both"/>
        <w:rPr>
          <w:rFonts w:ascii="Arial" w:hAnsi="Arial" w:cs="Arial"/>
        </w:rPr>
      </w:pPr>
      <w:r w:rsidRPr="00050A9E">
        <w:rPr>
          <w:rFonts w:ascii="Arial" w:hAnsi="Arial" w:cs="Arial"/>
        </w:rPr>
        <w:t>Green, A., et al., 2018. Environmental Impact of the Hospitality Industry: A Global Overview. Global Journal of Environmental Science, 22(4), pp.235-244.</w:t>
      </w:r>
    </w:p>
    <w:p w14:paraId="4AD411FA" w14:textId="77777777" w:rsidR="00B866FE" w:rsidRDefault="00B866FE" w:rsidP="007712F8">
      <w:pPr>
        <w:spacing w:after="0" w:line="360" w:lineRule="auto"/>
        <w:jc w:val="both"/>
        <w:rPr>
          <w:rFonts w:ascii="Arial" w:hAnsi="Arial" w:cs="Arial"/>
        </w:rPr>
      </w:pPr>
    </w:p>
    <w:p w14:paraId="75F6B293" w14:textId="4CB4E14A" w:rsidR="00B866FE" w:rsidRDefault="00B866FE" w:rsidP="007712F8">
      <w:pPr>
        <w:spacing w:after="0" w:line="360" w:lineRule="auto"/>
        <w:jc w:val="both"/>
        <w:rPr>
          <w:rFonts w:ascii="Arial" w:hAnsi="Arial" w:cs="Arial"/>
        </w:rPr>
      </w:pPr>
      <w:r w:rsidRPr="00B866FE">
        <w:rPr>
          <w:rFonts w:ascii="Arial" w:hAnsi="Arial" w:cs="Arial"/>
        </w:rPr>
        <w:t>Green, A., et al., 2018. 'The Impact of CSR on Brand Reputation and Loyalty in the Hospitality Industry', Journal of Brand Management, 25(3), pp. 435-446.</w:t>
      </w:r>
    </w:p>
    <w:p w14:paraId="4CB3EDB1" w14:textId="77777777" w:rsidR="00A47F8E" w:rsidRDefault="00A47F8E" w:rsidP="007712F8">
      <w:pPr>
        <w:spacing w:after="0" w:line="360" w:lineRule="auto"/>
        <w:jc w:val="both"/>
        <w:rPr>
          <w:rFonts w:ascii="Arial" w:hAnsi="Arial" w:cs="Arial"/>
        </w:rPr>
      </w:pPr>
    </w:p>
    <w:p w14:paraId="351A3204" w14:textId="71416BAC" w:rsidR="00A47F8E" w:rsidRDefault="00A47F8E" w:rsidP="007712F8">
      <w:pPr>
        <w:spacing w:after="0" w:line="360" w:lineRule="auto"/>
        <w:jc w:val="both"/>
        <w:rPr>
          <w:rFonts w:ascii="Arial" w:hAnsi="Arial" w:cs="Arial"/>
        </w:rPr>
      </w:pPr>
      <w:r w:rsidRPr="00A47F8E">
        <w:rPr>
          <w:rFonts w:ascii="Arial" w:hAnsi="Arial" w:cs="Arial"/>
        </w:rPr>
        <w:t xml:space="preserve">Independent Assurance of Whitbread’s Sustainability Data ISAE 3000 Statement. (2018). Available at: </w:t>
      </w:r>
      <w:hyperlink r:id="rId5" w:history="1">
        <w:r w:rsidRPr="00350EF2">
          <w:rPr>
            <w:rStyle w:val="Hyperlink"/>
            <w:rFonts w:ascii="Arial" w:hAnsi="Arial" w:cs="Arial"/>
          </w:rPr>
          <w:t>https://cdn.whitbread.co.uk/media/2021/03/09104847/Whitbread-2019-Assurance-Statement_Issued_290419.pdf</w:t>
        </w:r>
      </w:hyperlink>
      <w:r>
        <w:rPr>
          <w:rFonts w:ascii="Arial" w:hAnsi="Arial" w:cs="Arial"/>
        </w:rPr>
        <w:t xml:space="preserve"> </w:t>
      </w:r>
      <w:r w:rsidRPr="00A47F8E">
        <w:rPr>
          <w:rFonts w:ascii="Arial" w:hAnsi="Arial" w:cs="Arial"/>
        </w:rPr>
        <w:t xml:space="preserve"> [Accessed </w:t>
      </w:r>
      <w:r>
        <w:rPr>
          <w:rFonts w:ascii="Arial" w:hAnsi="Arial" w:cs="Arial"/>
        </w:rPr>
        <w:t xml:space="preserve">10 </w:t>
      </w:r>
      <w:r w:rsidRPr="00A47F8E">
        <w:rPr>
          <w:rFonts w:ascii="Arial" w:hAnsi="Arial" w:cs="Arial"/>
        </w:rPr>
        <w:t>May 2024].</w:t>
      </w:r>
    </w:p>
    <w:p w14:paraId="02B4B0E1" w14:textId="77777777" w:rsidR="00671AA9" w:rsidRDefault="00671AA9" w:rsidP="007712F8">
      <w:pPr>
        <w:spacing w:after="0" w:line="360" w:lineRule="auto"/>
        <w:jc w:val="both"/>
        <w:rPr>
          <w:rFonts w:ascii="Arial" w:hAnsi="Arial" w:cs="Arial"/>
        </w:rPr>
      </w:pPr>
    </w:p>
    <w:p w14:paraId="176CACA6" w14:textId="19D8C8BA" w:rsidR="00050A9E" w:rsidRDefault="00671AA9" w:rsidP="007712F8">
      <w:pPr>
        <w:spacing w:after="0" w:line="360" w:lineRule="auto"/>
        <w:jc w:val="both"/>
        <w:rPr>
          <w:rFonts w:ascii="Arial" w:hAnsi="Arial" w:cs="Arial"/>
        </w:rPr>
      </w:pPr>
      <w:r w:rsidRPr="00671AA9">
        <w:rPr>
          <w:rFonts w:ascii="Arial" w:hAnsi="Arial" w:cs="Arial"/>
        </w:rPr>
        <w:t xml:space="preserve">Jishnu Bhattacharyya, Manoj Kumar Dash, Chandana Hewege, Sathyaprakash Balaji </w:t>
      </w:r>
      <w:r w:rsidR="006D5D1E" w:rsidRPr="00671AA9">
        <w:rPr>
          <w:rFonts w:ascii="Arial" w:hAnsi="Arial" w:cs="Arial"/>
        </w:rPr>
        <w:t>Makam,</w:t>
      </w:r>
      <w:r w:rsidRPr="00671AA9">
        <w:rPr>
          <w:rFonts w:ascii="Arial" w:hAnsi="Arial" w:cs="Arial"/>
        </w:rPr>
        <w:t xml:space="preserve"> and Lim Weng Marc (2022). Social and sustainability </w:t>
      </w:r>
      <w:r w:rsidR="00281EE7" w:rsidRPr="00671AA9">
        <w:rPr>
          <w:rFonts w:ascii="Arial" w:hAnsi="Arial" w:cs="Arial"/>
        </w:rPr>
        <w:t>marketing:</w:t>
      </w:r>
      <w:r w:rsidRPr="00671AA9">
        <w:rPr>
          <w:rFonts w:ascii="Arial" w:hAnsi="Arial" w:cs="Arial"/>
        </w:rPr>
        <w:t xml:space="preserve"> a casebook for reaching your socially responsible consumers through marketing science. Boca Raton, Fl: Productivity Press.</w:t>
      </w:r>
    </w:p>
    <w:p w14:paraId="37A2935B" w14:textId="77777777" w:rsidR="00280E6F" w:rsidRDefault="00280E6F" w:rsidP="007712F8">
      <w:pPr>
        <w:spacing w:after="0" w:line="360" w:lineRule="auto"/>
        <w:jc w:val="both"/>
        <w:rPr>
          <w:rFonts w:ascii="Arial" w:hAnsi="Arial" w:cs="Arial"/>
        </w:rPr>
      </w:pPr>
    </w:p>
    <w:p w14:paraId="423AD90F" w14:textId="009AF460" w:rsidR="00280E6F" w:rsidRDefault="00280E6F" w:rsidP="007712F8">
      <w:pPr>
        <w:spacing w:after="0" w:line="360" w:lineRule="auto"/>
        <w:jc w:val="both"/>
        <w:rPr>
          <w:rFonts w:ascii="Arial" w:hAnsi="Arial" w:cs="Arial"/>
        </w:rPr>
      </w:pPr>
      <w:r w:rsidRPr="00280E6F">
        <w:rPr>
          <w:rFonts w:ascii="Arial" w:hAnsi="Arial" w:cs="Arial"/>
        </w:rPr>
        <w:t>Jones, P., Hillier, D., and Comfort, D., 2016. 'Sustainability in the Hospitality Industry: Some Personal Reflections on Corporate Challenges', International Journal of Contemporary Hospitality Management, 28(1), pp. 36-67.</w:t>
      </w:r>
    </w:p>
    <w:p w14:paraId="72046F70" w14:textId="77777777" w:rsidR="00784BEA" w:rsidRDefault="00784BEA" w:rsidP="007712F8">
      <w:pPr>
        <w:spacing w:after="0" w:line="360" w:lineRule="auto"/>
        <w:jc w:val="both"/>
        <w:rPr>
          <w:rFonts w:ascii="Arial" w:hAnsi="Arial" w:cs="Arial"/>
        </w:rPr>
      </w:pPr>
    </w:p>
    <w:p w14:paraId="7930B8D6" w14:textId="5B253344" w:rsidR="00784BEA" w:rsidRDefault="00784BEA" w:rsidP="007712F8">
      <w:pPr>
        <w:spacing w:after="0" w:line="360" w:lineRule="auto"/>
        <w:jc w:val="both"/>
        <w:rPr>
          <w:rFonts w:ascii="Arial" w:hAnsi="Arial" w:cs="Arial"/>
        </w:rPr>
      </w:pPr>
      <w:r w:rsidRPr="00784BEA">
        <w:rPr>
          <w:rFonts w:ascii="Arial" w:hAnsi="Arial" w:cs="Arial"/>
        </w:rPr>
        <w:t>Jones, P., Hillier, D. and Comfort, D., 2016. 'Challenges of Sustainable Development in the Hospitality Industry', International Journal of Contemporary Hospitality Management, 28(1), pp.36-67.</w:t>
      </w:r>
    </w:p>
    <w:p w14:paraId="1A023C61" w14:textId="77777777" w:rsidR="00760E19" w:rsidRDefault="00760E19" w:rsidP="007712F8">
      <w:pPr>
        <w:spacing w:after="0" w:line="360" w:lineRule="auto"/>
        <w:jc w:val="both"/>
        <w:rPr>
          <w:rFonts w:ascii="Arial" w:hAnsi="Arial" w:cs="Arial"/>
        </w:rPr>
      </w:pPr>
    </w:p>
    <w:p w14:paraId="5660D660" w14:textId="31A1F7CB" w:rsidR="00760E19" w:rsidRDefault="00760E19" w:rsidP="007712F8">
      <w:pPr>
        <w:spacing w:after="0" w:line="360" w:lineRule="auto"/>
        <w:jc w:val="both"/>
        <w:rPr>
          <w:rFonts w:ascii="Arial" w:hAnsi="Arial" w:cs="Arial"/>
        </w:rPr>
      </w:pPr>
      <w:r w:rsidRPr="00760E19">
        <w:rPr>
          <w:rFonts w:ascii="Arial" w:hAnsi="Arial" w:cs="Arial"/>
        </w:rPr>
        <w:t>Jones, P. and Comfort, D., 2018. 'The Environmental and Operational Challenges of Sustainable Development in Hospitality', International Journal of Hospitality Management, 29(3), pp.411-421</w:t>
      </w:r>
    </w:p>
    <w:p w14:paraId="3354ADA8" w14:textId="77777777" w:rsidR="00671AA9" w:rsidRDefault="00671AA9" w:rsidP="007712F8">
      <w:pPr>
        <w:spacing w:after="0" w:line="360" w:lineRule="auto"/>
        <w:jc w:val="both"/>
        <w:rPr>
          <w:rFonts w:ascii="Arial" w:hAnsi="Arial" w:cs="Arial"/>
        </w:rPr>
      </w:pPr>
    </w:p>
    <w:p w14:paraId="00EC2692" w14:textId="131CC2ED" w:rsidR="00050A9E" w:rsidRDefault="00026B16" w:rsidP="007712F8">
      <w:pPr>
        <w:spacing w:after="0" w:line="360" w:lineRule="auto"/>
        <w:jc w:val="both"/>
        <w:rPr>
          <w:rFonts w:ascii="Arial" w:hAnsi="Arial" w:cs="Arial"/>
        </w:rPr>
      </w:pPr>
      <w:r w:rsidRPr="00026B16">
        <w:rPr>
          <w:rFonts w:ascii="Arial" w:hAnsi="Arial" w:cs="Arial"/>
        </w:rPr>
        <w:t>Jones, P., 2017. The Role of CSR in the Hospitality Industry. International Journal of Hospitality Management, 34(1), pp.56-65.</w:t>
      </w:r>
    </w:p>
    <w:p w14:paraId="12B0FF9E" w14:textId="77777777" w:rsidR="00B6158A" w:rsidRDefault="00B6158A" w:rsidP="007712F8">
      <w:pPr>
        <w:spacing w:after="0" w:line="360" w:lineRule="auto"/>
        <w:jc w:val="both"/>
        <w:rPr>
          <w:rFonts w:ascii="Arial" w:hAnsi="Arial" w:cs="Arial"/>
        </w:rPr>
      </w:pPr>
    </w:p>
    <w:p w14:paraId="7BCE8CC8" w14:textId="3ABE0501" w:rsidR="00B6158A" w:rsidRDefault="00B6158A" w:rsidP="007712F8">
      <w:pPr>
        <w:spacing w:after="0" w:line="360" w:lineRule="auto"/>
        <w:jc w:val="both"/>
        <w:rPr>
          <w:rFonts w:ascii="Arial" w:hAnsi="Arial" w:cs="Arial"/>
        </w:rPr>
      </w:pPr>
      <w:r w:rsidRPr="00B6158A">
        <w:rPr>
          <w:rFonts w:ascii="Arial" w:hAnsi="Arial" w:cs="Arial"/>
        </w:rPr>
        <w:t>Kasim, A., 2006. 'The Need for Business Environmental and Social Responsibility in the Tourism Industry', International Journal of Hospitality and Tourism Administration, 7(1), pp. 1-22.</w:t>
      </w:r>
    </w:p>
    <w:p w14:paraId="1EA361EA" w14:textId="77777777" w:rsidR="00730EC4" w:rsidRDefault="00730EC4" w:rsidP="007712F8">
      <w:pPr>
        <w:spacing w:after="0" w:line="360" w:lineRule="auto"/>
        <w:jc w:val="both"/>
        <w:rPr>
          <w:rFonts w:ascii="Arial" w:hAnsi="Arial" w:cs="Arial"/>
        </w:rPr>
      </w:pPr>
    </w:p>
    <w:p w14:paraId="22A8D35A" w14:textId="372382DD" w:rsidR="00730EC4" w:rsidRDefault="00730EC4" w:rsidP="007712F8">
      <w:pPr>
        <w:spacing w:after="0" w:line="360" w:lineRule="auto"/>
        <w:jc w:val="both"/>
        <w:rPr>
          <w:rFonts w:ascii="Arial" w:hAnsi="Arial" w:cs="Arial"/>
        </w:rPr>
      </w:pPr>
      <w:r w:rsidRPr="00730EC4">
        <w:rPr>
          <w:rFonts w:ascii="Arial" w:hAnsi="Arial" w:cs="Arial"/>
        </w:rPr>
        <w:t>Patel, S. and Patel, M., 2019. Consumer Preferences for Green Accommodation: Insights from a Global Survey. Journal of Sustainable Tourism, 27(7), pp.1046-1062.</w:t>
      </w:r>
    </w:p>
    <w:p w14:paraId="78AE49AA" w14:textId="77777777" w:rsidR="00845130" w:rsidRDefault="00845130" w:rsidP="007712F8">
      <w:pPr>
        <w:spacing w:after="0" w:line="360" w:lineRule="auto"/>
        <w:jc w:val="both"/>
        <w:rPr>
          <w:rFonts w:ascii="Arial" w:hAnsi="Arial" w:cs="Arial"/>
        </w:rPr>
      </w:pPr>
    </w:p>
    <w:p w14:paraId="3ACEE510" w14:textId="645B557A" w:rsidR="005F2D22" w:rsidRDefault="00091FD8" w:rsidP="007712F8">
      <w:pPr>
        <w:spacing w:after="0" w:line="360" w:lineRule="auto"/>
        <w:jc w:val="both"/>
        <w:rPr>
          <w:rFonts w:ascii="Arial" w:hAnsi="Arial" w:cs="Arial"/>
        </w:rPr>
      </w:pPr>
      <w:r w:rsidRPr="00091FD8">
        <w:rPr>
          <w:rFonts w:ascii="Arial" w:hAnsi="Arial" w:cs="Arial"/>
        </w:rPr>
        <w:t>Smith, L., 2017. 'Stakeholder Expectations and Corporate Social Responsibility in the Hospitality Sector', Journal of Sustainable Tourism, 25(7), pp.987-1002.</w:t>
      </w:r>
    </w:p>
    <w:p w14:paraId="4A249EE8" w14:textId="77777777" w:rsidR="00826B91" w:rsidRDefault="00826B91" w:rsidP="007712F8">
      <w:pPr>
        <w:spacing w:after="0" w:line="360" w:lineRule="auto"/>
        <w:jc w:val="both"/>
        <w:rPr>
          <w:rFonts w:ascii="Arial" w:hAnsi="Arial" w:cs="Arial"/>
        </w:rPr>
      </w:pPr>
    </w:p>
    <w:p w14:paraId="2BEAA572" w14:textId="7A5A584A" w:rsidR="00826B91" w:rsidRDefault="00826B91" w:rsidP="007712F8">
      <w:pPr>
        <w:spacing w:after="0" w:line="360" w:lineRule="auto"/>
        <w:jc w:val="both"/>
        <w:rPr>
          <w:rFonts w:ascii="Arial" w:hAnsi="Arial" w:cs="Arial"/>
        </w:rPr>
      </w:pPr>
      <w:r w:rsidRPr="00826B91">
        <w:rPr>
          <w:rFonts w:ascii="Arial" w:hAnsi="Arial" w:cs="Arial"/>
        </w:rPr>
        <w:t>Smith, L., 2017. 'Regulatory Incentives and Sustainable Practices in Hospitality', Journal of Sustainable Tourism, 25(7), pp. 987-1002.</w:t>
      </w:r>
    </w:p>
    <w:p w14:paraId="044EF811" w14:textId="77777777" w:rsidR="00A2356D" w:rsidRDefault="00A2356D" w:rsidP="007712F8">
      <w:pPr>
        <w:spacing w:after="0" w:line="360" w:lineRule="auto"/>
        <w:jc w:val="both"/>
        <w:rPr>
          <w:rFonts w:ascii="Arial" w:hAnsi="Arial" w:cs="Arial"/>
        </w:rPr>
      </w:pPr>
    </w:p>
    <w:p w14:paraId="77843FBF" w14:textId="7FD34F66" w:rsidR="005F2D22" w:rsidRDefault="005F2D22" w:rsidP="007712F8">
      <w:pPr>
        <w:spacing w:after="0" w:line="360" w:lineRule="auto"/>
        <w:jc w:val="both"/>
        <w:rPr>
          <w:rFonts w:ascii="Arial" w:hAnsi="Arial" w:cs="Arial"/>
        </w:rPr>
      </w:pPr>
      <w:r w:rsidRPr="005F2D22">
        <w:rPr>
          <w:rFonts w:ascii="Arial" w:hAnsi="Arial" w:cs="Arial"/>
        </w:rPr>
        <w:t xml:space="preserve">Whitbread SASB report: 2020. (n.d.). Available at: </w:t>
      </w:r>
      <w:hyperlink r:id="rId6" w:history="1">
        <w:r w:rsidRPr="00350EF2">
          <w:rPr>
            <w:rStyle w:val="Hyperlink"/>
            <w:rFonts w:ascii="Arial" w:hAnsi="Arial" w:cs="Arial"/>
          </w:rPr>
          <w:t>https://cdn.whitbread.co.uk/media/2021/05/07105647/SASB-final.pdf</w:t>
        </w:r>
      </w:hyperlink>
      <w:r w:rsidRPr="005F2D22">
        <w:rPr>
          <w:rFonts w:ascii="Arial" w:hAnsi="Arial" w:cs="Arial"/>
        </w:rPr>
        <w:t>.</w:t>
      </w:r>
      <w:r>
        <w:rPr>
          <w:rFonts w:ascii="Arial" w:hAnsi="Arial" w:cs="Arial"/>
        </w:rPr>
        <w:t xml:space="preserve"> </w:t>
      </w:r>
    </w:p>
    <w:p w14:paraId="40D11339" w14:textId="77777777" w:rsidR="00EB22F1" w:rsidRDefault="00EB22F1" w:rsidP="007712F8">
      <w:pPr>
        <w:spacing w:after="0" w:line="360" w:lineRule="auto"/>
        <w:jc w:val="both"/>
        <w:rPr>
          <w:rFonts w:ascii="Arial" w:hAnsi="Arial" w:cs="Arial"/>
        </w:rPr>
      </w:pPr>
    </w:p>
    <w:p w14:paraId="07FA0D8C" w14:textId="77777777" w:rsidR="00EB22F1" w:rsidRDefault="00EB22F1" w:rsidP="007712F8">
      <w:pPr>
        <w:spacing w:after="0" w:line="360" w:lineRule="auto"/>
        <w:jc w:val="both"/>
        <w:rPr>
          <w:rFonts w:ascii="Arial" w:hAnsi="Arial" w:cs="Arial"/>
        </w:rPr>
      </w:pPr>
    </w:p>
    <w:p w14:paraId="28117B62" w14:textId="77777777" w:rsidR="002E14A3" w:rsidRPr="007712F8" w:rsidRDefault="002E14A3" w:rsidP="007712F8">
      <w:pPr>
        <w:spacing w:after="0" w:line="360" w:lineRule="auto"/>
        <w:jc w:val="both"/>
        <w:rPr>
          <w:rFonts w:ascii="Arial" w:hAnsi="Arial" w:cs="Arial"/>
        </w:rPr>
      </w:pPr>
    </w:p>
    <w:p w14:paraId="0AB7A02D" w14:textId="77777777" w:rsidR="007712F8" w:rsidRPr="00B66456" w:rsidRDefault="007712F8" w:rsidP="00B66456">
      <w:pPr>
        <w:spacing w:after="0" w:line="360" w:lineRule="auto"/>
        <w:jc w:val="both"/>
        <w:rPr>
          <w:rFonts w:ascii="Arial" w:hAnsi="Arial" w:cs="Arial"/>
        </w:rPr>
      </w:pPr>
    </w:p>
    <w:p w14:paraId="00C324F5" w14:textId="77777777" w:rsidR="00B66456" w:rsidRPr="00B66456" w:rsidRDefault="00B66456" w:rsidP="00B66456">
      <w:pPr>
        <w:spacing w:after="0" w:line="360" w:lineRule="auto"/>
        <w:jc w:val="both"/>
        <w:rPr>
          <w:rFonts w:ascii="Arial" w:hAnsi="Arial" w:cs="Arial"/>
        </w:rPr>
      </w:pPr>
    </w:p>
    <w:sectPr w:rsidR="00B66456" w:rsidRPr="00B66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670"/>
    <w:rsid w:val="00026B16"/>
    <w:rsid w:val="00050A9E"/>
    <w:rsid w:val="00091FD8"/>
    <w:rsid w:val="00164C52"/>
    <w:rsid w:val="001E6B61"/>
    <w:rsid w:val="00230866"/>
    <w:rsid w:val="00252B50"/>
    <w:rsid w:val="00255789"/>
    <w:rsid w:val="00262E9E"/>
    <w:rsid w:val="00280E6F"/>
    <w:rsid w:val="00281EE7"/>
    <w:rsid w:val="002A5112"/>
    <w:rsid w:val="002E14A3"/>
    <w:rsid w:val="00343366"/>
    <w:rsid w:val="00380670"/>
    <w:rsid w:val="003809F2"/>
    <w:rsid w:val="003A2176"/>
    <w:rsid w:val="003D373F"/>
    <w:rsid w:val="003E2FEB"/>
    <w:rsid w:val="00442A71"/>
    <w:rsid w:val="00463AA8"/>
    <w:rsid w:val="00514DA5"/>
    <w:rsid w:val="005664EF"/>
    <w:rsid w:val="005A2B8F"/>
    <w:rsid w:val="005B5506"/>
    <w:rsid w:val="005F2D22"/>
    <w:rsid w:val="00631E90"/>
    <w:rsid w:val="0063308B"/>
    <w:rsid w:val="0064555F"/>
    <w:rsid w:val="00671AA9"/>
    <w:rsid w:val="00691E8D"/>
    <w:rsid w:val="006C3762"/>
    <w:rsid w:val="006D5D1E"/>
    <w:rsid w:val="00730EC4"/>
    <w:rsid w:val="00760E19"/>
    <w:rsid w:val="007712F8"/>
    <w:rsid w:val="00784BEA"/>
    <w:rsid w:val="007F4E73"/>
    <w:rsid w:val="00826B91"/>
    <w:rsid w:val="00845130"/>
    <w:rsid w:val="0086102A"/>
    <w:rsid w:val="008E679F"/>
    <w:rsid w:val="00985B27"/>
    <w:rsid w:val="00A06DEE"/>
    <w:rsid w:val="00A12B30"/>
    <w:rsid w:val="00A2356D"/>
    <w:rsid w:val="00A47F8E"/>
    <w:rsid w:val="00A97CB8"/>
    <w:rsid w:val="00AE3B0E"/>
    <w:rsid w:val="00B019FD"/>
    <w:rsid w:val="00B6158A"/>
    <w:rsid w:val="00B66456"/>
    <w:rsid w:val="00B80DAE"/>
    <w:rsid w:val="00B866FE"/>
    <w:rsid w:val="00B94CD2"/>
    <w:rsid w:val="00C37A6E"/>
    <w:rsid w:val="00C7186E"/>
    <w:rsid w:val="00C76CAF"/>
    <w:rsid w:val="00C80714"/>
    <w:rsid w:val="00D0150B"/>
    <w:rsid w:val="00D52205"/>
    <w:rsid w:val="00DB0E54"/>
    <w:rsid w:val="00EB22F1"/>
    <w:rsid w:val="00EC1ABC"/>
    <w:rsid w:val="00F12FD4"/>
    <w:rsid w:val="00F46308"/>
    <w:rsid w:val="00FD2D98"/>
    <w:rsid w:val="00FF1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AFF8B"/>
  <w15:chartTrackingRefBased/>
  <w15:docId w15:val="{14EB4581-0B04-45CB-8D25-1AA6C666E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6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06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06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06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06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06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6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6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6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6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06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06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06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06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06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06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06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0670"/>
    <w:rPr>
      <w:rFonts w:eastAsiaTheme="majorEastAsia" w:cstheme="majorBidi"/>
      <w:color w:val="272727" w:themeColor="text1" w:themeTint="D8"/>
    </w:rPr>
  </w:style>
  <w:style w:type="paragraph" w:styleId="Title">
    <w:name w:val="Title"/>
    <w:basedOn w:val="Normal"/>
    <w:next w:val="Normal"/>
    <w:link w:val="TitleChar"/>
    <w:uiPriority w:val="10"/>
    <w:qFormat/>
    <w:rsid w:val="003806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06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06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06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670"/>
    <w:pPr>
      <w:spacing w:before="160"/>
      <w:jc w:val="center"/>
    </w:pPr>
    <w:rPr>
      <w:i/>
      <w:iCs/>
      <w:color w:val="404040" w:themeColor="text1" w:themeTint="BF"/>
    </w:rPr>
  </w:style>
  <w:style w:type="character" w:customStyle="1" w:styleId="QuoteChar">
    <w:name w:val="Quote Char"/>
    <w:basedOn w:val="DefaultParagraphFont"/>
    <w:link w:val="Quote"/>
    <w:uiPriority w:val="29"/>
    <w:rsid w:val="00380670"/>
    <w:rPr>
      <w:i/>
      <w:iCs/>
      <w:color w:val="404040" w:themeColor="text1" w:themeTint="BF"/>
    </w:rPr>
  </w:style>
  <w:style w:type="paragraph" w:styleId="ListParagraph">
    <w:name w:val="List Paragraph"/>
    <w:basedOn w:val="Normal"/>
    <w:uiPriority w:val="34"/>
    <w:qFormat/>
    <w:rsid w:val="00380670"/>
    <w:pPr>
      <w:ind w:left="720"/>
      <w:contextualSpacing/>
    </w:pPr>
  </w:style>
  <w:style w:type="character" w:styleId="IntenseEmphasis">
    <w:name w:val="Intense Emphasis"/>
    <w:basedOn w:val="DefaultParagraphFont"/>
    <w:uiPriority w:val="21"/>
    <w:qFormat/>
    <w:rsid w:val="00380670"/>
    <w:rPr>
      <w:i/>
      <w:iCs/>
      <w:color w:val="0F4761" w:themeColor="accent1" w:themeShade="BF"/>
    </w:rPr>
  </w:style>
  <w:style w:type="paragraph" w:styleId="IntenseQuote">
    <w:name w:val="Intense Quote"/>
    <w:basedOn w:val="Normal"/>
    <w:next w:val="Normal"/>
    <w:link w:val="IntenseQuoteChar"/>
    <w:uiPriority w:val="30"/>
    <w:qFormat/>
    <w:rsid w:val="003806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0670"/>
    <w:rPr>
      <w:i/>
      <w:iCs/>
      <w:color w:val="0F4761" w:themeColor="accent1" w:themeShade="BF"/>
    </w:rPr>
  </w:style>
  <w:style w:type="character" w:styleId="IntenseReference">
    <w:name w:val="Intense Reference"/>
    <w:basedOn w:val="DefaultParagraphFont"/>
    <w:uiPriority w:val="32"/>
    <w:qFormat/>
    <w:rsid w:val="00380670"/>
    <w:rPr>
      <w:b/>
      <w:bCs/>
      <w:smallCaps/>
      <w:color w:val="0F4761" w:themeColor="accent1" w:themeShade="BF"/>
      <w:spacing w:val="5"/>
    </w:rPr>
  </w:style>
  <w:style w:type="character" w:styleId="Hyperlink">
    <w:name w:val="Hyperlink"/>
    <w:basedOn w:val="DefaultParagraphFont"/>
    <w:uiPriority w:val="99"/>
    <w:unhideWhenUsed/>
    <w:rsid w:val="00A47F8E"/>
    <w:rPr>
      <w:color w:val="467886" w:themeColor="hyperlink"/>
      <w:u w:val="single"/>
    </w:rPr>
  </w:style>
  <w:style w:type="character" w:styleId="UnresolvedMention">
    <w:name w:val="Unresolved Mention"/>
    <w:basedOn w:val="DefaultParagraphFont"/>
    <w:uiPriority w:val="99"/>
    <w:semiHidden/>
    <w:unhideWhenUsed/>
    <w:rsid w:val="00A47F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33550">
      <w:bodyDiv w:val="1"/>
      <w:marLeft w:val="0"/>
      <w:marRight w:val="0"/>
      <w:marTop w:val="0"/>
      <w:marBottom w:val="0"/>
      <w:divBdr>
        <w:top w:val="none" w:sz="0" w:space="0" w:color="auto"/>
        <w:left w:val="none" w:sz="0" w:space="0" w:color="auto"/>
        <w:bottom w:val="none" w:sz="0" w:space="0" w:color="auto"/>
        <w:right w:val="none" w:sz="0" w:space="0" w:color="auto"/>
      </w:divBdr>
    </w:div>
    <w:div w:id="143741372">
      <w:bodyDiv w:val="1"/>
      <w:marLeft w:val="0"/>
      <w:marRight w:val="0"/>
      <w:marTop w:val="0"/>
      <w:marBottom w:val="0"/>
      <w:divBdr>
        <w:top w:val="none" w:sz="0" w:space="0" w:color="auto"/>
        <w:left w:val="none" w:sz="0" w:space="0" w:color="auto"/>
        <w:bottom w:val="none" w:sz="0" w:space="0" w:color="auto"/>
        <w:right w:val="none" w:sz="0" w:space="0" w:color="auto"/>
      </w:divBdr>
    </w:div>
    <w:div w:id="177547610">
      <w:bodyDiv w:val="1"/>
      <w:marLeft w:val="0"/>
      <w:marRight w:val="0"/>
      <w:marTop w:val="0"/>
      <w:marBottom w:val="0"/>
      <w:divBdr>
        <w:top w:val="none" w:sz="0" w:space="0" w:color="auto"/>
        <w:left w:val="none" w:sz="0" w:space="0" w:color="auto"/>
        <w:bottom w:val="none" w:sz="0" w:space="0" w:color="auto"/>
        <w:right w:val="none" w:sz="0" w:space="0" w:color="auto"/>
      </w:divBdr>
    </w:div>
    <w:div w:id="355817975">
      <w:bodyDiv w:val="1"/>
      <w:marLeft w:val="0"/>
      <w:marRight w:val="0"/>
      <w:marTop w:val="0"/>
      <w:marBottom w:val="0"/>
      <w:divBdr>
        <w:top w:val="none" w:sz="0" w:space="0" w:color="auto"/>
        <w:left w:val="none" w:sz="0" w:space="0" w:color="auto"/>
        <w:bottom w:val="none" w:sz="0" w:space="0" w:color="auto"/>
        <w:right w:val="none" w:sz="0" w:space="0" w:color="auto"/>
      </w:divBdr>
    </w:div>
    <w:div w:id="383339255">
      <w:bodyDiv w:val="1"/>
      <w:marLeft w:val="0"/>
      <w:marRight w:val="0"/>
      <w:marTop w:val="0"/>
      <w:marBottom w:val="0"/>
      <w:divBdr>
        <w:top w:val="none" w:sz="0" w:space="0" w:color="auto"/>
        <w:left w:val="none" w:sz="0" w:space="0" w:color="auto"/>
        <w:bottom w:val="none" w:sz="0" w:space="0" w:color="auto"/>
        <w:right w:val="none" w:sz="0" w:space="0" w:color="auto"/>
      </w:divBdr>
    </w:div>
    <w:div w:id="404226875">
      <w:bodyDiv w:val="1"/>
      <w:marLeft w:val="0"/>
      <w:marRight w:val="0"/>
      <w:marTop w:val="0"/>
      <w:marBottom w:val="0"/>
      <w:divBdr>
        <w:top w:val="none" w:sz="0" w:space="0" w:color="auto"/>
        <w:left w:val="none" w:sz="0" w:space="0" w:color="auto"/>
        <w:bottom w:val="none" w:sz="0" w:space="0" w:color="auto"/>
        <w:right w:val="none" w:sz="0" w:space="0" w:color="auto"/>
      </w:divBdr>
    </w:div>
    <w:div w:id="598491702">
      <w:bodyDiv w:val="1"/>
      <w:marLeft w:val="0"/>
      <w:marRight w:val="0"/>
      <w:marTop w:val="0"/>
      <w:marBottom w:val="0"/>
      <w:divBdr>
        <w:top w:val="none" w:sz="0" w:space="0" w:color="auto"/>
        <w:left w:val="none" w:sz="0" w:space="0" w:color="auto"/>
        <w:bottom w:val="none" w:sz="0" w:space="0" w:color="auto"/>
        <w:right w:val="none" w:sz="0" w:space="0" w:color="auto"/>
      </w:divBdr>
    </w:div>
    <w:div w:id="658850449">
      <w:bodyDiv w:val="1"/>
      <w:marLeft w:val="0"/>
      <w:marRight w:val="0"/>
      <w:marTop w:val="0"/>
      <w:marBottom w:val="0"/>
      <w:divBdr>
        <w:top w:val="none" w:sz="0" w:space="0" w:color="auto"/>
        <w:left w:val="none" w:sz="0" w:space="0" w:color="auto"/>
        <w:bottom w:val="none" w:sz="0" w:space="0" w:color="auto"/>
        <w:right w:val="none" w:sz="0" w:space="0" w:color="auto"/>
      </w:divBdr>
    </w:div>
    <w:div w:id="863519850">
      <w:bodyDiv w:val="1"/>
      <w:marLeft w:val="0"/>
      <w:marRight w:val="0"/>
      <w:marTop w:val="0"/>
      <w:marBottom w:val="0"/>
      <w:divBdr>
        <w:top w:val="none" w:sz="0" w:space="0" w:color="auto"/>
        <w:left w:val="none" w:sz="0" w:space="0" w:color="auto"/>
        <w:bottom w:val="none" w:sz="0" w:space="0" w:color="auto"/>
        <w:right w:val="none" w:sz="0" w:space="0" w:color="auto"/>
      </w:divBdr>
    </w:div>
    <w:div w:id="866525612">
      <w:bodyDiv w:val="1"/>
      <w:marLeft w:val="0"/>
      <w:marRight w:val="0"/>
      <w:marTop w:val="0"/>
      <w:marBottom w:val="0"/>
      <w:divBdr>
        <w:top w:val="none" w:sz="0" w:space="0" w:color="auto"/>
        <w:left w:val="none" w:sz="0" w:space="0" w:color="auto"/>
        <w:bottom w:val="none" w:sz="0" w:space="0" w:color="auto"/>
        <w:right w:val="none" w:sz="0" w:space="0" w:color="auto"/>
      </w:divBdr>
    </w:div>
    <w:div w:id="883057905">
      <w:bodyDiv w:val="1"/>
      <w:marLeft w:val="0"/>
      <w:marRight w:val="0"/>
      <w:marTop w:val="0"/>
      <w:marBottom w:val="0"/>
      <w:divBdr>
        <w:top w:val="none" w:sz="0" w:space="0" w:color="auto"/>
        <w:left w:val="none" w:sz="0" w:space="0" w:color="auto"/>
        <w:bottom w:val="none" w:sz="0" w:space="0" w:color="auto"/>
        <w:right w:val="none" w:sz="0" w:space="0" w:color="auto"/>
      </w:divBdr>
    </w:div>
    <w:div w:id="949704809">
      <w:bodyDiv w:val="1"/>
      <w:marLeft w:val="0"/>
      <w:marRight w:val="0"/>
      <w:marTop w:val="0"/>
      <w:marBottom w:val="0"/>
      <w:divBdr>
        <w:top w:val="none" w:sz="0" w:space="0" w:color="auto"/>
        <w:left w:val="none" w:sz="0" w:space="0" w:color="auto"/>
        <w:bottom w:val="none" w:sz="0" w:space="0" w:color="auto"/>
        <w:right w:val="none" w:sz="0" w:space="0" w:color="auto"/>
      </w:divBdr>
    </w:div>
    <w:div w:id="1054430016">
      <w:bodyDiv w:val="1"/>
      <w:marLeft w:val="0"/>
      <w:marRight w:val="0"/>
      <w:marTop w:val="0"/>
      <w:marBottom w:val="0"/>
      <w:divBdr>
        <w:top w:val="none" w:sz="0" w:space="0" w:color="auto"/>
        <w:left w:val="none" w:sz="0" w:space="0" w:color="auto"/>
        <w:bottom w:val="none" w:sz="0" w:space="0" w:color="auto"/>
        <w:right w:val="none" w:sz="0" w:space="0" w:color="auto"/>
      </w:divBdr>
    </w:div>
    <w:div w:id="1108738431">
      <w:bodyDiv w:val="1"/>
      <w:marLeft w:val="0"/>
      <w:marRight w:val="0"/>
      <w:marTop w:val="0"/>
      <w:marBottom w:val="0"/>
      <w:divBdr>
        <w:top w:val="none" w:sz="0" w:space="0" w:color="auto"/>
        <w:left w:val="none" w:sz="0" w:space="0" w:color="auto"/>
        <w:bottom w:val="none" w:sz="0" w:space="0" w:color="auto"/>
        <w:right w:val="none" w:sz="0" w:space="0" w:color="auto"/>
      </w:divBdr>
    </w:div>
    <w:div w:id="1142892839">
      <w:bodyDiv w:val="1"/>
      <w:marLeft w:val="0"/>
      <w:marRight w:val="0"/>
      <w:marTop w:val="0"/>
      <w:marBottom w:val="0"/>
      <w:divBdr>
        <w:top w:val="none" w:sz="0" w:space="0" w:color="auto"/>
        <w:left w:val="none" w:sz="0" w:space="0" w:color="auto"/>
        <w:bottom w:val="none" w:sz="0" w:space="0" w:color="auto"/>
        <w:right w:val="none" w:sz="0" w:space="0" w:color="auto"/>
      </w:divBdr>
    </w:div>
    <w:div w:id="1373190730">
      <w:bodyDiv w:val="1"/>
      <w:marLeft w:val="0"/>
      <w:marRight w:val="0"/>
      <w:marTop w:val="0"/>
      <w:marBottom w:val="0"/>
      <w:divBdr>
        <w:top w:val="none" w:sz="0" w:space="0" w:color="auto"/>
        <w:left w:val="none" w:sz="0" w:space="0" w:color="auto"/>
        <w:bottom w:val="none" w:sz="0" w:space="0" w:color="auto"/>
        <w:right w:val="none" w:sz="0" w:space="0" w:color="auto"/>
      </w:divBdr>
    </w:div>
    <w:div w:id="1393894460">
      <w:bodyDiv w:val="1"/>
      <w:marLeft w:val="0"/>
      <w:marRight w:val="0"/>
      <w:marTop w:val="0"/>
      <w:marBottom w:val="0"/>
      <w:divBdr>
        <w:top w:val="none" w:sz="0" w:space="0" w:color="auto"/>
        <w:left w:val="none" w:sz="0" w:space="0" w:color="auto"/>
        <w:bottom w:val="none" w:sz="0" w:space="0" w:color="auto"/>
        <w:right w:val="none" w:sz="0" w:space="0" w:color="auto"/>
      </w:divBdr>
    </w:div>
    <w:div w:id="1415935917">
      <w:bodyDiv w:val="1"/>
      <w:marLeft w:val="0"/>
      <w:marRight w:val="0"/>
      <w:marTop w:val="0"/>
      <w:marBottom w:val="0"/>
      <w:divBdr>
        <w:top w:val="none" w:sz="0" w:space="0" w:color="auto"/>
        <w:left w:val="none" w:sz="0" w:space="0" w:color="auto"/>
        <w:bottom w:val="none" w:sz="0" w:space="0" w:color="auto"/>
        <w:right w:val="none" w:sz="0" w:space="0" w:color="auto"/>
      </w:divBdr>
    </w:div>
    <w:div w:id="1530945313">
      <w:bodyDiv w:val="1"/>
      <w:marLeft w:val="0"/>
      <w:marRight w:val="0"/>
      <w:marTop w:val="0"/>
      <w:marBottom w:val="0"/>
      <w:divBdr>
        <w:top w:val="none" w:sz="0" w:space="0" w:color="auto"/>
        <w:left w:val="none" w:sz="0" w:space="0" w:color="auto"/>
        <w:bottom w:val="none" w:sz="0" w:space="0" w:color="auto"/>
        <w:right w:val="none" w:sz="0" w:space="0" w:color="auto"/>
      </w:divBdr>
    </w:div>
    <w:div w:id="1629311601">
      <w:bodyDiv w:val="1"/>
      <w:marLeft w:val="0"/>
      <w:marRight w:val="0"/>
      <w:marTop w:val="0"/>
      <w:marBottom w:val="0"/>
      <w:divBdr>
        <w:top w:val="none" w:sz="0" w:space="0" w:color="auto"/>
        <w:left w:val="none" w:sz="0" w:space="0" w:color="auto"/>
        <w:bottom w:val="none" w:sz="0" w:space="0" w:color="auto"/>
        <w:right w:val="none" w:sz="0" w:space="0" w:color="auto"/>
      </w:divBdr>
    </w:div>
    <w:div w:id="1654985440">
      <w:bodyDiv w:val="1"/>
      <w:marLeft w:val="0"/>
      <w:marRight w:val="0"/>
      <w:marTop w:val="0"/>
      <w:marBottom w:val="0"/>
      <w:divBdr>
        <w:top w:val="none" w:sz="0" w:space="0" w:color="auto"/>
        <w:left w:val="none" w:sz="0" w:space="0" w:color="auto"/>
        <w:bottom w:val="none" w:sz="0" w:space="0" w:color="auto"/>
        <w:right w:val="none" w:sz="0" w:space="0" w:color="auto"/>
      </w:divBdr>
    </w:div>
    <w:div w:id="1798133956">
      <w:bodyDiv w:val="1"/>
      <w:marLeft w:val="0"/>
      <w:marRight w:val="0"/>
      <w:marTop w:val="0"/>
      <w:marBottom w:val="0"/>
      <w:divBdr>
        <w:top w:val="none" w:sz="0" w:space="0" w:color="auto"/>
        <w:left w:val="none" w:sz="0" w:space="0" w:color="auto"/>
        <w:bottom w:val="none" w:sz="0" w:space="0" w:color="auto"/>
        <w:right w:val="none" w:sz="0" w:space="0" w:color="auto"/>
      </w:divBdr>
    </w:div>
    <w:div w:id="1908683145">
      <w:bodyDiv w:val="1"/>
      <w:marLeft w:val="0"/>
      <w:marRight w:val="0"/>
      <w:marTop w:val="0"/>
      <w:marBottom w:val="0"/>
      <w:divBdr>
        <w:top w:val="none" w:sz="0" w:space="0" w:color="auto"/>
        <w:left w:val="none" w:sz="0" w:space="0" w:color="auto"/>
        <w:bottom w:val="none" w:sz="0" w:space="0" w:color="auto"/>
        <w:right w:val="none" w:sz="0" w:space="0" w:color="auto"/>
      </w:divBdr>
    </w:div>
    <w:div w:id="1930189186">
      <w:bodyDiv w:val="1"/>
      <w:marLeft w:val="0"/>
      <w:marRight w:val="0"/>
      <w:marTop w:val="0"/>
      <w:marBottom w:val="0"/>
      <w:divBdr>
        <w:top w:val="none" w:sz="0" w:space="0" w:color="auto"/>
        <w:left w:val="none" w:sz="0" w:space="0" w:color="auto"/>
        <w:bottom w:val="none" w:sz="0" w:space="0" w:color="auto"/>
        <w:right w:val="none" w:sz="0" w:space="0" w:color="auto"/>
      </w:divBdr>
    </w:div>
    <w:div w:id="208352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dn.whitbread.co.uk/media/2021/05/07105647/SASB-final.pdf" TargetMode="External"/><Relationship Id="rId5" Type="http://schemas.openxmlformats.org/officeDocument/2006/relationships/hyperlink" Target="https://cdn.whitbread.co.uk/media/2021/03/09104847/Whitbread-2019-Assurance-Statement_Issued_290419.pdf" TargetMode="External"/><Relationship Id="rId4" Type="http://schemas.openxmlformats.org/officeDocument/2006/relationships/hyperlink" Target="https://www.cbd.int/doc/case-studies/inc/cs-inc-cone-communication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9</Pages>
  <Words>2808</Words>
  <Characters>16010</Characters>
  <Application>Microsoft Office Word</Application>
  <DocSecurity>0</DocSecurity>
  <Lines>133</Lines>
  <Paragraphs>37</Paragraphs>
  <ScaleCrop>false</ScaleCrop>
  <Company/>
  <LinksUpToDate>false</LinksUpToDate>
  <CharactersWithSpaces>18781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66</cp:revision>
  <dcterms:created xsi:type="dcterms:W3CDTF">2024-05-13T10:03:00Z</dcterms:created>
  <dcterms:modified xsi:type="dcterms:W3CDTF">2024-05-13T12:20:00Z</dcterms:modified>
</cp:coreProperties>
</file>