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EFFECT OF E-LEARNING (ONLINE LEARNING) ON STUDENTS</w:t>
      </w:r>
    </w:p>
    <w:p w:rsidR="00000000" w:rsidDel="00000000" w:rsidP="00000000" w:rsidRDefault="00000000" w:rsidRPr="00000000" w14:paraId="00000003">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Submitted By Harsin Ahmed</w:t>
      </w:r>
    </w:p>
    <w:p w:rsidR="00000000" w:rsidDel="00000000" w:rsidP="00000000" w:rsidRDefault="00000000" w:rsidRPr="00000000" w14:paraId="00000004">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ID 2028452</w:t>
      </w:r>
    </w:p>
    <w:p w:rsidR="00000000" w:rsidDel="00000000" w:rsidP="00000000" w:rsidRDefault="00000000" w:rsidRPr="00000000" w14:paraId="00000005">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Code BMSW 4001</w:t>
      </w:r>
    </w:p>
    <w:p w:rsidR="00000000" w:rsidDel="00000000" w:rsidP="00000000" w:rsidRDefault="00000000" w:rsidRPr="00000000" w14:paraId="00000006">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Title The Effects of E-Learning (Online Learning) On students</w:t>
      </w:r>
    </w:p>
    <w:p w:rsidR="00000000" w:rsidDel="00000000" w:rsidP="00000000" w:rsidRDefault="00000000" w:rsidRPr="00000000" w14:paraId="00000007">
      <w:pPr>
        <w:spacing w:line="360" w:lineRule="auto"/>
        <w:jc w:val="center"/>
        <w:rPr>
          <w:rFonts w:ascii="Arial" w:cs="Arial" w:eastAsia="Arial" w:hAnsi="Arial"/>
          <w:sz w:val="24"/>
          <w:szCs w:val="24"/>
        </w:rPr>
      </w:pPr>
      <w:r w:rsidDel="00000000" w:rsidR="00000000" w:rsidRPr="00000000">
        <w:rPr>
          <w:rFonts w:ascii="Arial" w:cs="Arial" w:eastAsia="Arial" w:hAnsi="Arial"/>
          <w:b w:val="1"/>
          <w:sz w:val="36"/>
          <w:szCs w:val="36"/>
          <w:rtl w:val="0"/>
        </w:rPr>
        <w:t xml:space="preserve">Instructor Doreen Nyaa Abundam</w:t>
      </w:r>
      <w:r w:rsidDel="00000000" w:rsidR="00000000" w:rsidRPr="00000000">
        <w:rPr>
          <w:rtl w:val="0"/>
        </w:rPr>
      </w:r>
    </w:p>
    <w:p w:rsidR="00000000" w:rsidDel="00000000" w:rsidP="00000000" w:rsidRDefault="00000000" w:rsidRPr="00000000" w14:paraId="00000008">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INTRODUCTION</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RESEARCH OBJECTIVES</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Rationale</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LITERATURE REVIEW</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IMPACT OF E-LEARNING ON STUDENTS</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METHODOLOGY</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SAMPLE SIZE</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TOOLS FOR DATA COLLECTION</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ETHICAL CONSIDERATIONS</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ANALYSIS</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TABLE 1</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TABLE</w:t>
            </w:r>
          </w:hyperlink>
          <w:hyperlink w:anchor="_heading=h.3rdcrjn">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2</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TABLE 3</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TABLE 4</w:t>
            </w:r>
          </w:hyperlink>
          <w:hyperlink w:anchor="_heading=h.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TABLE 5</w:t>
            </w:r>
          </w:hyperlink>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TABLE 6</w:t>
            </w:r>
          </w:hyperlink>
          <w:hyperlink w:anchor="_heading=h.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GRAPHICAL VISUALISATION AND DISCUSSION</w:t>
            </w:r>
          </w:hyperlink>
          <w:hyperlink w:anchor="_heading=h.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The Secondary analysis</w:t>
            </w:r>
          </w:hyperlink>
          <w:hyperlink w:anchor="_heading=h.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THEME 1- VLE COMPONENTS</w:t>
            </w:r>
          </w:hyperlink>
          <w:hyperlink w:anchor="_heading=h.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THEME-2 IMPACT OF VLE</w:t>
            </w:r>
          </w:hyperlink>
          <w:hyperlink w:anchor="_heading=h.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LIMITATIONS</w:t>
            </w:r>
          </w:hyperlink>
          <w:hyperlink w:anchor="_heading=h.1y810tw">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RECOMMENDATION</w:t>
            </w:r>
          </w:hyperlink>
          <w:hyperlink w:anchor="_heading=h.4i7ojh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CONCLUSIONS</w:t>
            </w:r>
          </w:hyperlink>
          <w:hyperlink w:anchor="_heading=h.2xcytp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REFERENCE</w:t>
            </w:r>
          </w:hyperlink>
          <w:hyperlink w:anchor="_heading=h.1ci93xb">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3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pStyle w:val="Heading1"/>
        <w:rPr>
          <w:b w:val="1"/>
          <w:color w:val="000000"/>
          <w:sz w:val="36"/>
          <w:szCs w:val="36"/>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1"/>
        <w:rPr>
          <w:b w:val="1"/>
          <w:color w:val="000000"/>
          <w:sz w:val="36"/>
          <w:szCs w:val="36"/>
        </w:rPr>
      </w:pPr>
      <w:bookmarkStart w:colFirst="0" w:colLast="0" w:name="_heading=h.gjdgxs" w:id="0"/>
      <w:bookmarkEnd w:id="0"/>
      <w:r w:rsidDel="00000000" w:rsidR="00000000" w:rsidRPr="00000000">
        <w:rPr>
          <w:b w:val="1"/>
          <w:color w:val="000000"/>
          <w:sz w:val="36"/>
          <w:szCs w:val="36"/>
          <w:rtl w:val="0"/>
        </w:rPr>
        <w:t xml:space="preserve">INTRODUCTION</w:t>
      </w:r>
    </w:p>
    <w:p w:rsidR="00000000" w:rsidDel="00000000" w:rsidP="00000000" w:rsidRDefault="00000000" w:rsidRPr="00000000" w14:paraId="0000003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VLE (Virtual Learning Environment) is created for students to progress from active to passive learning. VLE platforms are increasingly an important factor in the development of important skills in the personal development arena. Effective learning among students fosters critical thinking competencies that are crucial for using or transferring </w:t>
      </w:r>
    </w:p>
    <w:p w:rsidR="00000000" w:rsidDel="00000000" w:rsidP="00000000" w:rsidRDefault="00000000" w:rsidRPr="00000000" w14:paraId="0000003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classroom learning to active thinking. This study will explain the effect of virtual learning on students. </w:t>
      </w:r>
    </w:p>
    <w:p w:rsidR="00000000" w:rsidDel="00000000" w:rsidP="00000000" w:rsidRDefault="00000000" w:rsidRPr="00000000" w14:paraId="00000038">
      <w:pPr>
        <w:pStyle w:val="Heading1"/>
        <w:rPr>
          <w:b w:val="1"/>
          <w:color w:val="000000"/>
        </w:rPr>
      </w:pPr>
      <w:bookmarkStart w:colFirst="0" w:colLast="0" w:name="_heading=h.30j0zll" w:id="1"/>
      <w:bookmarkEnd w:id="1"/>
      <w:r w:rsidDel="00000000" w:rsidR="00000000" w:rsidRPr="00000000">
        <w:rPr>
          <w:b w:val="1"/>
          <w:color w:val="000000"/>
          <w:rtl w:val="0"/>
        </w:rPr>
        <w:t xml:space="preserve">RESEARCH OBJECTIVES</w:t>
      </w:r>
    </w:p>
    <w:p w:rsidR="00000000" w:rsidDel="00000000" w:rsidP="00000000" w:rsidRDefault="00000000" w:rsidRPr="00000000" w14:paraId="0000003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objective of this study was to analyze the impact of online learning environments on students. </w:t>
      </w:r>
    </w:p>
    <w:p w:rsidR="00000000" w:rsidDel="00000000" w:rsidP="00000000" w:rsidRDefault="00000000" w:rsidRPr="00000000" w14:paraId="0000003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Research aims </w:t>
      </w:r>
    </w:p>
    <w:p w:rsidR="00000000" w:rsidDel="00000000" w:rsidP="00000000" w:rsidRDefault="00000000" w:rsidRPr="00000000" w14:paraId="0000003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Enhance students' digital skills in the VLE-based workplace. </w:t>
      </w:r>
    </w:p>
    <w:p w:rsidR="00000000" w:rsidDel="00000000" w:rsidP="00000000" w:rsidRDefault="00000000" w:rsidRPr="00000000" w14:paraId="0000003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Develop an awareness of the importance of effectively analyzing information </w:t>
      </w:r>
    </w:p>
    <w:p w:rsidR="00000000" w:rsidDel="00000000" w:rsidP="00000000" w:rsidRDefault="00000000" w:rsidRPr="00000000" w14:paraId="0000003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Improve student abilities for study at the University of Wales Trinity Saint David</w:t>
      </w:r>
    </w:p>
    <w:p w:rsidR="00000000" w:rsidDel="00000000" w:rsidP="00000000" w:rsidRDefault="00000000" w:rsidRPr="00000000" w14:paraId="0000003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recommended that researchers overcome future limitations based on the VLE. </w:t>
      </w:r>
    </w:p>
    <w:p w:rsidR="00000000" w:rsidDel="00000000" w:rsidP="00000000" w:rsidRDefault="00000000" w:rsidRPr="00000000" w14:paraId="0000003F">
      <w:pPr>
        <w:pStyle w:val="Heading1"/>
        <w:rPr>
          <w:b w:val="1"/>
          <w:color w:val="000000"/>
        </w:rPr>
      </w:pPr>
      <w:bookmarkStart w:colFirst="0" w:colLast="0" w:name="_heading=h.1fob9te" w:id="2"/>
      <w:bookmarkEnd w:id="2"/>
      <w:r w:rsidDel="00000000" w:rsidR="00000000" w:rsidRPr="00000000">
        <w:rPr>
          <w:b w:val="1"/>
          <w:color w:val="000000"/>
          <w:rtl w:val="0"/>
        </w:rPr>
        <w:t xml:space="preserve">Rationale </w:t>
      </w:r>
    </w:p>
    <w:p w:rsidR="00000000" w:rsidDel="00000000" w:rsidP="00000000" w:rsidRDefault="00000000" w:rsidRPr="00000000" w14:paraId="0000004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 in the learning environment is a student problem. This is because of the training of teachers and the use of cutting-edge new technology in universities. This can ensure that the student has the materials provided online. </w:t>
      </w:r>
    </w:p>
    <w:p w:rsidR="00000000" w:rsidDel="00000000" w:rsidP="00000000" w:rsidRDefault="00000000" w:rsidRPr="00000000" w14:paraId="00000041">
      <w:pPr>
        <w:pStyle w:val="Heading1"/>
        <w:rPr>
          <w:b w:val="1"/>
          <w:color w:val="000000"/>
          <w:sz w:val="36"/>
          <w:szCs w:val="36"/>
        </w:rPr>
      </w:pPr>
      <w:bookmarkStart w:colFirst="0" w:colLast="0" w:name="_heading=h.3znysh7" w:id="3"/>
      <w:bookmarkEnd w:id="3"/>
      <w:r w:rsidDel="00000000" w:rsidR="00000000" w:rsidRPr="00000000">
        <w:rPr>
          <w:b w:val="1"/>
          <w:color w:val="000000"/>
          <w:sz w:val="36"/>
          <w:szCs w:val="36"/>
          <w:rtl w:val="0"/>
        </w:rPr>
        <w:t xml:space="preserve">LITERATURE REVIEW</w:t>
      </w:r>
    </w:p>
    <w:p w:rsidR="00000000" w:rsidDel="00000000" w:rsidP="00000000" w:rsidRDefault="00000000" w:rsidRPr="00000000" w14:paraId="0000004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whole mapping used is the "Eight dimensional E-Learning Framework," constructive alignments in the students, and technological framework are the primary components of the VLE. The VLE is used to raise student knowledge of its relevance as a tool for the clear explanation, as well as to assist them to improve their digital quality and skills. According to a study, online communities are becoming a complement to "real-life" exchanges between students and lecturers who are familiar with learning issues.</w:t>
      </w:r>
    </w:p>
    <w:p w:rsidR="00000000" w:rsidDel="00000000" w:rsidP="00000000" w:rsidRDefault="00000000" w:rsidRPr="00000000" w14:paraId="00000043">
      <w:pPr>
        <w:pStyle w:val="Heading1"/>
        <w:rPr>
          <w:b w:val="1"/>
          <w:color w:val="000000"/>
        </w:rPr>
      </w:pPr>
      <w:bookmarkStart w:colFirst="0" w:colLast="0" w:name="_heading=h.2et92p0" w:id="4"/>
      <w:bookmarkEnd w:id="4"/>
      <w:r w:rsidDel="00000000" w:rsidR="00000000" w:rsidRPr="00000000">
        <w:rPr>
          <w:b w:val="1"/>
          <w:color w:val="000000"/>
          <w:rtl w:val="0"/>
        </w:rPr>
        <w:t xml:space="preserve">IMPACT OF E-LEARNING ON STUDENTS</w:t>
      </w:r>
    </w:p>
    <w:p w:rsidR="00000000" w:rsidDel="00000000" w:rsidP="00000000" w:rsidRDefault="00000000" w:rsidRPr="00000000" w14:paraId="0000004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Herrera (2017) argues that VLEs have a broader range of reported research with positive as well as enthusiastic outcomes from a variety of situations in order to improve students' awareness in digital world. In this regard we believe that the VLE aids in the promotion of reflection as well as meeting the needs of students in terms of learning capacity. Aside from that, the VLE has aided students in developing confidence in their ability to use their digital skills and expertise to explore and expand their understanding. In addition, the Virtual Learning Environment promotes students' learning readiness and fosters interest in new technology breakthroughs, as well as aiding in the improvement of assessment performance based on courses.</w:t>
      </w:r>
    </w:p>
    <w:p w:rsidR="00000000" w:rsidDel="00000000" w:rsidP="00000000" w:rsidRDefault="00000000" w:rsidRPr="00000000" w14:paraId="00000045">
      <w:pPr>
        <w:pStyle w:val="Heading1"/>
        <w:rPr>
          <w:b w:val="1"/>
          <w:color w:val="000000"/>
        </w:rPr>
      </w:pPr>
      <w:bookmarkStart w:colFirst="0" w:colLast="0" w:name="_heading=h.tyjcwt" w:id="5"/>
      <w:bookmarkEnd w:id="5"/>
      <w:r w:rsidDel="00000000" w:rsidR="00000000" w:rsidRPr="00000000">
        <w:rPr>
          <w:b w:val="1"/>
          <w:color w:val="000000"/>
          <w:rtl w:val="0"/>
        </w:rPr>
        <w:t xml:space="preserve">METHODOLOGY</w:t>
      </w:r>
    </w:p>
    <w:p w:rsidR="00000000" w:rsidDel="00000000" w:rsidP="00000000" w:rsidRDefault="00000000" w:rsidRPr="00000000" w14:paraId="0000004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research that requires the collecting of human interpretations, the qualitative method is required (Harding, 2016). Interviews are used in the qualitative data collection process. It is primarily made up of open-ended questions focusing on visualization of quantitative data. One of the biggest drawbacks of this research is that the data rely on personal experiences, which might lead to false conclusions.</w:t>
      </w:r>
    </w:p>
    <w:p w:rsidR="00000000" w:rsidDel="00000000" w:rsidP="00000000" w:rsidRDefault="00000000" w:rsidRPr="00000000" w14:paraId="0000004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Quantitative data gathering is essential for studies that entail opinions and perceptions. A questionnaireis one of the instruments that may be used to collect quantitative data. The poll has been included in the research. It is very useful for research on small scale and exemplifies the findings. The best part of quantitative research is that it allows for quick data collection.</w:t>
      </w:r>
    </w:p>
    <w:p w:rsidR="00000000" w:rsidDel="00000000" w:rsidP="00000000" w:rsidRDefault="00000000" w:rsidRPr="00000000" w14:paraId="00000048">
      <w:pPr>
        <w:pStyle w:val="Heading1"/>
        <w:rPr>
          <w:b w:val="1"/>
          <w:color w:val="000000"/>
        </w:rPr>
      </w:pPr>
      <w:bookmarkStart w:colFirst="0" w:colLast="0" w:name="_heading=h.3dy6vkm" w:id="6"/>
      <w:bookmarkEnd w:id="6"/>
      <w:r w:rsidDel="00000000" w:rsidR="00000000" w:rsidRPr="00000000">
        <w:rPr>
          <w:b w:val="1"/>
          <w:color w:val="000000"/>
          <w:rtl w:val="0"/>
        </w:rPr>
        <w:t xml:space="preserve">SAMPLE SIZE</w:t>
      </w:r>
    </w:p>
    <w:p w:rsidR="00000000" w:rsidDel="00000000" w:rsidP="00000000" w:rsidRDefault="00000000" w:rsidRPr="00000000" w14:paraId="0000004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sample size refers to the number of people who took part in the data collection procedure. The poll was done by considering 16 UWTSD students for the study. The removal of any biassed assertions or impressions is a requirement of non-probability sampling approaches (Taherdoost, 2016). Non-probability sampling has been used as the sampling approach for this study. Because the topic entails analyzing the impact of a VLE on a student's learning experience, any partial viewpoints could jeopardize the evaluation. It could only be accomplished through non-probability sampling, which justifies its use in the study.</w:t>
      </w:r>
    </w:p>
    <w:p w:rsidR="00000000" w:rsidDel="00000000" w:rsidP="00000000" w:rsidRDefault="00000000" w:rsidRPr="00000000" w14:paraId="0000004A">
      <w:pPr>
        <w:pStyle w:val="Heading1"/>
        <w:rPr>
          <w:b w:val="1"/>
          <w:color w:val="000000"/>
        </w:rPr>
      </w:pPr>
      <w:bookmarkStart w:colFirst="0" w:colLast="0" w:name="_heading=h.1t3h5sf" w:id="7"/>
      <w:bookmarkEnd w:id="7"/>
      <w:r w:rsidDel="00000000" w:rsidR="00000000" w:rsidRPr="00000000">
        <w:rPr>
          <w:b w:val="1"/>
          <w:color w:val="000000"/>
          <w:rtl w:val="0"/>
        </w:rPr>
        <w:t xml:space="preserve">TOOLS FOR DATA COLLECTION</w:t>
      </w:r>
    </w:p>
    <w:p w:rsidR="00000000" w:rsidDel="00000000" w:rsidP="00000000" w:rsidRDefault="00000000" w:rsidRPr="00000000" w14:paraId="0000004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tools that we use for the collection of data included a questionnaire. Our questionnaire consisted of six closed-ended questions, which had scales mentioned. </w:t>
      </w:r>
    </w:p>
    <w:p w:rsidR="00000000" w:rsidDel="00000000" w:rsidP="00000000" w:rsidRDefault="00000000" w:rsidRPr="00000000" w14:paraId="0000004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Before the collection of data, we signed the consent of the students and they were told that the data will only be used for research purposes and we will keep the privacy of that person</w:t>
      </w:r>
    </w:p>
    <w:p w:rsidR="00000000" w:rsidDel="00000000" w:rsidP="00000000" w:rsidRDefault="00000000" w:rsidRPr="00000000" w14:paraId="0000004D">
      <w:pPr>
        <w:pStyle w:val="Heading1"/>
        <w:rPr>
          <w:b w:val="1"/>
          <w:color w:val="000000"/>
        </w:rPr>
      </w:pPr>
      <w:bookmarkStart w:colFirst="0" w:colLast="0" w:name="_heading=h.4d34og8" w:id="8"/>
      <w:bookmarkEnd w:id="8"/>
      <w:r w:rsidDel="00000000" w:rsidR="00000000" w:rsidRPr="00000000">
        <w:rPr>
          <w:b w:val="1"/>
          <w:color w:val="000000"/>
          <w:rtl w:val="0"/>
        </w:rPr>
        <w:t xml:space="preserve">ETHICAL CONSIDERATIONS</w:t>
      </w:r>
    </w:p>
    <w:p w:rsidR="00000000" w:rsidDel="00000000" w:rsidP="00000000" w:rsidRDefault="00000000" w:rsidRPr="00000000" w14:paraId="0000004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When it comes to the completion of the data gathering procedure, the respondents' voluntary participation has been encouraged. The participants' personal information was not used for any other purpose and was kept secure in compliance with GDPR.</w:t>
      </w:r>
    </w:p>
    <w:p w:rsidR="00000000" w:rsidDel="00000000" w:rsidP="00000000" w:rsidRDefault="00000000" w:rsidRPr="00000000" w14:paraId="0000004F">
      <w:pPr>
        <w:pStyle w:val="Heading1"/>
        <w:rPr>
          <w:b w:val="1"/>
          <w:color w:val="000000"/>
        </w:rPr>
      </w:pPr>
      <w:bookmarkStart w:colFirst="0" w:colLast="0" w:name="_heading=h.2s8eyo1" w:id="9"/>
      <w:bookmarkEnd w:id="9"/>
      <w:r w:rsidDel="00000000" w:rsidR="00000000" w:rsidRPr="00000000">
        <w:rPr>
          <w:b w:val="1"/>
          <w:color w:val="000000"/>
          <w:rtl w:val="0"/>
        </w:rPr>
        <w:t xml:space="preserve">ANALYSIS</w:t>
      </w:r>
    </w:p>
    <w:p w:rsidR="00000000" w:rsidDel="00000000" w:rsidP="00000000" w:rsidRDefault="00000000" w:rsidRPr="00000000" w14:paraId="00000050">
      <w:pPr>
        <w:pStyle w:val="Heading2"/>
        <w:rPr>
          <w:b w:val="1"/>
          <w:color w:val="000000"/>
        </w:rPr>
      </w:pPr>
      <w:bookmarkStart w:colFirst="0" w:colLast="0" w:name="_heading=h.17dp8vu" w:id="10"/>
      <w:bookmarkEnd w:id="10"/>
      <w:r w:rsidDel="00000000" w:rsidR="00000000" w:rsidRPr="00000000">
        <w:rPr>
          <w:b w:val="1"/>
          <w:color w:val="000000"/>
          <w:rtl w:val="0"/>
        </w:rPr>
        <w:t xml:space="preserve">TABLE 1</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Do you agree that UWTSD's VLE moodle is capable of meeting academic requirements?</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7"/>
        <w:gridCol w:w="2337"/>
        <w:gridCol w:w="2338"/>
        <w:gridCol w:w="2338"/>
        <w:tblGridChange w:id="0">
          <w:tblGrid>
            <w:gridCol w:w="2337"/>
            <w:gridCol w:w="2337"/>
            <w:gridCol w:w="2338"/>
            <w:gridCol w:w="2338"/>
          </w:tblGrid>
        </w:tblGridChange>
      </w:tblGrid>
      <w:tr>
        <w:trPr>
          <w:cantSplit w:val="0"/>
          <w:tblHeader w:val="0"/>
        </w:trPr>
        <w:tc>
          <w:tcPr/>
          <w:p w:rsidR="00000000" w:rsidDel="00000000" w:rsidP="00000000" w:rsidRDefault="00000000" w:rsidRPr="00000000" w14:paraId="00000052">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OPTIONS</w:t>
            </w:r>
          </w:p>
        </w:tc>
        <w:tc>
          <w:tcPr/>
          <w:p w:rsidR="00000000" w:rsidDel="00000000" w:rsidP="00000000" w:rsidRDefault="00000000" w:rsidRPr="00000000" w14:paraId="00000053">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No.of participants</w:t>
            </w:r>
          </w:p>
        </w:tc>
        <w:tc>
          <w:tcPr/>
          <w:p w:rsidR="00000000" w:rsidDel="00000000" w:rsidP="00000000" w:rsidRDefault="00000000" w:rsidRPr="00000000" w14:paraId="00000054">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w:t>
            </w:r>
          </w:p>
        </w:tc>
        <w:tc>
          <w:tcPr/>
          <w:p w:rsidR="00000000" w:rsidDel="00000000" w:rsidP="00000000" w:rsidRDefault="00000000" w:rsidRPr="00000000" w14:paraId="00000055">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Participants</w:t>
            </w:r>
          </w:p>
        </w:tc>
      </w:tr>
      <w:tr>
        <w:trPr>
          <w:cantSplit w:val="0"/>
          <w:tblHeader w:val="0"/>
        </w:trPr>
        <w:tc>
          <w:tcPr/>
          <w:p w:rsidR="00000000" w:rsidDel="00000000" w:rsidP="00000000" w:rsidRDefault="00000000" w:rsidRPr="00000000" w14:paraId="0000005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Disagree</w:t>
            </w:r>
          </w:p>
        </w:tc>
        <w:tc>
          <w:tcPr/>
          <w:p w:rsidR="00000000" w:rsidDel="00000000" w:rsidP="00000000" w:rsidRDefault="00000000" w:rsidRPr="00000000" w14:paraId="0000005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5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5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5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Disagree</w:t>
            </w:r>
          </w:p>
        </w:tc>
        <w:tc>
          <w:tcPr/>
          <w:p w:rsidR="00000000" w:rsidDel="00000000" w:rsidP="00000000" w:rsidRDefault="00000000" w:rsidRPr="00000000" w14:paraId="0000005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5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5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5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Neutral</w:t>
            </w:r>
          </w:p>
        </w:tc>
        <w:tc>
          <w:tcPr/>
          <w:p w:rsidR="00000000" w:rsidDel="00000000" w:rsidP="00000000" w:rsidRDefault="00000000" w:rsidRPr="00000000" w14:paraId="0000005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6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6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6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Agree</w:t>
            </w:r>
          </w:p>
        </w:tc>
        <w:tc>
          <w:tcPr/>
          <w:p w:rsidR="00000000" w:rsidDel="00000000" w:rsidP="00000000" w:rsidRDefault="00000000" w:rsidRPr="00000000" w14:paraId="0000006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6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33%</w:t>
            </w:r>
          </w:p>
        </w:tc>
        <w:tc>
          <w:tcPr/>
          <w:p w:rsidR="00000000" w:rsidDel="00000000" w:rsidP="00000000" w:rsidRDefault="00000000" w:rsidRPr="00000000" w14:paraId="0000006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6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Agree</w:t>
            </w:r>
          </w:p>
        </w:tc>
        <w:tc>
          <w:tcPr/>
          <w:p w:rsidR="00000000" w:rsidDel="00000000" w:rsidP="00000000" w:rsidRDefault="00000000" w:rsidRPr="00000000" w14:paraId="0000006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6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w:t>
            </w:r>
          </w:p>
        </w:tc>
        <w:tc>
          <w:tcPr/>
          <w:p w:rsidR="00000000" w:rsidDel="00000000" w:rsidP="00000000" w:rsidRDefault="00000000" w:rsidRPr="00000000" w14:paraId="0000006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bl>
    <w:p w:rsidR="00000000" w:rsidDel="00000000" w:rsidP="00000000" w:rsidRDefault="00000000" w:rsidRPr="00000000" w14:paraId="0000006A">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B">
      <w:pPr>
        <w:pStyle w:val="Heading2"/>
        <w:rPr>
          <w:rFonts w:ascii="Arial" w:cs="Arial" w:eastAsia="Arial" w:hAnsi="Arial"/>
          <w:b w:val="1"/>
          <w:color w:val="000000"/>
          <w:sz w:val="24"/>
          <w:szCs w:val="24"/>
        </w:rPr>
      </w:pPr>
      <w:bookmarkStart w:colFirst="0" w:colLast="0" w:name="_heading=h.3rdcrjn" w:id="11"/>
      <w:bookmarkEnd w:id="11"/>
      <w:r w:rsidDel="00000000" w:rsidR="00000000" w:rsidRPr="00000000">
        <w:rPr>
          <w:rFonts w:ascii="Calibri" w:cs="Calibri" w:eastAsia="Calibri" w:hAnsi="Calibri"/>
          <w:b w:val="1"/>
          <w:color w:val="000000"/>
          <w:sz w:val="26"/>
          <w:szCs w:val="26"/>
          <w:rtl w:val="0"/>
        </w:rPr>
        <w:t xml:space="preserve">TABLE</w:t>
      </w:r>
      <w:r w:rsidDel="00000000" w:rsidR="00000000" w:rsidRPr="00000000">
        <w:rPr>
          <w:rFonts w:ascii="Arial" w:cs="Arial" w:eastAsia="Arial" w:hAnsi="Arial"/>
          <w:b w:val="1"/>
          <w:color w:val="000000"/>
          <w:sz w:val="24"/>
          <w:szCs w:val="24"/>
          <w:rtl w:val="0"/>
        </w:rPr>
        <w:t xml:space="preserve"> 2</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Do you agree that the VLE moodle of UWTSD contains all of the teaching </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modules</w:t>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7"/>
        <w:gridCol w:w="2337"/>
        <w:gridCol w:w="2338"/>
        <w:gridCol w:w="2338"/>
        <w:tblGridChange w:id="0">
          <w:tblGrid>
            <w:gridCol w:w="2337"/>
            <w:gridCol w:w="2337"/>
            <w:gridCol w:w="2338"/>
            <w:gridCol w:w="2338"/>
          </w:tblGrid>
        </w:tblGridChange>
      </w:tblGrid>
      <w:tr>
        <w:trPr>
          <w:cantSplit w:val="0"/>
          <w:tblHeader w:val="0"/>
        </w:trPr>
        <w:tc>
          <w:tcPr/>
          <w:p w:rsidR="00000000" w:rsidDel="00000000" w:rsidP="00000000" w:rsidRDefault="00000000" w:rsidRPr="00000000" w14:paraId="0000006E">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OPTIONS</w:t>
            </w:r>
          </w:p>
        </w:tc>
        <w:tc>
          <w:tcPr/>
          <w:p w:rsidR="00000000" w:rsidDel="00000000" w:rsidP="00000000" w:rsidRDefault="00000000" w:rsidRPr="00000000" w14:paraId="0000006F">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No.of participants</w:t>
            </w:r>
          </w:p>
        </w:tc>
        <w:tc>
          <w:tcPr/>
          <w:p w:rsidR="00000000" w:rsidDel="00000000" w:rsidP="00000000" w:rsidRDefault="00000000" w:rsidRPr="00000000" w14:paraId="00000070">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w:t>
            </w:r>
          </w:p>
        </w:tc>
        <w:tc>
          <w:tcPr/>
          <w:p w:rsidR="00000000" w:rsidDel="00000000" w:rsidP="00000000" w:rsidRDefault="00000000" w:rsidRPr="00000000" w14:paraId="00000071">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Participants</w:t>
            </w:r>
          </w:p>
        </w:tc>
      </w:tr>
      <w:tr>
        <w:trPr>
          <w:cantSplit w:val="0"/>
          <w:tblHeader w:val="0"/>
        </w:trPr>
        <w:tc>
          <w:tcPr/>
          <w:p w:rsidR="00000000" w:rsidDel="00000000" w:rsidP="00000000" w:rsidRDefault="00000000" w:rsidRPr="00000000" w14:paraId="0000007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Disagree</w:t>
            </w:r>
          </w:p>
        </w:tc>
        <w:tc>
          <w:tcPr/>
          <w:p w:rsidR="00000000" w:rsidDel="00000000" w:rsidP="00000000" w:rsidRDefault="00000000" w:rsidRPr="00000000" w14:paraId="0000007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7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7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7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Disagree</w:t>
            </w:r>
          </w:p>
        </w:tc>
        <w:tc>
          <w:tcPr/>
          <w:p w:rsidR="00000000" w:rsidDel="00000000" w:rsidP="00000000" w:rsidRDefault="00000000" w:rsidRPr="00000000" w14:paraId="0000007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7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w:t>
            </w:r>
          </w:p>
        </w:tc>
        <w:tc>
          <w:tcPr/>
          <w:p w:rsidR="00000000" w:rsidDel="00000000" w:rsidP="00000000" w:rsidRDefault="00000000" w:rsidRPr="00000000" w14:paraId="0000007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7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Neutral</w:t>
            </w:r>
          </w:p>
        </w:tc>
        <w:tc>
          <w:tcPr/>
          <w:p w:rsidR="00000000" w:rsidDel="00000000" w:rsidP="00000000" w:rsidRDefault="00000000" w:rsidRPr="00000000" w14:paraId="0000007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7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7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7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Agree</w:t>
            </w:r>
          </w:p>
        </w:tc>
        <w:tc>
          <w:tcPr/>
          <w:p w:rsidR="00000000" w:rsidDel="00000000" w:rsidP="00000000" w:rsidRDefault="00000000" w:rsidRPr="00000000" w14:paraId="0000007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8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c>
          <w:tcPr/>
          <w:p w:rsidR="00000000" w:rsidDel="00000000" w:rsidP="00000000" w:rsidRDefault="00000000" w:rsidRPr="00000000" w14:paraId="0000008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8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Agree</w:t>
            </w:r>
          </w:p>
        </w:tc>
        <w:tc>
          <w:tcPr/>
          <w:p w:rsidR="00000000" w:rsidDel="00000000" w:rsidP="00000000" w:rsidRDefault="00000000" w:rsidRPr="00000000" w14:paraId="0000008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8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w:t>
            </w:r>
          </w:p>
        </w:tc>
        <w:tc>
          <w:tcPr/>
          <w:p w:rsidR="00000000" w:rsidDel="00000000" w:rsidP="00000000" w:rsidRDefault="00000000" w:rsidRPr="00000000" w14:paraId="0000008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bl>
    <w:p w:rsidR="00000000" w:rsidDel="00000000" w:rsidP="00000000" w:rsidRDefault="00000000" w:rsidRPr="00000000" w14:paraId="00000086">
      <w:pPr>
        <w:tabs>
          <w:tab w:val="left" w:pos="4080"/>
          <w:tab w:val="center" w:pos="4680"/>
        </w:tabs>
        <w:rPr>
          <w:rFonts w:ascii="Arial" w:cs="Arial" w:eastAsia="Arial" w:hAnsi="Arial"/>
          <w:b w:val="1"/>
          <w:sz w:val="24"/>
          <w:szCs w:val="24"/>
        </w:rPr>
      </w:pPr>
      <w:r w:rsidDel="00000000" w:rsidR="00000000" w:rsidRPr="00000000">
        <w:rPr>
          <w:rFonts w:ascii="Arial" w:cs="Arial" w:eastAsia="Arial" w:hAnsi="Arial"/>
          <w:b w:val="1"/>
          <w:sz w:val="24"/>
          <w:szCs w:val="24"/>
          <w:rtl w:val="0"/>
        </w:rPr>
        <w:tab/>
      </w:r>
    </w:p>
    <w:p w:rsidR="00000000" w:rsidDel="00000000" w:rsidP="00000000" w:rsidRDefault="00000000" w:rsidRPr="00000000" w14:paraId="00000087">
      <w:pPr>
        <w:pStyle w:val="Heading2"/>
        <w:rPr>
          <w:b w:val="1"/>
          <w:color w:val="000000"/>
        </w:rPr>
      </w:pPr>
      <w:bookmarkStart w:colFirst="0" w:colLast="0" w:name="_heading=h.26in1rg" w:id="12"/>
      <w:bookmarkEnd w:id="12"/>
      <w:r w:rsidDel="00000000" w:rsidR="00000000" w:rsidRPr="00000000">
        <w:rPr>
          <w:b w:val="1"/>
          <w:color w:val="000000"/>
          <w:rtl w:val="0"/>
        </w:rPr>
        <w:t xml:space="preserve">TABLE 3</w:t>
      </w:r>
    </w:p>
    <w:p w:rsidR="00000000" w:rsidDel="00000000" w:rsidP="00000000" w:rsidRDefault="00000000" w:rsidRPr="00000000" w14:paraId="0000008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Do you think the information provided in the UWTSD VLE moodle's supporting materials is adequate?</w:t>
      </w:r>
    </w:p>
    <w:tbl>
      <w:tblPr>
        <w:tblStyle w:val="Table3"/>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7"/>
        <w:gridCol w:w="2337"/>
        <w:gridCol w:w="2338"/>
        <w:gridCol w:w="2338"/>
        <w:tblGridChange w:id="0">
          <w:tblGrid>
            <w:gridCol w:w="2337"/>
            <w:gridCol w:w="2337"/>
            <w:gridCol w:w="2338"/>
            <w:gridCol w:w="2338"/>
          </w:tblGrid>
        </w:tblGridChange>
      </w:tblGrid>
      <w:tr>
        <w:trPr>
          <w:cantSplit w:val="0"/>
          <w:tblHeader w:val="0"/>
        </w:trPr>
        <w:tc>
          <w:tcPr/>
          <w:p w:rsidR="00000000" w:rsidDel="00000000" w:rsidP="00000000" w:rsidRDefault="00000000" w:rsidRPr="00000000" w14:paraId="00000089">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OPTIONS</w:t>
            </w:r>
          </w:p>
        </w:tc>
        <w:tc>
          <w:tcPr/>
          <w:p w:rsidR="00000000" w:rsidDel="00000000" w:rsidP="00000000" w:rsidRDefault="00000000" w:rsidRPr="00000000" w14:paraId="0000008A">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No.of participants</w:t>
            </w:r>
          </w:p>
        </w:tc>
        <w:tc>
          <w:tcPr/>
          <w:p w:rsidR="00000000" w:rsidDel="00000000" w:rsidP="00000000" w:rsidRDefault="00000000" w:rsidRPr="00000000" w14:paraId="0000008B">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w:t>
            </w:r>
          </w:p>
        </w:tc>
        <w:tc>
          <w:tcPr/>
          <w:p w:rsidR="00000000" w:rsidDel="00000000" w:rsidP="00000000" w:rsidRDefault="00000000" w:rsidRPr="00000000" w14:paraId="0000008C">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Participants</w:t>
            </w:r>
          </w:p>
        </w:tc>
      </w:tr>
      <w:tr>
        <w:trPr>
          <w:cantSplit w:val="0"/>
          <w:tblHeader w:val="0"/>
        </w:trPr>
        <w:tc>
          <w:tcPr/>
          <w:p w:rsidR="00000000" w:rsidDel="00000000" w:rsidP="00000000" w:rsidRDefault="00000000" w:rsidRPr="00000000" w14:paraId="0000008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Disagree</w:t>
            </w:r>
          </w:p>
        </w:tc>
        <w:tc>
          <w:tcPr/>
          <w:p w:rsidR="00000000" w:rsidDel="00000000" w:rsidP="00000000" w:rsidRDefault="00000000" w:rsidRPr="00000000" w14:paraId="0000008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8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9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9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Disagree</w:t>
            </w:r>
          </w:p>
        </w:tc>
        <w:tc>
          <w:tcPr/>
          <w:p w:rsidR="00000000" w:rsidDel="00000000" w:rsidP="00000000" w:rsidRDefault="00000000" w:rsidRPr="00000000" w14:paraId="0000009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9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9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9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Neutral</w:t>
            </w:r>
          </w:p>
        </w:tc>
        <w:tc>
          <w:tcPr/>
          <w:p w:rsidR="00000000" w:rsidDel="00000000" w:rsidP="00000000" w:rsidRDefault="00000000" w:rsidRPr="00000000" w14:paraId="0000009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9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9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9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Agree</w:t>
            </w:r>
          </w:p>
        </w:tc>
        <w:tc>
          <w:tcPr/>
          <w:p w:rsidR="00000000" w:rsidDel="00000000" w:rsidP="00000000" w:rsidRDefault="00000000" w:rsidRPr="00000000" w14:paraId="0000009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9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c>
          <w:tcPr/>
          <w:p w:rsidR="00000000" w:rsidDel="00000000" w:rsidP="00000000" w:rsidRDefault="00000000" w:rsidRPr="00000000" w14:paraId="0000009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9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Agree</w:t>
            </w:r>
          </w:p>
        </w:tc>
        <w:tc>
          <w:tcPr/>
          <w:p w:rsidR="00000000" w:rsidDel="00000000" w:rsidP="00000000" w:rsidRDefault="00000000" w:rsidRPr="00000000" w14:paraId="0000009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p w:rsidR="00000000" w:rsidDel="00000000" w:rsidP="00000000" w:rsidRDefault="00000000" w:rsidRPr="00000000" w14:paraId="0000009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44%</w:t>
            </w:r>
          </w:p>
        </w:tc>
        <w:tc>
          <w:tcPr/>
          <w:p w:rsidR="00000000" w:rsidDel="00000000" w:rsidP="00000000" w:rsidRDefault="00000000" w:rsidRPr="00000000" w14:paraId="000000A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bl>
    <w:p w:rsidR="00000000" w:rsidDel="00000000" w:rsidP="00000000" w:rsidRDefault="00000000" w:rsidRPr="00000000" w14:paraId="000000A1">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A2">
      <w:pPr>
        <w:pStyle w:val="Heading2"/>
        <w:rPr>
          <w:b w:val="1"/>
          <w:color w:val="000000"/>
        </w:rPr>
      </w:pPr>
      <w:bookmarkStart w:colFirst="0" w:colLast="0" w:name="_heading=h.lnxbz9" w:id="13"/>
      <w:bookmarkEnd w:id="13"/>
      <w:r w:rsidDel="00000000" w:rsidR="00000000" w:rsidRPr="00000000">
        <w:rPr>
          <w:b w:val="1"/>
          <w:color w:val="000000"/>
          <w:rtl w:val="0"/>
        </w:rPr>
        <w:t xml:space="preserve">TABLE 4</w:t>
      </w:r>
    </w:p>
    <w:p w:rsidR="00000000" w:rsidDel="00000000" w:rsidP="00000000" w:rsidRDefault="00000000" w:rsidRPr="00000000" w14:paraId="000000A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Do you believe that VLE has changed the way people think about e-learning?</w:t>
      </w:r>
    </w:p>
    <w:tbl>
      <w:tblPr>
        <w:tblStyle w:val="Table4"/>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7"/>
        <w:gridCol w:w="2337"/>
        <w:gridCol w:w="2338"/>
        <w:gridCol w:w="2338"/>
        <w:tblGridChange w:id="0">
          <w:tblGrid>
            <w:gridCol w:w="2337"/>
            <w:gridCol w:w="2337"/>
            <w:gridCol w:w="2338"/>
            <w:gridCol w:w="2338"/>
          </w:tblGrid>
        </w:tblGridChange>
      </w:tblGrid>
      <w:tr>
        <w:trPr>
          <w:cantSplit w:val="0"/>
          <w:tblHeader w:val="0"/>
        </w:trPr>
        <w:tc>
          <w:tcPr/>
          <w:p w:rsidR="00000000" w:rsidDel="00000000" w:rsidP="00000000" w:rsidRDefault="00000000" w:rsidRPr="00000000" w14:paraId="000000A4">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OPTIONS</w:t>
            </w:r>
          </w:p>
        </w:tc>
        <w:tc>
          <w:tcPr/>
          <w:p w:rsidR="00000000" w:rsidDel="00000000" w:rsidP="00000000" w:rsidRDefault="00000000" w:rsidRPr="00000000" w14:paraId="000000A5">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No.of participants</w:t>
            </w:r>
          </w:p>
        </w:tc>
        <w:tc>
          <w:tcPr/>
          <w:p w:rsidR="00000000" w:rsidDel="00000000" w:rsidP="00000000" w:rsidRDefault="00000000" w:rsidRPr="00000000" w14:paraId="000000A6">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w:t>
            </w:r>
          </w:p>
        </w:tc>
        <w:tc>
          <w:tcPr/>
          <w:p w:rsidR="00000000" w:rsidDel="00000000" w:rsidP="00000000" w:rsidRDefault="00000000" w:rsidRPr="00000000" w14:paraId="000000A7">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Participants</w:t>
            </w:r>
          </w:p>
        </w:tc>
      </w:tr>
      <w:tr>
        <w:trPr>
          <w:cantSplit w:val="0"/>
          <w:tblHeader w:val="0"/>
        </w:trPr>
        <w:tc>
          <w:tcPr/>
          <w:p w:rsidR="00000000" w:rsidDel="00000000" w:rsidP="00000000" w:rsidRDefault="00000000" w:rsidRPr="00000000" w14:paraId="000000A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Disagree</w:t>
            </w:r>
          </w:p>
        </w:tc>
        <w:tc>
          <w:tcPr/>
          <w:p w:rsidR="00000000" w:rsidDel="00000000" w:rsidP="00000000" w:rsidRDefault="00000000" w:rsidRPr="00000000" w14:paraId="000000A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A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A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A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Disagree</w:t>
            </w:r>
          </w:p>
        </w:tc>
        <w:tc>
          <w:tcPr/>
          <w:p w:rsidR="00000000" w:rsidDel="00000000" w:rsidP="00000000" w:rsidRDefault="00000000" w:rsidRPr="00000000" w14:paraId="000000A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A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A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B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Neutral</w:t>
            </w:r>
          </w:p>
        </w:tc>
        <w:tc>
          <w:tcPr/>
          <w:p w:rsidR="00000000" w:rsidDel="00000000" w:rsidP="00000000" w:rsidRDefault="00000000" w:rsidRPr="00000000" w14:paraId="000000B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B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B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B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Agree</w:t>
            </w:r>
          </w:p>
        </w:tc>
        <w:tc>
          <w:tcPr/>
          <w:p w:rsidR="00000000" w:rsidDel="00000000" w:rsidP="00000000" w:rsidRDefault="00000000" w:rsidRPr="00000000" w14:paraId="000000B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B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33%</w:t>
            </w:r>
          </w:p>
        </w:tc>
        <w:tc>
          <w:tcPr/>
          <w:p w:rsidR="00000000" w:rsidDel="00000000" w:rsidP="00000000" w:rsidRDefault="00000000" w:rsidRPr="00000000" w14:paraId="000000B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B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Agree</w:t>
            </w:r>
          </w:p>
        </w:tc>
        <w:tc>
          <w:tcPr/>
          <w:p w:rsidR="00000000" w:rsidDel="00000000" w:rsidP="00000000" w:rsidRDefault="00000000" w:rsidRPr="00000000" w14:paraId="000000B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B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w:t>
            </w:r>
          </w:p>
        </w:tc>
        <w:tc>
          <w:tcPr/>
          <w:p w:rsidR="00000000" w:rsidDel="00000000" w:rsidP="00000000" w:rsidRDefault="00000000" w:rsidRPr="00000000" w14:paraId="000000B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bl>
    <w:p w:rsidR="00000000" w:rsidDel="00000000" w:rsidP="00000000" w:rsidRDefault="00000000" w:rsidRPr="00000000" w14:paraId="000000BC">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BD">
      <w:pPr>
        <w:pStyle w:val="Heading2"/>
        <w:rPr>
          <w:b w:val="1"/>
          <w:color w:val="000000"/>
        </w:rPr>
      </w:pPr>
      <w:bookmarkStart w:colFirst="0" w:colLast="0" w:name="_heading=h.35nkun2" w:id="14"/>
      <w:bookmarkEnd w:id="14"/>
      <w:r w:rsidDel="00000000" w:rsidR="00000000" w:rsidRPr="00000000">
        <w:rPr>
          <w:b w:val="1"/>
          <w:color w:val="000000"/>
          <w:rtl w:val="0"/>
        </w:rPr>
        <w:t xml:space="preserve">TABLE 5</w:t>
      </w:r>
    </w:p>
    <w:p w:rsidR="00000000" w:rsidDel="00000000" w:rsidP="00000000" w:rsidRDefault="00000000" w:rsidRPr="00000000" w14:paraId="000000B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Do you believe that the VLE at UWTSD has had a good impact on the students' learning experience?</w:t>
      </w:r>
    </w:p>
    <w:tbl>
      <w:tblPr>
        <w:tblStyle w:val="Table5"/>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7"/>
        <w:gridCol w:w="2337"/>
        <w:gridCol w:w="2338"/>
        <w:gridCol w:w="2338"/>
        <w:tblGridChange w:id="0">
          <w:tblGrid>
            <w:gridCol w:w="2337"/>
            <w:gridCol w:w="2337"/>
            <w:gridCol w:w="2338"/>
            <w:gridCol w:w="2338"/>
          </w:tblGrid>
        </w:tblGridChange>
      </w:tblGrid>
      <w:tr>
        <w:trPr>
          <w:cantSplit w:val="0"/>
          <w:tblHeader w:val="0"/>
        </w:trPr>
        <w:tc>
          <w:tcPr/>
          <w:p w:rsidR="00000000" w:rsidDel="00000000" w:rsidP="00000000" w:rsidRDefault="00000000" w:rsidRPr="00000000" w14:paraId="000000BF">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OPTIONS</w:t>
            </w:r>
          </w:p>
        </w:tc>
        <w:tc>
          <w:tcPr/>
          <w:p w:rsidR="00000000" w:rsidDel="00000000" w:rsidP="00000000" w:rsidRDefault="00000000" w:rsidRPr="00000000" w14:paraId="000000C0">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No.of participants</w:t>
            </w:r>
          </w:p>
        </w:tc>
        <w:tc>
          <w:tcPr/>
          <w:p w:rsidR="00000000" w:rsidDel="00000000" w:rsidP="00000000" w:rsidRDefault="00000000" w:rsidRPr="00000000" w14:paraId="000000C1">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w:t>
            </w:r>
          </w:p>
        </w:tc>
        <w:tc>
          <w:tcPr/>
          <w:p w:rsidR="00000000" w:rsidDel="00000000" w:rsidP="00000000" w:rsidRDefault="00000000" w:rsidRPr="00000000" w14:paraId="000000C2">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Participants</w:t>
            </w:r>
          </w:p>
        </w:tc>
      </w:tr>
      <w:tr>
        <w:trPr>
          <w:cantSplit w:val="0"/>
          <w:tblHeader w:val="0"/>
        </w:trPr>
        <w:tc>
          <w:tcPr/>
          <w:p w:rsidR="00000000" w:rsidDel="00000000" w:rsidP="00000000" w:rsidRDefault="00000000" w:rsidRPr="00000000" w14:paraId="000000C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Disagree</w:t>
            </w:r>
          </w:p>
        </w:tc>
        <w:tc>
          <w:tcPr/>
          <w:p w:rsidR="00000000" w:rsidDel="00000000" w:rsidP="00000000" w:rsidRDefault="00000000" w:rsidRPr="00000000" w14:paraId="000000C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C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p w:rsidR="00000000" w:rsidDel="00000000" w:rsidP="00000000" w:rsidRDefault="00000000" w:rsidRPr="00000000" w14:paraId="000000C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C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Disagree</w:t>
            </w:r>
          </w:p>
        </w:tc>
        <w:tc>
          <w:tcPr/>
          <w:p w:rsidR="00000000" w:rsidDel="00000000" w:rsidP="00000000" w:rsidRDefault="00000000" w:rsidRPr="00000000" w14:paraId="000000C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C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w:t>
            </w:r>
          </w:p>
        </w:tc>
        <w:tc>
          <w:tcPr/>
          <w:p w:rsidR="00000000" w:rsidDel="00000000" w:rsidP="00000000" w:rsidRDefault="00000000" w:rsidRPr="00000000" w14:paraId="000000C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C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Neutral</w:t>
            </w:r>
          </w:p>
        </w:tc>
        <w:tc>
          <w:tcPr/>
          <w:p w:rsidR="00000000" w:rsidDel="00000000" w:rsidP="00000000" w:rsidRDefault="00000000" w:rsidRPr="00000000" w14:paraId="000000C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p w:rsidR="00000000" w:rsidDel="00000000" w:rsidP="00000000" w:rsidRDefault="00000000" w:rsidRPr="00000000" w14:paraId="000000C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C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C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Agree</w:t>
            </w:r>
          </w:p>
        </w:tc>
        <w:tc>
          <w:tcPr/>
          <w:p w:rsidR="00000000" w:rsidDel="00000000" w:rsidP="00000000" w:rsidRDefault="00000000" w:rsidRPr="00000000" w14:paraId="000000D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D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c>
          <w:tcPr/>
          <w:p w:rsidR="00000000" w:rsidDel="00000000" w:rsidP="00000000" w:rsidRDefault="00000000" w:rsidRPr="00000000" w14:paraId="000000D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D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Agree</w:t>
            </w:r>
          </w:p>
        </w:tc>
        <w:tc>
          <w:tcPr/>
          <w:p w:rsidR="00000000" w:rsidDel="00000000" w:rsidP="00000000" w:rsidRDefault="00000000" w:rsidRPr="00000000" w14:paraId="000000D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D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37%</w:t>
            </w:r>
          </w:p>
        </w:tc>
        <w:tc>
          <w:tcPr/>
          <w:p w:rsidR="00000000" w:rsidDel="00000000" w:rsidP="00000000" w:rsidRDefault="00000000" w:rsidRPr="00000000" w14:paraId="000000D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bl>
    <w:p w:rsidR="00000000" w:rsidDel="00000000" w:rsidP="00000000" w:rsidRDefault="00000000" w:rsidRPr="00000000" w14:paraId="000000D7">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D8">
      <w:pPr>
        <w:pStyle w:val="Heading2"/>
        <w:rPr>
          <w:b w:val="1"/>
          <w:color w:val="000000"/>
        </w:rPr>
      </w:pPr>
      <w:bookmarkStart w:colFirst="0" w:colLast="0" w:name="_heading=h.1ksv4uv" w:id="15"/>
      <w:bookmarkEnd w:id="15"/>
      <w:r w:rsidDel="00000000" w:rsidR="00000000" w:rsidRPr="00000000">
        <w:rPr>
          <w:b w:val="1"/>
          <w:color w:val="000000"/>
          <w:rtl w:val="0"/>
        </w:rPr>
        <w:t xml:space="preserve">TABLE 6</w:t>
      </w:r>
    </w:p>
    <w:p w:rsidR="00000000" w:rsidDel="00000000" w:rsidP="00000000" w:rsidRDefault="00000000" w:rsidRPr="00000000" w14:paraId="000000D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Do you believe that the VLE at UWTSD could be better?</w:t>
      </w:r>
    </w:p>
    <w:tbl>
      <w:tblPr>
        <w:tblStyle w:val="Table6"/>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37"/>
        <w:gridCol w:w="2337"/>
        <w:gridCol w:w="2338"/>
        <w:gridCol w:w="2338"/>
        <w:tblGridChange w:id="0">
          <w:tblGrid>
            <w:gridCol w:w="2337"/>
            <w:gridCol w:w="2337"/>
            <w:gridCol w:w="2338"/>
            <w:gridCol w:w="2338"/>
          </w:tblGrid>
        </w:tblGridChange>
      </w:tblGrid>
      <w:tr>
        <w:trPr>
          <w:cantSplit w:val="0"/>
          <w:tblHeader w:val="0"/>
        </w:trPr>
        <w:tc>
          <w:tcPr/>
          <w:p w:rsidR="00000000" w:rsidDel="00000000" w:rsidP="00000000" w:rsidRDefault="00000000" w:rsidRPr="00000000" w14:paraId="000000DA">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OPTIONS</w:t>
            </w:r>
          </w:p>
        </w:tc>
        <w:tc>
          <w:tcPr/>
          <w:p w:rsidR="00000000" w:rsidDel="00000000" w:rsidP="00000000" w:rsidRDefault="00000000" w:rsidRPr="00000000" w14:paraId="000000DB">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No.of participants</w:t>
            </w:r>
          </w:p>
        </w:tc>
        <w:tc>
          <w:tcPr/>
          <w:p w:rsidR="00000000" w:rsidDel="00000000" w:rsidP="00000000" w:rsidRDefault="00000000" w:rsidRPr="00000000" w14:paraId="000000DC">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Percentage</w:t>
            </w:r>
          </w:p>
        </w:tc>
        <w:tc>
          <w:tcPr/>
          <w:p w:rsidR="00000000" w:rsidDel="00000000" w:rsidP="00000000" w:rsidRDefault="00000000" w:rsidRPr="00000000" w14:paraId="000000DD">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Total Participants</w:t>
            </w:r>
          </w:p>
        </w:tc>
      </w:tr>
      <w:tr>
        <w:trPr>
          <w:cantSplit w:val="0"/>
          <w:tblHeader w:val="0"/>
        </w:trPr>
        <w:tc>
          <w:tcPr/>
          <w:p w:rsidR="00000000" w:rsidDel="00000000" w:rsidP="00000000" w:rsidRDefault="00000000" w:rsidRPr="00000000" w14:paraId="000000D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Disagree</w:t>
            </w:r>
          </w:p>
        </w:tc>
        <w:tc>
          <w:tcPr/>
          <w:p w:rsidR="00000000" w:rsidDel="00000000" w:rsidP="00000000" w:rsidRDefault="00000000" w:rsidRPr="00000000" w14:paraId="000000D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E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w:t>
            </w:r>
          </w:p>
        </w:tc>
        <w:tc>
          <w:tcPr/>
          <w:p w:rsidR="00000000" w:rsidDel="00000000" w:rsidP="00000000" w:rsidRDefault="00000000" w:rsidRPr="00000000" w14:paraId="000000E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E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Disagree</w:t>
            </w:r>
          </w:p>
        </w:tc>
        <w:tc>
          <w:tcPr/>
          <w:p w:rsidR="00000000" w:rsidDel="00000000" w:rsidP="00000000" w:rsidRDefault="00000000" w:rsidRPr="00000000" w14:paraId="000000E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p w:rsidR="00000000" w:rsidDel="00000000" w:rsidP="00000000" w:rsidRDefault="00000000" w:rsidRPr="00000000" w14:paraId="000000E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c>
          <w:tcPr/>
          <w:p w:rsidR="00000000" w:rsidDel="00000000" w:rsidP="00000000" w:rsidRDefault="00000000" w:rsidRPr="00000000" w14:paraId="000000E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E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Neutral</w:t>
            </w:r>
          </w:p>
        </w:tc>
        <w:tc>
          <w:tcPr/>
          <w:p w:rsidR="00000000" w:rsidDel="00000000" w:rsidP="00000000" w:rsidRDefault="00000000" w:rsidRPr="00000000" w14:paraId="000000E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p w:rsidR="00000000" w:rsidDel="00000000" w:rsidP="00000000" w:rsidRDefault="00000000" w:rsidRPr="00000000" w14:paraId="000000E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p w:rsidR="00000000" w:rsidDel="00000000" w:rsidP="00000000" w:rsidRDefault="00000000" w:rsidRPr="00000000" w14:paraId="000000E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E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Agree</w:t>
            </w:r>
          </w:p>
        </w:tc>
        <w:tc>
          <w:tcPr/>
          <w:p w:rsidR="00000000" w:rsidDel="00000000" w:rsidP="00000000" w:rsidRDefault="00000000" w:rsidRPr="00000000" w14:paraId="000000E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p w:rsidR="00000000" w:rsidDel="00000000" w:rsidP="00000000" w:rsidRDefault="00000000" w:rsidRPr="00000000" w14:paraId="000000E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w:t>
            </w:r>
          </w:p>
        </w:tc>
        <w:tc>
          <w:tcPr/>
          <w:p w:rsidR="00000000" w:rsidDel="00000000" w:rsidP="00000000" w:rsidRDefault="00000000" w:rsidRPr="00000000" w14:paraId="000000E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r>
        <w:trPr>
          <w:cantSplit w:val="0"/>
          <w:tblHeader w:val="0"/>
        </w:trPr>
        <w:tc>
          <w:tcPr/>
          <w:p w:rsidR="00000000" w:rsidDel="00000000" w:rsidP="00000000" w:rsidRDefault="00000000" w:rsidRPr="00000000" w14:paraId="000000E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Strongly Agree</w:t>
            </w:r>
          </w:p>
        </w:tc>
        <w:tc>
          <w:tcPr/>
          <w:p w:rsidR="00000000" w:rsidDel="00000000" w:rsidP="00000000" w:rsidRDefault="00000000" w:rsidRPr="00000000" w14:paraId="000000E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p w:rsidR="00000000" w:rsidDel="00000000" w:rsidP="00000000" w:rsidRDefault="00000000" w:rsidRPr="00000000" w14:paraId="000000F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31%</w:t>
            </w:r>
          </w:p>
        </w:tc>
        <w:tc>
          <w:tcPr/>
          <w:p w:rsidR="00000000" w:rsidDel="00000000" w:rsidP="00000000" w:rsidRDefault="00000000" w:rsidRPr="00000000" w14:paraId="000000F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r>
    </w:tbl>
    <w:p w:rsidR="00000000" w:rsidDel="00000000" w:rsidP="00000000" w:rsidRDefault="00000000" w:rsidRPr="00000000" w14:paraId="000000F2">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F3">
      <w:pPr>
        <w:pStyle w:val="Heading1"/>
        <w:rPr>
          <w:b w:val="1"/>
          <w:color w:val="000000"/>
        </w:rPr>
      </w:pPr>
      <w:bookmarkStart w:colFirst="0" w:colLast="0" w:name="_heading=h.44sinio" w:id="16"/>
      <w:bookmarkEnd w:id="16"/>
      <w:r w:rsidDel="00000000" w:rsidR="00000000" w:rsidRPr="00000000">
        <w:rPr>
          <w:b w:val="1"/>
          <w:color w:val="000000"/>
          <w:rtl w:val="0"/>
        </w:rPr>
        <w:t xml:space="preserve">GRAPHICAL VISUALISATION AND DISCUSSION</w:t>
      </w:r>
    </w:p>
    <w:p w:rsidR="00000000" w:rsidDel="00000000" w:rsidP="00000000" w:rsidRDefault="00000000" w:rsidRPr="00000000" w14:paraId="000000F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Based on the analysis given above 37% of the student of the University of Wales (UWTSD) believes that the VLE Moodle is capable of meeting the learning requirements. The comments made by the students may be related to the fact that the VLE Moodle is able to structurize different categories of different study materials according to the subjects and it has made everything very easy for the students of UWTSD. The findings show that 25% of respondents feel that the instructional modules provided within UWTSD's VLE Moodle make a significant impact. The literary shreds of evidence that imply that appropriate uploading of instructional modules is vital for optimizing the Virtual Learning Experience back up these perceptions.</w:t>
      </w:r>
    </w:p>
    <w:p w:rsidR="00000000" w:rsidDel="00000000" w:rsidP="00000000" w:rsidRDefault="00000000" w:rsidRPr="00000000" w14:paraId="000000F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Based on the findings, 44 percent of the participants agree with the fact that the students were able to get a full comprehension of the main subject by referring to the supporting resources might be attributed to the realization of such nature. It has been demonstrated that providing supplementary materials improves students' grasp of academic subjects. The contributions of VLE in transforming e-learning were strongly agreed upon by 37% of respondents. The fact that the students are witnessing their first e-learning experiences may account for the predominance of such material.</w:t>
      </w:r>
    </w:p>
    <w:p w:rsidR="00000000" w:rsidDel="00000000" w:rsidP="00000000" w:rsidRDefault="00000000" w:rsidRPr="00000000" w14:paraId="000000F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the findings, VLE at UWTSD has had a good impact on students' learning opportunities. It's because 37 percent of students feel that they have a favorable influence on students. The literature finding, which affirms the facilitative ramifications of VLE on students' learning experience, backs this claim. VLE at UWTSD needs improvement, according to 31% of students. </w:t>
      </w:r>
    </w:p>
    <w:p w:rsidR="00000000" w:rsidDel="00000000" w:rsidP="00000000" w:rsidRDefault="00000000" w:rsidRPr="00000000" w14:paraId="000000F7">
      <w:pPr>
        <w:pStyle w:val="Heading1"/>
        <w:rPr>
          <w:b w:val="1"/>
          <w:color w:val="000000"/>
        </w:rPr>
      </w:pPr>
      <w:bookmarkStart w:colFirst="0" w:colLast="0" w:name="_heading=h.2jxsxqh" w:id="17"/>
      <w:bookmarkEnd w:id="17"/>
      <w:r w:rsidDel="00000000" w:rsidR="00000000" w:rsidRPr="00000000">
        <w:rPr>
          <w:b w:val="1"/>
          <w:color w:val="000000"/>
          <w:rtl w:val="0"/>
        </w:rPr>
        <w:t xml:space="preserve">The Secondary analysis </w:t>
      </w:r>
    </w:p>
    <w:p w:rsidR="00000000" w:rsidDel="00000000" w:rsidP="00000000" w:rsidRDefault="00000000" w:rsidRPr="00000000" w14:paraId="000000F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Our secondary analysis is based on two themes</w:t>
      </w:r>
    </w:p>
    <w:p w:rsidR="00000000" w:rsidDel="00000000" w:rsidP="00000000" w:rsidRDefault="00000000" w:rsidRPr="00000000" w14:paraId="000000F9">
      <w:pPr>
        <w:pStyle w:val="Heading2"/>
        <w:rPr>
          <w:b w:val="1"/>
          <w:color w:val="000000"/>
        </w:rPr>
      </w:pPr>
      <w:bookmarkStart w:colFirst="0" w:colLast="0" w:name="_heading=h.z337ya" w:id="18"/>
      <w:bookmarkEnd w:id="18"/>
      <w:r w:rsidDel="00000000" w:rsidR="00000000" w:rsidRPr="00000000">
        <w:rPr>
          <w:b w:val="1"/>
          <w:color w:val="000000"/>
          <w:rtl w:val="0"/>
        </w:rPr>
        <w:t xml:space="preserve">THEME 1- VLE COMPONENTS</w:t>
      </w:r>
    </w:p>
    <w:p w:rsidR="00000000" w:rsidDel="00000000" w:rsidP="00000000" w:rsidRDefault="00000000" w:rsidRPr="00000000" w14:paraId="000000F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overall mapping and education portals, that are separated into numerous sections and all of which may be fully assessed, are the key components of the VLE package, as previously stated. Manojkumar and Sivaprakash, on the other hand, claim that it can help with overall student management by offering online support for both teachers and students. They also use electronic communication methods such as email, online publishing, and chats, as well as multiple threaded discussions. It aids students in class mapping and planning in accordance with the mapping.</w:t>
      </w:r>
    </w:p>
    <w:p w:rsidR="00000000" w:rsidDel="00000000" w:rsidP="00000000" w:rsidRDefault="00000000" w:rsidRPr="00000000" w14:paraId="000000FB">
      <w:pPr>
        <w:pStyle w:val="Heading2"/>
        <w:rPr>
          <w:b w:val="1"/>
          <w:color w:val="000000"/>
        </w:rPr>
      </w:pPr>
      <w:bookmarkStart w:colFirst="0" w:colLast="0" w:name="_heading=h.3j2qqm3" w:id="19"/>
      <w:bookmarkEnd w:id="19"/>
      <w:r w:rsidDel="00000000" w:rsidR="00000000" w:rsidRPr="00000000">
        <w:rPr>
          <w:b w:val="1"/>
          <w:color w:val="000000"/>
          <w:rtl w:val="0"/>
        </w:rPr>
        <w:t xml:space="preserve">THEME-2 IMPACT OF VLE</w:t>
      </w:r>
    </w:p>
    <w:p w:rsidR="00000000" w:rsidDel="00000000" w:rsidP="00000000" w:rsidRDefault="00000000" w:rsidRPr="00000000" w14:paraId="000000F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Classical learning is defined as "face-to-face" learning, which has become outmoded in the present digital world. According to Herrera (2017), children are "digital natives" who have grown up in a "digital era," and their teachers present them with a variety of learning environments. Azimi et al. (2018), on the other hand, claim that those pupils are more likely to become involved in the digital world than their lecturers have indicated during their schooling. It can also be used in conjunction with and weaved into the larger digital domain to benefit pupils. However, a detailed conversation about how to engage students in learning outside of class using the internet is required.</w:t>
      </w:r>
    </w:p>
    <w:p w:rsidR="00000000" w:rsidDel="00000000" w:rsidP="00000000" w:rsidRDefault="00000000" w:rsidRPr="00000000" w14:paraId="000000FD">
      <w:pPr>
        <w:pStyle w:val="Heading1"/>
        <w:rPr>
          <w:b w:val="1"/>
          <w:color w:val="000000"/>
        </w:rPr>
      </w:pPr>
      <w:bookmarkStart w:colFirst="0" w:colLast="0" w:name="_heading=h.1y810tw" w:id="20"/>
      <w:bookmarkEnd w:id="20"/>
      <w:r w:rsidDel="00000000" w:rsidR="00000000" w:rsidRPr="00000000">
        <w:rPr>
          <w:b w:val="1"/>
          <w:color w:val="000000"/>
          <w:rtl w:val="0"/>
        </w:rPr>
        <w:t xml:space="preserve">LIMITATIONS</w:t>
      </w:r>
    </w:p>
    <w:p w:rsidR="00000000" w:rsidDel="00000000" w:rsidP="00000000" w:rsidRDefault="00000000" w:rsidRPr="00000000" w14:paraId="000000F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During my whole research process, our researchers faced different problems due to Time constraints and it prevented us a lot from collecting more data for the research process. Another issue faced by the team members was funding as a considerable amount is spent when you are conducting research. Since we were in a lockdown a lot of things were closed due to government regulations, so articles from literature could not be accessed as they were cost-effective. We spent much more time on the research.</w:t>
      </w:r>
    </w:p>
    <w:p w:rsidR="00000000" w:rsidDel="00000000" w:rsidP="00000000" w:rsidRDefault="00000000" w:rsidRPr="00000000" w14:paraId="000000FF">
      <w:pPr>
        <w:pStyle w:val="Heading1"/>
        <w:rPr>
          <w:b w:val="1"/>
          <w:color w:val="000000"/>
        </w:rPr>
      </w:pPr>
      <w:bookmarkStart w:colFirst="0" w:colLast="0" w:name="_heading=h.4i7ojhp" w:id="21"/>
      <w:bookmarkEnd w:id="21"/>
      <w:r w:rsidDel="00000000" w:rsidR="00000000" w:rsidRPr="00000000">
        <w:rPr>
          <w:b w:val="1"/>
          <w:color w:val="000000"/>
          <w:rtl w:val="0"/>
        </w:rPr>
        <w:t xml:space="preserve">RECOMMENDATIONS</w:t>
      </w:r>
    </w:p>
    <w:p w:rsidR="00000000" w:rsidDel="00000000" w:rsidP="00000000" w:rsidRDefault="00000000" w:rsidRPr="00000000" w14:paraId="0000010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make this study possible in the future, the the team was able to accurately estimate funding so that additional expenditures would not exceed the budget's planned level. surname. They had previously obtained permission from the university's governing body to not face any obstacles. If they had created an effective platform for VLE adoption, it would be easy for them to implement it in the future. The online survey method can be used to estimate the total cost of the search. The secondary research can be made more efficient to obtain relevant information from the previous literature.</w:t>
      </w:r>
    </w:p>
    <w:p w:rsidR="00000000" w:rsidDel="00000000" w:rsidP="00000000" w:rsidRDefault="00000000" w:rsidRPr="00000000" w14:paraId="00000101">
      <w:pPr>
        <w:pStyle w:val="Heading1"/>
        <w:rPr>
          <w:b w:val="1"/>
          <w:color w:val="000000"/>
        </w:rPr>
      </w:pPr>
      <w:bookmarkStart w:colFirst="0" w:colLast="0" w:name="_heading=h.2xcytpi" w:id="22"/>
      <w:bookmarkEnd w:id="22"/>
      <w:r w:rsidDel="00000000" w:rsidR="00000000" w:rsidRPr="00000000">
        <w:rPr>
          <w:b w:val="1"/>
          <w:color w:val="000000"/>
          <w:rtl w:val="0"/>
        </w:rPr>
        <w:t xml:space="preserve">CONCLUSION</w:t>
      </w:r>
    </w:p>
    <w:p w:rsidR="00000000" w:rsidDel="00000000" w:rsidP="00000000" w:rsidRDefault="00000000" w:rsidRPr="00000000" w14:paraId="0000010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conclusion was drawn to find out the impact of e-learning on the students of the University of Wales. Several issues were found after viewing literature and we found out different variables which impacted the e-learning of the students. We did primary and secondary research, for primary research we collected data from the students of our university, and for the secondary research process, we studied previous literature. The data collected can be effectively analyzed so that our teachers can get a holistic view of this e-learning environment at the University of Wales.</w:t>
      </w:r>
    </w:p>
    <w:p w:rsidR="00000000" w:rsidDel="00000000" w:rsidP="00000000" w:rsidRDefault="00000000" w:rsidRPr="00000000" w14:paraId="00000103">
      <w:pPr>
        <w:pStyle w:val="Heading1"/>
        <w:rPr>
          <w:b w:val="1"/>
          <w:color w:val="000000"/>
        </w:rPr>
      </w:pPr>
      <w:bookmarkStart w:colFirst="0" w:colLast="0" w:name="_heading=h.1ci93xb" w:id="23"/>
      <w:bookmarkEnd w:id="23"/>
      <w:r w:rsidDel="00000000" w:rsidR="00000000" w:rsidRPr="00000000">
        <w:rPr>
          <w:b w:val="1"/>
          <w:color w:val="000000"/>
          <w:rtl w:val="0"/>
        </w:rPr>
        <w:t xml:space="preserve">REFERENCES</w:t>
      </w:r>
    </w:p>
    <w:p w:rsidR="00000000" w:rsidDel="00000000" w:rsidP="00000000" w:rsidRDefault="00000000" w:rsidRPr="00000000" w14:paraId="00000104">
      <w:pPr>
        <w:jc w:val="both"/>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Hasan, N. and Bao, Y., 2020. Impact of “e-Learning crack-up” perception on psychological distress among college students during COVID-19 pandemic: A mediating role of “fear of academic year loss”. </w:t>
      </w:r>
      <w:r w:rsidDel="00000000" w:rsidR="00000000" w:rsidRPr="00000000">
        <w:rPr>
          <w:rFonts w:ascii="Arial" w:cs="Arial" w:eastAsia="Arial" w:hAnsi="Arial"/>
          <w:i w:val="1"/>
          <w:color w:val="222222"/>
          <w:sz w:val="20"/>
          <w:szCs w:val="20"/>
          <w:highlight w:val="white"/>
          <w:rtl w:val="0"/>
        </w:rPr>
        <w:t xml:space="preserve">Children and Youth Services Review</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118</w:t>
      </w:r>
      <w:r w:rsidDel="00000000" w:rsidR="00000000" w:rsidRPr="00000000">
        <w:rPr>
          <w:rFonts w:ascii="Arial" w:cs="Arial" w:eastAsia="Arial" w:hAnsi="Arial"/>
          <w:color w:val="222222"/>
          <w:sz w:val="20"/>
          <w:szCs w:val="20"/>
          <w:highlight w:val="white"/>
          <w:rtl w:val="0"/>
        </w:rPr>
        <w:t xml:space="preserve">, p.105355.</w:t>
      </w:r>
    </w:p>
    <w:p w:rsidR="00000000" w:rsidDel="00000000" w:rsidP="00000000" w:rsidRDefault="00000000" w:rsidRPr="00000000" w14:paraId="00000105">
      <w:pPr>
        <w:jc w:val="both"/>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Subedi, S., Nayaju, S., Subedi, S., Shah, S.K. and Shah, J.M., 2020. Impact of E-learning during COVID-19 pandemic among nursing students and teachers of Nepal. </w:t>
      </w:r>
      <w:r w:rsidDel="00000000" w:rsidR="00000000" w:rsidRPr="00000000">
        <w:rPr>
          <w:rFonts w:ascii="Arial" w:cs="Arial" w:eastAsia="Arial" w:hAnsi="Arial"/>
          <w:i w:val="1"/>
          <w:color w:val="222222"/>
          <w:sz w:val="20"/>
          <w:szCs w:val="20"/>
          <w:highlight w:val="white"/>
          <w:rtl w:val="0"/>
        </w:rPr>
        <w:t xml:space="preserve">International Journal of Science and Healthcare Research</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5</w:t>
      </w:r>
      <w:r w:rsidDel="00000000" w:rsidR="00000000" w:rsidRPr="00000000">
        <w:rPr>
          <w:rFonts w:ascii="Arial" w:cs="Arial" w:eastAsia="Arial" w:hAnsi="Arial"/>
          <w:color w:val="222222"/>
          <w:sz w:val="20"/>
          <w:szCs w:val="20"/>
          <w:highlight w:val="white"/>
          <w:rtl w:val="0"/>
        </w:rPr>
        <w:t xml:space="preserve">(3), pp.68-76.</w:t>
      </w:r>
    </w:p>
    <w:p w:rsidR="00000000" w:rsidDel="00000000" w:rsidP="00000000" w:rsidRDefault="00000000" w:rsidRPr="00000000" w14:paraId="00000106">
      <w:pPr>
        <w:jc w:val="both"/>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Abbasi, S., Ayoob, T., Malik, A. and Memon, S.I., 2020. Perceptions of students regarding E-learning during Covid-19 at a private medical college. </w:t>
      </w:r>
      <w:r w:rsidDel="00000000" w:rsidR="00000000" w:rsidRPr="00000000">
        <w:rPr>
          <w:rFonts w:ascii="Arial" w:cs="Arial" w:eastAsia="Arial" w:hAnsi="Arial"/>
          <w:i w:val="1"/>
          <w:color w:val="222222"/>
          <w:sz w:val="20"/>
          <w:szCs w:val="20"/>
          <w:highlight w:val="white"/>
          <w:rtl w:val="0"/>
        </w:rPr>
        <w:t xml:space="preserve">Pakistan Journal of Medical Sciences</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36</w:t>
      </w:r>
      <w:r w:rsidDel="00000000" w:rsidR="00000000" w:rsidRPr="00000000">
        <w:rPr>
          <w:rFonts w:ascii="Arial" w:cs="Arial" w:eastAsia="Arial" w:hAnsi="Arial"/>
          <w:color w:val="222222"/>
          <w:sz w:val="20"/>
          <w:szCs w:val="20"/>
          <w:highlight w:val="white"/>
          <w:rtl w:val="0"/>
        </w:rPr>
        <w:t xml:space="preserve">(COVID19-S4), p.S57.</w:t>
      </w:r>
    </w:p>
    <w:p w:rsidR="00000000" w:rsidDel="00000000" w:rsidP="00000000" w:rsidRDefault="00000000" w:rsidRPr="00000000" w14:paraId="00000107">
      <w:pPr>
        <w:jc w:val="both"/>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Soni, V.D., 2020. Global Impact of E-learning during COVID 19. </w:t>
      </w:r>
      <w:r w:rsidDel="00000000" w:rsidR="00000000" w:rsidRPr="00000000">
        <w:rPr>
          <w:rFonts w:ascii="Arial" w:cs="Arial" w:eastAsia="Arial" w:hAnsi="Arial"/>
          <w:i w:val="1"/>
          <w:color w:val="222222"/>
          <w:sz w:val="20"/>
          <w:szCs w:val="20"/>
          <w:highlight w:val="white"/>
          <w:rtl w:val="0"/>
        </w:rPr>
        <w:t xml:space="preserve">Available at SSRN 3630073</w:t>
      </w:r>
      <w:r w:rsidDel="00000000" w:rsidR="00000000" w:rsidRPr="00000000">
        <w:rPr>
          <w:rFonts w:ascii="Arial" w:cs="Arial" w:eastAsia="Arial" w:hAnsi="Arial"/>
          <w:color w:val="222222"/>
          <w:sz w:val="20"/>
          <w:szCs w:val="20"/>
          <w:highlight w:val="white"/>
          <w:rtl w:val="0"/>
        </w:rPr>
        <w:t xml:space="preserve">.</w:t>
      </w:r>
    </w:p>
    <w:p w:rsidR="00000000" w:rsidDel="00000000" w:rsidP="00000000" w:rsidRDefault="00000000" w:rsidRPr="00000000" w14:paraId="00000108">
      <w:pPr>
        <w:jc w:val="both"/>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Khan, M.A., Nabi, M.K., Khojah, M. and Tahir, M., 2021. Students’ perception towards e-learning during COVID-19 pandemic in India: An empirical study. </w:t>
      </w:r>
      <w:r w:rsidDel="00000000" w:rsidR="00000000" w:rsidRPr="00000000">
        <w:rPr>
          <w:rFonts w:ascii="Arial" w:cs="Arial" w:eastAsia="Arial" w:hAnsi="Arial"/>
          <w:i w:val="1"/>
          <w:color w:val="222222"/>
          <w:sz w:val="20"/>
          <w:szCs w:val="20"/>
          <w:highlight w:val="white"/>
          <w:rtl w:val="0"/>
        </w:rPr>
        <w:t xml:space="preserve">Sustainability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13</w:t>
      </w:r>
      <w:r w:rsidDel="00000000" w:rsidR="00000000" w:rsidRPr="00000000">
        <w:rPr>
          <w:rFonts w:ascii="Arial" w:cs="Arial" w:eastAsia="Arial" w:hAnsi="Arial"/>
          <w:color w:val="222222"/>
          <w:sz w:val="20"/>
          <w:szCs w:val="20"/>
          <w:highlight w:val="white"/>
          <w:rtl w:val="0"/>
        </w:rPr>
        <w:t xml:space="preserve">(1), p.57.</w:t>
      </w:r>
    </w:p>
    <w:p w:rsidR="00000000" w:rsidDel="00000000" w:rsidP="00000000" w:rsidRDefault="00000000" w:rsidRPr="00000000" w14:paraId="00000109">
      <w:pPr>
        <w:jc w:val="both"/>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Alhumaid, K., Ali, S., Waheed, A., Zahid, E. and Habes, M., 2020. COVID-19 &amp; Elearning: Perceptions &amp; Attitudes Of Teachers Towards E-Learning Acceptancein The Developing Countries. </w:t>
      </w:r>
      <w:r w:rsidDel="00000000" w:rsidR="00000000" w:rsidRPr="00000000">
        <w:rPr>
          <w:rFonts w:ascii="Arial" w:cs="Arial" w:eastAsia="Arial" w:hAnsi="Arial"/>
          <w:i w:val="1"/>
          <w:color w:val="222222"/>
          <w:sz w:val="20"/>
          <w:szCs w:val="20"/>
          <w:highlight w:val="white"/>
          <w:rtl w:val="0"/>
        </w:rPr>
        <w:t xml:space="preserve">Multicultural Education</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6</w:t>
      </w:r>
      <w:r w:rsidDel="00000000" w:rsidR="00000000" w:rsidRPr="00000000">
        <w:rPr>
          <w:rFonts w:ascii="Arial" w:cs="Arial" w:eastAsia="Arial" w:hAnsi="Arial"/>
          <w:color w:val="222222"/>
          <w:sz w:val="20"/>
          <w:szCs w:val="20"/>
          <w:highlight w:val="white"/>
          <w:rtl w:val="0"/>
        </w:rPr>
        <w:t xml:space="preserve">(2), pp.100-115.</w:t>
      </w:r>
    </w:p>
    <w:p w:rsidR="00000000" w:rsidDel="00000000" w:rsidP="00000000" w:rsidRDefault="00000000" w:rsidRPr="00000000" w14:paraId="0000010A">
      <w:pPr>
        <w:jc w:val="both"/>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Sakkir, G., Dollah, S. and Ahmad, J., 2021. E-Learning in COVID-19 Situation: Students’ Perception. </w:t>
      </w:r>
      <w:r w:rsidDel="00000000" w:rsidR="00000000" w:rsidRPr="00000000">
        <w:rPr>
          <w:rFonts w:ascii="Arial" w:cs="Arial" w:eastAsia="Arial" w:hAnsi="Arial"/>
          <w:i w:val="1"/>
          <w:color w:val="222222"/>
          <w:sz w:val="20"/>
          <w:szCs w:val="20"/>
          <w:highlight w:val="white"/>
          <w:rtl w:val="0"/>
        </w:rPr>
        <w:t xml:space="preserve">EduLine: Journal of Education and Learning Innovation</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w:t>
      </w:r>
      <w:r w:rsidDel="00000000" w:rsidR="00000000" w:rsidRPr="00000000">
        <w:rPr>
          <w:rFonts w:ascii="Arial" w:cs="Arial" w:eastAsia="Arial" w:hAnsi="Arial"/>
          <w:color w:val="222222"/>
          <w:sz w:val="20"/>
          <w:szCs w:val="20"/>
          <w:highlight w:val="white"/>
          <w:rtl w:val="0"/>
        </w:rPr>
        <w:t xml:space="preserve">(1), pp.9-15.</w:t>
      </w:r>
    </w:p>
    <w:p w:rsidR="00000000" w:rsidDel="00000000" w:rsidP="00000000" w:rsidRDefault="00000000" w:rsidRPr="00000000" w14:paraId="0000010B">
      <w:pPr>
        <w:jc w:val="both"/>
        <w:rPr>
          <w:rFonts w:ascii="Arial" w:cs="Arial" w:eastAsia="Arial" w:hAnsi="Arial"/>
          <w:sz w:val="24"/>
          <w:szCs w:val="24"/>
        </w:rPr>
      </w:pPr>
      <w:r w:rsidDel="00000000" w:rsidR="00000000" w:rsidRPr="00000000">
        <w:rPr>
          <w:rFonts w:ascii="Arial" w:cs="Arial" w:eastAsia="Arial" w:hAnsi="Arial"/>
          <w:color w:val="222222"/>
          <w:sz w:val="20"/>
          <w:szCs w:val="20"/>
          <w:highlight w:val="white"/>
          <w:rtl w:val="0"/>
        </w:rPr>
        <w:t xml:space="preserve">Mousavi, A., Mohammadi, A., Mojtahedzadeh, R., Shirazi, M. and Rashidi, H., 2020. E-Learning Educational Atmosphere Measure (EEAM): A New Instrument for Assessing E-Students' Perception of Educational Environment. </w:t>
      </w:r>
      <w:r w:rsidDel="00000000" w:rsidR="00000000" w:rsidRPr="00000000">
        <w:rPr>
          <w:rFonts w:ascii="Arial" w:cs="Arial" w:eastAsia="Arial" w:hAnsi="Arial"/>
          <w:i w:val="1"/>
          <w:color w:val="222222"/>
          <w:sz w:val="20"/>
          <w:szCs w:val="20"/>
          <w:highlight w:val="white"/>
          <w:rtl w:val="0"/>
        </w:rPr>
        <w:t xml:space="preserve">Research in Learning Technology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28</w:t>
      </w:r>
      <w:r w:rsidDel="00000000" w:rsidR="00000000" w:rsidRPr="00000000">
        <w:rPr>
          <w:rFonts w:ascii="Arial" w:cs="Arial" w:eastAsia="Arial" w:hAnsi="Arial"/>
          <w:color w:val="222222"/>
          <w:sz w:val="20"/>
          <w:szCs w:val="20"/>
          <w:highlight w:val="white"/>
          <w:rtl w:val="0"/>
        </w:rPr>
        <w:t xml:space="preserve">.</w:t>
      </w: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5751D"/>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F5751D"/>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8534C2"/>
    <w:pPr>
      <w:ind w:left="720"/>
      <w:contextualSpacing w:val="1"/>
    </w:pPr>
  </w:style>
  <w:style w:type="table" w:styleId="TableGrid">
    <w:name w:val="Table Grid"/>
    <w:basedOn w:val="TableNormal"/>
    <w:uiPriority w:val="39"/>
    <w:rsid w:val="00EC0BD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F5751D"/>
    <w:pPr>
      <w:tabs>
        <w:tab w:val="center" w:pos="4680"/>
        <w:tab w:val="right" w:pos="9360"/>
      </w:tabs>
      <w:spacing w:after="0" w:line="240" w:lineRule="auto"/>
    </w:pPr>
  </w:style>
  <w:style w:type="character" w:styleId="HeaderChar" w:customStyle="1">
    <w:name w:val="Header Char"/>
    <w:basedOn w:val="DefaultParagraphFont"/>
    <w:link w:val="Header"/>
    <w:uiPriority w:val="99"/>
    <w:rsid w:val="00F5751D"/>
  </w:style>
  <w:style w:type="paragraph" w:styleId="Footer">
    <w:name w:val="footer"/>
    <w:basedOn w:val="Normal"/>
    <w:link w:val="FooterChar"/>
    <w:uiPriority w:val="99"/>
    <w:unhideWhenUsed w:val="1"/>
    <w:rsid w:val="00F5751D"/>
    <w:pPr>
      <w:tabs>
        <w:tab w:val="center" w:pos="4680"/>
        <w:tab w:val="right" w:pos="9360"/>
      </w:tabs>
      <w:spacing w:after="0" w:line="240" w:lineRule="auto"/>
    </w:pPr>
  </w:style>
  <w:style w:type="character" w:styleId="FooterChar" w:customStyle="1">
    <w:name w:val="Footer Char"/>
    <w:basedOn w:val="DefaultParagraphFont"/>
    <w:link w:val="Footer"/>
    <w:uiPriority w:val="99"/>
    <w:rsid w:val="00F5751D"/>
  </w:style>
  <w:style w:type="character" w:styleId="Heading1Char" w:customStyle="1">
    <w:name w:val="Heading 1 Char"/>
    <w:basedOn w:val="DefaultParagraphFont"/>
    <w:link w:val="Heading1"/>
    <w:uiPriority w:val="9"/>
    <w:rsid w:val="00F5751D"/>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F5751D"/>
    <w:rPr>
      <w:rFonts w:asciiTheme="majorHAnsi" w:cstheme="majorBidi" w:eastAsiaTheme="majorEastAsia" w:hAnsiTheme="majorHAnsi"/>
      <w:color w:val="2f5496" w:themeColor="accent1" w:themeShade="0000BF"/>
      <w:sz w:val="26"/>
      <w:szCs w:val="26"/>
    </w:rPr>
  </w:style>
  <w:style w:type="paragraph" w:styleId="TOCHeading">
    <w:name w:val="TOC Heading"/>
    <w:basedOn w:val="Heading1"/>
    <w:next w:val="Normal"/>
    <w:uiPriority w:val="39"/>
    <w:unhideWhenUsed w:val="1"/>
    <w:qFormat w:val="1"/>
    <w:rsid w:val="00F5751D"/>
    <w:pPr>
      <w:outlineLvl w:val="9"/>
    </w:pPr>
  </w:style>
  <w:style w:type="paragraph" w:styleId="TOC1">
    <w:name w:val="toc 1"/>
    <w:basedOn w:val="Normal"/>
    <w:next w:val="Normal"/>
    <w:autoRedefine w:val="1"/>
    <w:uiPriority w:val="39"/>
    <w:unhideWhenUsed w:val="1"/>
    <w:rsid w:val="00F5751D"/>
    <w:pPr>
      <w:spacing w:after="100"/>
    </w:pPr>
  </w:style>
  <w:style w:type="paragraph" w:styleId="TOC2">
    <w:name w:val="toc 2"/>
    <w:basedOn w:val="Normal"/>
    <w:next w:val="Normal"/>
    <w:autoRedefine w:val="1"/>
    <w:uiPriority w:val="39"/>
    <w:unhideWhenUsed w:val="1"/>
    <w:rsid w:val="00F5751D"/>
    <w:pPr>
      <w:spacing w:after="100"/>
      <w:ind w:left="220"/>
    </w:pPr>
  </w:style>
  <w:style w:type="character" w:styleId="Hyperlink">
    <w:name w:val="Hyperlink"/>
    <w:basedOn w:val="DefaultParagraphFont"/>
    <w:uiPriority w:val="99"/>
    <w:unhideWhenUsed w:val="1"/>
    <w:rsid w:val="00F5751D"/>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MGvwtnqWWLt0fcSZxeDVqtJdymQ==">AMUW2mU2i3fzEOfBwUJwf/4GFyC6u8ompKYeS0jtquxHcGgrDbkigDJ88BR7ZRQjkUf+GX8FzvZGMrQsxsR9uBte8kI3/9BloWBWfTs2alX4DR+TSf/JJLKeZfI5TSo7MMsWggYOQDDWV2MJ1iiyyrs6/xTxVxGrBKBrR7xdT0xA2uX82vwdK+3blKLVpCjutM8mjEanQaLAgiV4WBZHPwfEwf7ZNb+ZXJIsYs2Q1BvmRwZuQ1LUr8Dtn99lI5RRxKkAQxcgolf171FS+FxWSlFasMPsuEk9WqLgZFRGOJxKTL7zUqPe41lhl/fDY+WL4YkMMOWprG37sChnqCAp4sUjX/WuEywmC2/RS/kJu7EgmPoHRuZVzcXKBpGwJvb9oGzA0cy9W4sBQI2abhoJ4IzEBYDSbl92otWdaolWsKL91XztWhBza6N7ecTBkhRpt4z1XqNKkY2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2021-12-06T05:36:00Z</dcterms:created>
  <dc:creator>Windows User</dc:creator>
</cp:coreProperties>
</file>