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844EBA0" w14:textId="28C86DEB" w:rsidR="021F216E" w:rsidRDefault="021F216E" w:rsidP="021F216E">
      <w:pPr>
        <w:jc w:val="center"/>
        <w:rPr>
          <w:rFonts w:ascii="Arial Nova" w:eastAsia="Arial Nova" w:hAnsi="Arial Nova" w:cs="Arial Nova"/>
          <w:sz w:val="72"/>
          <w:szCs w:val="72"/>
        </w:rPr>
      </w:pPr>
    </w:p>
    <w:p w14:paraId="33535727" w14:textId="4F1FC74A" w:rsidR="021F216E" w:rsidRPr="007F7C2F" w:rsidRDefault="00207D04" w:rsidP="021F216E">
      <w:pPr>
        <w:jc w:val="center"/>
        <w:rPr>
          <w:rFonts w:ascii="Arial Nova" w:eastAsia="Arial Nova" w:hAnsi="Arial Nova" w:cs="Arial Nova"/>
          <w:sz w:val="36"/>
          <w:szCs w:val="36"/>
        </w:rPr>
      </w:pPr>
      <w:r w:rsidRPr="007F7C2F">
        <w:rPr>
          <w:rFonts w:ascii="Arial Nova" w:eastAsia="Arial Nova" w:hAnsi="Arial Nova" w:cs="Arial Nova"/>
          <w:sz w:val="36"/>
          <w:szCs w:val="36"/>
        </w:rPr>
        <w:t xml:space="preserve">LIZA BEDWORTH </w:t>
      </w:r>
      <w:r w:rsidR="007F7C2F" w:rsidRPr="007F7C2F">
        <w:rPr>
          <w:rFonts w:ascii="Arial Nova" w:eastAsia="Arial Nova" w:hAnsi="Arial Nova" w:cs="Arial Nova"/>
          <w:sz w:val="36"/>
          <w:szCs w:val="36"/>
        </w:rPr>
        <w:t>2238817</w:t>
      </w:r>
    </w:p>
    <w:p w14:paraId="7F30A24C" w14:textId="4A8ABDA5" w:rsidR="00357B14" w:rsidRPr="007F7C2F" w:rsidRDefault="00357B14" w:rsidP="00357B14">
      <w:pPr>
        <w:rPr>
          <w:rFonts w:ascii="Arial" w:hAnsi="Arial" w:cs="Arial"/>
          <w:b/>
          <w:sz w:val="36"/>
          <w:szCs w:val="36"/>
          <w:lang w:eastAsia="en-US"/>
        </w:rPr>
      </w:pPr>
      <w:r w:rsidRPr="007F7C2F">
        <w:rPr>
          <w:rFonts w:ascii="Arial" w:hAnsi="Arial" w:cs="Arial"/>
          <w:b/>
          <w:sz w:val="36"/>
          <w:szCs w:val="36"/>
          <w:lang w:eastAsia="en-US"/>
        </w:rPr>
        <w:t xml:space="preserve">Changemakers: Building your Personal Brand for Sustainable Employment   </w:t>
      </w:r>
    </w:p>
    <w:p w14:paraId="3483264F" w14:textId="5508A809" w:rsidR="00357B14" w:rsidRPr="007F7C2F" w:rsidRDefault="00357B14" w:rsidP="007F7C2F">
      <w:pPr>
        <w:rPr>
          <w:rFonts w:ascii="Arial" w:hAnsi="Arial" w:cs="Arial"/>
          <w:b/>
          <w:sz w:val="36"/>
          <w:szCs w:val="36"/>
        </w:rPr>
      </w:pPr>
      <w:r w:rsidRPr="007F7C2F">
        <w:rPr>
          <w:rFonts w:ascii="Arial" w:hAnsi="Arial" w:cs="Arial"/>
          <w:b/>
          <w:sz w:val="36"/>
          <w:szCs w:val="36"/>
        </w:rPr>
        <w:t>BMHP5015</w:t>
      </w:r>
    </w:p>
    <w:p w14:paraId="2661850F" w14:textId="77777777" w:rsidR="00357B14" w:rsidRPr="007F7C2F" w:rsidRDefault="00357B14" w:rsidP="00357B14">
      <w:pPr>
        <w:rPr>
          <w:rFonts w:ascii="Arial" w:eastAsia="Arial Nova" w:hAnsi="Arial" w:cs="Arial"/>
          <w:sz w:val="36"/>
          <w:szCs w:val="36"/>
        </w:rPr>
      </w:pPr>
      <w:r w:rsidRPr="007F7C2F">
        <w:rPr>
          <w:rFonts w:ascii="Arial" w:hAnsi="Arial" w:cs="Arial"/>
          <w:color w:val="1D2125"/>
          <w:sz w:val="36"/>
          <w:szCs w:val="36"/>
          <w:shd w:val="clear" w:color="auto" w:fill="FFFFFF"/>
        </w:rPr>
        <w:t>Danielle Dunne</w:t>
      </w: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1041C802" w14:textId="77777777" w:rsidR="0074551A" w:rsidRDefault="0074551A"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783924C5" w14:textId="610F9BD1" w:rsidR="021F216E" w:rsidRDefault="32ADAAF6" w:rsidP="021F216E">
      <w:pPr>
        <w:rPr>
          <w:rFonts w:ascii="Arial Nova" w:eastAsia="Arial Nova" w:hAnsi="Arial Nova" w:cs="Arial Nova"/>
          <w:i/>
          <w:iCs/>
          <w:color w:val="000000" w:themeColor="text1"/>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09DB5ECC" w14:textId="77777777" w:rsidR="00D82370" w:rsidRPr="005A120C" w:rsidRDefault="00D82370" w:rsidP="00D82370">
      <w:pPr>
        <w:spacing w:after="0" w:line="240" w:lineRule="auto"/>
        <w:rPr>
          <w:rFonts w:ascii="Times New Roman" w:eastAsia="Times New Roman" w:hAnsi="Times New Roman" w:cs="Times New Roman"/>
          <w:lang w:eastAsia="en-GB"/>
        </w:rPr>
      </w:pPr>
      <w:r w:rsidRPr="005A120C">
        <w:rPr>
          <w:rFonts w:ascii="Times New Roman" w:eastAsia="Times New Roman" w:hAnsi="Times New Roman" w:cs="Times New Roman"/>
          <w:lang w:eastAsia="en-GB"/>
        </w:rPr>
        <w:t>Building my personal brand is crucial for determining how I am viewed in the health and social care industry and will have a direct impact on my professional development. At</w:t>
      </w:r>
      <w:r>
        <w:rPr>
          <w:rFonts w:ascii="Times New Roman" w:eastAsia="Times New Roman" w:hAnsi="Times New Roman" w:cs="Times New Roman"/>
          <w:lang w:eastAsia="en-GB"/>
        </w:rPr>
        <w:t xml:space="preserve"> </w:t>
      </w:r>
      <w:r w:rsidRPr="005A120C">
        <w:rPr>
          <w:rFonts w:ascii="Times New Roman" w:eastAsia="Times New Roman" w:hAnsi="Times New Roman" w:cs="Times New Roman"/>
          <w:lang w:eastAsia="en-GB"/>
        </w:rPr>
        <w:t>the moment, my brand can be characterised as professional, kind, and dedicated to lifelong learning. To be in line with my long-term objective of becoming a mental health practitioner, I am aware that I must raise my profile and sharpen my networking abilities. I may better highlight my principles, accomplishments, and dedication to ethical behaviour by developing a stronger online presence on professional networks like LinkedIn (Montoya and Vandehey, 2009).</w:t>
      </w:r>
    </w:p>
    <w:p w14:paraId="3FD06165" w14:textId="77777777" w:rsidR="00D82370" w:rsidRPr="005A120C" w:rsidRDefault="00D82370" w:rsidP="00D82370">
      <w:pPr>
        <w:spacing w:after="0" w:line="240" w:lineRule="auto"/>
        <w:rPr>
          <w:rFonts w:ascii="Times New Roman" w:eastAsia="Times New Roman" w:hAnsi="Times New Roman" w:cs="Times New Roman"/>
          <w:lang w:eastAsia="en-GB"/>
        </w:rPr>
      </w:pPr>
      <w:r w:rsidRPr="005A120C">
        <w:rPr>
          <w:rFonts w:ascii="Times New Roman" w:eastAsia="Times New Roman" w:hAnsi="Times New Roman" w:cs="Times New Roman"/>
          <w:lang w:eastAsia="en-GB"/>
        </w:rPr>
        <w:t>My goal is to improve my communication style in the future so that it conveys empathy and leadership at the same time. Developing these attributes aligns with the NHS Leadership Framework, which emphasises the value of self-awareness, personal traits, and caring leadership (NHS Leadership Academy, 2013). I'll also look for chances to improve my credibility through reflective practice, mentorship, and additional training. By continuously acting in accordance with my professional principles and exhibiting honesty, I can establish a reputation that sets me apart in a crowded market. I will eventually be able to land my ideal career and make a significant impact on the industry by building my personal brand.</w:t>
      </w:r>
    </w:p>
    <w:p w14:paraId="38353CC1" w14:textId="77777777" w:rsidR="00D82370" w:rsidRDefault="00D82370" w:rsidP="00D82370"/>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4461F1A2" w14:textId="1994D8FB" w:rsidR="021F216E" w:rsidRDefault="021F216E" w:rsidP="021F216E">
      <w:pPr>
        <w:rPr>
          <w:rFonts w:ascii="Arial Nova" w:eastAsia="Arial Nova" w:hAnsi="Arial Nova" w:cs="Arial Nova"/>
          <w:i/>
          <w:iCs/>
          <w:color w:val="000000" w:themeColor="text1"/>
        </w:rPr>
      </w:pPr>
    </w:p>
    <w:p w14:paraId="38E47A2C" w14:textId="1B278BDD" w:rsidR="021F216E" w:rsidRDefault="021F216E" w:rsidP="021F216E">
      <w:pPr>
        <w:rPr>
          <w:rFonts w:ascii="Arial Nova" w:eastAsia="Arial Nova" w:hAnsi="Arial Nova" w:cs="Arial Nova"/>
          <w:i/>
          <w:iCs/>
          <w:color w:val="000000" w:themeColor="text1"/>
        </w:rPr>
      </w:pPr>
    </w:p>
    <w:p w14:paraId="48B862CB" w14:textId="1C84FC47" w:rsidR="021F216E" w:rsidRDefault="021F216E" w:rsidP="021F216E">
      <w:pPr>
        <w:rPr>
          <w:rFonts w:ascii="Arial Nova" w:eastAsia="Arial Nova" w:hAnsi="Arial Nova" w:cs="Arial Nova"/>
          <w:i/>
          <w:iCs/>
          <w:color w:val="000000" w:themeColor="text1"/>
        </w:rPr>
      </w:pPr>
    </w:p>
    <w:p w14:paraId="190E81BF" w14:textId="070A9DAD" w:rsidR="021F216E" w:rsidRDefault="021F216E" w:rsidP="021F216E">
      <w:pPr>
        <w:rPr>
          <w:rFonts w:ascii="Arial Nova" w:eastAsia="Arial Nova" w:hAnsi="Arial Nova" w:cs="Arial Nova"/>
          <w:i/>
          <w:iCs/>
          <w:color w:val="000000" w:themeColor="text1"/>
        </w:rPr>
      </w:pPr>
    </w:p>
    <w:p w14:paraId="1058477A" w14:textId="77777777" w:rsidR="0074551A" w:rsidRDefault="0074551A" w:rsidP="021F216E">
      <w:pPr>
        <w:rPr>
          <w:rFonts w:ascii="Arial Nova" w:eastAsia="Arial Nova" w:hAnsi="Arial Nova" w:cs="Arial Nova"/>
          <w:color w:val="000000" w:themeColor="text1"/>
          <w:sz w:val="44"/>
          <w:szCs w:val="44"/>
        </w:rPr>
      </w:pPr>
    </w:p>
    <w:p w14:paraId="09F90B52" w14:textId="77777777" w:rsidR="0074551A" w:rsidRDefault="0074551A" w:rsidP="021F216E">
      <w:pPr>
        <w:rPr>
          <w:rFonts w:ascii="Arial Nova" w:eastAsia="Arial Nova" w:hAnsi="Arial Nova" w:cs="Arial Nova"/>
          <w:color w:val="000000" w:themeColor="text1"/>
          <w:sz w:val="44"/>
          <w:szCs w:val="44"/>
        </w:rPr>
      </w:pPr>
    </w:p>
    <w:p w14:paraId="03E4E131" w14:textId="77777777" w:rsidR="0074551A" w:rsidRDefault="0074551A" w:rsidP="021F216E">
      <w:pPr>
        <w:rPr>
          <w:rFonts w:ascii="Arial Nova" w:eastAsia="Arial Nova" w:hAnsi="Arial Nova" w:cs="Arial Nova"/>
          <w:color w:val="000000" w:themeColor="text1"/>
          <w:sz w:val="44"/>
          <w:szCs w:val="44"/>
        </w:rPr>
      </w:pPr>
    </w:p>
    <w:p w14:paraId="78587690" w14:textId="3EB6BFB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2FDFC4D6" w14:textId="2832BB8A" w:rsidR="021F216E" w:rsidRPr="006E6679" w:rsidRDefault="021F216E" w:rsidP="021F216E">
      <w:pPr>
        <w:rPr>
          <w:rFonts w:ascii="Arial Nova" w:eastAsia="Arial Nova" w:hAnsi="Arial Nova" w:cs="Arial Nova"/>
          <w:i/>
          <w:iCs/>
          <w:color w:val="000000" w:themeColor="text1"/>
          <w:lang w:val="en-GB"/>
        </w:rPr>
      </w:pPr>
    </w:p>
    <w:p w14:paraId="5A1E1DC9" w14:textId="77777777" w:rsidR="00FD5699" w:rsidRDefault="00FD5699" w:rsidP="00FD5699">
      <w:pPr>
        <w:pStyle w:val="NormalWeb"/>
      </w:pPr>
      <w:r>
        <w:t>The illustrated map shows me at the centre, surrounded by family, friends, community groups, faith/cultural organisations, online groups and formal support services. This highlights how my wellbeing is shaped by multiple systems around me, reflecting Bronfenbrenner’s ecological model where the individual is influenced by interactions across family, community and wider social structures (Bronfenbrenner, 1979).</w:t>
      </w:r>
    </w:p>
    <w:p w14:paraId="50698D2C" w14:textId="77777777" w:rsidR="00FD5699" w:rsidRDefault="00FD5699" w:rsidP="00FD5699">
      <w:pPr>
        <w:pStyle w:val="NormalWeb"/>
      </w:pPr>
      <w:r>
        <w:t>My family and close friends provide emotional security and practical help, which strengthens resilience and coping. Community and faith groups expand my sense of belonging and identity, offering shared values and opportunities to contribute. These links build what Putnam (2000) describes as “social capital” – trust, reciprocity and networks that I can draw on in times of need. Online groups add another layer, giving access to peers with similar interests or experiences, although I recognise that these spaces can also expose me to misinformation or unhelpful comparison.</w:t>
      </w:r>
    </w:p>
    <w:p w14:paraId="7C59B310" w14:textId="77777777" w:rsidR="00FD5699" w:rsidRDefault="00FD5699" w:rsidP="00FD5699">
      <w:pPr>
        <w:pStyle w:val="NormalWeb"/>
      </w:pPr>
      <w:r>
        <w:t>Support services such as GP, counselling and wellbeing centres are shown as more formal, time-limited connections. Critically, the map reveals that I rely heavily on close relationships and less on wider community activism or advocacy roles. Going forward, I could strengthen participation in local groups and volunteering to broaden my network, increase confidence and further develop interpersonal and communication skills for future practice.</w:t>
      </w:r>
    </w:p>
    <w:p w14:paraId="0FE39BA5" w14:textId="590105E7" w:rsidR="021F216E" w:rsidRDefault="021F216E" w:rsidP="021F216E">
      <w:pPr>
        <w:rPr>
          <w:rFonts w:ascii="Arial Nova" w:eastAsia="Arial Nova" w:hAnsi="Arial Nova" w:cs="Arial Nova"/>
          <w:i/>
          <w:iCs/>
          <w:color w:val="000000" w:themeColor="text1"/>
        </w:rPr>
      </w:pPr>
    </w:p>
    <w:p w14:paraId="5DD5BF14" w14:textId="2393BACB" w:rsidR="021F216E" w:rsidRDefault="021F216E" w:rsidP="021F216E">
      <w:pPr>
        <w:rPr>
          <w:rFonts w:ascii="Arial Nova" w:eastAsia="Arial Nova" w:hAnsi="Arial Nova" w:cs="Arial Nova"/>
          <w:i/>
          <w:iCs/>
          <w:color w:val="000000" w:themeColor="text1"/>
        </w:rPr>
      </w:pPr>
    </w:p>
    <w:p w14:paraId="6915CAA9" w14:textId="3543E266" w:rsidR="021F216E" w:rsidRDefault="021F216E" w:rsidP="021F216E">
      <w:pPr>
        <w:rPr>
          <w:rFonts w:ascii="Arial Nova" w:eastAsia="Arial Nova" w:hAnsi="Arial Nova" w:cs="Arial Nova"/>
          <w:i/>
          <w:iCs/>
          <w:color w:val="000000" w:themeColor="text1"/>
        </w:rPr>
      </w:pPr>
    </w:p>
    <w:p w14:paraId="180A007E" w14:textId="77777777" w:rsidR="00C234C9" w:rsidRDefault="00C234C9" w:rsidP="00C234C9">
      <w:pPr>
        <w:pStyle w:val="NormalWeb"/>
      </w:pPr>
      <w:r>
        <w:rPr>
          <w:noProof/>
        </w:rPr>
        <w:lastRenderedPageBreak/>
        <w:drawing>
          <wp:inline distT="0" distB="0" distL="0" distR="0" wp14:anchorId="52C1A0CA" wp14:editId="70DEB512">
            <wp:extent cx="5581443" cy="8369984"/>
            <wp:effectExtent l="0" t="0" r="635" b="0"/>
            <wp:docPr id="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09479" cy="8412027"/>
                    </a:xfrm>
                    <a:prstGeom prst="rect">
                      <a:avLst/>
                    </a:prstGeom>
                    <a:noFill/>
                    <a:ln>
                      <a:noFill/>
                    </a:ln>
                  </pic:spPr>
                </pic:pic>
              </a:graphicData>
            </a:graphic>
          </wp:inline>
        </w:drawing>
      </w:r>
    </w:p>
    <w:p w14:paraId="40C8FB48" w14:textId="07BE14F0" w:rsidR="021F216E" w:rsidRDefault="021F216E" w:rsidP="021F216E">
      <w:pPr>
        <w:rPr>
          <w:rFonts w:ascii="Arial Nova" w:eastAsia="Arial Nova" w:hAnsi="Arial Nova" w:cs="Arial Nova"/>
          <w:i/>
          <w:iCs/>
          <w:color w:val="000000" w:themeColor="text1"/>
        </w:rPr>
      </w:pPr>
    </w:p>
    <w:p w14:paraId="21C42110" w14:textId="41252AC0" w:rsidR="00B7418E" w:rsidRPr="00CC7F5C" w:rsidRDefault="00653CAA" w:rsidP="021F216E">
      <w:pPr>
        <w:rPr>
          <w:rFonts w:ascii="Arial Nova" w:eastAsia="Arial Nova" w:hAnsi="Arial Nova" w:cs="Arial Nova"/>
          <w:i/>
          <w:iCs/>
          <w:color w:val="000000" w:themeColor="text1"/>
        </w:rPr>
      </w:pPr>
      <w:r>
        <w:rPr>
          <w:noProof/>
        </w:rPr>
        <mc:AlternateContent>
          <mc:Choice Requires="wps">
            <w:drawing>
              <wp:inline distT="0" distB="0" distL="0" distR="0" wp14:anchorId="087344CA" wp14:editId="49229CE6">
                <wp:extent cx="302260" cy="302260"/>
                <wp:effectExtent l="0" t="0" r="0" b="0"/>
                <wp:docPr id="1278381124" name="Auto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3E018DD" id="AutoShape 4"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6E711477" w14:textId="5B342E5B" w:rsidR="021F216E" w:rsidRDefault="00D82370" w:rsidP="021F216E">
      <w:pPr>
        <w:rPr>
          <w:rStyle w:val="Strong"/>
        </w:rPr>
      </w:pPr>
      <w:r>
        <w:rPr>
          <w:rStyle w:val="Strong"/>
        </w:rPr>
        <w:t>Title: Rising Tide – Children’s Mental Health Crisis in the UK</w:t>
      </w:r>
      <w:r>
        <w:br/>
      </w:r>
      <w:r>
        <w:rPr>
          <w:rStyle w:val="Strong"/>
        </w:rPr>
        <w:t xml:space="preserve">Target Audience: Policy makers and children’s social care professionals </w:t>
      </w:r>
    </w:p>
    <w:p w14:paraId="135883BB" w14:textId="77777777" w:rsidR="00D82370" w:rsidRPr="00D82370" w:rsidRDefault="00D82370" w:rsidP="00D82370">
      <w:pPr>
        <w:spacing w:after="0" w:line="240" w:lineRule="auto"/>
        <w:rPr>
          <w:rFonts w:ascii="Times New Roman" w:eastAsia="Times New Roman" w:hAnsi="Times New Roman" w:cs="Times New Roman"/>
          <w:lang w:val="en-GB" w:eastAsia="en-GB"/>
        </w:rPr>
      </w:pPr>
      <w:r w:rsidRPr="00D82370">
        <w:rPr>
          <w:rFonts w:ascii="Times New Roman" w:eastAsia="Times New Roman" w:hAnsi="Times New Roman" w:cs="Times New Roman"/>
          <w:lang w:val="en-GB" w:eastAsia="en-GB"/>
        </w:rPr>
        <w:t>In the UK, the mental health of children has deteriorated to a crisis level. A suspected mental condition currently affects about one in five children and young adults aged 8 to 25, up from one in nine in 2017, according to NHS Digital (2023). According to the Local Government Association (2023), this is a notable increase over the previous ten years, reflecting mounting pressures from social media, poverty, family dissolution, and post-pandemic stressors. The increasing burden on services is evident from the startling 65% increase in hospital admissions for youngsters experiencing mental health crises over the past ten years (The Guardian, 2025a).</w:t>
      </w:r>
    </w:p>
    <w:p w14:paraId="10C590A9" w14:textId="77777777" w:rsidR="00D82370" w:rsidRPr="00D82370" w:rsidRDefault="00D82370" w:rsidP="00D82370">
      <w:pPr>
        <w:spacing w:after="0" w:line="240" w:lineRule="auto"/>
        <w:rPr>
          <w:rFonts w:ascii="Times New Roman" w:eastAsia="Times New Roman" w:hAnsi="Times New Roman" w:cs="Times New Roman"/>
          <w:lang w:val="en-GB" w:eastAsia="en-GB"/>
        </w:rPr>
      </w:pPr>
      <w:r w:rsidRPr="00D82370">
        <w:rPr>
          <w:rFonts w:ascii="Times New Roman" w:eastAsia="Times New Roman" w:hAnsi="Times New Roman" w:cs="Times New Roman"/>
          <w:lang w:val="en-GB" w:eastAsia="en-GB"/>
        </w:rPr>
        <w:t>But the disadvantages for kids currently receiving social care are still disproportionate. Young people who receive social care are three times more likely to be turned away by Child and Adolescent Mental Health Services (CAMHS), according to a National Children's Bureau (2024) study, because their suffering is frequently classified as "social" rather than clinical. This practice essentially denies vital psychological help to some of the most vulnerable youngsters.</w:t>
      </w:r>
    </w:p>
    <w:p w14:paraId="24B4D331" w14:textId="77777777" w:rsidR="00D82370" w:rsidRPr="00D82370" w:rsidRDefault="00D82370" w:rsidP="00D82370">
      <w:pPr>
        <w:spacing w:after="0" w:line="240" w:lineRule="auto"/>
        <w:rPr>
          <w:rFonts w:ascii="Times New Roman" w:eastAsia="Times New Roman" w:hAnsi="Times New Roman" w:cs="Times New Roman"/>
          <w:lang w:val="en-GB" w:eastAsia="en-GB"/>
        </w:rPr>
      </w:pPr>
      <w:r w:rsidRPr="00D82370">
        <w:rPr>
          <w:rFonts w:ascii="Times New Roman" w:eastAsia="Times New Roman" w:hAnsi="Times New Roman" w:cs="Times New Roman"/>
          <w:lang w:val="en-GB" w:eastAsia="en-GB"/>
        </w:rPr>
        <w:t>According to the Future Minds Report (Children and Young People’s Mental Health Coalition, 2025), therapy is now only provided for 40% of children with diagnosable problems. A failure to address this issue could result in long-term health and welfare costs and lost productivity worth over £1.1 trillion for the UK (The Guardian, 2025b). The House of Commons Education Committee (2024) also cautions that children who receive insufficient help are more likely to face lifelong disadvantages, such as poor mental health, homelessness, and interactions with the criminal justice system.</w:t>
      </w:r>
      <w:r w:rsidRPr="00D82370">
        <w:rPr>
          <w:rFonts w:ascii="Times New Roman" w:eastAsia="Times New Roman" w:hAnsi="Times New Roman" w:cs="Times New Roman"/>
          <w:lang w:val="en-GB" w:eastAsia="en-GB"/>
        </w:rPr>
        <w:br/>
      </w:r>
      <w:r w:rsidRPr="00D82370">
        <w:rPr>
          <w:rFonts w:ascii="Times New Roman" w:eastAsia="Times New Roman" w:hAnsi="Times New Roman" w:cs="Times New Roman"/>
          <w:lang w:val="en-GB" w:eastAsia="en-GB"/>
        </w:rPr>
        <w:br/>
        <w:t>Three immediate measures are required to address this:</w:t>
      </w:r>
    </w:p>
    <w:p w14:paraId="0B176F2A" w14:textId="77777777" w:rsidR="00D82370" w:rsidRPr="00D82370" w:rsidRDefault="00D82370" w:rsidP="00D82370">
      <w:pPr>
        <w:spacing w:after="0" w:line="240" w:lineRule="auto"/>
        <w:rPr>
          <w:rFonts w:ascii="Times New Roman" w:eastAsia="Times New Roman" w:hAnsi="Times New Roman" w:cs="Times New Roman"/>
          <w:lang w:val="en-GB" w:eastAsia="en-GB"/>
        </w:rPr>
      </w:pPr>
      <w:r w:rsidRPr="00D82370">
        <w:rPr>
          <w:rFonts w:ascii="Times New Roman" w:eastAsia="Times New Roman" w:hAnsi="Times New Roman" w:cs="Times New Roman"/>
          <w:lang w:val="en-GB" w:eastAsia="en-GB"/>
        </w:rPr>
        <w:t>Build on the 2025 government rollout, which intends to reach 900,000 additional students by 2029–2030, by expanding early-intervention services in communities and schools (Gov.UK, 2025).</w:t>
      </w:r>
      <w:r w:rsidRPr="00D82370">
        <w:rPr>
          <w:rFonts w:ascii="Times New Roman" w:eastAsia="Times New Roman" w:hAnsi="Times New Roman" w:cs="Times New Roman"/>
          <w:lang w:val="en-GB" w:eastAsia="en-GB"/>
        </w:rPr>
        <w:br/>
      </w:r>
      <w:r w:rsidRPr="00D82370">
        <w:rPr>
          <w:rFonts w:ascii="Times New Roman" w:eastAsia="Times New Roman" w:hAnsi="Times New Roman" w:cs="Times New Roman"/>
          <w:lang w:val="en-GB" w:eastAsia="en-GB"/>
        </w:rPr>
        <w:br/>
        <w:t>To guarantee that children in care are not excluded for "social" reasons, CAMHS standards should be revised.</w:t>
      </w:r>
      <w:r w:rsidRPr="00D82370">
        <w:rPr>
          <w:rFonts w:ascii="Times New Roman" w:eastAsia="Times New Roman" w:hAnsi="Times New Roman" w:cs="Times New Roman"/>
          <w:lang w:val="en-GB" w:eastAsia="en-GB"/>
        </w:rPr>
        <w:br/>
      </w:r>
      <w:r w:rsidRPr="00D82370">
        <w:rPr>
          <w:rFonts w:ascii="Times New Roman" w:eastAsia="Times New Roman" w:hAnsi="Times New Roman" w:cs="Times New Roman"/>
          <w:lang w:val="en-GB" w:eastAsia="en-GB"/>
        </w:rPr>
        <w:br/>
        <w:t>Integrate social care, education, and health systems to provide trauma-informed mental health support.</w:t>
      </w:r>
      <w:r w:rsidRPr="00D82370">
        <w:rPr>
          <w:rFonts w:ascii="Times New Roman" w:eastAsia="Times New Roman" w:hAnsi="Times New Roman" w:cs="Times New Roman"/>
          <w:lang w:val="en-GB" w:eastAsia="en-GB"/>
        </w:rPr>
        <w:br/>
      </w:r>
      <w:r w:rsidRPr="00D82370">
        <w:rPr>
          <w:rFonts w:ascii="Times New Roman" w:eastAsia="Times New Roman" w:hAnsi="Times New Roman" w:cs="Times New Roman"/>
          <w:lang w:val="en-GB" w:eastAsia="en-GB"/>
        </w:rPr>
        <w:br/>
        <w:t>The UK runs the risk of leaving a generation of youth behind in the absence of structural change, which will have long-term social and emotional repercussions.</w:t>
      </w:r>
    </w:p>
    <w:p w14:paraId="112FEB18" w14:textId="77777777" w:rsidR="00D82370" w:rsidRDefault="00D82370" w:rsidP="021F216E">
      <w:pPr>
        <w:rPr>
          <w:rFonts w:ascii="Arial Nova" w:eastAsia="Arial Nova" w:hAnsi="Arial Nova" w:cs="Arial Nova"/>
          <w:color w:val="000000" w:themeColor="text1"/>
        </w:rPr>
      </w:pPr>
    </w:p>
    <w:p w14:paraId="111235CD" w14:textId="77777777" w:rsidR="0074551A" w:rsidRDefault="0074551A" w:rsidP="021F216E">
      <w:pPr>
        <w:rPr>
          <w:rFonts w:ascii="Arial Nova" w:eastAsia="Arial Nova" w:hAnsi="Arial Nova" w:cs="Arial Nova"/>
          <w:color w:val="000000" w:themeColor="text1"/>
        </w:rPr>
      </w:pPr>
    </w:p>
    <w:p w14:paraId="4F84F51A" w14:textId="77777777" w:rsidR="0074551A" w:rsidRDefault="0074551A" w:rsidP="021F216E">
      <w:pPr>
        <w:rPr>
          <w:rFonts w:ascii="Arial Nova" w:eastAsia="Arial Nova" w:hAnsi="Arial Nova" w:cs="Arial Nova"/>
          <w:color w:val="000000" w:themeColor="text1"/>
        </w:rPr>
      </w:pPr>
    </w:p>
    <w:p w14:paraId="7E7EEBF1" w14:textId="4983822D"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p>
    <w:p w14:paraId="4BDDCFB5" w14:textId="75FFFA1E" w:rsidR="0074551A" w:rsidRPr="00A27360" w:rsidRDefault="0074551A" w:rsidP="00A27360">
      <w:pPr>
        <w:pStyle w:val="ListParagraph"/>
        <w:numPr>
          <w:ilvl w:val="0"/>
          <w:numId w:val="4"/>
        </w:numPr>
        <w:rPr>
          <w:rFonts w:ascii="Times New Roman" w:eastAsia="Times New Roman" w:hAnsi="Times New Roman" w:cs="Times New Roman"/>
          <w:lang w:val="en-GB" w:eastAsia="en-GB"/>
        </w:rPr>
      </w:pPr>
      <w:r w:rsidRPr="00A27360">
        <w:rPr>
          <w:rFonts w:asciiTheme="minorBidi" w:eastAsia="Times New Roman" w:hAnsiTheme="minorBidi"/>
          <w:b/>
          <w:bCs/>
        </w:rPr>
        <w:t>What is the primary goal of the NHS Equality, Diversity, and Inclusion Improvement Plan?</w:t>
      </w:r>
      <w:r w:rsidRPr="00A27360">
        <w:rPr>
          <w:rFonts w:asciiTheme="minorBidi" w:eastAsia="Times New Roman" w:hAnsiTheme="minorBidi"/>
        </w:rPr>
        <w:br/>
      </w:r>
      <w:r w:rsidR="00AA414C" w:rsidRPr="00A27360">
        <w:rPr>
          <w:rFonts w:ascii="Times New Roman" w:eastAsia="Times New Roman" w:hAnsi="Times New Roman" w:cs="Times New Roman"/>
          <w:lang w:val="en-GB" w:eastAsia="en-GB"/>
        </w:rPr>
        <w:t>The NHS Equality, Diversity, and Inclusion (EDI) Improvement Plan's main objective is to eliminate discrimination, reduce health inequalities, and guarantee that all employees and patients are treated with respect and dignity in order to establish a fair, inclusive, and equitable NHS workforce and service environment.</w:t>
      </w: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6C9C69EC" w14:textId="5ECE940C" w:rsidR="0074551A" w:rsidRDefault="00A27360" w:rsidP="00C539E3">
      <w:pPr>
        <w:rPr>
          <w:rFonts w:ascii="Times New Roman" w:eastAsia="Times New Roman" w:hAnsi="Times New Roman" w:cs="Times New Roman"/>
          <w:lang w:val="en-GB" w:eastAsia="en-GB"/>
        </w:rPr>
      </w:pPr>
      <w:r>
        <w:rPr>
          <w:rFonts w:asciiTheme="minorBidi" w:eastAsia="Times New Roman" w:hAnsiTheme="minorBidi"/>
          <w:b/>
          <w:bCs/>
        </w:rPr>
        <w:t>2.</w:t>
      </w:r>
      <w:r w:rsidR="0074551A" w:rsidRPr="007C3164">
        <w:rPr>
          <w:rFonts w:asciiTheme="minorBidi" w:eastAsia="Times New Roman" w:hAnsiTheme="minorBidi"/>
          <w:b/>
          <w:bCs/>
        </w:rPr>
        <w:t>How does the NHS EDI Improvement Plan propose to tackle the gender pay gap?</w:t>
      </w:r>
      <w:r w:rsidR="0074551A" w:rsidRPr="007C3164">
        <w:rPr>
          <w:rFonts w:asciiTheme="minorBidi" w:eastAsia="Times New Roman" w:hAnsiTheme="minorBidi"/>
        </w:rPr>
        <w:br/>
      </w:r>
      <w:r w:rsidR="00AA414C" w:rsidRPr="00AA414C">
        <w:rPr>
          <w:rFonts w:ascii="Times New Roman" w:eastAsia="Times New Roman" w:hAnsi="Times New Roman" w:cs="Times New Roman"/>
          <w:lang w:val="en-GB" w:eastAsia="en-GB"/>
        </w:rPr>
        <w:t>By encouraging open pay reporting, expanding opportunities for women in senior leadership positions, and guaranteeing equitable hiring, advancement, and compensation practices for all NHS organisations, the NHS EDI Improvement Plan seeks to address the gender pay ga</w:t>
      </w:r>
      <w:r w:rsidR="00C539E3">
        <w:rPr>
          <w:rFonts w:ascii="Times New Roman" w:eastAsia="Times New Roman" w:hAnsi="Times New Roman" w:cs="Times New Roman"/>
          <w:lang w:val="en-GB" w:eastAsia="en-GB"/>
        </w:rPr>
        <w:t xml:space="preserve"> </w:t>
      </w:r>
    </w:p>
    <w:p w14:paraId="7EAE7399" w14:textId="77777777" w:rsidR="00C539E3" w:rsidRPr="00C539E3" w:rsidRDefault="00C539E3" w:rsidP="00C539E3">
      <w:pPr>
        <w:rPr>
          <w:rFonts w:ascii="Times New Roman" w:eastAsia="Times New Roman" w:hAnsi="Times New Roman" w:cs="Times New Roman"/>
          <w:lang w:val="en-GB" w:eastAsia="en-GB"/>
        </w:rPr>
      </w:pPr>
    </w:p>
    <w:p w14:paraId="5D89C9F6" w14:textId="6F9F7D56" w:rsidR="0074551A" w:rsidRPr="003133EF" w:rsidRDefault="00A27360" w:rsidP="003133EF">
      <w:pPr>
        <w:spacing w:before="100" w:beforeAutospacing="1" w:after="0" w:afterAutospacing="1" w:line="240" w:lineRule="auto"/>
        <w:ind w:left="360"/>
        <w:rPr>
          <w:rFonts w:ascii="Times New Roman" w:eastAsia="Times New Roman" w:hAnsi="Times New Roman" w:cs="Times New Roman"/>
          <w:lang w:val="en-GB" w:eastAsia="en-GB"/>
        </w:rPr>
      </w:pPr>
      <w:r>
        <w:rPr>
          <w:rFonts w:asciiTheme="minorBidi" w:eastAsia="Times New Roman" w:hAnsiTheme="minorBidi"/>
          <w:b/>
          <w:bCs/>
        </w:rPr>
        <w:t>3.</w:t>
      </w:r>
      <w:r w:rsidR="0074551A" w:rsidRPr="000F5F05">
        <w:rPr>
          <w:rFonts w:asciiTheme="minorBidi" w:eastAsia="Times New Roman" w:hAnsiTheme="minorBidi"/>
          <w:b/>
          <w:bCs/>
        </w:rPr>
        <w:t>What is meant by the term ‘intersectionality’ as used in the NHS EDI Improvement Plan?</w:t>
      </w:r>
      <w:r w:rsidR="0074551A" w:rsidRPr="000F5F05">
        <w:rPr>
          <w:rFonts w:asciiTheme="minorBidi" w:eastAsia="Times New Roman" w:hAnsiTheme="minorBidi"/>
        </w:rPr>
        <w:br/>
      </w:r>
      <w:r w:rsidR="00C72B85" w:rsidRPr="000F5F05">
        <w:rPr>
          <w:rFonts w:ascii="Times New Roman" w:eastAsia="Times New Roman" w:hAnsi="Times New Roman" w:cs="Times New Roman"/>
          <w:lang w:val="en-GB" w:eastAsia="en-GB"/>
        </w:rPr>
        <w:t>According to the NHS EDI Improvement Plan, intersectionality is the way that several facets of an individual's identity—such as age, gender, race, sexual orientation, disability, and gender—interact and overlap to produce distinct experiences of disadvantage or discrimination in the healthcare and work environments.</w:t>
      </w:r>
    </w:p>
    <w:p w14:paraId="0A15D10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01DA7118" w14:textId="3602B9E1" w:rsidR="0074551A" w:rsidRPr="00F71B2C" w:rsidRDefault="00A27360" w:rsidP="00F71B2C">
      <w:pPr>
        <w:spacing w:before="100" w:beforeAutospacing="1" w:after="100" w:afterAutospacing="1" w:line="240" w:lineRule="auto"/>
        <w:ind w:left="360"/>
        <w:rPr>
          <w:rFonts w:asciiTheme="minorBidi" w:eastAsia="Times New Roman" w:hAnsiTheme="minorBidi"/>
        </w:rPr>
      </w:pPr>
      <w:r>
        <w:rPr>
          <w:rFonts w:asciiTheme="minorBidi" w:eastAsia="Times New Roman" w:hAnsiTheme="minorBidi"/>
          <w:b/>
          <w:bCs/>
        </w:rPr>
        <w:t>4.</w:t>
      </w:r>
      <w:r w:rsidR="0074551A" w:rsidRPr="00A27360">
        <w:rPr>
          <w:rFonts w:asciiTheme="minorBidi" w:eastAsia="Times New Roman" w:hAnsiTheme="minorBidi"/>
          <w:b/>
          <w:bCs/>
        </w:rPr>
        <w:t>Why is it important for the NHS to create a psychologically safe work environment?</w:t>
      </w:r>
    </w:p>
    <w:p w14:paraId="34316902" w14:textId="3E7E95DE" w:rsidR="0074551A" w:rsidRPr="00FF780C" w:rsidRDefault="00C72B85" w:rsidP="00FF780C">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In order to promote teamwork, employee welfare, and patient safety, the NHS must provide a psychologically safe workplace where employees can voice concerns, errors, or ideas without fear of punishment or blame.</w:t>
      </w: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347B3033" w14:textId="34ED895C" w:rsidR="0074551A" w:rsidRPr="00FF780C" w:rsidRDefault="00A27360" w:rsidP="00FF780C">
      <w:pPr>
        <w:spacing w:before="100" w:beforeAutospacing="1" w:after="100" w:afterAutospacing="1" w:line="240" w:lineRule="auto"/>
        <w:ind w:left="360"/>
        <w:rPr>
          <w:rFonts w:asciiTheme="minorBidi" w:eastAsia="Times New Roman" w:hAnsiTheme="minorBidi"/>
        </w:rPr>
      </w:pPr>
      <w:r>
        <w:rPr>
          <w:rFonts w:asciiTheme="minorBidi" w:eastAsia="Times New Roman" w:hAnsiTheme="minorBidi"/>
          <w:b/>
          <w:bCs/>
        </w:rPr>
        <w:t>5.</w:t>
      </w:r>
      <w:r w:rsidR="0074551A" w:rsidRPr="00A27360">
        <w:rPr>
          <w:rFonts w:asciiTheme="minorBidi" w:eastAsia="Times New Roman" w:hAnsiTheme="minorBidi"/>
          <w:b/>
          <w:bCs/>
        </w:rPr>
        <w:t>How does the NHS EDI Improvement Plan suggest improving the experience of internationally recruited staff?</w:t>
      </w:r>
      <w:r w:rsidR="0074551A" w:rsidRPr="00A27360">
        <w:rPr>
          <w:rFonts w:asciiTheme="minorBidi" w:eastAsia="Times New Roman" w:hAnsiTheme="minorBidi"/>
        </w:rPr>
        <w:br/>
      </w:r>
    </w:p>
    <w:p w14:paraId="74AB4F55" w14:textId="224961B0" w:rsidR="0074551A" w:rsidRDefault="00C72B85" w:rsidP="00FF780C">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lastRenderedPageBreak/>
        <w:t>By offering improved induction, mentoring, and pastoral support, guaranteeing equitable career advancement, and cultivating an inclusive culture that acknowledges their abilities and contributions, the NHS EDI Improvement Plan recommends enhancing the experience of foreign-hired employees.</w:t>
      </w:r>
      <w:r w:rsidR="00FF780C">
        <w:rPr>
          <w:rFonts w:ascii="Times New Roman" w:eastAsia="Times New Roman" w:hAnsi="Times New Roman" w:cs="Times New Roman"/>
          <w:lang w:val="en-GB" w:eastAsia="en-GB"/>
        </w:rPr>
        <w:t xml:space="preserve">          </w:t>
      </w:r>
    </w:p>
    <w:p w14:paraId="3E96CA72" w14:textId="77777777" w:rsidR="00FF780C" w:rsidRPr="00FF780C" w:rsidRDefault="00FF780C" w:rsidP="00FF780C">
      <w:pPr>
        <w:spacing w:after="0" w:line="240" w:lineRule="auto"/>
        <w:rPr>
          <w:rFonts w:ascii="Times New Roman" w:eastAsia="Times New Roman" w:hAnsi="Times New Roman" w:cs="Times New Roman"/>
          <w:lang w:val="en-GB" w:eastAsia="en-GB"/>
        </w:rPr>
      </w:pPr>
    </w:p>
    <w:p w14:paraId="35E0A87F" w14:textId="4D845564" w:rsidR="0074551A" w:rsidRPr="00FF780C" w:rsidRDefault="00AC7814" w:rsidP="00FF780C">
      <w:pPr>
        <w:spacing w:before="100" w:beforeAutospacing="1" w:after="100" w:afterAutospacing="1" w:line="240" w:lineRule="auto"/>
        <w:ind w:left="360"/>
        <w:rPr>
          <w:rFonts w:asciiTheme="minorBidi" w:eastAsia="Times New Roman" w:hAnsiTheme="minorBidi"/>
        </w:rPr>
      </w:pPr>
      <w:r>
        <w:rPr>
          <w:rFonts w:asciiTheme="minorBidi" w:eastAsia="Times New Roman" w:hAnsiTheme="minorBidi"/>
          <w:b/>
          <w:bCs/>
        </w:rPr>
        <w:t>6.</w:t>
      </w:r>
      <w:r w:rsidR="0074551A" w:rsidRPr="00A27360">
        <w:rPr>
          <w:rFonts w:asciiTheme="minorBidi" w:eastAsia="Times New Roman" w:hAnsiTheme="minorBidi"/>
          <w:b/>
          <w:bCs/>
        </w:rPr>
        <w:t>What role does leadership play in advancing EDI objectives according to the NHS Improvement Plan?</w:t>
      </w:r>
      <w:r w:rsidR="0074551A" w:rsidRPr="00A27360">
        <w:rPr>
          <w:rFonts w:asciiTheme="minorBidi" w:eastAsia="Times New Roman" w:hAnsiTheme="minorBidi"/>
        </w:rPr>
        <w:br/>
      </w:r>
      <w:r w:rsidR="00C72B85">
        <w:t>According to the NHS EDI Improvement Plan, leadership plays a crucial role by modelling inclusive behaviours, being accountable for progress on equality objectives, and creating a culture where diversity is valued and all staff feel respected and supported to thrive.</w:t>
      </w: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62C11E4" w14:textId="68CCBC43" w:rsidR="0074551A" w:rsidRPr="005533C3" w:rsidRDefault="00AC7814" w:rsidP="00AC7814">
      <w:pPr>
        <w:pStyle w:val="ListParagraph"/>
        <w:spacing w:before="100" w:beforeAutospacing="1" w:after="100" w:afterAutospacing="1" w:line="240" w:lineRule="auto"/>
        <w:rPr>
          <w:rFonts w:asciiTheme="minorBidi" w:eastAsia="Times New Roman" w:hAnsiTheme="minorBidi"/>
        </w:rPr>
      </w:pPr>
      <w:r>
        <w:rPr>
          <w:rFonts w:asciiTheme="minorBidi" w:eastAsia="Times New Roman" w:hAnsiTheme="minorBidi"/>
          <w:b/>
          <w:bCs/>
        </w:rPr>
        <w:t>7.</w:t>
      </w:r>
      <w:r w:rsidR="0074551A" w:rsidRPr="007C3164">
        <w:rPr>
          <w:rFonts w:asciiTheme="minorBidi" w:eastAsia="Times New Roman" w:hAnsiTheme="minorBidi"/>
          <w:b/>
          <w:bCs/>
        </w:rPr>
        <w:t>Identify one way the NHS EDI Improvement Plan aims to reduce health inequalities within the workforce.</w:t>
      </w:r>
    </w:p>
    <w:p w14:paraId="338C5ABA" w14:textId="5B7DE5F2" w:rsidR="0074551A" w:rsidRDefault="00C72B85" w:rsidP="00FF780C">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By enhancing access to health and wellbeing assistance for all employees, especially those from under-represented or disadvantaged groups who may encounter barriers to care, the NHS EDI Improvement Plan seeks to eliminate health disparities within the workforce.</w:t>
      </w:r>
      <w:r w:rsidR="00FF780C">
        <w:rPr>
          <w:rFonts w:ascii="Times New Roman" w:eastAsia="Times New Roman" w:hAnsi="Times New Roman" w:cs="Times New Roman"/>
          <w:lang w:val="en-GB" w:eastAsia="en-GB"/>
        </w:rPr>
        <w:t xml:space="preserve"> </w:t>
      </w:r>
    </w:p>
    <w:p w14:paraId="6CF648B8" w14:textId="77777777" w:rsidR="00FF780C" w:rsidRPr="00FF780C" w:rsidRDefault="00FF780C" w:rsidP="00FF780C">
      <w:pPr>
        <w:spacing w:after="0" w:line="240" w:lineRule="auto"/>
        <w:rPr>
          <w:rFonts w:ascii="Times New Roman" w:eastAsia="Times New Roman" w:hAnsi="Times New Roman" w:cs="Times New Roman"/>
          <w:lang w:val="en-GB" w:eastAsia="en-GB"/>
        </w:rPr>
      </w:pPr>
    </w:p>
    <w:p w14:paraId="431C2024" w14:textId="3F509D00" w:rsidR="0074551A" w:rsidRPr="00AC7814" w:rsidRDefault="00AC7814" w:rsidP="00AC7814">
      <w:pPr>
        <w:spacing w:before="100" w:beforeAutospacing="1" w:after="100" w:afterAutospacing="1" w:line="240" w:lineRule="auto"/>
        <w:ind w:left="360"/>
        <w:rPr>
          <w:rFonts w:asciiTheme="minorBidi" w:eastAsia="Times New Roman" w:hAnsiTheme="minorBidi"/>
        </w:rPr>
      </w:pPr>
      <w:r>
        <w:rPr>
          <w:rFonts w:asciiTheme="minorBidi" w:eastAsia="Times New Roman" w:hAnsiTheme="minorBidi"/>
          <w:b/>
          <w:bCs/>
        </w:rPr>
        <w:t>8.</w:t>
      </w:r>
      <w:r w:rsidR="0074551A" w:rsidRPr="00AC7814">
        <w:rPr>
          <w:rFonts w:asciiTheme="minorBidi" w:eastAsia="Times New Roman" w:hAnsiTheme="minorBidi"/>
          <w:b/>
          <w:bCs/>
        </w:rPr>
        <w:t>Why does the NHS EDI Improvement Plan emphasise the importance of collecting and analysing data on protected characteristics?</w:t>
      </w:r>
    </w:p>
    <w:p w14:paraId="2909F09A" w14:textId="752BD315" w:rsidR="0074551A" w:rsidRPr="00186C85" w:rsidRDefault="00C72B85" w:rsidP="0074551A">
      <w:pPr>
        <w:pStyle w:val="ListParagraph"/>
        <w:spacing w:before="100" w:beforeAutospacing="1" w:after="100" w:afterAutospacing="1" w:line="240" w:lineRule="auto"/>
        <w:rPr>
          <w:rFonts w:asciiTheme="minorBidi" w:eastAsia="Times New Roman" w:hAnsiTheme="minorBidi"/>
        </w:rPr>
      </w:pPr>
      <w:r>
        <w:t>The NHS EDI Improvement Plan emphasises collecting and analysing data on protected characteristics to identify patterns of inequality, monitor progress, and ensure that policies and practices are evidence-based and effectively promote fairness and inclusion across the workforce.</w:t>
      </w: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66225F5C" w:rsidR="0074551A" w:rsidRPr="00AC7814" w:rsidRDefault="00AC7814" w:rsidP="00AC7814">
      <w:pPr>
        <w:spacing w:before="100" w:beforeAutospacing="1" w:after="100" w:afterAutospacing="1" w:line="240" w:lineRule="auto"/>
        <w:ind w:left="360"/>
        <w:rPr>
          <w:rFonts w:asciiTheme="minorBidi" w:eastAsia="Times New Roman" w:hAnsiTheme="minorBidi"/>
        </w:rPr>
      </w:pPr>
      <w:r>
        <w:rPr>
          <w:rFonts w:asciiTheme="minorBidi" w:eastAsia="Times New Roman" w:hAnsiTheme="minorBidi"/>
          <w:b/>
          <w:bCs/>
        </w:rPr>
        <w:t>9.</w:t>
      </w:r>
      <w:r w:rsidR="0074551A" w:rsidRPr="00AC7814">
        <w:rPr>
          <w:rFonts w:asciiTheme="minorBidi" w:eastAsia="Times New Roman" w:hAnsiTheme="minorBidi"/>
          <w:b/>
          <w:bCs/>
        </w:rPr>
        <w:t>Explain how flexible working policies can contribute to equality and inclusion in the NHS workforce.</w:t>
      </w:r>
      <w:r w:rsidR="0074551A" w:rsidRPr="00AC7814">
        <w:rPr>
          <w:rFonts w:asciiTheme="minorBidi" w:eastAsia="Times New Roman" w:hAnsiTheme="minorBidi"/>
        </w:rPr>
        <w:br/>
      </w:r>
    </w:p>
    <w:p w14:paraId="113D4483" w14:textId="5144F713" w:rsidR="0074551A" w:rsidRPr="006A7B2C" w:rsidRDefault="00C72B85" w:rsidP="006A7B2C">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By allowing employees to manage work and personal or caregiving obligations, accommodating a variety of demands, and assisting in the retention of talent from a broad range of backgrounds, flexible working rules enhance equity and inclusion in the NHS workforce.</w:t>
      </w:r>
    </w:p>
    <w:p w14:paraId="767A005F"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16D31DA" w14:textId="23F5771C" w:rsidR="0074551A" w:rsidRPr="00AC7814" w:rsidRDefault="00AC7814" w:rsidP="00AC7814">
      <w:pPr>
        <w:spacing w:before="100" w:beforeAutospacing="1" w:after="100" w:afterAutospacing="1" w:line="240" w:lineRule="auto"/>
        <w:ind w:left="360"/>
        <w:rPr>
          <w:rFonts w:asciiTheme="minorBidi" w:eastAsia="Times New Roman" w:hAnsiTheme="minorBidi"/>
        </w:rPr>
      </w:pPr>
      <w:r>
        <w:rPr>
          <w:rFonts w:asciiTheme="minorBidi" w:eastAsia="Times New Roman" w:hAnsiTheme="minorBidi"/>
          <w:b/>
          <w:bCs/>
        </w:rPr>
        <w:t>10.</w:t>
      </w:r>
      <w:r w:rsidR="0074551A" w:rsidRPr="00AC7814">
        <w:rPr>
          <w:rFonts w:asciiTheme="minorBidi" w:eastAsia="Times New Roman" w:hAnsiTheme="minorBidi"/>
          <w:b/>
          <w:bCs/>
        </w:rPr>
        <w:t>What is one strategy mentioned in the NHS EDI Improvement Plan to combat bullying and harassment in the workplace?</w:t>
      </w:r>
      <w:r w:rsidR="0074551A" w:rsidRPr="00AC7814">
        <w:rPr>
          <w:rFonts w:asciiTheme="minorBidi" w:eastAsia="Times New Roman" w:hAnsiTheme="minorBidi"/>
        </w:rPr>
        <w:br/>
      </w:r>
    </w:p>
    <w:p w14:paraId="4B7B9AA2"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lastRenderedPageBreak/>
        <w:t>Strengthening reporting channels and making ensuring that all grievances are resolved swiftly and equitably are two tactics included in the NHS EDI Improvement Plan to address bullying and harassment. This plan is backed by training leaders and employees to foster a respectful environment with no room for inappropriate behaviour.</w:t>
      </w: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197E20EE" w14:textId="6E48465B" w:rsidR="0074551A" w:rsidRPr="0062667B" w:rsidRDefault="0074551A" w:rsidP="0062667B">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2ABEF74B" w14:textId="77777777" w:rsidR="0074551A" w:rsidRDefault="0074551A" w:rsidP="021F216E">
      <w:pPr>
        <w:spacing w:after="0"/>
        <w:rPr>
          <w:rFonts w:ascii="Arial Nova" w:eastAsia="Arial Nova" w:hAnsi="Arial Nova" w:cs="Arial Nova"/>
          <w:i/>
          <w:iCs/>
          <w:color w:val="000000" w:themeColor="text1"/>
        </w:rPr>
      </w:pPr>
    </w:p>
    <w:p w14:paraId="0060CD25" w14:textId="77777777" w:rsidR="00C72B85" w:rsidRDefault="00C72B85" w:rsidP="00C72B85">
      <w:pPr>
        <w:pStyle w:val="NormalWeb"/>
      </w:pPr>
      <w:r>
        <w:t>Dear Younger Me,</w:t>
      </w:r>
    </w:p>
    <w:p w14:paraId="1CAAC2A2" w14:textId="77777777" w:rsidR="00C72B85" w:rsidRDefault="00C72B85" w:rsidP="00C72B85">
      <w:pPr>
        <w:pStyle w:val="NormalWeb"/>
      </w:pPr>
      <w:r>
        <w:t xml:space="preserve">I know that during this time, you were feeling overwhelmed and unsure of how to manage everything that was happening around you. You often carried the weight of responsibility without truly understanding your own emotions or how to express them. Looking back, I now realise how important </w:t>
      </w:r>
      <w:r>
        <w:rPr>
          <w:rStyle w:val="Strong"/>
          <w:rFonts w:eastAsiaTheme="majorEastAsia"/>
        </w:rPr>
        <w:t>emotional intelligence</w:t>
      </w:r>
      <w:r>
        <w:t xml:space="preserve"> and </w:t>
      </w:r>
      <w:r>
        <w:rPr>
          <w:rStyle w:val="Strong"/>
          <w:rFonts w:eastAsiaTheme="majorEastAsia"/>
        </w:rPr>
        <w:t>resilience</w:t>
      </w:r>
      <w:r>
        <w:t xml:space="preserve"> could have been in helping you navigate those challenges more effectively.</w:t>
      </w:r>
    </w:p>
    <w:p w14:paraId="5DF9918D" w14:textId="77777777" w:rsidR="00C72B85" w:rsidRDefault="00C72B85" w:rsidP="00C72B85">
      <w:pPr>
        <w:pStyle w:val="NormalWeb"/>
      </w:pPr>
      <w:r>
        <w:t>Emotional intelligence—understanding and managing your own emotions while empathising with others—would have helped you communicate better and avoid bottling up your feelings. Instead of reacting impulsively or withdrawing, you could have paused, reflected, and responded calmly. Recognising the emotions behind your stress or frustration might have allowed you to seek support sooner and build stronger relationships with those who cared about you.</w:t>
      </w:r>
    </w:p>
    <w:p w14:paraId="4A51A823" w14:textId="77777777" w:rsidR="00C72B85" w:rsidRDefault="00C72B85" w:rsidP="00C72B85">
      <w:pPr>
        <w:pStyle w:val="NormalWeb"/>
      </w:pPr>
      <w:r>
        <w:t>Resilience, too, would have reminded you that setbacks are not failures but opportunities for growth. It’s about adapting, learning, and bouncing back even when things feel uncertain. Developing resilience would have helped you stay focused on your goals and trust your ability to cope, even when circumstances seemed difficult.</w:t>
      </w:r>
    </w:p>
    <w:p w14:paraId="39AC1F5B" w14:textId="77777777" w:rsidR="00C72B85" w:rsidRDefault="00C72B85" w:rsidP="00C72B85">
      <w:pPr>
        <w:pStyle w:val="NormalWeb"/>
      </w:pPr>
      <w:r>
        <w:t>If I could give you one piece of advice, it would be to be kinder to yourself. Growth takes time, and mistakes are part of the journey. By nurturing emotional intelligence and resilience, you would not only manage challenges better but also build confidence, empathy, and strength for the future.</w:t>
      </w:r>
    </w:p>
    <w:p w14:paraId="0514B466" w14:textId="4324D081" w:rsidR="0074551A" w:rsidRPr="00546ADF" w:rsidRDefault="00C72B85" w:rsidP="00546ADF">
      <w:pPr>
        <w:pStyle w:val="NormalWeb"/>
      </w:pPr>
      <w:r>
        <w:t>With understanding and pride,</w:t>
      </w:r>
      <w:r>
        <w:br/>
        <w:t xml:space="preserve">Your Older Self </w:t>
      </w:r>
    </w:p>
    <w:p w14:paraId="50EFAF78" w14:textId="7B03BE1D" w:rsidR="021F216E" w:rsidRDefault="021F216E" w:rsidP="021F216E">
      <w:pPr>
        <w:rPr>
          <w:rFonts w:ascii="Arial Nova" w:eastAsia="Arial Nova" w:hAnsi="Arial Nova" w:cs="Arial Nova"/>
          <w:i/>
          <w:iCs/>
          <w:color w:val="000000" w:themeColor="text1"/>
        </w:rPr>
      </w:pPr>
    </w:p>
    <w:p w14:paraId="218E2F9B" w14:textId="5DCB3FE2" w:rsidR="021F216E" w:rsidRDefault="021F216E" w:rsidP="021F216E">
      <w:pPr>
        <w:rPr>
          <w:rFonts w:ascii="Arial Nova" w:eastAsia="Arial Nova" w:hAnsi="Arial Nova" w:cs="Arial Nova"/>
          <w:color w:val="000000" w:themeColor="text1"/>
          <w:sz w:val="44"/>
          <w:szCs w:val="44"/>
        </w:rPr>
      </w:pPr>
    </w:p>
    <w:p w14:paraId="36AC34DF" w14:textId="61D6E9F9" w:rsidR="021F216E" w:rsidRPr="001A38C6" w:rsidRDefault="0074551A" w:rsidP="021F216E">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(200 words equivalent)</w:t>
      </w:r>
    </w:p>
    <w:p w14:paraId="04FBCA01" w14:textId="77777777" w:rsidR="00C72B85" w:rsidRPr="00C72B85" w:rsidRDefault="00C72B85" w:rsidP="00C72B85">
      <w:pPr>
        <w:spacing w:before="100" w:beforeAutospacing="1" w:after="100" w:afterAutospacing="1"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b/>
          <w:bCs/>
          <w:lang w:val="en-GB" w:eastAsia="en-GB"/>
        </w:rPr>
        <w:lastRenderedPageBreak/>
        <w:t>Gantt Chart – Future Employment Goals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23"/>
        <w:gridCol w:w="1125"/>
        <w:gridCol w:w="5512"/>
      </w:tblGrid>
      <w:tr w:rsidR="00C72B85" w:rsidRPr="00C72B85" w14:paraId="37FAB727" w14:textId="77777777">
        <w:trPr>
          <w:tblHeader/>
          <w:tblCellSpacing w:w="15" w:type="dxa"/>
        </w:trPr>
        <w:tc>
          <w:tcPr>
            <w:tcW w:w="0" w:type="auto"/>
            <w:vAlign w:val="center"/>
            <w:hideMark/>
          </w:tcPr>
          <w:p w14:paraId="4A814AC0" w14:textId="77777777" w:rsidR="00C72B85" w:rsidRPr="00C72B85" w:rsidRDefault="00C72B85" w:rsidP="00C72B85">
            <w:pPr>
              <w:spacing w:after="0" w:line="240" w:lineRule="auto"/>
              <w:jc w:val="center"/>
              <w:rPr>
                <w:rFonts w:ascii="Times New Roman" w:eastAsia="Times New Roman" w:hAnsi="Times New Roman" w:cs="Times New Roman"/>
                <w:b/>
                <w:bCs/>
                <w:lang w:val="en-GB" w:eastAsia="en-GB"/>
              </w:rPr>
            </w:pPr>
            <w:r w:rsidRPr="00C72B85">
              <w:rPr>
                <w:rFonts w:ascii="Times New Roman" w:eastAsia="Times New Roman" w:hAnsi="Times New Roman" w:cs="Times New Roman"/>
                <w:b/>
                <w:bCs/>
                <w:lang w:val="en-GB" w:eastAsia="en-GB"/>
              </w:rPr>
              <w:t>Task/Goal</w:t>
            </w:r>
          </w:p>
        </w:tc>
        <w:tc>
          <w:tcPr>
            <w:tcW w:w="0" w:type="auto"/>
            <w:vAlign w:val="center"/>
            <w:hideMark/>
          </w:tcPr>
          <w:p w14:paraId="5D1D7F0A" w14:textId="77777777" w:rsidR="00C72B85" w:rsidRPr="00C72B85" w:rsidRDefault="00C72B85" w:rsidP="00C72B85">
            <w:pPr>
              <w:spacing w:after="0" w:line="240" w:lineRule="auto"/>
              <w:jc w:val="center"/>
              <w:rPr>
                <w:rFonts w:ascii="Times New Roman" w:eastAsia="Times New Roman" w:hAnsi="Times New Roman" w:cs="Times New Roman"/>
                <w:b/>
                <w:bCs/>
                <w:lang w:val="en-GB" w:eastAsia="en-GB"/>
              </w:rPr>
            </w:pPr>
            <w:r w:rsidRPr="00C72B85">
              <w:rPr>
                <w:rFonts w:ascii="Times New Roman" w:eastAsia="Times New Roman" w:hAnsi="Times New Roman" w:cs="Times New Roman"/>
                <w:b/>
                <w:bCs/>
                <w:lang w:val="en-GB" w:eastAsia="en-GB"/>
              </w:rPr>
              <w:t>Timeline</w:t>
            </w:r>
          </w:p>
        </w:tc>
        <w:tc>
          <w:tcPr>
            <w:tcW w:w="0" w:type="auto"/>
            <w:vAlign w:val="center"/>
            <w:hideMark/>
          </w:tcPr>
          <w:p w14:paraId="4F9F93EC" w14:textId="77777777" w:rsidR="00C72B85" w:rsidRPr="00C72B85" w:rsidRDefault="00C72B85" w:rsidP="00C72B85">
            <w:pPr>
              <w:spacing w:after="0" w:line="240" w:lineRule="auto"/>
              <w:jc w:val="center"/>
              <w:rPr>
                <w:rFonts w:ascii="Times New Roman" w:eastAsia="Times New Roman" w:hAnsi="Times New Roman" w:cs="Times New Roman"/>
                <w:b/>
                <w:bCs/>
                <w:lang w:val="en-GB" w:eastAsia="en-GB"/>
              </w:rPr>
            </w:pPr>
            <w:r w:rsidRPr="00C72B85">
              <w:rPr>
                <w:rFonts w:ascii="Times New Roman" w:eastAsia="Times New Roman" w:hAnsi="Times New Roman" w:cs="Times New Roman"/>
                <w:b/>
                <w:bCs/>
                <w:lang w:val="en-GB" w:eastAsia="en-GB"/>
              </w:rPr>
              <w:t>Details/Actions</w:t>
            </w:r>
          </w:p>
        </w:tc>
      </w:tr>
      <w:tr w:rsidR="00C72B85" w:rsidRPr="00C72B85" w14:paraId="0BB0DABE" w14:textId="77777777">
        <w:trPr>
          <w:tblCellSpacing w:w="15" w:type="dxa"/>
        </w:trPr>
        <w:tc>
          <w:tcPr>
            <w:tcW w:w="0" w:type="auto"/>
            <w:vAlign w:val="center"/>
            <w:hideMark/>
          </w:tcPr>
          <w:p w14:paraId="285114A8"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b/>
                <w:bCs/>
                <w:lang w:val="en-GB" w:eastAsia="en-GB"/>
              </w:rPr>
              <w:t>1. Identify career pathway</w:t>
            </w:r>
          </w:p>
        </w:tc>
        <w:tc>
          <w:tcPr>
            <w:tcW w:w="0" w:type="auto"/>
            <w:vAlign w:val="center"/>
            <w:hideMark/>
          </w:tcPr>
          <w:p w14:paraId="4992416E"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Month 1</w:t>
            </w:r>
          </w:p>
        </w:tc>
        <w:tc>
          <w:tcPr>
            <w:tcW w:w="0" w:type="auto"/>
            <w:vAlign w:val="center"/>
            <w:hideMark/>
          </w:tcPr>
          <w:p w14:paraId="0AE4EEFB"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Research roles in health and social care (e.g., Family Support Practitioner, Mental Health Worker). Review required qualifications and skills.</w:t>
            </w:r>
          </w:p>
        </w:tc>
      </w:tr>
      <w:tr w:rsidR="00C72B85" w:rsidRPr="00C72B85" w14:paraId="3D95F490" w14:textId="77777777">
        <w:trPr>
          <w:tblCellSpacing w:w="15" w:type="dxa"/>
        </w:trPr>
        <w:tc>
          <w:tcPr>
            <w:tcW w:w="0" w:type="auto"/>
            <w:vAlign w:val="center"/>
            <w:hideMark/>
          </w:tcPr>
          <w:p w14:paraId="1AC47069"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b/>
                <w:bCs/>
                <w:lang w:val="en-GB" w:eastAsia="en-GB"/>
              </w:rPr>
              <w:t>2. Skills and qualification development</w:t>
            </w:r>
          </w:p>
        </w:tc>
        <w:tc>
          <w:tcPr>
            <w:tcW w:w="0" w:type="auto"/>
            <w:vAlign w:val="center"/>
            <w:hideMark/>
          </w:tcPr>
          <w:p w14:paraId="7D192742"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Months 2–8</w:t>
            </w:r>
          </w:p>
        </w:tc>
        <w:tc>
          <w:tcPr>
            <w:tcW w:w="0" w:type="auto"/>
            <w:vAlign w:val="center"/>
            <w:hideMark/>
          </w:tcPr>
          <w:p w14:paraId="49041B3E"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Complete current Health and Social Care qualification. Attend workshops on safeguarding, data protection, and leadership.</w:t>
            </w:r>
          </w:p>
        </w:tc>
      </w:tr>
      <w:tr w:rsidR="00C72B85" w:rsidRPr="00C72B85" w14:paraId="78D7DE86" w14:textId="77777777">
        <w:trPr>
          <w:tblCellSpacing w:w="15" w:type="dxa"/>
        </w:trPr>
        <w:tc>
          <w:tcPr>
            <w:tcW w:w="0" w:type="auto"/>
            <w:vAlign w:val="center"/>
            <w:hideMark/>
          </w:tcPr>
          <w:p w14:paraId="3CD40663"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b/>
                <w:bCs/>
                <w:lang w:val="en-GB" w:eastAsia="en-GB"/>
              </w:rPr>
              <w:t>3. Build professional experience</w:t>
            </w:r>
          </w:p>
        </w:tc>
        <w:tc>
          <w:tcPr>
            <w:tcW w:w="0" w:type="auto"/>
            <w:vAlign w:val="center"/>
            <w:hideMark/>
          </w:tcPr>
          <w:p w14:paraId="2D05E825"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Months 3–12</w:t>
            </w:r>
          </w:p>
        </w:tc>
        <w:tc>
          <w:tcPr>
            <w:tcW w:w="0" w:type="auto"/>
            <w:vAlign w:val="center"/>
            <w:hideMark/>
          </w:tcPr>
          <w:p w14:paraId="56A7A7A9"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Engage in work placements or volunteering. Apply reflective practice to build emotional intelligence and resilience.</w:t>
            </w:r>
          </w:p>
        </w:tc>
      </w:tr>
      <w:tr w:rsidR="00C72B85" w:rsidRPr="00C72B85" w14:paraId="6F5F7A75" w14:textId="77777777">
        <w:trPr>
          <w:tblCellSpacing w:w="15" w:type="dxa"/>
        </w:trPr>
        <w:tc>
          <w:tcPr>
            <w:tcW w:w="0" w:type="auto"/>
            <w:vAlign w:val="center"/>
            <w:hideMark/>
          </w:tcPr>
          <w:p w14:paraId="0C80BC9C"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b/>
                <w:bCs/>
                <w:lang w:val="en-GB" w:eastAsia="en-GB"/>
              </w:rPr>
              <w:t>4. Create professional portfolio</w:t>
            </w:r>
          </w:p>
        </w:tc>
        <w:tc>
          <w:tcPr>
            <w:tcW w:w="0" w:type="auto"/>
            <w:vAlign w:val="center"/>
            <w:hideMark/>
          </w:tcPr>
          <w:p w14:paraId="41D05EF3"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Months 6–10</w:t>
            </w:r>
          </w:p>
        </w:tc>
        <w:tc>
          <w:tcPr>
            <w:tcW w:w="0" w:type="auto"/>
            <w:vAlign w:val="center"/>
            <w:hideMark/>
          </w:tcPr>
          <w:p w14:paraId="71D7658B"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Gather evidence of achievements, certificates, and feedback from supervisors. Update CV and LinkedIn profile.</w:t>
            </w:r>
          </w:p>
        </w:tc>
      </w:tr>
      <w:tr w:rsidR="00C72B85" w:rsidRPr="00C72B85" w14:paraId="63500394" w14:textId="77777777">
        <w:trPr>
          <w:tblCellSpacing w:w="15" w:type="dxa"/>
        </w:trPr>
        <w:tc>
          <w:tcPr>
            <w:tcW w:w="0" w:type="auto"/>
            <w:vAlign w:val="center"/>
            <w:hideMark/>
          </w:tcPr>
          <w:p w14:paraId="3CE9C92C"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b/>
                <w:bCs/>
                <w:lang w:val="en-GB" w:eastAsia="en-GB"/>
              </w:rPr>
              <w:t>5. Networking and mentoring</w:t>
            </w:r>
          </w:p>
        </w:tc>
        <w:tc>
          <w:tcPr>
            <w:tcW w:w="0" w:type="auto"/>
            <w:vAlign w:val="center"/>
            <w:hideMark/>
          </w:tcPr>
          <w:p w14:paraId="6FD781C3"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Months 7–12</w:t>
            </w:r>
          </w:p>
        </w:tc>
        <w:tc>
          <w:tcPr>
            <w:tcW w:w="0" w:type="auto"/>
            <w:vAlign w:val="center"/>
            <w:hideMark/>
          </w:tcPr>
          <w:p w14:paraId="3999FB71"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Attend career fairs and professional networking events. Connect with mentors and local NHS or community care leaders.</w:t>
            </w:r>
          </w:p>
        </w:tc>
      </w:tr>
      <w:tr w:rsidR="00C72B85" w:rsidRPr="00C72B85" w14:paraId="39DDA967" w14:textId="77777777">
        <w:trPr>
          <w:tblCellSpacing w:w="15" w:type="dxa"/>
        </w:trPr>
        <w:tc>
          <w:tcPr>
            <w:tcW w:w="0" w:type="auto"/>
            <w:vAlign w:val="center"/>
            <w:hideMark/>
          </w:tcPr>
          <w:p w14:paraId="0FA62354"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b/>
                <w:bCs/>
                <w:lang w:val="en-GB" w:eastAsia="en-GB"/>
              </w:rPr>
              <w:t>6. Apply for roles/interviews</w:t>
            </w:r>
          </w:p>
        </w:tc>
        <w:tc>
          <w:tcPr>
            <w:tcW w:w="0" w:type="auto"/>
            <w:vAlign w:val="center"/>
            <w:hideMark/>
          </w:tcPr>
          <w:p w14:paraId="73A609D4"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Months 10–12</w:t>
            </w:r>
          </w:p>
        </w:tc>
        <w:tc>
          <w:tcPr>
            <w:tcW w:w="0" w:type="auto"/>
            <w:vAlign w:val="center"/>
            <w:hideMark/>
          </w:tcPr>
          <w:p w14:paraId="43D412AF"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Apply for entry-level practitioner roles. Prepare for interviews using STAR technique and leadership framework.</w:t>
            </w:r>
          </w:p>
        </w:tc>
      </w:tr>
      <w:tr w:rsidR="00C72B85" w:rsidRPr="00C72B85" w14:paraId="7F5E1346" w14:textId="77777777">
        <w:trPr>
          <w:tblCellSpacing w:w="15" w:type="dxa"/>
        </w:trPr>
        <w:tc>
          <w:tcPr>
            <w:tcW w:w="0" w:type="auto"/>
            <w:vAlign w:val="center"/>
            <w:hideMark/>
          </w:tcPr>
          <w:p w14:paraId="07B8A87E"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b/>
                <w:bCs/>
                <w:lang w:val="en-GB" w:eastAsia="en-GB"/>
              </w:rPr>
              <w:t>7. Continuous professional development (CPD)</w:t>
            </w:r>
          </w:p>
        </w:tc>
        <w:tc>
          <w:tcPr>
            <w:tcW w:w="0" w:type="auto"/>
            <w:vAlign w:val="center"/>
            <w:hideMark/>
          </w:tcPr>
          <w:p w14:paraId="5224959B"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Ongoing</w:t>
            </w:r>
          </w:p>
        </w:tc>
        <w:tc>
          <w:tcPr>
            <w:tcW w:w="0" w:type="auto"/>
            <w:vAlign w:val="center"/>
            <w:hideMark/>
          </w:tcPr>
          <w:p w14:paraId="608C3F1D"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Engage in regular training, supervision, and reflection to support long-term career growth.</w:t>
            </w:r>
          </w:p>
        </w:tc>
      </w:tr>
    </w:tbl>
    <w:p w14:paraId="5716592B"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pict w14:anchorId="547E1BC2">
          <v:rect id="_x0000_i1025" style="width:0;height:1.5pt" o:hralign="center" o:hrstd="t" o:hr="t" fillcolor="#a0a0a0" stroked="f"/>
        </w:pict>
      </w:r>
    </w:p>
    <w:p w14:paraId="0F67A077" w14:textId="77777777" w:rsidR="00C72B85" w:rsidRPr="00C72B85" w:rsidRDefault="00C72B85" w:rsidP="00C72B85">
      <w:pPr>
        <w:spacing w:before="100" w:beforeAutospacing="1" w:after="100" w:afterAutospacing="1"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This Gantt chart outlines clear, structured steps to progress toward employment while ensuring ongoing personal and professional development.</w:t>
      </w:r>
    </w:p>
    <w:p w14:paraId="74A7464C" w14:textId="474E7A0C" w:rsidR="021F216E" w:rsidRDefault="021F216E" w:rsidP="021F216E">
      <w:pPr>
        <w:rPr>
          <w:rFonts w:ascii="Arial Nova" w:eastAsia="Arial Nova" w:hAnsi="Arial Nova" w:cs="Arial Nova"/>
          <w:i/>
          <w:iCs/>
        </w:rPr>
      </w:pPr>
    </w:p>
    <w:p w14:paraId="789FB279" w14:textId="5EFED496" w:rsidR="021F216E" w:rsidRDefault="021F216E" w:rsidP="021F216E">
      <w:pPr>
        <w:rPr>
          <w:rFonts w:ascii="Arial Nova" w:eastAsia="Arial Nova" w:hAnsi="Arial Nova" w:cs="Arial Nova"/>
          <w:i/>
          <w:iCs/>
        </w:rPr>
      </w:pPr>
    </w:p>
    <w:p w14:paraId="06C8C088" w14:textId="36BAEAFA" w:rsidR="021F216E" w:rsidRPr="001A38C6"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1C0FD9B1" w14:textId="676A6FC5" w:rsidR="021F216E" w:rsidRDefault="021F216E" w:rsidP="021F216E">
      <w:pPr>
        <w:rPr>
          <w:rFonts w:ascii="Arial Nova" w:eastAsia="Arial Nova" w:hAnsi="Arial Nova" w:cs="Arial Nova"/>
          <w:i/>
          <w:iCs/>
          <w:color w:val="000000" w:themeColor="text1"/>
        </w:rPr>
      </w:pPr>
    </w:p>
    <w:p w14:paraId="5DE43099"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In my capacity as a care home manager, I suggest replacing paper-based paperwork with digital care records, or DCRs. By enhancing staff communication, accuracy, and efficiency, this modification seeks to promote continuity of care and adhere to Care Quality Commission (CQC) guidelines.</w:t>
      </w:r>
    </w:p>
    <w:p w14:paraId="4AE2467A" w14:textId="122BD398" w:rsidR="021F216E" w:rsidRDefault="021F216E" w:rsidP="021F216E">
      <w:pPr>
        <w:rPr>
          <w:rFonts w:ascii="Arial Nova" w:eastAsia="Arial Nova" w:hAnsi="Arial Nova" w:cs="Arial Nova"/>
          <w:i/>
          <w:iCs/>
          <w:color w:val="000000" w:themeColor="text1"/>
        </w:rPr>
      </w:pPr>
    </w:p>
    <w:p w14:paraId="3749184C" w14:textId="5122436A" w:rsidR="021F216E" w:rsidRPr="001A38C6" w:rsidRDefault="00C72B85" w:rsidP="001A38C6">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 xml:space="preserve">I'll use Lewin's Change Management Model (1951), which has three stages—unfreezing, modifying, and refreezing—to accomplish this. To lessen opposition, I will explain to staff </w:t>
      </w:r>
      <w:r w:rsidRPr="00C72B85">
        <w:rPr>
          <w:rFonts w:ascii="Times New Roman" w:eastAsia="Times New Roman" w:hAnsi="Times New Roman" w:cs="Times New Roman"/>
          <w:lang w:val="en-GB" w:eastAsia="en-GB"/>
        </w:rPr>
        <w:lastRenderedPageBreak/>
        <w:t>members the advantages of DCRs during the unfreezing phase, such as time savings and enhanced data security. There will be training workshops to build confidence and digital literacy. The system will be implemented progressively during the transition phase, with IT support and mentorship to aid personnel in adjusting. Lastly, in order to maintain motivation, new practices will be incorporated into everyday activities during the refreezing period.</w:t>
      </w:r>
    </w:p>
    <w:p w14:paraId="595B2723" w14:textId="0405CAC2" w:rsidR="021F216E" w:rsidRDefault="021F216E" w:rsidP="021F216E">
      <w:pPr>
        <w:rPr>
          <w:rFonts w:ascii="Arial Nova" w:eastAsia="Arial Nova" w:hAnsi="Arial Nova" w:cs="Arial Nova"/>
          <w:i/>
          <w:iCs/>
          <w:color w:val="000000" w:themeColor="text1"/>
        </w:rPr>
      </w:pPr>
    </w:p>
    <w:p w14:paraId="6460CC00" w14:textId="77777777" w:rsidR="00C72B85" w:rsidRPr="00C72B85" w:rsidRDefault="00C72B85" w:rsidP="00C72B85">
      <w:pPr>
        <w:spacing w:after="0"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Digital competency, teamwork, leadership, and communication are essential. Employees will require assistance in honing their technical and problem-solving abilities. Staff opposition to change, a fear of technology, or a lack of resources are examples of potential obstacles. To lessen worry and foster trust, they will be handled by open communication, continuous assistance, and progressive implementation.</w:t>
      </w:r>
      <w:r w:rsidRPr="00C72B85">
        <w:rPr>
          <w:rFonts w:ascii="Times New Roman" w:eastAsia="Times New Roman" w:hAnsi="Times New Roman" w:cs="Times New Roman"/>
          <w:lang w:val="en-GB" w:eastAsia="en-GB"/>
        </w:rPr>
        <w:br/>
      </w:r>
      <w:r w:rsidRPr="00C72B85">
        <w:rPr>
          <w:rFonts w:ascii="Times New Roman" w:eastAsia="Times New Roman" w:hAnsi="Times New Roman" w:cs="Times New Roman"/>
          <w:lang w:val="en-GB" w:eastAsia="en-GB"/>
        </w:rPr>
        <w:br/>
        <w:t>This effort will improve care quality, streamline operations, and cultivate a continuous improvement culture by proactively managing change.</w:t>
      </w:r>
    </w:p>
    <w:p w14:paraId="5AAF60C9" w14:textId="122C91E2" w:rsidR="021F216E" w:rsidRDefault="021F216E" w:rsidP="021F216E">
      <w:pPr>
        <w:rPr>
          <w:rFonts w:ascii="Arial Nova" w:eastAsia="Arial Nova" w:hAnsi="Arial Nova" w:cs="Arial Nova"/>
          <w:i/>
          <w:iCs/>
          <w:color w:val="000000" w:themeColor="text1"/>
        </w:rPr>
      </w:pPr>
    </w:p>
    <w:p w14:paraId="6EBFA32A" w14:textId="7EDD47C1" w:rsidR="021F216E" w:rsidRDefault="021F216E" w:rsidP="021F216E">
      <w:pPr>
        <w:rPr>
          <w:rFonts w:ascii="Arial Nova" w:eastAsia="Arial Nova" w:hAnsi="Arial Nova" w:cs="Arial Nova"/>
          <w:i/>
          <w:iCs/>
          <w:color w:val="000000" w:themeColor="text1"/>
        </w:rPr>
      </w:pPr>
    </w:p>
    <w:p w14:paraId="06F6AC41" w14:textId="446C3D5A" w:rsidR="021F216E" w:rsidRPr="00546ADF"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8- </w:t>
      </w:r>
      <w:r w:rsidR="17E92B46" w:rsidRPr="021F216E">
        <w:rPr>
          <w:rFonts w:ascii="Arial Nova" w:eastAsia="Arial Nova" w:hAnsi="Arial Nova" w:cs="Arial Nova"/>
          <w:color w:val="000000" w:themeColor="text1"/>
          <w:sz w:val="44"/>
          <w:szCs w:val="44"/>
        </w:rPr>
        <w:t xml:space="preserve">Self-Reflection </w:t>
      </w:r>
    </w:p>
    <w:p w14:paraId="632C106F" w14:textId="49338FCB" w:rsidR="021F216E" w:rsidRDefault="021F216E" w:rsidP="021F216E">
      <w:pPr>
        <w:rPr>
          <w:rFonts w:ascii="Arial Nova" w:eastAsia="Arial Nova" w:hAnsi="Arial Nova" w:cs="Arial Nova"/>
          <w:i/>
          <w:iCs/>
          <w:color w:val="000000" w:themeColor="text1"/>
        </w:rPr>
      </w:pPr>
    </w:p>
    <w:p w14:paraId="0D2DF501" w14:textId="77777777" w:rsidR="00DA68F0" w:rsidRDefault="00DA68F0" w:rsidP="00DA68F0">
      <w:pPr>
        <w:pStyle w:val="NormalWeb"/>
      </w:pPr>
      <w:r>
        <w:rPr>
          <w:rStyle w:val="Strong"/>
          <w:rFonts w:eastAsiaTheme="majorEastAsia"/>
        </w:rPr>
        <w:t>Reflective Account Using Gibbs’ Reflective Cycle</w:t>
      </w:r>
    </w:p>
    <w:p w14:paraId="371CCFC0" w14:textId="77777777" w:rsidR="00DA68F0" w:rsidRDefault="00DA68F0" w:rsidP="00DA68F0">
      <w:pPr>
        <w:pStyle w:val="NormalWeb"/>
      </w:pPr>
      <w:r>
        <w:t xml:space="preserve">Using </w:t>
      </w:r>
      <w:r>
        <w:rPr>
          <w:rStyle w:val="Strong"/>
          <w:rFonts w:eastAsiaTheme="majorEastAsia"/>
        </w:rPr>
        <w:t>Gibbs’ Reflective Cycle (1988)</w:t>
      </w:r>
      <w:r>
        <w:t xml:space="preserve"> has helped me explore what I have learned about myself throughout this module and how this will shape my future health and social care practice. At the beginning of the module, I felt confident in my practical abilities but less self-assured when applying theory, legislation, and academic models to real-world scenarios. Through the learning activities, assessments, and collaborative tasks, I realised that I am more capable of critical thinking and structured analysis than I initially believed.</w:t>
      </w:r>
    </w:p>
    <w:p w14:paraId="675ACEEA" w14:textId="77777777" w:rsidR="00DA68F0" w:rsidRDefault="00DA68F0" w:rsidP="00DA68F0">
      <w:pPr>
        <w:pStyle w:val="NormalWeb"/>
      </w:pPr>
      <w:r>
        <w:t>Emotionally, I often felt anxious when approaching complex topics such as safeguarding legislation, digital innovation, and leadership frameworks. However, Gibbs’ emphasis on acknowledging emotions encouraged me to recognise that these feelings were a normal part of developing professional competence. As I gained new knowledge—particularly around Early Help, multi-agency collaboration, and the impact of digital technologies on service delivery—I began to feel more confident in linking theory to practice.</w:t>
      </w:r>
    </w:p>
    <w:p w14:paraId="21C0E2DE" w14:textId="77777777" w:rsidR="00DA68F0" w:rsidRDefault="00DA68F0" w:rsidP="00DA68F0">
      <w:pPr>
        <w:pStyle w:val="NormalWeb"/>
      </w:pPr>
      <w:r>
        <w:t>Evaluating my progress, I can see that my academic writing, reflective ability, and communication skills have strengthened. The cycle’s analysis stage allowed me to identify gaps in my professional identity, especially around leadership and decision-making. By applying learning to real-life contexts, I developed practical skills such as critical evaluation, ethical reasoning, and evidence-based practice.</w:t>
      </w:r>
    </w:p>
    <w:p w14:paraId="676F25E7" w14:textId="557381D2" w:rsidR="021F216E" w:rsidRPr="00D95FD2" w:rsidRDefault="00DA68F0" w:rsidP="00D95FD2">
      <w:pPr>
        <w:pStyle w:val="NormalWeb"/>
      </w:pPr>
      <w:r>
        <w:lastRenderedPageBreak/>
        <w:t>Moving forward, Gibbs’ model will continue to inform my practice by encouraging continuous learning, emotional awareness, and structured reflection. This reflective approach will support me in becoming a more effective, accountable, and person-centred practitioner.</w:t>
      </w:r>
    </w:p>
    <w:p w14:paraId="301C1F0C" w14:textId="15BF820F" w:rsidR="021F216E" w:rsidRDefault="021F216E" w:rsidP="021F216E">
      <w:pPr>
        <w:rPr>
          <w:rFonts w:ascii="Arial Nova" w:eastAsia="Arial Nova" w:hAnsi="Arial Nova" w:cs="Arial Nova"/>
          <w:i/>
          <w:iCs/>
          <w:color w:val="000000" w:themeColor="text1"/>
        </w:rPr>
      </w:pPr>
    </w:p>
    <w:p w14:paraId="5E2803DD" w14:textId="5DC26F9A"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08E31BC3" w14:textId="77777777" w:rsidR="00711BA3" w:rsidRDefault="00711BA3" w:rsidP="021F216E">
      <w:pPr>
        <w:rPr>
          <w:rFonts w:ascii="Arial Nova" w:eastAsia="Arial Nova" w:hAnsi="Arial Nova" w:cs="Arial Nova"/>
          <w:color w:val="000000" w:themeColor="text1"/>
          <w:sz w:val="48"/>
          <w:szCs w:val="48"/>
        </w:rPr>
      </w:pPr>
    </w:p>
    <w:p w14:paraId="7AFA16D9" w14:textId="46CDE2D1" w:rsidR="00711BA3" w:rsidRDefault="00711BA3" w:rsidP="021F216E">
      <w:pPr>
        <w:rPr>
          <w:rFonts w:ascii="Arial Nova" w:eastAsia="Arial Nova" w:hAnsi="Arial Nova" w:cs="Arial Nova"/>
          <w:color w:val="000000" w:themeColor="text1"/>
          <w:sz w:val="48"/>
          <w:szCs w:val="48"/>
        </w:rPr>
      </w:pPr>
      <w:r>
        <w:t xml:space="preserve">Bronfenbrenner, U. (1979) </w:t>
      </w:r>
      <w:r>
        <w:rPr>
          <w:rStyle w:val="Emphasis"/>
        </w:rPr>
        <w:t>The Ecology of Human Development.</w:t>
      </w:r>
      <w:r>
        <w:t xml:space="preserve"> Cambridge, MA: Harvard Press.</w:t>
      </w:r>
      <w:r w:rsidR="002B356D">
        <w:t>(acc</w:t>
      </w:r>
      <w:r w:rsidR="004C212A">
        <w:t>essed 10 october)</w:t>
      </w:r>
    </w:p>
    <w:p w14:paraId="1513C7AF" w14:textId="1C04C7D8" w:rsidR="00D82370" w:rsidRDefault="00D82370" w:rsidP="00D82370">
      <w:pPr>
        <w:spacing w:before="100" w:beforeAutospacing="1" w:after="100" w:afterAutospacing="1" w:line="240" w:lineRule="auto"/>
        <w:rPr>
          <w:rFonts w:ascii="Times New Roman" w:eastAsia="Times New Roman" w:hAnsi="Times New Roman" w:cs="Times New Roman"/>
          <w:lang w:val="en-GB" w:eastAsia="en-GB"/>
        </w:rPr>
      </w:pPr>
      <w:r w:rsidRPr="00D82370">
        <w:rPr>
          <w:rFonts w:ascii="Times New Roman" w:eastAsia="Times New Roman" w:hAnsi="Times New Roman" w:cs="Times New Roman"/>
          <w:lang w:val="en-GB" w:eastAsia="en-GB"/>
        </w:rPr>
        <w:t xml:space="preserve">Children and Young People’s Mental Health Coalition (2025) </w:t>
      </w:r>
      <w:r w:rsidRPr="00D82370">
        <w:rPr>
          <w:rFonts w:ascii="Times New Roman" w:eastAsia="Times New Roman" w:hAnsi="Times New Roman" w:cs="Times New Roman"/>
          <w:i/>
          <w:iCs/>
          <w:lang w:val="en-GB" w:eastAsia="en-GB"/>
        </w:rPr>
        <w:t>Future Minds Report 2025.</w:t>
      </w:r>
      <w:r w:rsidRPr="00D82370">
        <w:rPr>
          <w:rFonts w:ascii="Times New Roman" w:eastAsia="Times New Roman" w:hAnsi="Times New Roman" w:cs="Times New Roman"/>
          <w:lang w:val="en-GB" w:eastAsia="en-GB"/>
        </w:rPr>
        <w:t xml:space="preserve"> Available at: </w:t>
      </w:r>
      <w:hyperlink r:id="rId10" w:tgtFrame="_new" w:history="1">
        <w:r w:rsidRPr="00D82370">
          <w:rPr>
            <w:rFonts w:ascii="Times New Roman" w:eastAsia="Times New Roman" w:hAnsi="Times New Roman" w:cs="Times New Roman"/>
            <w:color w:val="0000FF"/>
            <w:u w:val="single"/>
            <w:lang w:val="en-GB" w:eastAsia="en-GB"/>
          </w:rPr>
          <w:t>https://cypmhc.org.uk/wp-content/uploads/2025/02/Future-Minds-Report-2025-WEB.pdf</w:t>
        </w:r>
      </w:hyperlink>
      <w:r w:rsidRPr="00D82370">
        <w:rPr>
          <w:rFonts w:ascii="Times New Roman" w:eastAsia="Times New Roman" w:hAnsi="Times New Roman" w:cs="Times New Roman"/>
          <w:lang w:val="en-GB" w:eastAsia="en-GB"/>
        </w:rPr>
        <w:t xml:space="preserve"> (Accessed: </w:t>
      </w:r>
      <w:r w:rsidR="0021074A">
        <w:rPr>
          <w:rFonts w:ascii="Times New Roman" w:eastAsia="Times New Roman" w:hAnsi="Times New Roman" w:cs="Times New Roman"/>
          <w:lang w:val="en-GB" w:eastAsia="en-GB"/>
        </w:rPr>
        <w:t>16</w:t>
      </w:r>
      <w:r w:rsidRPr="00D82370">
        <w:rPr>
          <w:rFonts w:ascii="Times New Roman" w:eastAsia="Times New Roman" w:hAnsi="Times New Roman" w:cs="Times New Roman"/>
          <w:lang w:val="en-GB" w:eastAsia="en-GB"/>
        </w:rPr>
        <w:t xml:space="preserve"> October 2025).</w:t>
      </w:r>
    </w:p>
    <w:p w14:paraId="369448F7" w14:textId="5F2FFE6A" w:rsidR="005F6210" w:rsidRPr="00D82370" w:rsidRDefault="00337332" w:rsidP="00D82370">
      <w:pPr>
        <w:spacing w:before="100" w:beforeAutospacing="1" w:after="100" w:afterAutospacing="1"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 xml:space="preserve">Care Quality Commission (CQC) (2023) </w:t>
      </w:r>
      <w:r w:rsidRPr="00C72B85">
        <w:rPr>
          <w:rFonts w:ascii="Times New Roman" w:eastAsia="Times New Roman" w:hAnsi="Times New Roman" w:cs="Times New Roman"/>
          <w:i/>
          <w:iCs/>
          <w:lang w:val="en-GB" w:eastAsia="en-GB"/>
        </w:rPr>
        <w:t>Promoting the use of digital records in adult social care.</w:t>
      </w:r>
      <w:r w:rsidRPr="00C72B85">
        <w:rPr>
          <w:rFonts w:ascii="Times New Roman" w:eastAsia="Times New Roman" w:hAnsi="Times New Roman" w:cs="Times New Roman"/>
          <w:lang w:val="en-GB" w:eastAsia="en-GB"/>
        </w:rPr>
        <w:t xml:space="preserve"> Available at: </w:t>
      </w:r>
      <w:hyperlink r:id="rId11" w:tgtFrame="_new" w:history="1">
        <w:r w:rsidRPr="00C72B85">
          <w:rPr>
            <w:rFonts w:ascii="Times New Roman" w:eastAsia="Times New Roman" w:hAnsi="Times New Roman" w:cs="Times New Roman"/>
            <w:color w:val="0000FF"/>
            <w:u w:val="single"/>
            <w:lang w:val="en-GB" w:eastAsia="en-GB"/>
          </w:rPr>
          <w:t>https://www.cqc.org.uk</w:t>
        </w:r>
      </w:hyperlink>
      <w:r w:rsidRPr="00C72B85">
        <w:rPr>
          <w:rFonts w:ascii="Times New Roman" w:eastAsia="Times New Roman" w:hAnsi="Times New Roman" w:cs="Times New Roman"/>
          <w:lang w:val="en-GB" w:eastAsia="en-GB"/>
        </w:rPr>
        <w:t xml:space="preserve"> (Accessed: </w:t>
      </w:r>
      <w:r w:rsidR="00365EF7">
        <w:rPr>
          <w:rFonts w:ascii="Times New Roman" w:eastAsia="Times New Roman" w:hAnsi="Times New Roman" w:cs="Times New Roman"/>
          <w:lang w:val="en-GB" w:eastAsia="en-GB"/>
        </w:rPr>
        <w:t xml:space="preserve">11 </w:t>
      </w:r>
      <w:r w:rsidRPr="00C72B85">
        <w:rPr>
          <w:rFonts w:ascii="Times New Roman" w:eastAsia="Times New Roman" w:hAnsi="Times New Roman" w:cs="Times New Roman"/>
          <w:lang w:val="en-GB" w:eastAsia="en-GB"/>
        </w:rPr>
        <w:t>October 2025</w:t>
      </w:r>
      <w:r w:rsidR="002B356D">
        <w:rPr>
          <w:rFonts w:ascii="Times New Roman" w:eastAsia="Times New Roman" w:hAnsi="Times New Roman" w:cs="Times New Roman"/>
          <w:lang w:val="en-GB" w:eastAsia="en-GB"/>
        </w:rPr>
        <w:t>)</w:t>
      </w:r>
    </w:p>
    <w:p w14:paraId="32E03A86" w14:textId="2716C3FE" w:rsidR="00D82370" w:rsidRPr="00D82370" w:rsidRDefault="00D82370" w:rsidP="00D82370">
      <w:pPr>
        <w:spacing w:before="100" w:beforeAutospacing="1" w:after="100" w:afterAutospacing="1" w:line="240" w:lineRule="auto"/>
        <w:rPr>
          <w:rFonts w:ascii="Times New Roman" w:eastAsia="Times New Roman" w:hAnsi="Times New Roman" w:cs="Times New Roman"/>
          <w:lang w:val="en-GB" w:eastAsia="en-GB"/>
        </w:rPr>
      </w:pPr>
      <w:r w:rsidRPr="00D82370">
        <w:rPr>
          <w:rFonts w:ascii="Times New Roman" w:eastAsia="Times New Roman" w:hAnsi="Times New Roman" w:cs="Times New Roman"/>
          <w:lang w:val="en-GB" w:eastAsia="en-GB"/>
        </w:rPr>
        <w:t xml:space="preserve">Gov.UK (2025) </w:t>
      </w:r>
      <w:r w:rsidRPr="00D82370">
        <w:rPr>
          <w:rFonts w:ascii="Times New Roman" w:eastAsia="Times New Roman" w:hAnsi="Times New Roman" w:cs="Times New Roman"/>
          <w:i/>
          <w:iCs/>
          <w:lang w:val="en-GB" w:eastAsia="en-GB"/>
        </w:rPr>
        <w:t>Almost a million more pupils get access to mental health support.</w:t>
      </w:r>
      <w:r w:rsidRPr="00D82370">
        <w:rPr>
          <w:rFonts w:ascii="Times New Roman" w:eastAsia="Times New Roman" w:hAnsi="Times New Roman" w:cs="Times New Roman"/>
          <w:lang w:val="en-GB" w:eastAsia="en-GB"/>
        </w:rPr>
        <w:t xml:space="preserve"> Available at: </w:t>
      </w:r>
      <w:hyperlink r:id="rId12" w:tgtFrame="_new" w:history="1">
        <w:r w:rsidRPr="00D82370">
          <w:rPr>
            <w:rFonts w:ascii="Times New Roman" w:eastAsia="Times New Roman" w:hAnsi="Times New Roman" w:cs="Times New Roman"/>
            <w:color w:val="0000FF"/>
            <w:u w:val="single"/>
            <w:lang w:val="en-GB" w:eastAsia="en-GB"/>
          </w:rPr>
          <w:t>https://www.gov.uk/government/news/almost-million-more-pupils-get-access-to-mental-health-support</w:t>
        </w:r>
      </w:hyperlink>
      <w:r w:rsidRPr="00D82370">
        <w:rPr>
          <w:rFonts w:ascii="Times New Roman" w:eastAsia="Times New Roman" w:hAnsi="Times New Roman" w:cs="Times New Roman"/>
          <w:lang w:val="en-GB" w:eastAsia="en-GB"/>
        </w:rPr>
        <w:t xml:space="preserve"> (Accessed: </w:t>
      </w:r>
      <w:r w:rsidR="00C41841">
        <w:rPr>
          <w:rFonts w:ascii="Times New Roman" w:eastAsia="Times New Roman" w:hAnsi="Times New Roman" w:cs="Times New Roman"/>
          <w:lang w:val="en-GB" w:eastAsia="en-GB"/>
        </w:rPr>
        <w:t>6</w:t>
      </w:r>
      <w:r w:rsidRPr="00D82370">
        <w:rPr>
          <w:rFonts w:ascii="Times New Roman" w:eastAsia="Times New Roman" w:hAnsi="Times New Roman" w:cs="Times New Roman"/>
          <w:lang w:val="en-GB" w:eastAsia="en-GB"/>
        </w:rPr>
        <w:t xml:space="preserve"> October 2025).</w:t>
      </w:r>
    </w:p>
    <w:p w14:paraId="5F31F820" w14:textId="1B0D1CBC" w:rsidR="00D82370" w:rsidRPr="00D82370" w:rsidRDefault="00D82370" w:rsidP="00D82370">
      <w:pPr>
        <w:spacing w:before="100" w:beforeAutospacing="1" w:after="100" w:afterAutospacing="1" w:line="240" w:lineRule="auto"/>
        <w:rPr>
          <w:rFonts w:ascii="Times New Roman" w:eastAsia="Times New Roman" w:hAnsi="Times New Roman" w:cs="Times New Roman"/>
          <w:lang w:val="en-GB" w:eastAsia="en-GB"/>
        </w:rPr>
      </w:pPr>
      <w:r w:rsidRPr="00D82370">
        <w:rPr>
          <w:rFonts w:ascii="Times New Roman" w:eastAsia="Times New Roman" w:hAnsi="Times New Roman" w:cs="Times New Roman"/>
          <w:lang w:val="en-GB" w:eastAsia="en-GB"/>
        </w:rPr>
        <w:t xml:space="preserve">House of Commons Education Committee (2024) </w:t>
      </w:r>
      <w:r w:rsidRPr="00D82370">
        <w:rPr>
          <w:rFonts w:ascii="Times New Roman" w:eastAsia="Times New Roman" w:hAnsi="Times New Roman" w:cs="Times New Roman"/>
          <w:i/>
          <w:iCs/>
          <w:lang w:val="en-GB" w:eastAsia="en-GB"/>
        </w:rPr>
        <w:t>Children in Care and Mental Health.</w:t>
      </w:r>
      <w:r w:rsidRPr="00D82370">
        <w:rPr>
          <w:rFonts w:ascii="Times New Roman" w:eastAsia="Times New Roman" w:hAnsi="Times New Roman" w:cs="Times New Roman"/>
          <w:lang w:val="en-GB" w:eastAsia="en-GB"/>
        </w:rPr>
        <w:t xml:space="preserve"> Available at: </w:t>
      </w:r>
      <w:hyperlink r:id="rId13" w:tgtFrame="_new" w:history="1">
        <w:r w:rsidRPr="00D82370">
          <w:rPr>
            <w:rFonts w:ascii="Times New Roman" w:eastAsia="Times New Roman" w:hAnsi="Times New Roman" w:cs="Times New Roman"/>
            <w:color w:val="0000FF"/>
            <w:u w:val="single"/>
            <w:lang w:val="en-GB" w:eastAsia="en-GB"/>
          </w:rPr>
          <w:t>https://publications.parliament.uk/pa/cm5901/cmselect/cmeduc/430/report.html</w:t>
        </w:r>
      </w:hyperlink>
      <w:r w:rsidRPr="00D82370">
        <w:rPr>
          <w:rFonts w:ascii="Times New Roman" w:eastAsia="Times New Roman" w:hAnsi="Times New Roman" w:cs="Times New Roman"/>
          <w:lang w:val="en-GB" w:eastAsia="en-GB"/>
        </w:rPr>
        <w:t xml:space="preserve"> (Accessed: </w:t>
      </w:r>
      <w:r w:rsidR="0068447D">
        <w:rPr>
          <w:rFonts w:ascii="Times New Roman" w:eastAsia="Times New Roman" w:hAnsi="Times New Roman" w:cs="Times New Roman"/>
          <w:lang w:val="en-GB" w:eastAsia="en-GB"/>
        </w:rPr>
        <w:t>10</w:t>
      </w:r>
      <w:r w:rsidRPr="00D82370">
        <w:rPr>
          <w:rFonts w:ascii="Times New Roman" w:eastAsia="Times New Roman" w:hAnsi="Times New Roman" w:cs="Times New Roman"/>
          <w:lang w:val="en-GB" w:eastAsia="en-GB"/>
        </w:rPr>
        <w:t xml:space="preserve"> October 2025).</w:t>
      </w:r>
    </w:p>
    <w:p w14:paraId="1B08CE7A" w14:textId="3C470C4D" w:rsidR="00D82370" w:rsidRDefault="00D82370" w:rsidP="00D82370">
      <w:pPr>
        <w:spacing w:before="100" w:beforeAutospacing="1" w:after="100" w:afterAutospacing="1" w:line="240" w:lineRule="auto"/>
        <w:rPr>
          <w:rFonts w:ascii="Times New Roman" w:eastAsia="Times New Roman" w:hAnsi="Times New Roman" w:cs="Times New Roman"/>
          <w:lang w:val="en-GB" w:eastAsia="en-GB"/>
        </w:rPr>
      </w:pPr>
      <w:r w:rsidRPr="00D82370">
        <w:rPr>
          <w:rFonts w:ascii="Times New Roman" w:eastAsia="Times New Roman" w:hAnsi="Times New Roman" w:cs="Times New Roman"/>
          <w:lang w:val="en-GB" w:eastAsia="en-GB"/>
        </w:rPr>
        <w:t xml:space="preserve">Local Government Association (2023) </w:t>
      </w:r>
      <w:r w:rsidRPr="00D82370">
        <w:rPr>
          <w:rFonts w:ascii="Times New Roman" w:eastAsia="Times New Roman" w:hAnsi="Times New Roman" w:cs="Times New Roman"/>
          <w:i/>
          <w:iCs/>
          <w:lang w:val="en-GB" w:eastAsia="en-GB"/>
        </w:rPr>
        <w:t>Must Knows: Children and Young People’s Mental Health.</w:t>
      </w:r>
      <w:r w:rsidRPr="00D82370">
        <w:rPr>
          <w:rFonts w:ascii="Times New Roman" w:eastAsia="Times New Roman" w:hAnsi="Times New Roman" w:cs="Times New Roman"/>
          <w:lang w:val="en-GB" w:eastAsia="en-GB"/>
        </w:rPr>
        <w:t xml:space="preserve"> Available at: </w:t>
      </w:r>
      <w:hyperlink r:id="rId14" w:tgtFrame="_new" w:history="1">
        <w:r w:rsidRPr="00D82370">
          <w:rPr>
            <w:rFonts w:ascii="Times New Roman" w:eastAsia="Times New Roman" w:hAnsi="Times New Roman" w:cs="Times New Roman"/>
            <w:color w:val="0000FF"/>
            <w:u w:val="single"/>
            <w:lang w:val="en-GB" w:eastAsia="en-GB"/>
          </w:rPr>
          <w:t>https://www.local.gov.uk/publications/must-knows-children-and-young-peoples-mental-health</w:t>
        </w:r>
      </w:hyperlink>
      <w:r w:rsidRPr="00D82370">
        <w:rPr>
          <w:rFonts w:ascii="Times New Roman" w:eastAsia="Times New Roman" w:hAnsi="Times New Roman" w:cs="Times New Roman"/>
          <w:lang w:val="en-GB" w:eastAsia="en-GB"/>
        </w:rPr>
        <w:t xml:space="preserve"> (Accessed: </w:t>
      </w:r>
      <w:r w:rsidR="001603B3">
        <w:rPr>
          <w:rFonts w:ascii="Times New Roman" w:eastAsia="Times New Roman" w:hAnsi="Times New Roman" w:cs="Times New Roman"/>
          <w:lang w:val="en-GB" w:eastAsia="en-GB"/>
        </w:rPr>
        <w:t>9</w:t>
      </w:r>
      <w:r w:rsidRPr="00D82370">
        <w:rPr>
          <w:rFonts w:ascii="Times New Roman" w:eastAsia="Times New Roman" w:hAnsi="Times New Roman" w:cs="Times New Roman"/>
          <w:lang w:val="en-GB" w:eastAsia="en-GB"/>
        </w:rPr>
        <w:t xml:space="preserve"> October 2025).</w:t>
      </w:r>
    </w:p>
    <w:p w14:paraId="78058236" w14:textId="77777777" w:rsidR="00264B28" w:rsidRPr="00C72B85" w:rsidRDefault="00264B28" w:rsidP="00264B28">
      <w:pPr>
        <w:spacing w:before="100" w:beforeAutospacing="1" w:after="100" w:afterAutospacing="1"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 xml:space="preserve">Lewin, K. (1951) </w:t>
      </w:r>
      <w:r w:rsidRPr="00C72B85">
        <w:rPr>
          <w:rFonts w:ascii="Times New Roman" w:eastAsia="Times New Roman" w:hAnsi="Times New Roman" w:cs="Times New Roman"/>
          <w:i/>
          <w:iCs/>
          <w:lang w:val="en-GB" w:eastAsia="en-GB"/>
        </w:rPr>
        <w:t>Field Theory in Social Science.</w:t>
      </w:r>
      <w:r w:rsidRPr="00C72B85">
        <w:rPr>
          <w:rFonts w:ascii="Times New Roman" w:eastAsia="Times New Roman" w:hAnsi="Times New Roman" w:cs="Times New Roman"/>
          <w:lang w:val="en-GB" w:eastAsia="en-GB"/>
        </w:rPr>
        <w:t xml:space="preserve"> New York: Harper &amp; Row.</w:t>
      </w:r>
    </w:p>
    <w:p w14:paraId="44867E3A" w14:textId="71C19BED" w:rsidR="00264B28" w:rsidRPr="000F2DB6" w:rsidRDefault="00264B28" w:rsidP="000F2DB6">
      <w:pPr>
        <w:rPr>
          <w:rFonts w:ascii="Aptos" w:eastAsia="Aptos" w:hAnsi="Aptos" w:cs="Aptos"/>
          <w:color w:val="000000" w:themeColor="text1"/>
          <w:sz w:val="44"/>
          <w:szCs w:val="44"/>
        </w:rPr>
      </w:pPr>
      <w:r>
        <w:t xml:space="preserve">University </w:t>
      </w:r>
      <w:r w:rsidR="0021074A">
        <w:t>(</w:t>
      </w:r>
      <w:r w:rsidR="00BE0D6F">
        <w:t>11</w:t>
      </w:r>
      <w:r w:rsidR="00883B35">
        <w:t xml:space="preserve">  octo</w:t>
      </w:r>
      <w:r w:rsidR="00DA731C">
        <w:t>ber 2025)</w:t>
      </w:r>
    </w:p>
    <w:p w14:paraId="3BE5D28C" w14:textId="77777777" w:rsidR="00D82370" w:rsidRPr="00D82370" w:rsidRDefault="00D82370" w:rsidP="00D82370">
      <w:pPr>
        <w:spacing w:before="100" w:beforeAutospacing="1" w:after="100" w:afterAutospacing="1" w:line="240" w:lineRule="auto"/>
        <w:rPr>
          <w:rFonts w:ascii="Times New Roman" w:eastAsia="Times New Roman" w:hAnsi="Times New Roman" w:cs="Times New Roman"/>
          <w:lang w:val="en-GB" w:eastAsia="en-GB"/>
        </w:rPr>
      </w:pPr>
      <w:r w:rsidRPr="00D82370">
        <w:rPr>
          <w:rFonts w:ascii="Times New Roman" w:eastAsia="Times New Roman" w:hAnsi="Times New Roman" w:cs="Times New Roman"/>
          <w:lang w:val="en-GB" w:eastAsia="en-GB"/>
        </w:rPr>
        <w:t xml:space="preserve">National Children’s Bureau (2024) </w:t>
      </w:r>
      <w:r w:rsidRPr="00D82370">
        <w:rPr>
          <w:rFonts w:ascii="Times New Roman" w:eastAsia="Times New Roman" w:hAnsi="Times New Roman" w:cs="Times New Roman"/>
          <w:i/>
          <w:iCs/>
          <w:lang w:val="en-GB" w:eastAsia="en-GB"/>
        </w:rPr>
        <w:t>Mental Health Services Failing Children with Social Care Involvement.</w:t>
      </w:r>
      <w:r w:rsidRPr="00D82370">
        <w:rPr>
          <w:rFonts w:ascii="Times New Roman" w:eastAsia="Times New Roman" w:hAnsi="Times New Roman" w:cs="Times New Roman"/>
          <w:lang w:val="en-GB" w:eastAsia="en-GB"/>
        </w:rPr>
        <w:t xml:space="preserve"> Available at: </w:t>
      </w:r>
      <w:hyperlink r:id="rId15" w:tgtFrame="_new" w:history="1">
        <w:r w:rsidRPr="00D82370">
          <w:rPr>
            <w:rFonts w:ascii="Times New Roman" w:eastAsia="Times New Roman" w:hAnsi="Times New Roman" w:cs="Times New Roman"/>
            <w:color w:val="0000FF"/>
            <w:u w:val="single"/>
            <w:lang w:val="en-GB" w:eastAsia="en-GB"/>
          </w:rPr>
          <w:t>https://www.ncb.org.uk/about-us/media-centre/news-opinion/mental-health-services-failing-children-social-care-involvement</w:t>
        </w:r>
      </w:hyperlink>
      <w:r w:rsidRPr="00D82370">
        <w:rPr>
          <w:rFonts w:ascii="Times New Roman" w:eastAsia="Times New Roman" w:hAnsi="Times New Roman" w:cs="Times New Roman"/>
          <w:lang w:val="en-GB" w:eastAsia="en-GB"/>
        </w:rPr>
        <w:t xml:space="preserve"> (Accessed: 13 October 2025).</w:t>
      </w:r>
    </w:p>
    <w:p w14:paraId="7ACB0F7C" w14:textId="77777777" w:rsidR="00D82370" w:rsidRDefault="00D82370" w:rsidP="00D82370">
      <w:pPr>
        <w:spacing w:before="100" w:beforeAutospacing="1" w:after="100" w:afterAutospacing="1" w:line="240" w:lineRule="auto"/>
        <w:rPr>
          <w:rFonts w:ascii="Times New Roman" w:eastAsia="Times New Roman" w:hAnsi="Times New Roman" w:cs="Times New Roman"/>
          <w:lang w:val="en-GB" w:eastAsia="en-GB"/>
        </w:rPr>
      </w:pPr>
      <w:r w:rsidRPr="00D82370">
        <w:rPr>
          <w:rFonts w:ascii="Times New Roman" w:eastAsia="Times New Roman" w:hAnsi="Times New Roman" w:cs="Times New Roman"/>
          <w:lang w:val="en-GB" w:eastAsia="en-GB"/>
        </w:rPr>
        <w:t xml:space="preserve">NHS Digital (2023) </w:t>
      </w:r>
      <w:r w:rsidRPr="00D82370">
        <w:rPr>
          <w:rFonts w:ascii="Times New Roman" w:eastAsia="Times New Roman" w:hAnsi="Times New Roman" w:cs="Times New Roman"/>
          <w:i/>
          <w:iCs/>
          <w:lang w:val="en-GB" w:eastAsia="en-GB"/>
        </w:rPr>
        <w:t>Mental Health of Children and Young People in England: 2023 Wave 4 Follow Up.</w:t>
      </w:r>
      <w:r w:rsidRPr="00D82370">
        <w:rPr>
          <w:rFonts w:ascii="Times New Roman" w:eastAsia="Times New Roman" w:hAnsi="Times New Roman" w:cs="Times New Roman"/>
          <w:lang w:val="en-GB" w:eastAsia="en-GB"/>
        </w:rPr>
        <w:t xml:space="preserve"> Available at: </w:t>
      </w:r>
      <w:hyperlink r:id="rId16" w:tgtFrame="_new" w:history="1">
        <w:r w:rsidRPr="00D82370">
          <w:rPr>
            <w:rFonts w:ascii="Times New Roman" w:eastAsia="Times New Roman" w:hAnsi="Times New Roman" w:cs="Times New Roman"/>
            <w:color w:val="0000FF"/>
            <w:u w:val="single"/>
            <w:lang w:val="en-GB" w:eastAsia="en-GB"/>
          </w:rPr>
          <w:t>https://digital.nhs.uk/data-and-information/publications/statistical/mental-health-of-children-and-young-people-in-england/2023-wave-4-follow-up</w:t>
        </w:r>
      </w:hyperlink>
      <w:r w:rsidRPr="00D82370">
        <w:rPr>
          <w:rFonts w:ascii="Times New Roman" w:eastAsia="Times New Roman" w:hAnsi="Times New Roman" w:cs="Times New Roman"/>
          <w:lang w:val="en-GB" w:eastAsia="en-GB"/>
        </w:rPr>
        <w:t xml:space="preserve"> (Accessed: 13 October 2025).</w:t>
      </w:r>
    </w:p>
    <w:p w14:paraId="39B0CEFB" w14:textId="1522690A" w:rsidR="0062557C" w:rsidRPr="00362F29" w:rsidRDefault="0062557C" w:rsidP="00362F29">
      <w:pPr>
        <w:rPr>
          <w:rFonts w:ascii="Aptos" w:eastAsia="Aptos" w:hAnsi="Aptos" w:cs="Aptos"/>
          <w:color w:val="000000" w:themeColor="text1"/>
        </w:rPr>
      </w:pPr>
      <w:r>
        <w:lastRenderedPageBreak/>
        <w:t xml:space="preserve">Putnam, R.D. (2000) </w:t>
      </w:r>
      <w:r>
        <w:rPr>
          <w:rStyle w:val="Emphasis"/>
        </w:rPr>
        <w:t>Bowling Alone: The Collapse and Revival of American Community.</w:t>
      </w:r>
      <w:r>
        <w:t xml:space="preserve"> New York: Simon &amp; Schuster</w:t>
      </w:r>
      <w:r w:rsidR="00C15F23">
        <w:rPr>
          <w:rFonts w:ascii="Aptos" w:eastAsia="Aptos" w:hAnsi="Aptos" w:cs="Aptos"/>
          <w:color w:val="000000" w:themeColor="text1"/>
        </w:rPr>
        <w:t>(A</w:t>
      </w:r>
      <w:r w:rsidR="00E644CD">
        <w:rPr>
          <w:rFonts w:ascii="Aptos" w:eastAsia="Aptos" w:hAnsi="Aptos" w:cs="Aptos"/>
          <w:color w:val="000000" w:themeColor="text1"/>
        </w:rPr>
        <w:t xml:space="preserve">ccessed 14 october </w:t>
      </w:r>
      <w:r w:rsidR="0003656E">
        <w:rPr>
          <w:rFonts w:ascii="Aptos" w:eastAsia="Aptos" w:hAnsi="Aptos" w:cs="Aptos"/>
          <w:color w:val="000000" w:themeColor="text1"/>
        </w:rPr>
        <w:t>2025)</w:t>
      </w:r>
    </w:p>
    <w:p w14:paraId="5B1E04F3" w14:textId="77777777" w:rsidR="00D82370" w:rsidRPr="00D82370" w:rsidRDefault="00D82370" w:rsidP="00D82370">
      <w:pPr>
        <w:spacing w:before="100" w:beforeAutospacing="1" w:after="100" w:afterAutospacing="1" w:line="240" w:lineRule="auto"/>
        <w:rPr>
          <w:rFonts w:ascii="Times New Roman" w:eastAsia="Times New Roman" w:hAnsi="Times New Roman" w:cs="Times New Roman"/>
          <w:lang w:val="en-GB" w:eastAsia="en-GB"/>
        </w:rPr>
      </w:pPr>
      <w:r w:rsidRPr="00D82370">
        <w:rPr>
          <w:rFonts w:ascii="Times New Roman" w:eastAsia="Times New Roman" w:hAnsi="Times New Roman" w:cs="Times New Roman"/>
          <w:lang w:val="en-GB" w:eastAsia="en-GB"/>
        </w:rPr>
        <w:t xml:space="preserve">The Guardian (2025a) </w:t>
      </w:r>
      <w:r w:rsidRPr="00D82370">
        <w:rPr>
          <w:rFonts w:ascii="Times New Roman" w:eastAsia="Times New Roman" w:hAnsi="Times New Roman" w:cs="Times New Roman"/>
          <w:i/>
          <w:iCs/>
          <w:lang w:val="en-GB" w:eastAsia="en-GB"/>
        </w:rPr>
        <w:t>Child mental health admissions to acute wards in England rise 65% in a decade.</w:t>
      </w:r>
      <w:r w:rsidRPr="00D82370">
        <w:rPr>
          <w:rFonts w:ascii="Times New Roman" w:eastAsia="Times New Roman" w:hAnsi="Times New Roman" w:cs="Times New Roman"/>
          <w:lang w:val="en-GB" w:eastAsia="en-GB"/>
        </w:rPr>
        <w:t xml:space="preserve"> Available at: </w:t>
      </w:r>
      <w:hyperlink r:id="rId17" w:tgtFrame="_new" w:history="1">
        <w:r w:rsidRPr="00D82370">
          <w:rPr>
            <w:rFonts w:ascii="Times New Roman" w:eastAsia="Times New Roman" w:hAnsi="Times New Roman" w:cs="Times New Roman"/>
            <w:color w:val="0000FF"/>
            <w:u w:val="single"/>
            <w:lang w:val="en-GB" w:eastAsia="en-GB"/>
          </w:rPr>
          <w:t>https://www.theguardian.com/society/2025/jan/22/child-mental-health-admissions-to-acute-wards-in-england-rise-65-in-a-decade</w:t>
        </w:r>
      </w:hyperlink>
      <w:r w:rsidRPr="00D82370">
        <w:rPr>
          <w:rFonts w:ascii="Times New Roman" w:eastAsia="Times New Roman" w:hAnsi="Times New Roman" w:cs="Times New Roman"/>
          <w:lang w:val="en-GB" w:eastAsia="en-GB"/>
        </w:rPr>
        <w:t xml:space="preserve"> (Accessed: 13 October 2025).</w:t>
      </w:r>
    </w:p>
    <w:p w14:paraId="45701BE0" w14:textId="4BD4FE30" w:rsidR="021F216E" w:rsidRPr="00337332" w:rsidRDefault="00D82370" w:rsidP="00337332">
      <w:pPr>
        <w:spacing w:before="100" w:beforeAutospacing="1" w:after="100" w:afterAutospacing="1" w:line="240" w:lineRule="auto"/>
        <w:rPr>
          <w:rFonts w:ascii="Times New Roman" w:eastAsia="Times New Roman" w:hAnsi="Times New Roman" w:cs="Times New Roman"/>
          <w:lang w:val="en-GB" w:eastAsia="en-GB"/>
        </w:rPr>
      </w:pPr>
      <w:r w:rsidRPr="00D82370">
        <w:rPr>
          <w:rFonts w:ascii="Times New Roman" w:eastAsia="Times New Roman" w:hAnsi="Times New Roman" w:cs="Times New Roman"/>
          <w:lang w:val="en-GB" w:eastAsia="en-GB"/>
        </w:rPr>
        <w:t xml:space="preserve">The Guardian (2025b) </w:t>
      </w:r>
      <w:r w:rsidRPr="00D82370">
        <w:rPr>
          <w:rFonts w:ascii="Times New Roman" w:eastAsia="Times New Roman" w:hAnsi="Times New Roman" w:cs="Times New Roman"/>
          <w:i/>
          <w:iCs/>
          <w:lang w:val="en-GB" w:eastAsia="en-GB"/>
        </w:rPr>
        <w:t>UK childhood mental health crisis to cost £1tn in lost pay, study finds.</w:t>
      </w:r>
      <w:r w:rsidRPr="00D82370">
        <w:rPr>
          <w:rFonts w:ascii="Times New Roman" w:eastAsia="Times New Roman" w:hAnsi="Times New Roman" w:cs="Times New Roman"/>
          <w:lang w:val="en-GB" w:eastAsia="en-GB"/>
        </w:rPr>
        <w:t xml:space="preserve"> Available at: </w:t>
      </w:r>
      <w:hyperlink r:id="rId18" w:tgtFrame="_new" w:history="1">
        <w:r w:rsidRPr="00D82370">
          <w:rPr>
            <w:rFonts w:ascii="Times New Roman" w:eastAsia="Times New Roman" w:hAnsi="Times New Roman" w:cs="Times New Roman"/>
            <w:color w:val="0000FF"/>
            <w:u w:val="single"/>
            <w:lang w:val="en-GB" w:eastAsia="en-GB"/>
          </w:rPr>
          <w:t>https://www.theguardian.com/society/2025/feb/05/uk-childhood-mental-health-crisis-to-cost-1tn-in-lost-pay-study-finds</w:t>
        </w:r>
      </w:hyperlink>
      <w:r w:rsidRPr="00D82370">
        <w:rPr>
          <w:rFonts w:ascii="Times New Roman" w:eastAsia="Times New Roman" w:hAnsi="Times New Roman" w:cs="Times New Roman"/>
          <w:lang w:val="en-GB" w:eastAsia="en-GB"/>
        </w:rPr>
        <w:t xml:space="preserve"> (Accessed: </w:t>
      </w:r>
      <w:r w:rsidR="00A96299">
        <w:rPr>
          <w:rFonts w:ascii="Times New Roman" w:eastAsia="Times New Roman" w:hAnsi="Times New Roman" w:cs="Times New Roman"/>
          <w:lang w:val="en-GB" w:eastAsia="en-GB"/>
        </w:rPr>
        <w:t xml:space="preserve">09 </w:t>
      </w:r>
      <w:r w:rsidRPr="00D82370">
        <w:rPr>
          <w:rFonts w:ascii="Times New Roman" w:eastAsia="Times New Roman" w:hAnsi="Times New Roman" w:cs="Times New Roman"/>
          <w:lang w:val="en-GB" w:eastAsia="en-GB"/>
        </w:rPr>
        <w:t>October 2025).</w:t>
      </w:r>
    </w:p>
    <w:p w14:paraId="17B0F5CB" w14:textId="3A4A4DA8" w:rsidR="00AC71D7" w:rsidRPr="00C72B85" w:rsidRDefault="00AC71D7" w:rsidP="00AC71D7">
      <w:pPr>
        <w:spacing w:before="100" w:beforeAutospacing="1" w:after="100" w:afterAutospacing="1" w:line="240" w:lineRule="auto"/>
        <w:rPr>
          <w:rFonts w:ascii="Times New Roman" w:eastAsia="Times New Roman" w:hAnsi="Times New Roman" w:cs="Times New Roman"/>
          <w:lang w:val="en-GB" w:eastAsia="en-GB"/>
        </w:rPr>
      </w:pPr>
      <w:r w:rsidRPr="00C72B85">
        <w:rPr>
          <w:rFonts w:ascii="Times New Roman" w:eastAsia="Times New Roman" w:hAnsi="Times New Roman" w:cs="Times New Roman"/>
          <w:lang w:val="en-GB" w:eastAsia="en-GB"/>
        </w:rPr>
        <w:t>.</w:t>
      </w: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70032C" w14:textId="77777777" w:rsidR="008650E0" w:rsidRDefault="008650E0">
      <w:pPr>
        <w:spacing w:after="0" w:line="240" w:lineRule="auto"/>
      </w:pPr>
    </w:p>
  </w:endnote>
  <w:endnote w:type="continuationSeparator" w:id="0">
    <w:p w14:paraId="7E1C9F7E" w14:textId="77777777" w:rsidR="008650E0" w:rsidRDefault="008650E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8E5D74" w14:textId="77777777" w:rsidR="008650E0" w:rsidRDefault="008650E0">
      <w:pPr>
        <w:spacing w:after="0" w:line="240" w:lineRule="auto"/>
      </w:pPr>
    </w:p>
  </w:footnote>
  <w:footnote w:type="continuationSeparator" w:id="0">
    <w:p w14:paraId="08DBA8CF" w14:textId="77777777" w:rsidR="008650E0" w:rsidRDefault="008650E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22E6042F"/>
    <w:multiLevelType w:val="hybridMultilevel"/>
    <w:tmpl w:val="CADE3438"/>
    <w:lvl w:ilvl="0" w:tplc="630ADD92">
      <w:start w:val="1"/>
      <w:numFmt w:val="decimal"/>
      <w:lvlText w:val="%1."/>
      <w:lvlJc w:val="left"/>
      <w:pPr>
        <w:ind w:left="432" w:hanging="360"/>
      </w:pPr>
      <w:rPr>
        <w:rFonts w:asciiTheme="minorBidi" w:hAnsiTheme="minorBidi" w:cstheme="minorBidi" w:hint="default"/>
        <w:b/>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3"/>
  </w:num>
  <w:num w:numId="3" w16cid:durableId="1418599781">
    <w:abstractNumId w:val="2"/>
  </w:num>
  <w:num w:numId="4" w16cid:durableId="16485077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3656E"/>
    <w:rsid w:val="000F2DB6"/>
    <w:rsid w:val="000F5F05"/>
    <w:rsid w:val="001603B3"/>
    <w:rsid w:val="001A38C6"/>
    <w:rsid w:val="001E6F1E"/>
    <w:rsid w:val="00207D04"/>
    <w:rsid w:val="0021074A"/>
    <w:rsid w:val="00264B28"/>
    <w:rsid w:val="002B356D"/>
    <w:rsid w:val="002E013A"/>
    <w:rsid w:val="002F4F7B"/>
    <w:rsid w:val="003133EF"/>
    <w:rsid w:val="00314983"/>
    <w:rsid w:val="00337332"/>
    <w:rsid w:val="00352C0D"/>
    <w:rsid w:val="00357B14"/>
    <w:rsid w:val="00362F29"/>
    <w:rsid w:val="00365EF7"/>
    <w:rsid w:val="003D2038"/>
    <w:rsid w:val="00470E50"/>
    <w:rsid w:val="004C212A"/>
    <w:rsid w:val="00546ADF"/>
    <w:rsid w:val="005533C3"/>
    <w:rsid w:val="00577423"/>
    <w:rsid w:val="005F6210"/>
    <w:rsid w:val="006109EB"/>
    <w:rsid w:val="0062557C"/>
    <w:rsid w:val="0062667B"/>
    <w:rsid w:val="00626F99"/>
    <w:rsid w:val="00632F8B"/>
    <w:rsid w:val="006413A1"/>
    <w:rsid w:val="00653CAA"/>
    <w:rsid w:val="0068447D"/>
    <w:rsid w:val="006A7B2C"/>
    <w:rsid w:val="006E6679"/>
    <w:rsid w:val="00711BA3"/>
    <w:rsid w:val="0074551A"/>
    <w:rsid w:val="00776E8A"/>
    <w:rsid w:val="007D3AD0"/>
    <w:rsid w:val="007F7C2F"/>
    <w:rsid w:val="008650E0"/>
    <w:rsid w:val="00883B35"/>
    <w:rsid w:val="00903517"/>
    <w:rsid w:val="0098702D"/>
    <w:rsid w:val="009C2D23"/>
    <w:rsid w:val="00A27360"/>
    <w:rsid w:val="00A355D6"/>
    <w:rsid w:val="00A96299"/>
    <w:rsid w:val="00A97A7F"/>
    <w:rsid w:val="00AA414C"/>
    <w:rsid w:val="00AC71D7"/>
    <w:rsid w:val="00AC7814"/>
    <w:rsid w:val="00B7418E"/>
    <w:rsid w:val="00BE0D6F"/>
    <w:rsid w:val="00C15F23"/>
    <w:rsid w:val="00C234C9"/>
    <w:rsid w:val="00C41841"/>
    <w:rsid w:val="00C539E3"/>
    <w:rsid w:val="00C72B85"/>
    <w:rsid w:val="00C838DF"/>
    <w:rsid w:val="00CC7F5C"/>
    <w:rsid w:val="00D17D41"/>
    <w:rsid w:val="00D5226F"/>
    <w:rsid w:val="00D618AB"/>
    <w:rsid w:val="00D77BDF"/>
    <w:rsid w:val="00D82370"/>
    <w:rsid w:val="00D8689A"/>
    <w:rsid w:val="00D95FD2"/>
    <w:rsid w:val="00DA68F0"/>
    <w:rsid w:val="00DA731C"/>
    <w:rsid w:val="00E644CD"/>
    <w:rsid w:val="00F71B2C"/>
    <w:rsid w:val="00FD5699"/>
    <w:rsid w:val="00FE1D4F"/>
    <w:rsid w:val="00FF780C"/>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002F30"/>
  <w15:chartTrackingRefBased/>
  <w15:docId w15:val="{61A8FD0D-3A46-495D-9D41-259EAB98C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Strong">
    <w:name w:val="Strong"/>
    <w:basedOn w:val="DefaultParagraphFont"/>
    <w:uiPriority w:val="22"/>
    <w:qFormat/>
    <w:rsid w:val="00D82370"/>
    <w:rPr>
      <w:b/>
      <w:bCs/>
    </w:rPr>
  </w:style>
  <w:style w:type="paragraph" w:styleId="NormalWeb">
    <w:name w:val="Normal (Web)"/>
    <w:basedOn w:val="Normal"/>
    <w:uiPriority w:val="99"/>
    <w:unhideWhenUsed/>
    <w:rsid w:val="00C72B85"/>
    <w:pPr>
      <w:spacing w:before="100" w:beforeAutospacing="1" w:after="100" w:afterAutospacing="1" w:line="240" w:lineRule="auto"/>
    </w:pPr>
    <w:rPr>
      <w:rFonts w:ascii="Times New Roman" w:eastAsia="Times New Roman" w:hAnsi="Times New Roman" w:cs="Times New Roman"/>
      <w:lang w:val="en-GB" w:eastAsia="en-GB"/>
    </w:rPr>
  </w:style>
  <w:style w:type="character" w:styleId="Emphasis">
    <w:name w:val="Emphasis"/>
    <w:basedOn w:val="DefaultParagraphFont"/>
    <w:uiPriority w:val="20"/>
    <w:qFormat/>
    <w:rsid w:val="00FE1D4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ublications.parliament.uk/pa/cm5901/cmselect/cmeduc/430/report.html?utm_source=chatgpt.com" TargetMode="External"/><Relationship Id="rId18" Type="http://schemas.openxmlformats.org/officeDocument/2006/relationships/hyperlink" Target="https://www.theguardian.com/society/2025/feb/05/uk-childhood-mental-health-crisis-to-cost-1tn-in-lost-pay-study-finds?utm_source=chatgpt.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v.uk/government/news/almost-million-more-pupils-get-access-to-mental-health-support?utm_source=chatgpt.com" TargetMode="External"/><Relationship Id="rId17" Type="http://schemas.openxmlformats.org/officeDocument/2006/relationships/hyperlink" Target="https://www.theguardian.com/society/2025/jan/22/child-mental-health-admissions-to-acute-wards-in-england-rise-65-in-a-decade?utm_source=chatgpt.com" TargetMode="External"/><Relationship Id="rId2" Type="http://schemas.openxmlformats.org/officeDocument/2006/relationships/numbering" Target="numbering.xml"/><Relationship Id="rId16" Type="http://schemas.openxmlformats.org/officeDocument/2006/relationships/hyperlink" Target="https://digital.nhs.uk/data-and-information/publications/statistical/mental-health-of-children-and-young-people-in-england/2023-wave-4-follow-up?utm_source=chatgp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 TargetMode="External"/><Relationship Id="rId5" Type="http://schemas.openxmlformats.org/officeDocument/2006/relationships/webSettings" Target="webSettings.xml"/><Relationship Id="rId15" Type="http://schemas.openxmlformats.org/officeDocument/2006/relationships/hyperlink" Target="https://www.ncb.org.uk/about-us/media-centre/news-opinion/mental-health-services-failing-children-social-care-involvement?utm_source=chatgpt.com" TargetMode="External"/><Relationship Id="rId10" Type="http://schemas.openxmlformats.org/officeDocument/2006/relationships/hyperlink" Target="https://cypmhc.org.uk/wp-content/uploads/2025/02/Future-Minds-Report-2025-WEB.pdf?utm_source=chatgpt.com"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ocal.gov.uk/publications/must-knows-children-and-young-peoples-mental-health?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953CA4-0B7C-4741-8BDD-3F9F60F19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12</Pages>
  <Words>2700</Words>
  <Characters>16715</Characters>
  <Application>Microsoft Office Word</Application>
  <DocSecurity>0</DocSecurity>
  <Lines>397</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Liza Bedworth (2238817)</cp:lastModifiedBy>
  <cp:revision>31</cp:revision>
  <dcterms:created xsi:type="dcterms:W3CDTF">2025-11-18T10:56:00Z</dcterms:created>
  <dcterms:modified xsi:type="dcterms:W3CDTF">2025-11-18T11:47:00Z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6f1c450a-6d23-45ba-8a9a-a79fda5f3f61</vt:lpwstr>
  </property>
</Properties>
</file>