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56BC3" w14:textId="77777777" w:rsidR="001B74D1" w:rsidRPr="009264B9" w:rsidRDefault="00993202" w:rsidP="00325B9E">
      <w:pPr>
        <w:jc w:val="center"/>
        <w:rPr>
          <w:rFonts w:ascii="Arial" w:hAnsi="Arial" w:cs="Arial"/>
        </w:rPr>
      </w:pPr>
      <w:r w:rsidRPr="009264B9">
        <w:rPr>
          <w:rFonts w:ascii="Arial" w:hAnsi="Arial" w:cs="Arial"/>
          <w:noProof/>
        </w:rPr>
        <w:drawing>
          <wp:inline distT="0" distB="0" distL="0" distR="0" wp14:anchorId="29E43733" wp14:editId="332669EF">
            <wp:extent cx="3728001" cy="1307986"/>
            <wp:effectExtent l="0" t="0" r="6350" b="6985"/>
            <wp:docPr id="1405221777" name="Picture 1" descr="Prifysgol Cymru Y Drindod Dewi Sant University of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21777" name="Picture 1" descr="Prifysgol Cymru Y Drindod Dewi Sant University of Wales ..."/>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760529" cy="1319399"/>
                    </a:xfrm>
                    <a:prstGeom prst="rect">
                      <a:avLst/>
                    </a:prstGeom>
                    <a:noFill/>
                    <a:ln>
                      <a:noFill/>
                    </a:ln>
                  </pic:spPr>
                </pic:pic>
              </a:graphicData>
            </a:graphic>
          </wp:inline>
        </w:drawing>
      </w:r>
    </w:p>
    <w:p w14:paraId="17B3D6B5" w14:textId="77777777" w:rsidR="00325B9E" w:rsidRPr="009264B9" w:rsidRDefault="00325B9E" w:rsidP="00325B9E">
      <w:pPr>
        <w:jc w:val="center"/>
        <w:rPr>
          <w:rFonts w:ascii="Arial" w:hAnsi="Arial" w:cs="Arial"/>
        </w:rPr>
      </w:pPr>
    </w:p>
    <w:p w14:paraId="3AC1B7E4" w14:textId="77777777" w:rsidR="00AB0827" w:rsidRPr="009264B9" w:rsidRDefault="00AB0827" w:rsidP="00325B9E">
      <w:pPr>
        <w:jc w:val="center"/>
        <w:rPr>
          <w:rFonts w:ascii="Arial" w:hAnsi="Arial" w:cs="Arial"/>
          <w:b/>
          <w:bCs/>
          <w:sz w:val="28"/>
          <w:szCs w:val="24"/>
        </w:rPr>
      </w:pPr>
      <w:r w:rsidRPr="009264B9">
        <w:rPr>
          <w:rFonts w:ascii="Arial" w:hAnsi="Arial" w:cs="Arial"/>
          <w:b/>
          <w:bCs/>
          <w:sz w:val="28"/>
          <w:szCs w:val="24"/>
        </w:rPr>
        <w:t>Module Code: LCMB7023</w:t>
      </w:r>
    </w:p>
    <w:p w14:paraId="6940A070" w14:textId="6F71236F" w:rsidR="00325B9E" w:rsidRPr="009264B9" w:rsidRDefault="00AB0827" w:rsidP="00325B9E">
      <w:pPr>
        <w:jc w:val="center"/>
        <w:rPr>
          <w:rFonts w:ascii="Arial" w:hAnsi="Arial" w:cs="Arial"/>
          <w:b/>
          <w:bCs/>
          <w:sz w:val="28"/>
          <w:szCs w:val="24"/>
        </w:rPr>
      </w:pPr>
      <w:r w:rsidRPr="009264B9">
        <w:rPr>
          <w:rFonts w:ascii="Arial" w:hAnsi="Arial" w:cs="Arial"/>
          <w:b/>
          <w:bCs/>
          <w:sz w:val="28"/>
          <w:szCs w:val="24"/>
        </w:rPr>
        <w:t>Module Na</w:t>
      </w:r>
      <w:r w:rsidR="00C332CD">
        <w:rPr>
          <w:rFonts w:ascii="Arial" w:hAnsi="Arial" w:cs="Arial"/>
          <w:b/>
          <w:bCs/>
          <w:sz w:val="28"/>
          <w:szCs w:val="24"/>
        </w:rPr>
        <w:t>me</w:t>
      </w:r>
      <w:r w:rsidRPr="009264B9">
        <w:rPr>
          <w:rFonts w:ascii="Arial" w:hAnsi="Arial" w:cs="Arial"/>
          <w:b/>
          <w:bCs/>
          <w:sz w:val="28"/>
          <w:szCs w:val="24"/>
        </w:rPr>
        <w:t>: Human Capital Management</w:t>
      </w:r>
    </w:p>
    <w:p w14:paraId="3577D386" w14:textId="758EE336" w:rsidR="00AB0827" w:rsidRPr="009264B9" w:rsidRDefault="00AB0827" w:rsidP="00325B9E">
      <w:pPr>
        <w:jc w:val="center"/>
        <w:rPr>
          <w:rFonts w:ascii="Arial" w:hAnsi="Arial" w:cs="Arial"/>
          <w:b/>
          <w:bCs/>
          <w:sz w:val="28"/>
          <w:szCs w:val="24"/>
        </w:rPr>
      </w:pPr>
      <w:r w:rsidRPr="009264B9">
        <w:rPr>
          <w:rFonts w:ascii="Arial" w:hAnsi="Arial" w:cs="Arial"/>
          <w:b/>
          <w:bCs/>
          <w:sz w:val="28"/>
          <w:szCs w:val="24"/>
        </w:rPr>
        <w:t xml:space="preserve">Title: The Influence of National and International </w:t>
      </w:r>
      <w:proofErr w:type="spellStart"/>
      <w:r w:rsidRPr="009264B9">
        <w:rPr>
          <w:rFonts w:ascii="Arial" w:hAnsi="Arial" w:cs="Arial"/>
          <w:b/>
          <w:bCs/>
          <w:sz w:val="28"/>
          <w:szCs w:val="24"/>
        </w:rPr>
        <w:t>Labour</w:t>
      </w:r>
      <w:proofErr w:type="spellEnd"/>
      <w:r w:rsidRPr="009264B9">
        <w:rPr>
          <w:rFonts w:ascii="Arial" w:hAnsi="Arial" w:cs="Arial"/>
          <w:b/>
          <w:bCs/>
          <w:sz w:val="28"/>
          <w:szCs w:val="24"/>
        </w:rPr>
        <w:t xml:space="preserve"> Markets on HRM and IHRM Strategies</w:t>
      </w:r>
    </w:p>
    <w:p w14:paraId="6B0AC2E9" w14:textId="77777777" w:rsidR="00325B9E" w:rsidRPr="009264B9" w:rsidRDefault="00325B9E" w:rsidP="006376CA">
      <w:pPr>
        <w:rPr>
          <w:rFonts w:ascii="Arial" w:hAnsi="Arial" w:cs="Arial"/>
        </w:rPr>
      </w:pPr>
    </w:p>
    <w:p w14:paraId="16E464C6" w14:textId="77777777" w:rsidR="00325B9E" w:rsidRPr="009264B9" w:rsidRDefault="00325B9E" w:rsidP="00325B9E">
      <w:pPr>
        <w:jc w:val="center"/>
        <w:rPr>
          <w:rFonts w:ascii="Arial" w:hAnsi="Arial" w:cs="Arial"/>
        </w:rPr>
      </w:pPr>
    </w:p>
    <w:p w14:paraId="52FACAC8" w14:textId="60C7E463" w:rsidR="00325B9E" w:rsidRPr="009264B9" w:rsidRDefault="00993202" w:rsidP="00325B9E">
      <w:pPr>
        <w:jc w:val="center"/>
        <w:rPr>
          <w:rFonts w:ascii="Arial" w:hAnsi="Arial" w:cs="Arial"/>
          <w:b/>
          <w:bCs/>
          <w:sz w:val="28"/>
          <w:szCs w:val="24"/>
        </w:rPr>
      </w:pPr>
      <w:r w:rsidRPr="009264B9">
        <w:rPr>
          <w:rFonts w:ascii="Arial" w:hAnsi="Arial" w:cs="Arial"/>
          <w:b/>
          <w:bCs/>
          <w:sz w:val="28"/>
          <w:szCs w:val="24"/>
        </w:rPr>
        <w:t>Student Name:</w:t>
      </w:r>
      <w:r w:rsidR="009D1E3C">
        <w:rPr>
          <w:rFonts w:ascii="Arial" w:hAnsi="Arial" w:cs="Arial"/>
          <w:b/>
          <w:bCs/>
          <w:sz w:val="28"/>
          <w:szCs w:val="24"/>
        </w:rPr>
        <w:t xml:space="preserve"> Md Alamin</w:t>
      </w:r>
    </w:p>
    <w:p w14:paraId="7A42461A" w14:textId="5D5D8BAD" w:rsidR="00325B9E" w:rsidRPr="009264B9" w:rsidRDefault="00993202" w:rsidP="00325B9E">
      <w:pPr>
        <w:jc w:val="center"/>
        <w:rPr>
          <w:rFonts w:ascii="Arial" w:hAnsi="Arial" w:cs="Arial"/>
          <w:b/>
          <w:bCs/>
          <w:sz w:val="28"/>
          <w:szCs w:val="24"/>
        </w:rPr>
      </w:pPr>
      <w:r w:rsidRPr="009264B9">
        <w:rPr>
          <w:rFonts w:ascii="Arial" w:hAnsi="Arial" w:cs="Arial"/>
          <w:b/>
          <w:bCs/>
          <w:sz w:val="28"/>
          <w:szCs w:val="24"/>
        </w:rPr>
        <w:t>Student ID:</w:t>
      </w:r>
      <w:r w:rsidR="009D1E3C">
        <w:rPr>
          <w:rFonts w:ascii="Arial" w:hAnsi="Arial" w:cs="Arial"/>
          <w:b/>
          <w:bCs/>
          <w:sz w:val="28"/>
          <w:szCs w:val="24"/>
        </w:rPr>
        <w:t>2434280</w:t>
      </w:r>
    </w:p>
    <w:p w14:paraId="5B883F6A" w14:textId="13DA193E" w:rsidR="00325B9E" w:rsidRPr="009264B9" w:rsidRDefault="00D122E8" w:rsidP="00325B9E">
      <w:pPr>
        <w:jc w:val="center"/>
        <w:rPr>
          <w:rFonts w:ascii="Arial" w:hAnsi="Arial" w:cs="Arial"/>
          <w:b/>
          <w:bCs/>
          <w:sz w:val="28"/>
          <w:szCs w:val="24"/>
        </w:rPr>
      </w:pPr>
      <w:r w:rsidRPr="009264B9">
        <w:rPr>
          <w:rFonts w:ascii="Arial" w:hAnsi="Arial" w:cs="Arial"/>
          <w:b/>
          <w:bCs/>
          <w:sz w:val="28"/>
          <w:szCs w:val="24"/>
        </w:rPr>
        <w:t>Lecturer: Gladius Kulothungan</w:t>
      </w:r>
    </w:p>
    <w:p w14:paraId="396612DD" w14:textId="77777777" w:rsidR="00AB0827" w:rsidRPr="009264B9" w:rsidRDefault="00AB0827" w:rsidP="00325B9E">
      <w:pPr>
        <w:jc w:val="center"/>
        <w:rPr>
          <w:rFonts w:ascii="Arial" w:hAnsi="Arial" w:cs="Arial"/>
          <w:b/>
          <w:bCs/>
          <w:sz w:val="28"/>
          <w:szCs w:val="24"/>
        </w:rPr>
      </w:pPr>
    </w:p>
    <w:p w14:paraId="27987C15" w14:textId="356CC223" w:rsidR="00AB0827" w:rsidRPr="009264B9" w:rsidRDefault="00AB0827" w:rsidP="00325B9E">
      <w:pPr>
        <w:jc w:val="center"/>
        <w:rPr>
          <w:rFonts w:ascii="Arial" w:hAnsi="Arial" w:cs="Arial"/>
          <w:b/>
          <w:bCs/>
          <w:sz w:val="28"/>
          <w:szCs w:val="24"/>
        </w:rPr>
      </w:pPr>
      <w:r w:rsidRPr="009264B9">
        <w:rPr>
          <w:rFonts w:ascii="Arial" w:hAnsi="Arial" w:cs="Arial"/>
          <w:b/>
          <w:bCs/>
          <w:sz w:val="28"/>
          <w:szCs w:val="24"/>
        </w:rPr>
        <w:t>Word Count:</w:t>
      </w:r>
      <w:r w:rsidR="00613880" w:rsidRPr="009264B9">
        <w:rPr>
          <w:rFonts w:ascii="Arial" w:hAnsi="Arial" w:cs="Arial"/>
          <w:b/>
          <w:bCs/>
          <w:sz w:val="28"/>
          <w:szCs w:val="24"/>
        </w:rPr>
        <w:t xml:space="preserve"> 2</w:t>
      </w:r>
      <w:r w:rsidR="0042409A" w:rsidRPr="009264B9">
        <w:rPr>
          <w:rFonts w:ascii="Arial" w:hAnsi="Arial" w:cs="Arial"/>
          <w:b/>
          <w:bCs/>
          <w:sz w:val="28"/>
          <w:szCs w:val="24"/>
        </w:rPr>
        <w:t>7</w:t>
      </w:r>
      <w:r w:rsidR="00864CC9">
        <w:rPr>
          <w:rFonts w:ascii="Arial" w:hAnsi="Arial" w:cs="Arial"/>
          <w:b/>
          <w:bCs/>
          <w:sz w:val="28"/>
          <w:szCs w:val="24"/>
        </w:rPr>
        <w:t>37</w:t>
      </w:r>
    </w:p>
    <w:p w14:paraId="569B6E63" w14:textId="365DAEDC" w:rsidR="00AB0827" w:rsidRPr="009264B9" w:rsidRDefault="00AB0827" w:rsidP="00325B9E">
      <w:pPr>
        <w:jc w:val="center"/>
        <w:rPr>
          <w:rFonts w:ascii="Arial" w:hAnsi="Arial" w:cs="Arial"/>
          <w:b/>
          <w:bCs/>
          <w:sz w:val="28"/>
          <w:szCs w:val="24"/>
        </w:rPr>
      </w:pPr>
      <w:r w:rsidRPr="009264B9">
        <w:rPr>
          <w:rFonts w:ascii="Arial" w:hAnsi="Arial" w:cs="Arial"/>
          <w:b/>
          <w:bCs/>
          <w:sz w:val="28"/>
          <w:szCs w:val="24"/>
        </w:rPr>
        <w:t>Date of Submission:</w:t>
      </w:r>
      <w:r w:rsidR="009D1E3C">
        <w:rPr>
          <w:rFonts w:ascii="Arial" w:hAnsi="Arial" w:cs="Arial"/>
          <w:b/>
          <w:bCs/>
          <w:sz w:val="28"/>
          <w:szCs w:val="24"/>
        </w:rPr>
        <w:t xml:space="preserve"> 14</w:t>
      </w:r>
      <w:r w:rsidR="009D1E3C" w:rsidRPr="009D1E3C">
        <w:rPr>
          <w:rFonts w:ascii="Arial" w:hAnsi="Arial" w:cs="Arial"/>
          <w:b/>
          <w:bCs/>
          <w:sz w:val="28"/>
          <w:szCs w:val="24"/>
          <w:vertAlign w:val="superscript"/>
        </w:rPr>
        <w:t>th</w:t>
      </w:r>
      <w:r w:rsidR="009D1E3C">
        <w:rPr>
          <w:rFonts w:ascii="Arial" w:hAnsi="Arial" w:cs="Arial"/>
          <w:b/>
          <w:bCs/>
          <w:sz w:val="28"/>
          <w:szCs w:val="24"/>
        </w:rPr>
        <w:t xml:space="preserve"> November, 2025</w:t>
      </w:r>
    </w:p>
    <w:p w14:paraId="62656FB4" w14:textId="77777777" w:rsidR="00AB0827" w:rsidRPr="009264B9" w:rsidRDefault="00AB0827" w:rsidP="00325B9E">
      <w:pPr>
        <w:jc w:val="center"/>
        <w:rPr>
          <w:rFonts w:ascii="Arial" w:hAnsi="Arial" w:cs="Arial"/>
          <w:b/>
          <w:bCs/>
          <w:sz w:val="28"/>
          <w:szCs w:val="24"/>
        </w:rPr>
      </w:pPr>
    </w:p>
    <w:p w14:paraId="14F5BBF9" w14:textId="77777777" w:rsidR="00325B9E" w:rsidRPr="009264B9" w:rsidRDefault="00993202">
      <w:pPr>
        <w:spacing w:line="259" w:lineRule="auto"/>
        <w:jc w:val="left"/>
        <w:rPr>
          <w:rFonts w:ascii="Arial" w:hAnsi="Arial" w:cs="Arial"/>
        </w:rPr>
      </w:pPr>
      <w:r w:rsidRPr="009264B9">
        <w:rPr>
          <w:rFonts w:ascii="Arial" w:hAnsi="Arial" w:cs="Arial"/>
        </w:rPr>
        <w:br w:type="page"/>
      </w:r>
    </w:p>
    <w:p w14:paraId="3238F99A" w14:textId="77777777" w:rsidR="00325B9E" w:rsidRPr="009264B9" w:rsidRDefault="00993202" w:rsidP="00C97609">
      <w:pPr>
        <w:pStyle w:val="Heading1"/>
        <w:rPr>
          <w:rFonts w:ascii="Arial" w:hAnsi="Arial" w:cs="Arial"/>
        </w:rPr>
      </w:pPr>
      <w:bookmarkStart w:id="0" w:name="_Toc212852325"/>
      <w:r w:rsidRPr="009264B9">
        <w:rPr>
          <w:rFonts w:ascii="Arial" w:hAnsi="Arial" w:cs="Arial"/>
        </w:rPr>
        <w:lastRenderedPageBreak/>
        <w:t>Executive Summary</w:t>
      </w:r>
      <w:bookmarkEnd w:id="0"/>
    </w:p>
    <w:p w14:paraId="4ECC60FC" w14:textId="5079D38F" w:rsidR="00F84274" w:rsidRPr="009264B9" w:rsidRDefault="00993202" w:rsidP="00A06580">
      <w:pPr>
        <w:rPr>
          <w:rFonts w:ascii="Arial" w:hAnsi="Arial" w:cs="Arial"/>
        </w:rPr>
      </w:pPr>
      <w:r w:rsidRPr="009264B9">
        <w:rPr>
          <w:rFonts w:ascii="Arial" w:hAnsi="Arial" w:cs="Arial"/>
        </w:rPr>
        <w:t xml:space="preserve">This report discusses the impact of global technological and demographic trends that are changing </w:t>
      </w:r>
      <w:proofErr w:type="spellStart"/>
      <w:r w:rsidRPr="009264B9">
        <w:rPr>
          <w:rFonts w:ascii="Arial" w:hAnsi="Arial" w:cs="Arial"/>
        </w:rPr>
        <w:t>labour</w:t>
      </w:r>
      <w:proofErr w:type="spellEnd"/>
      <w:r w:rsidRPr="009264B9">
        <w:rPr>
          <w:rFonts w:ascii="Arial" w:hAnsi="Arial" w:cs="Arial"/>
        </w:rPr>
        <w:t xml:space="preserve"> markets and altering the Human Resource Management (HRM) approaches. It points to the fact that automation and Artificial Intelligence (AI) are replacing and generating jobs at the same time, and digital platforms are fueling flexible gig-based employment. </w:t>
      </w:r>
      <w:r w:rsidR="00A06580" w:rsidRPr="009264B9">
        <w:rPr>
          <w:rFonts w:ascii="Arial" w:hAnsi="Arial" w:cs="Arial"/>
        </w:rPr>
        <w:t xml:space="preserve">Consequently, HRM is transforming through AI-driven recruitment, lifelong reskilling, and hybrid working setups. Demographic and geopolitical changes that necessitate HR professionals to address compliance, diversity and mobility issues are ageing, migrations, and political unrest. Also, the report discusses how strategic HRM applications of the build, buy and borrow/bind strategies have been used to close the endemic skills shortages in the technology, healthcare and hospitality sectors. Finally, the reflective section shows how the most significant adaptive skills are to be honed, i.e. digital literacy, cross-cultural collaborative work and self-directed learning, to emerge a successful employee in a dynamic, </w:t>
      </w:r>
      <w:proofErr w:type="spellStart"/>
      <w:r w:rsidR="00A06580" w:rsidRPr="009264B9">
        <w:rPr>
          <w:rFonts w:ascii="Arial" w:hAnsi="Arial" w:cs="Arial"/>
        </w:rPr>
        <w:t>globalised</w:t>
      </w:r>
      <w:proofErr w:type="spellEnd"/>
      <w:r w:rsidR="00A06580" w:rsidRPr="009264B9">
        <w:rPr>
          <w:rFonts w:ascii="Arial" w:hAnsi="Arial" w:cs="Arial"/>
        </w:rPr>
        <w:t xml:space="preserve"> workplace environment. The general conclusions are that agile, inclusive, and technology-driven strategies should be used by HR and business leaders in the future to stay competitive.</w:t>
      </w:r>
      <w:r w:rsidRPr="009264B9">
        <w:rPr>
          <w:rFonts w:ascii="Arial" w:hAnsi="Arial" w:cs="Arial"/>
        </w:rPr>
        <w:br w:type="page"/>
      </w:r>
    </w:p>
    <w:sdt>
      <w:sdtPr>
        <w:rPr>
          <w:rFonts w:ascii="Arial" w:eastAsiaTheme="minorHAnsi" w:hAnsi="Arial" w:cs="Arial"/>
          <w:b w:val="0"/>
          <w:kern w:val="2"/>
          <w:sz w:val="24"/>
          <w:szCs w:val="22"/>
          <w14:ligatures w14:val="standardContextual"/>
        </w:rPr>
        <w:id w:val="-367444593"/>
        <w:docPartObj>
          <w:docPartGallery w:val="Table of Contents"/>
          <w:docPartUnique/>
        </w:docPartObj>
      </w:sdtPr>
      <w:sdtEndPr>
        <w:rPr>
          <w:bCs/>
          <w:noProof/>
        </w:rPr>
      </w:sdtEndPr>
      <w:sdtContent>
        <w:p w14:paraId="11B18DCC" w14:textId="77777777" w:rsidR="00AC2688" w:rsidRPr="009264B9" w:rsidRDefault="00993202">
          <w:pPr>
            <w:pStyle w:val="TOCHeading"/>
            <w:rPr>
              <w:rFonts w:ascii="Arial" w:hAnsi="Arial" w:cs="Arial"/>
            </w:rPr>
          </w:pPr>
          <w:r w:rsidRPr="009264B9">
            <w:rPr>
              <w:rFonts w:ascii="Arial" w:hAnsi="Arial" w:cs="Arial"/>
            </w:rPr>
            <w:t>Table of Contents</w:t>
          </w:r>
        </w:p>
        <w:p w14:paraId="682F1800" w14:textId="3F642A7B" w:rsidR="00A579A1" w:rsidRPr="009264B9" w:rsidRDefault="00993202">
          <w:pPr>
            <w:pStyle w:val="TOC1"/>
            <w:tabs>
              <w:tab w:val="right" w:leader="dot" w:pos="9350"/>
            </w:tabs>
            <w:rPr>
              <w:rFonts w:ascii="Arial" w:eastAsiaTheme="minorEastAsia" w:hAnsi="Arial" w:cs="Arial"/>
              <w:noProof/>
              <w:szCs w:val="24"/>
            </w:rPr>
          </w:pPr>
          <w:r w:rsidRPr="009264B9">
            <w:rPr>
              <w:rFonts w:ascii="Arial" w:hAnsi="Arial" w:cs="Arial"/>
            </w:rPr>
            <w:fldChar w:fldCharType="begin"/>
          </w:r>
          <w:r w:rsidRPr="009264B9">
            <w:rPr>
              <w:rFonts w:ascii="Arial" w:hAnsi="Arial" w:cs="Arial"/>
            </w:rPr>
            <w:instrText xml:space="preserve"> TOC \o "1-3" \h \z \u </w:instrText>
          </w:r>
          <w:r w:rsidRPr="009264B9">
            <w:rPr>
              <w:rFonts w:ascii="Arial" w:hAnsi="Arial" w:cs="Arial"/>
            </w:rPr>
            <w:fldChar w:fldCharType="separate"/>
          </w:r>
          <w:hyperlink w:anchor="_Toc212852326" w:history="1">
            <w:r w:rsidR="00A579A1" w:rsidRPr="009264B9">
              <w:rPr>
                <w:rStyle w:val="Hyperlink"/>
                <w:rFonts w:ascii="Arial" w:hAnsi="Arial" w:cs="Arial"/>
                <w:noProof/>
              </w:rPr>
              <w:t>Introduction</w:t>
            </w:r>
            <w:r w:rsidR="00A579A1" w:rsidRPr="009264B9">
              <w:rPr>
                <w:rFonts w:ascii="Arial" w:hAnsi="Arial" w:cs="Arial"/>
                <w:noProof/>
                <w:webHidden/>
              </w:rPr>
              <w:tab/>
            </w:r>
            <w:r w:rsidR="00A579A1" w:rsidRPr="009264B9">
              <w:rPr>
                <w:rFonts w:ascii="Arial" w:hAnsi="Arial" w:cs="Arial"/>
                <w:noProof/>
                <w:webHidden/>
              </w:rPr>
              <w:fldChar w:fldCharType="begin"/>
            </w:r>
            <w:r w:rsidR="00A579A1" w:rsidRPr="009264B9">
              <w:rPr>
                <w:rFonts w:ascii="Arial" w:hAnsi="Arial" w:cs="Arial"/>
                <w:noProof/>
                <w:webHidden/>
              </w:rPr>
              <w:instrText xml:space="preserve"> PAGEREF _Toc212852326 \h </w:instrText>
            </w:r>
            <w:r w:rsidR="00A579A1" w:rsidRPr="009264B9">
              <w:rPr>
                <w:rFonts w:ascii="Arial" w:hAnsi="Arial" w:cs="Arial"/>
                <w:noProof/>
                <w:webHidden/>
              </w:rPr>
            </w:r>
            <w:r w:rsidR="00A579A1" w:rsidRPr="009264B9">
              <w:rPr>
                <w:rFonts w:ascii="Arial" w:hAnsi="Arial" w:cs="Arial"/>
                <w:noProof/>
                <w:webHidden/>
              </w:rPr>
              <w:fldChar w:fldCharType="separate"/>
            </w:r>
            <w:r w:rsidR="009C7FE2" w:rsidRPr="009264B9">
              <w:rPr>
                <w:rFonts w:ascii="Arial" w:hAnsi="Arial" w:cs="Arial"/>
                <w:noProof/>
                <w:webHidden/>
              </w:rPr>
              <w:t>4</w:t>
            </w:r>
            <w:r w:rsidR="00A579A1" w:rsidRPr="009264B9">
              <w:rPr>
                <w:rFonts w:ascii="Arial" w:hAnsi="Arial" w:cs="Arial"/>
                <w:noProof/>
                <w:webHidden/>
              </w:rPr>
              <w:fldChar w:fldCharType="end"/>
            </w:r>
          </w:hyperlink>
        </w:p>
        <w:p w14:paraId="71B896B5" w14:textId="0406AB7E" w:rsidR="00A579A1" w:rsidRPr="009264B9" w:rsidRDefault="00A579A1">
          <w:pPr>
            <w:pStyle w:val="TOC1"/>
            <w:tabs>
              <w:tab w:val="right" w:leader="dot" w:pos="9350"/>
            </w:tabs>
            <w:rPr>
              <w:rFonts w:ascii="Arial" w:eastAsiaTheme="minorEastAsia" w:hAnsi="Arial" w:cs="Arial"/>
              <w:noProof/>
              <w:szCs w:val="24"/>
            </w:rPr>
          </w:pPr>
          <w:hyperlink w:anchor="_Toc212852327" w:history="1">
            <w:r w:rsidRPr="009264B9">
              <w:rPr>
                <w:rStyle w:val="Hyperlink"/>
                <w:rFonts w:ascii="Arial" w:hAnsi="Arial" w:cs="Arial"/>
                <w:noProof/>
              </w:rPr>
              <w:t>Analysis of Technology and Labour Market for HRM and IHRM Strategies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_Toc212852327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5</w:t>
            </w:r>
            <w:r w:rsidRPr="009264B9">
              <w:rPr>
                <w:rFonts w:ascii="Arial" w:hAnsi="Arial" w:cs="Arial"/>
                <w:noProof/>
                <w:webHidden/>
              </w:rPr>
              <w:fldChar w:fldCharType="end"/>
            </w:r>
          </w:hyperlink>
        </w:p>
        <w:p w14:paraId="517A8E5F" w14:textId="756E9F52" w:rsidR="00A579A1" w:rsidRPr="009264B9" w:rsidRDefault="00A579A1">
          <w:pPr>
            <w:pStyle w:val="TOC2"/>
            <w:tabs>
              <w:tab w:val="right" w:leader="dot" w:pos="9350"/>
            </w:tabs>
            <w:rPr>
              <w:rFonts w:ascii="Arial" w:eastAsiaTheme="minorEastAsia" w:hAnsi="Arial" w:cs="Arial"/>
              <w:noProof/>
              <w:szCs w:val="24"/>
            </w:rPr>
          </w:pPr>
          <w:hyperlink w:anchor="_Toc212852328" w:history="1">
            <w:r w:rsidRPr="009264B9">
              <w:rPr>
                <w:rStyle w:val="Hyperlink"/>
                <w:rFonts w:ascii="Arial" w:hAnsi="Arial" w:cs="Arial"/>
                <w:noProof/>
              </w:rPr>
              <w:t>Technology and Labour Markets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_Toc212852328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5</w:t>
            </w:r>
            <w:r w:rsidRPr="009264B9">
              <w:rPr>
                <w:rFonts w:ascii="Arial" w:hAnsi="Arial" w:cs="Arial"/>
                <w:noProof/>
                <w:webHidden/>
              </w:rPr>
              <w:fldChar w:fldCharType="end"/>
            </w:r>
          </w:hyperlink>
        </w:p>
        <w:p w14:paraId="65B4ACA6" w14:textId="10556906" w:rsidR="00A579A1" w:rsidRPr="009264B9" w:rsidRDefault="00A579A1">
          <w:pPr>
            <w:pStyle w:val="TOC2"/>
            <w:tabs>
              <w:tab w:val="right" w:leader="dot" w:pos="9350"/>
            </w:tabs>
            <w:rPr>
              <w:rFonts w:ascii="Arial" w:eastAsiaTheme="minorEastAsia" w:hAnsi="Arial" w:cs="Arial"/>
              <w:noProof/>
              <w:szCs w:val="24"/>
            </w:rPr>
          </w:pPr>
          <w:hyperlink w:anchor="_Toc212852329" w:history="1">
            <w:r w:rsidRPr="009264B9">
              <w:rPr>
                <w:rStyle w:val="Hyperlink"/>
                <w:rFonts w:ascii="Arial" w:hAnsi="Arial" w:cs="Arial"/>
                <w:noProof/>
              </w:rPr>
              <w:t>Implications for HRM and IHRM Strategies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_Toc212852329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7</w:t>
            </w:r>
            <w:r w:rsidRPr="009264B9">
              <w:rPr>
                <w:rFonts w:ascii="Arial" w:hAnsi="Arial" w:cs="Arial"/>
                <w:noProof/>
                <w:webHidden/>
              </w:rPr>
              <w:fldChar w:fldCharType="end"/>
            </w:r>
          </w:hyperlink>
        </w:p>
        <w:p w14:paraId="5F5049D9" w14:textId="5E23F0AF" w:rsidR="00A579A1" w:rsidRPr="009264B9" w:rsidRDefault="00A579A1">
          <w:pPr>
            <w:pStyle w:val="TOC1"/>
            <w:tabs>
              <w:tab w:val="right" w:leader="dot" w:pos="9350"/>
            </w:tabs>
            <w:rPr>
              <w:rFonts w:ascii="Arial" w:eastAsiaTheme="minorEastAsia" w:hAnsi="Arial" w:cs="Arial"/>
              <w:noProof/>
              <w:szCs w:val="24"/>
            </w:rPr>
          </w:pPr>
          <w:hyperlink w:anchor="_Toc212852330" w:history="1">
            <w:r w:rsidRPr="009264B9">
              <w:rPr>
                <w:rStyle w:val="Hyperlink"/>
                <w:rFonts w:ascii="Arial" w:hAnsi="Arial" w:cs="Arial"/>
                <w:noProof/>
              </w:rPr>
              <w:t>The key Demographic and Geopolitical Factors Influencing Employment Markets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_Toc212852330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8</w:t>
            </w:r>
            <w:r w:rsidRPr="009264B9">
              <w:rPr>
                <w:rFonts w:ascii="Arial" w:hAnsi="Arial" w:cs="Arial"/>
                <w:noProof/>
                <w:webHidden/>
              </w:rPr>
              <w:fldChar w:fldCharType="end"/>
            </w:r>
          </w:hyperlink>
        </w:p>
        <w:p w14:paraId="262DF91A" w14:textId="430FB997" w:rsidR="00A579A1" w:rsidRPr="009264B9" w:rsidRDefault="00A579A1">
          <w:pPr>
            <w:pStyle w:val="TOC2"/>
            <w:tabs>
              <w:tab w:val="right" w:leader="dot" w:pos="9350"/>
            </w:tabs>
            <w:rPr>
              <w:rFonts w:ascii="Arial" w:eastAsiaTheme="minorEastAsia" w:hAnsi="Arial" w:cs="Arial"/>
              <w:noProof/>
              <w:szCs w:val="24"/>
            </w:rPr>
          </w:pPr>
          <w:hyperlink w:anchor="_Toc212852331" w:history="1">
            <w:r w:rsidRPr="009264B9">
              <w:rPr>
                <w:rStyle w:val="Hyperlink"/>
                <w:rFonts w:ascii="Arial" w:hAnsi="Arial" w:cs="Arial"/>
                <w:noProof/>
              </w:rPr>
              <w:t>Major Demographic Factors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_Toc212852331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8</w:t>
            </w:r>
            <w:r w:rsidRPr="009264B9">
              <w:rPr>
                <w:rFonts w:ascii="Arial" w:hAnsi="Arial" w:cs="Arial"/>
                <w:noProof/>
                <w:webHidden/>
              </w:rPr>
              <w:fldChar w:fldCharType="end"/>
            </w:r>
          </w:hyperlink>
        </w:p>
        <w:p w14:paraId="4CBA2A2B" w14:textId="7E19F2FF" w:rsidR="00A579A1" w:rsidRPr="009264B9" w:rsidRDefault="00A579A1">
          <w:pPr>
            <w:pStyle w:val="TOC2"/>
            <w:tabs>
              <w:tab w:val="right" w:leader="dot" w:pos="9350"/>
            </w:tabs>
            <w:rPr>
              <w:rFonts w:ascii="Arial" w:eastAsiaTheme="minorEastAsia" w:hAnsi="Arial" w:cs="Arial"/>
              <w:noProof/>
              <w:szCs w:val="24"/>
            </w:rPr>
          </w:pPr>
          <w:hyperlink w:anchor="_Toc212852332" w:history="1">
            <w:r w:rsidRPr="009264B9">
              <w:rPr>
                <w:rStyle w:val="Hyperlink"/>
                <w:rFonts w:ascii="Arial" w:hAnsi="Arial" w:cs="Arial"/>
                <w:noProof/>
              </w:rPr>
              <w:t>Major Geopolitical Drivers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_Toc212852332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9</w:t>
            </w:r>
            <w:r w:rsidRPr="009264B9">
              <w:rPr>
                <w:rFonts w:ascii="Arial" w:hAnsi="Arial" w:cs="Arial"/>
                <w:noProof/>
                <w:webHidden/>
              </w:rPr>
              <w:fldChar w:fldCharType="end"/>
            </w:r>
          </w:hyperlink>
        </w:p>
        <w:p w14:paraId="1CF097A7" w14:textId="78ED0AAA" w:rsidR="00A579A1" w:rsidRPr="009264B9" w:rsidRDefault="00A579A1">
          <w:pPr>
            <w:pStyle w:val="TOC2"/>
            <w:tabs>
              <w:tab w:val="right" w:leader="dot" w:pos="9350"/>
            </w:tabs>
            <w:rPr>
              <w:rFonts w:ascii="Arial" w:eastAsiaTheme="minorEastAsia" w:hAnsi="Arial" w:cs="Arial"/>
              <w:noProof/>
              <w:szCs w:val="24"/>
            </w:rPr>
          </w:pPr>
          <w:hyperlink w:anchor="_Toc212852333" w:history="1">
            <w:r w:rsidRPr="009264B9">
              <w:rPr>
                <w:rStyle w:val="Hyperlink"/>
                <w:rFonts w:ascii="Arial" w:hAnsi="Arial" w:cs="Arial"/>
                <w:noProof/>
              </w:rPr>
              <w:t>Challenges Facing HR Professionals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_Toc212852333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10</w:t>
            </w:r>
            <w:r w:rsidRPr="009264B9">
              <w:rPr>
                <w:rFonts w:ascii="Arial" w:hAnsi="Arial" w:cs="Arial"/>
                <w:noProof/>
                <w:webHidden/>
              </w:rPr>
              <w:fldChar w:fldCharType="end"/>
            </w:r>
          </w:hyperlink>
        </w:p>
        <w:p w14:paraId="54F6A7F3" w14:textId="519E2FCB" w:rsidR="00A579A1" w:rsidRPr="009264B9" w:rsidRDefault="00A579A1">
          <w:pPr>
            <w:pStyle w:val="TOC1"/>
            <w:tabs>
              <w:tab w:val="right" w:leader="dot" w:pos="9350"/>
            </w:tabs>
            <w:rPr>
              <w:rFonts w:ascii="Arial" w:eastAsiaTheme="minorEastAsia" w:hAnsi="Arial" w:cs="Arial"/>
              <w:noProof/>
              <w:szCs w:val="24"/>
            </w:rPr>
          </w:pPr>
          <w:hyperlink w:anchor="_Toc212852334" w:history="1">
            <w:r w:rsidRPr="009264B9">
              <w:rPr>
                <w:rStyle w:val="Hyperlink"/>
                <w:rFonts w:ascii="Arial" w:hAnsi="Arial" w:cs="Arial"/>
                <w:noProof/>
              </w:rPr>
              <w:t>Addressing Persistent Skills Gap and Talent Shortages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_Toc212852334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11</w:t>
            </w:r>
            <w:r w:rsidRPr="009264B9">
              <w:rPr>
                <w:rFonts w:ascii="Arial" w:hAnsi="Arial" w:cs="Arial"/>
                <w:noProof/>
                <w:webHidden/>
              </w:rPr>
              <w:fldChar w:fldCharType="end"/>
            </w:r>
          </w:hyperlink>
        </w:p>
        <w:p w14:paraId="1595FDA8" w14:textId="5D838028" w:rsidR="00A579A1" w:rsidRPr="009264B9" w:rsidRDefault="00A579A1">
          <w:pPr>
            <w:pStyle w:val="TOC2"/>
            <w:tabs>
              <w:tab w:val="right" w:leader="dot" w:pos="9350"/>
            </w:tabs>
            <w:rPr>
              <w:rFonts w:ascii="Arial" w:eastAsiaTheme="minorEastAsia" w:hAnsi="Arial" w:cs="Arial"/>
              <w:noProof/>
              <w:szCs w:val="24"/>
            </w:rPr>
          </w:pPr>
          <w:hyperlink w:anchor="_Toc212852335" w:history="1">
            <w:r w:rsidRPr="009264B9">
              <w:rPr>
                <w:rStyle w:val="Hyperlink"/>
                <w:rFonts w:ascii="Arial" w:hAnsi="Arial" w:cs="Arial"/>
                <w:noProof/>
              </w:rPr>
              <w:t>Root Causes of Skills Deficits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_Toc212852335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11</w:t>
            </w:r>
            <w:r w:rsidRPr="009264B9">
              <w:rPr>
                <w:rFonts w:ascii="Arial" w:hAnsi="Arial" w:cs="Arial"/>
                <w:noProof/>
                <w:webHidden/>
              </w:rPr>
              <w:fldChar w:fldCharType="end"/>
            </w:r>
          </w:hyperlink>
        </w:p>
        <w:p w14:paraId="3630CA7B" w14:textId="7096AAE9" w:rsidR="00A579A1" w:rsidRPr="009264B9" w:rsidRDefault="00A579A1">
          <w:pPr>
            <w:pStyle w:val="TOC2"/>
            <w:tabs>
              <w:tab w:val="right" w:leader="dot" w:pos="9350"/>
            </w:tabs>
            <w:rPr>
              <w:rFonts w:ascii="Arial" w:eastAsiaTheme="minorEastAsia" w:hAnsi="Arial" w:cs="Arial"/>
              <w:noProof/>
              <w:szCs w:val="24"/>
            </w:rPr>
          </w:pPr>
          <w:hyperlink w:anchor="_Toc212852336" w:history="1">
            <w:r w:rsidRPr="009264B9">
              <w:rPr>
                <w:rStyle w:val="Hyperlink"/>
                <w:rFonts w:ascii="Arial" w:hAnsi="Arial" w:cs="Arial"/>
                <w:noProof/>
              </w:rPr>
              <w:t>Strategic HRM Solutions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_Toc212852336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11</w:t>
            </w:r>
            <w:r w:rsidRPr="009264B9">
              <w:rPr>
                <w:rFonts w:ascii="Arial" w:hAnsi="Arial" w:cs="Arial"/>
                <w:noProof/>
                <w:webHidden/>
              </w:rPr>
              <w:fldChar w:fldCharType="end"/>
            </w:r>
          </w:hyperlink>
        </w:p>
        <w:p w14:paraId="08D4B039" w14:textId="3E8EFD58" w:rsidR="00A579A1" w:rsidRPr="009264B9" w:rsidRDefault="00A579A1">
          <w:pPr>
            <w:pStyle w:val="TOC2"/>
            <w:tabs>
              <w:tab w:val="right" w:leader="dot" w:pos="9350"/>
            </w:tabs>
            <w:rPr>
              <w:rFonts w:ascii="Arial" w:eastAsiaTheme="minorEastAsia" w:hAnsi="Arial" w:cs="Arial"/>
              <w:noProof/>
              <w:szCs w:val="24"/>
            </w:rPr>
          </w:pPr>
          <w:hyperlink w:anchor="_Toc212852337" w:history="1">
            <w:r w:rsidRPr="009264B9">
              <w:rPr>
                <w:rStyle w:val="Hyperlink"/>
                <w:rFonts w:ascii="Arial" w:hAnsi="Arial" w:cs="Arial"/>
                <w:noProof/>
              </w:rPr>
              <w:t>Sector</w:t>
            </w:r>
            <w:r w:rsidRPr="009264B9">
              <w:rPr>
                <w:rStyle w:val="Hyperlink"/>
                <w:rFonts w:ascii="Arial" w:hAnsi="Arial" w:cs="Arial"/>
                <w:noProof/>
              </w:rPr>
              <w:noBreakHyphen/>
              <w:t>Specific Illustrations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_Toc212852337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12</w:t>
            </w:r>
            <w:r w:rsidRPr="009264B9">
              <w:rPr>
                <w:rFonts w:ascii="Arial" w:hAnsi="Arial" w:cs="Arial"/>
                <w:noProof/>
                <w:webHidden/>
              </w:rPr>
              <w:fldChar w:fldCharType="end"/>
            </w:r>
          </w:hyperlink>
        </w:p>
        <w:p w14:paraId="62791E85" w14:textId="3BE96178" w:rsidR="00A579A1" w:rsidRPr="009264B9" w:rsidRDefault="00A579A1">
          <w:pPr>
            <w:pStyle w:val="TOC1"/>
            <w:tabs>
              <w:tab w:val="right" w:leader="dot" w:pos="9350"/>
            </w:tabs>
            <w:rPr>
              <w:rFonts w:ascii="Arial" w:eastAsiaTheme="minorEastAsia" w:hAnsi="Arial" w:cs="Arial"/>
              <w:noProof/>
              <w:szCs w:val="24"/>
            </w:rPr>
          </w:pPr>
          <w:hyperlink w:anchor="_Toc212852338" w:history="1">
            <w:r w:rsidRPr="009264B9">
              <w:rPr>
                <w:rStyle w:val="Hyperlink"/>
                <w:rFonts w:ascii="Arial" w:hAnsi="Arial" w:cs="Arial"/>
                <w:noProof/>
              </w:rPr>
              <w:t>Reflective Report on Capabilities in International Context</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_Toc212852338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13</w:t>
            </w:r>
            <w:r w:rsidRPr="009264B9">
              <w:rPr>
                <w:rFonts w:ascii="Arial" w:hAnsi="Arial" w:cs="Arial"/>
                <w:noProof/>
                <w:webHidden/>
              </w:rPr>
              <w:fldChar w:fldCharType="end"/>
            </w:r>
          </w:hyperlink>
        </w:p>
        <w:p w14:paraId="5B94CDC6" w14:textId="4FD5E54A" w:rsidR="00A579A1" w:rsidRPr="009264B9" w:rsidRDefault="00A579A1">
          <w:pPr>
            <w:pStyle w:val="TOC1"/>
            <w:tabs>
              <w:tab w:val="right" w:leader="dot" w:pos="9350"/>
            </w:tabs>
            <w:rPr>
              <w:rFonts w:ascii="Arial" w:eastAsiaTheme="minorEastAsia" w:hAnsi="Arial" w:cs="Arial"/>
              <w:noProof/>
              <w:szCs w:val="24"/>
            </w:rPr>
          </w:pPr>
          <w:hyperlink w:anchor="_Toc212852339" w:history="1">
            <w:r w:rsidRPr="009264B9">
              <w:rPr>
                <w:rStyle w:val="Hyperlink"/>
                <w:rFonts w:ascii="Arial" w:hAnsi="Arial" w:cs="Arial"/>
                <w:noProof/>
              </w:rPr>
              <w:t>Conclusion</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_Toc212852339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17</w:t>
            </w:r>
            <w:r w:rsidRPr="009264B9">
              <w:rPr>
                <w:rFonts w:ascii="Arial" w:hAnsi="Arial" w:cs="Arial"/>
                <w:noProof/>
                <w:webHidden/>
              </w:rPr>
              <w:fldChar w:fldCharType="end"/>
            </w:r>
          </w:hyperlink>
        </w:p>
        <w:p w14:paraId="76A70FA0" w14:textId="3F6CE0D3" w:rsidR="00A579A1" w:rsidRPr="009264B9" w:rsidRDefault="00A579A1">
          <w:pPr>
            <w:pStyle w:val="TOC1"/>
            <w:tabs>
              <w:tab w:val="right" w:leader="dot" w:pos="9350"/>
            </w:tabs>
            <w:rPr>
              <w:rFonts w:ascii="Arial" w:eastAsiaTheme="minorEastAsia" w:hAnsi="Arial" w:cs="Arial"/>
              <w:noProof/>
              <w:szCs w:val="24"/>
            </w:rPr>
          </w:pPr>
          <w:hyperlink w:anchor="_Toc212852340" w:history="1">
            <w:r w:rsidRPr="009264B9">
              <w:rPr>
                <w:rStyle w:val="Hyperlink"/>
                <w:rFonts w:ascii="Arial" w:hAnsi="Arial" w:cs="Arial"/>
                <w:noProof/>
              </w:rPr>
              <w:t>References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_Toc212852340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18</w:t>
            </w:r>
            <w:r w:rsidRPr="009264B9">
              <w:rPr>
                <w:rFonts w:ascii="Arial" w:hAnsi="Arial" w:cs="Arial"/>
                <w:noProof/>
                <w:webHidden/>
              </w:rPr>
              <w:fldChar w:fldCharType="end"/>
            </w:r>
          </w:hyperlink>
        </w:p>
        <w:p w14:paraId="020F6025" w14:textId="2D3D2C0E" w:rsidR="00A579A1" w:rsidRPr="009264B9" w:rsidRDefault="00A579A1">
          <w:pPr>
            <w:pStyle w:val="TOC1"/>
            <w:tabs>
              <w:tab w:val="right" w:leader="dot" w:pos="9350"/>
            </w:tabs>
            <w:rPr>
              <w:rFonts w:ascii="Arial" w:eastAsiaTheme="minorEastAsia" w:hAnsi="Arial" w:cs="Arial"/>
              <w:noProof/>
              <w:szCs w:val="24"/>
            </w:rPr>
          </w:pPr>
          <w:hyperlink w:anchor="_Toc212852341" w:history="1">
            <w:r w:rsidRPr="009264B9">
              <w:rPr>
                <w:rStyle w:val="Hyperlink"/>
                <w:rFonts w:ascii="Arial" w:hAnsi="Arial" w:cs="Arial"/>
                <w:noProof/>
              </w:rPr>
              <w:t>Appendix – SWOT Analysis</w:t>
            </w:r>
            <w:r w:rsidRPr="009264B9">
              <w:rPr>
                <w:rFonts w:ascii="Arial" w:hAnsi="Arial" w:cs="Arial"/>
                <w:noProof/>
                <w:webHidden/>
              </w:rPr>
              <w:tab/>
            </w:r>
            <w:r w:rsidRPr="009264B9">
              <w:rPr>
                <w:rFonts w:ascii="Arial" w:hAnsi="Arial" w:cs="Arial"/>
                <w:noProof/>
                <w:webHidden/>
              </w:rPr>
              <w:fldChar w:fldCharType="begin"/>
            </w:r>
            <w:r w:rsidRPr="009264B9">
              <w:rPr>
                <w:rFonts w:ascii="Arial" w:hAnsi="Arial" w:cs="Arial"/>
                <w:noProof/>
                <w:webHidden/>
              </w:rPr>
              <w:instrText xml:space="preserve"> PAGEREF _Toc212852341 \h </w:instrText>
            </w:r>
            <w:r w:rsidRPr="009264B9">
              <w:rPr>
                <w:rFonts w:ascii="Arial" w:hAnsi="Arial" w:cs="Arial"/>
                <w:noProof/>
                <w:webHidden/>
              </w:rPr>
            </w:r>
            <w:r w:rsidRPr="009264B9">
              <w:rPr>
                <w:rFonts w:ascii="Arial" w:hAnsi="Arial" w:cs="Arial"/>
                <w:noProof/>
                <w:webHidden/>
              </w:rPr>
              <w:fldChar w:fldCharType="separate"/>
            </w:r>
            <w:r w:rsidR="009C7FE2" w:rsidRPr="009264B9">
              <w:rPr>
                <w:rFonts w:ascii="Arial" w:hAnsi="Arial" w:cs="Arial"/>
                <w:noProof/>
                <w:webHidden/>
              </w:rPr>
              <w:t>21</w:t>
            </w:r>
            <w:r w:rsidRPr="009264B9">
              <w:rPr>
                <w:rFonts w:ascii="Arial" w:hAnsi="Arial" w:cs="Arial"/>
                <w:noProof/>
                <w:webHidden/>
              </w:rPr>
              <w:fldChar w:fldCharType="end"/>
            </w:r>
          </w:hyperlink>
        </w:p>
        <w:p w14:paraId="4AD47FC5" w14:textId="22E81807" w:rsidR="00AC2688" w:rsidRPr="009264B9" w:rsidRDefault="00993202">
          <w:pPr>
            <w:rPr>
              <w:rFonts w:ascii="Arial" w:hAnsi="Arial" w:cs="Arial"/>
            </w:rPr>
          </w:pPr>
          <w:r w:rsidRPr="009264B9">
            <w:rPr>
              <w:rFonts w:ascii="Arial" w:hAnsi="Arial" w:cs="Arial"/>
              <w:b/>
              <w:bCs/>
              <w:noProof/>
            </w:rPr>
            <w:fldChar w:fldCharType="end"/>
          </w:r>
        </w:p>
      </w:sdtContent>
    </w:sdt>
    <w:p w14:paraId="553691FD" w14:textId="77777777" w:rsidR="00AC2688" w:rsidRPr="009264B9" w:rsidRDefault="00993202">
      <w:pPr>
        <w:spacing w:line="259" w:lineRule="auto"/>
        <w:jc w:val="left"/>
        <w:rPr>
          <w:rFonts w:ascii="Arial" w:eastAsiaTheme="majorEastAsia" w:hAnsi="Arial" w:cs="Arial"/>
          <w:b/>
          <w:sz w:val="30"/>
          <w:szCs w:val="32"/>
        </w:rPr>
      </w:pPr>
      <w:r w:rsidRPr="009264B9">
        <w:rPr>
          <w:rFonts w:ascii="Arial" w:hAnsi="Arial" w:cs="Arial"/>
        </w:rPr>
        <w:br w:type="page"/>
      </w:r>
    </w:p>
    <w:p w14:paraId="298B868E" w14:textId="5FC00705" w:rsidR="00AC2688" w:rsidRPr="009264B9" w:rsidRDefault="00AC3C32" w:rsidP="00AC2688">
      <w:pPr>
        <w:pStyle w:val="Heading1"/>
        <w:rPr>
          <w:rFonts w:ascii="Arial" w:hAnsi="Arial" w:cs="Arial"/>
        </w:rPr>
      </w:pPr>
      <w:bookmarkStart w:id="1" w:name="_Toc212852326"/>
      <w:r w:rsidRPr="009264B9">
        <w:rPr>
          <w:rFonts w:ascii="Arial" w:hAnsi="Arial" w:cs="Arial"/>
        </w:rPr>
        <w:lastRenderedPageBreak/>
        <w:t xml:space="preserve"> </w:t>
      </w:r>
      <w:r w:rsidR="00240AEF" w:rsidRPr="009264B9">
        <w:rPr>
          <w:rFonts w:ascii="Arial" w:hAnsi="Arial" w:cs="Arial"/>
        </w:rPr>
        <w:t xml:space="preserve">1.0 </w:t>
      </w:r>
      <w:r w:rsidR="00993202" w:rsidRPr="009264B9">
        <w:rPr>
          <w:rFonts w:ascii="Arial" w:hAnsi="Arial" w:cs="Arial"/>
        </w:rPr>
        <w:t>Introduction</w:t>
      </w:r>
      <w:bookmarkEnd w:id="1"/>
    </w:p>
    <w:p w14:paraId="68B5C1C9" w14:textId="7BAA7D73" w:rsidR="00AC2688" w:rsidRPr="009264B9" w:rsidRDefault="00A06580" w:rsidP="00AC2688">
      <w:pPr>
        <w:rPr>
          <w:rFonts w:ascii="Arial" w:hAnsi="Arial" w:cs="Arial"/>
        </w:rPr>
      </w:pPr>
      <w:r w:rsidRPr="009264B9">
        <w:rPr>
          <w:rFonts w:ascii="Arial" w:hAnsi="Arial" w:cs="Arial"/>
        </w:rPr>
        <w:t xml:space="preserve">The </w:t>
      </w:r>
      <w:proofErr w:type="spellStart"/>
      <w:r w:rsidRPr="009264B9">
        <w:rPr>
          <w:rFonts w:ascii="Arial" w:hAnsi="Arial" w:cs="Arial"/>
        </w:rPr>
        <w:t>labour</w:t>
      </w:r>
      <w:proofErr w:type="spellEnd"/>
      <w:r w:rsidRPr="009264B9">
        <w:rPr>
          <w:rFonts w:ascii="Arial" w:hAnsi="Arial" w:cs="Arial"/>
        </w:rPr>
        <w:t xml:space="preserve"> markets and Human Resource Management (HRM) is being redefined as never before by the digital transformation and </w:t>
      </w:r>
      <w:proofErr w:type="spellStart"/>
      <w:r w:rsidRPr="009264B9">
        <w:rPr>
          <w:rFonts w:ascii="Arial" w:hAnsi="Arial" w:cs="Arial"/>
        </w:rPr>
        <w:t>globalisation</w:t>
      </w:r>
      <w:proofErr w:type="spellEnd"/>
      <w:r w:rsidR="0010464B" w:rsidRPr="009264B9">
        <w:rPr>
          <w:rFonts w:ascii="Arial" w:hAnsi="Arial" w:cs="Arial"/>
        </w:rPr>
        <w:t xml:space="preserve"> (Hegedűs, 2020)</w:t>
      </w:r>
      <w:r w:rsidRPr="009264B9">
        <w:rPr>
          <w:rFonts w:ascii="Arial" w:hAnsi="Arial" w:cs="Arial"/>
        </w:rPr>
        <w:t xml:space="preserve">. The nature of the jobs, and the skills required are not only changing due to related new technologies such as automation, artificial intelligence and data analytics. </w:t>
      </w:r>
      <w:r w:rsidR="00B13CBD" w:rsidRPr="009264B9">
        <w:rPr>
          <w:rFonts w:ascii="Arial" w:hAnsi="Arial" w:cs="Arial"/>
        </w:rPr>
        <w:t xml:space="preserve">Meanwhile, the demographic shifts, immigrant trends, and political instability on a global scale are influencing the global workforce dynamics. </w:t>
      </w:r>
      <w:r w:rsidRPr="009264B9">
        <w:rPr>
          <w:rFonts w:ascii="Arial" w:hAnsi="Arial" w:cs="Arial"/>
        </w:rPr>
        <w:t xml:space="preserve">All these make </w:t>
      </w:r>
      <w:proofErr w:type="spellStart"/>
      <w:r w:rsidRPr="009264B9">
        <w:rPr>
          <w:rFonts w:ascii="Arial" w:hAnsi="Arial" w:cs="Arial"/>
        </w:rPr>
        <w:t>organisations</w:t>
      </w:r>
      <w:proofErr w:type="spellEnd"/>
      <w:r w:rsidRPr="009264B9">
        <w:rPr>
          <w:rFonts w:ascii="Arial" w:hAnsi="Arial" w:cs="Arial"/>
        </w:rPr>
        <w:t xml:space="preserve"> reconsider their HRM and International HRM (IHRM) approaches to guarantee workforce flexibility, competitiveness, and inclusivity. This report discusses the effects of technological, demographic and geopolitical forces on </w:t>
      </w:r>
      <w:proofErr w:type="spellStart"/>
      <w:r w:rsidRPr="009264B9">
        <w:rPr>
          <w:rFonts w:ascii="Arial" w:hAnsi="Arial" w:cs="Arial"/>
        </w:rPr>
        <w:t>labour</w:t>
      </w:r>
      <w:proofErr w:type="spellEnd"/>
      <w:r w:rsidRPr="009264B9">
        <w:rPr>
          <w:rFonts w:ascii="Arial" w:hAnsi="Arial" w:cs="Arial"/>
        </w:rPr>
        <w:t xml:space="preserve"> markets and looks at the HR response required to ensure that such forces are effectively handled in both the domestic and international </w:t>
      </w:r>
      <w:proofErr w:type="spellStart"/>
      <w:r w:rsidRPr="009264B9">
        <w:rPr>
          <w:rFonts w:ascii="Arial" w:hAnsi="Arial" w:cs="Arial"/>
        </w:rPr>
        <w:t>labour</w:t>
      </w:r>
      <w:proofErr w:type="spellEnd"/>
      <w:r w:rsidRPr="009264B9">
        <w:rPr>
          <w:rFonts w:ascii="Arial" w:hAnsi="Arial" w:cs="Arial"/>
        </w:rPr>
        <w:t xml:space="preserve"> markets.</w:t>
      </w:r>
    </w:p>
    <w:p w14:paraId="15F04D28" w14:textId="77777777" w:rsidR="009A0379" w:rsidRPr="009264B9" w:rsidRDefault="009A0379">
      <w:pPr>
        <w:spacing w:line="259" w:lineRule="auto"/>
        <w:jc w:val="left"/>
        <w:rPr>
          <w:rFonts w:ascii="Arial" w:eastAsiaTheme="majorEastAsia" w:hAnsi="Arial" w:cs="Arial"/>
          <w:b/>
          <w:sz w:val="30"/>
          <w:szCs w:val="32"/>
        </w:rPr>
      </w:pPr>
      <w:r w:rsidRPr="009264B9">
        <w:rPr>
          <w:rFonts w:ascii="Arial" w:hAnsi="Arial" w:cs="Arial"/>
        </w:rPr>
        <w:br w:type="page"/>
      </w:r>
    </w:p>
    <w:p w14:paraId="1FD831CF" w14:textId="23240B85" w:rsidR="00C97609" w:rsidRPr="009264B9" w:rsidRDefault="00240AEF" w:rsidP="003C256E">
      <w:pPr>
        <w:pStyle w:val="Heading1"/>
        <w:rPr>
          <w:rFonts w:ascii="Arial" w:hAnsi="Arial" w:cs="Arial"/>
        </w:rPr>
      </w:pPr>
      <w:bookmarkStart w:id="2" w:name="_Toc212852327"/>
      <w:r w:rsidRPr="009264B9">
        <w:rPr>
          <w:rFonts w:ascii="Arial" w:hAnsi="Arial" w:cs="Arial"/>
        </w:rPr>
        <w:lastRenderedPageBreak/>
        <w:t>2</w:t>
      </w:r>
      <w:r w:rsidR="004C29A0" w:rsidRPr="009264B9">
        <w:rPr>
          <w:rFonts w:ascii="Arial" w:hAnsi="Arial" w:cs="Arial"/>
        </w:rPr>
        <w:t xml:space="preserve">.0 </w:t>
      </w:r>
      <w:r w:rsidR="00A579A1" w:rsidRPr="009264B9">
        <w:rPr>
          <w:rFonts w:ascii="Arial" w:hAnsi="Arial" w:cs="Arial"/>
        </w:rPr>
        <w:t xml:space="preserve">Analysis of Technology and </w:t>
      </w:r>
      <w:proofErr w:type="spellStart"/>
      <w:r w:rsidR="00A579A1" w:rsidRPr="009264B9">
        <w:rPr>
          <w:rFonts w:ascii="Arial" w:hAnsi="Arial" w:cs="Arial"/>
        </w:rPr>
        <w:t>Labour</w:t>
      </w:r>
      <w:proofErr w:type="spellEnd"/>
      <w:r w:rsidR="00A579A1" w:rsidRPr="009264B9">
        <w:rPr>
          <w:rFonts w:ascii="Arial" w:hAnsi="Arial" w:cs="Arial"/>
        </w:rPr>
        <w:t xml:space="preserve"> Market for HRM and IHRM Strategies</w:t>
      </w:r>
      <w:bookmarkEnd w:id="2"/>
    </w:p>
    <w:p w14:paraId="6BE4D6F3" w14:textId="6B753067" w:rsidR="00D86158" w:rsidRPr="009264B9" w:rsidRDefault="00B13CBD" w:rsidP="00D86158">
      <w:pPr>
        <w:rPr>
          <w:rFonts w:ascii="Arial" w:hAnsi="Arial" w:cs="Arial"/>
        </w:rPr>
      </w:pPr>
      <w:r w:rsidRPr="009264B9">
        <w:rPr>
          <w:rFonts w:ascii="Arial" w:hAnsi="Arial" w:cs="Arial"/>
        </w:rPr>
        <w:t xml:space="preserve">The section addresses how </w:t>
      </w:r>
      <w:proofErr w:type="spellStart"/>
      <w:r w:rsidRPr="009264B9">
        <w:rPr>
          <w:rFonts w:ascii="Arial" w:hAnsi="Arial" w:cs="Arial"/>
        </w:rPr>
        <w:t>labour</w:t>
      </w:r>
      <w:proofErr w:type="spellEnd"/>
      <w:r w:rsidRPr="009264B9">
        <w:rPr>
          <w:rFonts w:ascii="Arial" w:hAnsi="Arial" w:cs="Arial"/>
        </w:rPr>
        <w:t xml:space="preserve"> markets are being transformed due to the development of technologies like the AI, automation, and online platforms, and how these strategies are shifting HRM and IHRM approaches to managing talent, skills, and workforce planning.</w:t>
      </w:r>
    </w:p>
    <w:p w14:paraId="43FB9A5B" w14:textId="38DE2052" w:rsidR="003C256E" w:rsidRPr="009264B9" w:rsidRDefault="00240AEF" w:rsidP="003C256E">
      <w:pPr>
        <w:pStyle w:val="Heading2"/>
        <w:rPr>
          <w:rFonts w:ascii="Arial" w:hAnsi="Arial" w:cs="Arial"/>
        </w:rPr>
      </w:pPr>
      <w:bookmarkStart w:id="3" w:name="_Toc212852328"/>
      <w:r w:rsidRPr="009264B9">
        <w:rPr>
          <w:rFonts w:ascii="Arial" w:hAnsi="Arial" w:cs="Arial"/>
        </w:rPr>
        <w:t>2</w:t>
      </w:r>
      <w:r w:rsidR="004C29A0" w:rsidRPr="009264B9">
        <w:rPr>
          <w:rFonts w:ascii="Arial" w:hAnsi="Arial" w:cs="Arial"/>
        </w:rPr>
        <w:t xml:space="preserve">.1 </w:t>
      </w:r>
      <w:r w:rsidR="00993202" w:rsidRPr="009264B9">
        <w:rPr>
          <w:rFonts w:ascii="Arial" w:hAnsi="Arial" w:cs="Arial"/>
        </w:rPr>
        <w:t xml:space="preserve">Technology and </w:t>
      </w:r>
      <w:proofErr w:type="spellStart"/>
      <w:r w:rsidR="00993202" w:rsidRPr="009264B9">
        <w:rPr>
          <w:rFonts w:ascii="Arial" w:hAnsi="Arial" w:cs="Arial"/>
        </w:rPr>
        <w:t>Labour</w:t>
      </w:r>
      <w:proofErr w:type="spellEnd"/>
      <w:r w:rsidR="00993202" w:rsidRPr="009264B9">
        <w:rPr>
          <w:rFonts w:ascii="Arial" w:hAnsi="Arial" w:cs="Arial"/>
        </w:rPr>
        <w:t xml:space="preserve"> Markets</w:t>
      </w:r>
      <w:bookmarkEnd w:id="3"/>
    </w:p>
    <w:p w14:paraId="265D6BD4" w14:textId="41AEBC3C" w:rsidR="003C256E" w:rsidRPr="009264B9" w:rsidRDefault="00993202" w:rsidP="003C256E">
      <w:pPr>
        <w:rPr>
          <w:rFonts w:ascii="Arial" w:hAnsi="Arial" w:cs="Arial"/>
        </w:rPr>
      </w:pPr>
      <w:r w:rsidRPr="009264B9">
        <w:rPr>
          <w:rFonts w:ascii="Arial" w:hAnsi="Arial" w:cs="Arial"/>
          <w:b/>
          <w:bCs/>
        </w:rPr>
        <w:t xml:space="preserve">Automation &amp; AI: Job Loss vs. Job Creation: </w:t>
      </w:r>
      <w:r w:rsidRPr="009264B9">
        <w:rPr>
          <w:rFonts w:ascii="Arial" w:hAnsi="Arial" w:cs="Arial"/>
        </w:rPr>
        <w:t xml:space="preserve">Robotic process automation (RPA) and artificial intelligence, as well as machine learning, are making routine and repetitive work less frequent. </w:t>
      </w:r>
      <w:r w:rsidR="004C29A0" w:rsidRPr="009264B9">
        <w:rPr>
          <w:rFonts w:ascii="Arial" w:hAnsi="Arial" w:cs="Arial"/>
        </w:rPr>
        <w:t xml:space="preserve">Statista </w:t>
      </w:r>
      <w:r w:rsidR="0097527D" w:rsidRPr="009264B9">
        <w:rPr>
          <w:rFonts w:ascii="Arial" w:hAnsi="Arial" w:cs="Arial"/>
        </w:rPr>
        <w:t>(2</w:t>
      </w:r>
      <w:r w:rsidR="004C29A0" w:rsidRPr="009264B9">
        <w:rPr>
          <w:rFonts w:ascii="Arial" w:hAnsi="Arial" w:cs="Arial"/>
        </w:rPr>
        <w:t>017</w:t>
      </w:r>
      <w:r w:rsidR="0097527D" w:rsidRPr="009264B9">
        <w:rPr>
          <w:rFonts w:ascii="Arial" w:hAnsi="Arial" w:cs="Arial"/>
        </w:rPr>
        <w:t>)</w:t>
      </w:r>
      <w:r w:rsidRPr="009264B9">
        <w:rPr>
          <w:rFonts w:ascii="Arial" w:hAnsi="Arial" w:cs="Arial"/>
        </w:rPr>
        <w:t xml:space="preserve"> estimate</w:t>
      </w:r>
      <w:r w:rsidR="004C29A0" w:rsidRPr="009264B9">
        <w:rPr>
          <w:rFonts w:ascii="Arial" w:hAnsi="Arial" w:cs="Arial"/>
        </w:rPr>
        <w:t>d</w:t>
      </w:r>
      <w:r w:rsidRPr="009264B9">
        <w:rPr>
          <w:rFonts w:ascii="Arial" w:hAnsi="Arial" w:cs="Arial"/>
        </w:rPr>
        <w:t xml:space="preserve"> that </w:t>
      </w:r>
      <w:r w:rsidR="004C29A0" w:rsidRPr="009264B9">
        <w:rPr>
          <w:rFonts w:ascii="Arial" w:hAnsi="Arial" w:cs="Arial"/>
        </w:rPr>
        <w:t>73</w:t>
      </w:r>
      <w:r w:rsidRPr="009264B9">
        <w:rPr>
          <w:rFonts w:ascii="Arial" w:hAnsi="Arial" w:cs="Arial"/>
        </w:rPr>
        <w:t xml:space="preserve"> million jobs will be eliminated to automation, mostly in administrative, manufacturing, and financial-processing sectors. </w:t>
      </w:r>
      <w:r w:rsidR="0097527D" w:rsidRPr="009264B9">
        <w:rPr>
          <w:rFonts w:ascii="Arial" w:hAnsi="Arial" w:cs="Arial"/>
        </w:rPr>
        <w:t xml:space="preserve">More than </w:t>
      </w:r>
      <w:r w:rsidRPr="009264B9">
        <w:rPr>
          <w:rFonts w:ascii="Arial" w:hAnsi="Arial" w:cs="Arial"/>
        </w:rPr>
        <w:t xml:space="preserve">40 per cent of businesses are creating jobs that have never existed within the past five years because of automation. </w:t>
      </w:r>
      <w:proofErr w:type="spellStart"/>
      <w:r w:rsidRPr="009264B9">
        <w:rPr>
          <w:rFonts w:ascii="Arial" w:hAnsi="Arial" w:cs="Arial"/>
        </w:rPr>
        <w:t>StellarTech</w:t>
      </w:r>
      <w:proofErr w:type="spellEnd"/>
      <w:r w:rsidRPr="009264B9">
        <w:rPr>
          <w:rFonts w:ascii="Arial" w:hAnsi="Arial" w:cs="Arial"/>
        </w:rPr>
        <w:t xml:space="preserve"> Ltd. is faced with high turnover because the company does not develop leadership, and, therefore, automation may assist in lowering the administrative workload and enabling HR to work on staff engagement and career paths.</w:t>
      </w:r>
    </w:p>
    <w:p w14:paraId="01B89442" w14:textId="32D2B1AD" w:rsidR="00072B42" w:rsidRPr="009264B9" w:rsidRDefault="004C29A0" w:rsidP="00072B42">
      <w:pPr>
        <w:keepNext/>
        <w:jc w:val="center"/>
        <w:rPr>
          <w:rFonts w:ascii="Arial" w:hAnsi="Arial" w:cs="Arial"/>
        </w:rPr>
      </w:pPr>
      <w:r w:rsidRPr="009264B9">
        <w:rPr>
          <w:rFonts w:ascii="Arial" w:hAnsi="Arial" w:cs="Arial"/>
          <w:noProof/>
        </w:rPr>
        <w:drawing>
          <wp:inline distT="0" distB="0" distL="0" distR="0" wp14:anchorId="25F3D7E8" wp14:editId="4AEF6487">
            <wp:extent cx="5943600" cy="3200400"/>
            <wp:effectExtent l="0" t="0" r="0" b="0"/>
            <wp:docPr id="1" name="Picture 1" descr="Chart: Automation Could Eliminate 73 Million U.S. Jobs By 2030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Automation Could Eliminate 73 Million U.S. Jobs By 2030 | Stati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00400"/>
                    </a:xfrm>
                    <a:prstGeom prst="rect">
                      <a:avLst/>
                    </a:prstGeom>
                    <a:noFill/>
                    <a:ln>
                      <a:noFill/>
                    </a:ln>
                  </pic:spPr>
                </pic:pic>
              </a:graphicData>
            </a:graphic>
          </wp:inline>
        </w:drawing>
      </w:r>
    </w:p>
    <w:p w14:paraId="580D5B2D" w14:textId="6DD9168D" w:rsidR="00072B42" w:rsidRPr="009264B9" w:rsidRDefault="00072B42" w:rsidP="00072B42">
      <w:pPr>
        <w:pStyle w:val="Caption"/>
        <w:jc w:val="center"/>
        <w:rPr>
          <w:rFonts w:ascii="Arial" w:hAnsi="Arial" w:cs="Arial"/>
        </w:rPr>
      </w:pPr>
      <w:r w:rsidRPr="009264B9">
        <w:rPr>
          <w:rFonts w:ascii="Arial" w:hAnsi="Arial" w:cs="Arial"/>
        </w:rPr>
        <w:t xml:space="preserve">Figure </w:t>
      </w:r>
      <w:r w:rsidRPr="009264B9">
        <w:rPr>
          <w:rFonts w:ascii="Arial" w:hAnsi="Arial" w:cs="Arial"/>
        </w:rPr>
        <w:fldChar w:fldCharType="begin"/>
      </w:r>
      <w:r w:rsidRPr="009264B9">
        <w:rPr>
          <w:rFonts w:ascii="Arial" w:hAnsi="Arial" w:cs="Arial"/>
        </w:rPr>
        <w:instrText xml:space="preserve"> SEQ Figure \* ARABIC </w:instrText>
      </w:r>
      <w:r w:rsidRPr="009264B9">
        <w:rPr>
          <w:rFonts w:ascii="Arial" w:hAnsi="Arial" w:cs="Arial"/>
        </w:rPr>
        <w:fldChar w:fldCharType="separate"/>
      </w:r>
      <w:r w:rsidR="00FB035C" w:rsidRPr="009264B9">
        <w:rPr>
          <w:rFonts w:ascii="Arial" w:hAnsi="Arial" w:cs="Arial"/>
          <w:noProof/>
        </w:rPr>
        <w:t>1</w:t>
      </w:r>
      <w:r w:rsidRPr="009264B9">
        <w:rPr>
          <w:rFonts w:ascii="Arial" w:hAnsi="Arial" w:cs="Arial"/>
        </w:rPr>
        <w:fldChar w:fldCharType="end"/>
      </w:r>
      <w:r w:rsidRPr="009264B9">
        <w:rPr>
          <w:rFonts w:ascii="Arial" w:hAnsi="Arial" w:cs="Arial"/>
        </w:rPr>
        <w:t xml:space="preserve">: </w:t>
      </w:r>
      <w:r w:rsidR="004C29A0" w:rsidRPr="009264B9">
        <w:rPr>
          <w:rFonts w:ascii="Arial" w:hAnsi="Arial" w:cs="Arial"/>
        </w:rPr>
        <w:t xml:space="preserve">Estimated Job Elimination by </w:t>
      </w:r>
      <w:r w:rsidRPr="009264B9">
        <w:rPr>
          <w:rFonts w:ascii="Arial" w:hAnsi="Arial" w:cs="Arial"/>
        </w:rPr>
        <w:t>Automation and AI</w:t>
      </w:r>
    </w:p>
    <w:p w14:paraId="1D4C6781" w14:textId="69E3C35C" w:rsidR="00072B42" w:rsidRPr="009264B9" w:rsidRDefault="00072B42" w:rsidP="00072B42">
      <w:pPr>
        <w:jc w:val="center"/>
        <w:rPr>
          <w:rFonts w:ascii="Arial" w:hAnsi="Arial" w:cs="Arial"/>
          <w:b/>
          <w:bCs/>
          <w:lang w:val="en-GB"/>
        </w:rPr>
      </w:pPr>
      <w:r w:rsidRPr="009264B9">
        <w:rPr>
          <w:rFonts w:ascii="Arial" w:hAnsi="Arial" w:cs="Arial"/>
          <w:b/>
          <w:bCs/>
          <w:lang w:val="en-GB"/>
        </w:rPr>
        <w:lastRenderedPageBreak/>
        <w:t>Source: (</w:t>
      </w:r>
      <w:r w:rsidR="00AC6468" w:rsidRPr="009264B9">
        <w:rPr>
          <w:rFonts w:ascii="Arial" w:hAnsi="Arial" w:cs="Arial"/>
          <w:b/>
          <w:bCs/>
        </w:rPr>
        <w:t>Statista, 2017).</w:t>
      </w:r>
    </w:p>
    <w:p w14:paraId="131EAEA0" w14:textId="1B1DE002" w:rsidR="005E747E" w:rsidRPr="009264B9" w:rsidRDefault="009A0379" w:rsidP="005E747E">
      <w:pPr>
        <w:rPr>
          <w:rFonts w:ascii="Arial" w:hAnsi="Arial" w:cs="Arial"/>
        </w:rPr>
      </w:pPr>
      <w:r w:rsidRPr="009264B9">
        <w:rPr>
          <w:rFonts w:ascii="Arial" w:hAnsi="Arial" w:cs="Arial"/>
          <w:b/>
          <w:bCs/>
        </w:rPr>
        <w:t xml:space="preserve">Skills Churn &amp; Declining Half-life of Skills: </w:t>
      </w:r>
      <w:r w:rsidRPr="009264B9">
        <w:rPr>
          <w:rFonts w:ascii="Arial" w:hAnsi="Arial" w:cs="Arial"/>
        </w:rPr>
        <w:t>The World Economic Forum (2022) claims that half of the existing job competencies will be outdated by 2027. Traditional competencies that are task-based are being substituted by digital literacy, AI proficiency, and data interpretation. Various technology firms like Amazon launched an initiative to invest 1.2 billion in training 300,000 workers in cloud and automation by 2025.</w:t>
      </w:r>
    </w:p>
    <w:p w14:paraId="3E80A8DF" w14:textId="0A87B45B" w:rsidR="005E747E" w:rsidRPr="009264B9" w:rsidRDefault="005E747E" w:rsidP="005E747E">
      <w:pPr>
        <w:pStyle w:val="NormalWeb"/>
        <w:rPr>
          <w:rFonts w:ascii="Arial" w:hAnsi="Arial" w:cs="Arial"/>
        </w:rPr>
      </w:pPr>
      <w:r w:rsidRPr="009264B9">
        <w:rPr>
          <w:rFonts w:ascii="Arial" w:hAnsi="Arial" w:cs="Arial"/>
          <w:noProof/>
        </w:rPr>
        <w:drawing>
          <wp:inline distT="0" distB="0" distL="0" distR="0" wp14:anchorId="757FAF9A" wp14:editId="672827B2">
            <wp:extent cx="5943600"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250"/>
                    <a:stretch/>
                  </pic:blipFill>
                  <pic:spPr bwMode="auto">
                    <a:xfrm>
                      <a:off x="0" y="0"/>
                      <a:ext cx="5943600" cy="3714750"/>
                    </a:xfrm>
                    <a:prstGeom prst="rect">
                      <a:avLst/>
                    </a:prstGeom>
                    <a:noFill/>
                    <a:ln>
                      <a:noFill/>
                    </a:ln>
                    <a:extLst>
                      <a:ext uri="{53640926-AAD7-44D8-BBD7-CCE9431645EC}">
                        <a14:shadowObscured xmlns:a14="http://schemas.microsoft.com/office/drawing/2010/main"/>
                      </a:ext>
                    </a:extLst>
                  </pic:spPr>
                </pic:pic>
              </a:graphicData>
            </a:graphic>
          </wp:inline>
        </w:drawing>
      </w:r>
    </w:p>
    <w:p w14:paraId="470C2FE6" w14:textId="1D9F6B66" w:rsidR="005E747E" w:rsidRPr="009264B9" w:rsidRDefault="005E747E" w:rsidP="005E747E">
      <w:pPr>
        <w:jc w:val="center"/>
        <w:rPr>
          <w:rFonts w:ascii="Arial" w:hAnsi="Arial" w:cs="Arial"/>
          <w:b/>
          <w:bCs/>
        </w:rPr>
      </w:pPr>
      <w:r w:rsidRPr="009264B9">
        <w:rPr>
          <w:rFonts w:ascii="Arial" w:hAnsi="Arial" w:cs="Arial"/>
          <w:b/>
          <w:bCs/>
        </w:rPr>
        <w:t>Figure 2: Job Competencies Transformation</w:t>
      </w:r>
    </w:p>
    <w:p w14:paraId="0EA87C12" w14:textId="6B0B1B4C" w:rsidR="005E747E" w:rsidRPr="009264B9" w:rsidRDefault="005E747E" w:rsidP="005E747E">
      <w:pPr>
        <w:jc w:val="center"/>
        <w:rPr>
          <w:rFonts w:ascii="Arial" w:hAnsi="Arial" w:cs="Arial"/>
          <w:b/>
          <w:bCs/>
        </w:rPr>
      </w:pPr>
      <w:r w:rsidRPr="009264B9">
        <w:rPr>
          <w:rFonts w:ascii="Arial" w:hAnsi="Arial" w:cs="Arial"/>
          <w:b/>
          <w:bCs/>
        </w:rPr>
        <w:t>Source: (The World Economic Forum, 2022)</w:t>
      </w:r>
    </w:p>
    <w:p w14:paraId="3512BD36" w14:textId="11D64B25" w:rsidR="009A0379" w:rsidRPr="009264B9" w:rsidRDefault="009A0379" w:rsidP="003C256E">
      <w:pPr>
        <w:rPr>
          <w:rFonts w:ascii="Arial" w:hAnsi="Arial" w:cs="Arial"/>
        </w:rPr>
      </w:pPr>
      <w:r w:rsidRPr="009264B9">
        <w:rPr>
          <w:rFonts w:ascii="Arial" w:hAnsi="Arial" w:cs="Arial"/>
          <w:b/>
          <w:bCs/>
        </w:rPr>
        <w:t xml:space="preserve">Digital Platforms &amp; Gig Economy: </w:t>
      </w:r>
      <w:r w:rsidRPr="009264B9">
        <w:rPr>
          <w:rFonts w:ascii="Arial" w:hAnsi="Arial" w:cs="Arial"/>
        </w:rPr>
        <w:t xml:space="preserve">Flexible work arrangements have been enabled by technology via Uber, Fiverr, and Upwork. In 2023 alone, gig workers in the UK had grown to 4.4 million, which is a 41% growth since 2016 (CIPD, 2023). This change puts a strain on traditional employment, lowering </w:t>
      </w:r>
      <w:proofErr w:type="spellStart"/>
      <w:r w:rsidRPr="009264B9">
        <w:rPr>
          <w:rFonts w:ascii="Arial" w:hAnsi="Arial" w:cs="Arial"/>
        </w:rPr>
        <w:t>organisational</w:t>
      </w:r>
      <w:proofErr w:type="spellEnd"/>
      <w:r w:rsidRPr="009264B9">
        <w:rPr>
          <w:rFonts w:ascii="Arial" w:hAnsi="Arial" w:cs="Arial"/>
        </w:rPr>
        <w:t xml:space="preserve"> commitment but improving access to global talent. In </w:t>
      </w:r>
      <w:proofErr w:type="spellStart"/>
      <w:r w:rsidRPr="009264B9">
        <w:rPr>
          <w:rFonts w:ascii="Arial" w:hAnsi="Arial" w:cs="Arial"/>
        </w:rPr>
        <w:t>FinServe</w:t>
      </w:r>
      <w:proofErr w:type="spellEnd"/>
      <w:r w:rsidRPr="009264B9">
        <w:rPr>
          <w:rFonts w:ascii="Arial" w:hAnsi="Arial" w:cs="Arial"/>
        </w:rPr>
        <w:t xml:space="preserve"> Bank (case study), the investigation of outsourcing and AI-</w:t>
      </w:r>
      <w:r w:rsidRPr="009264B9">
        <w:rPr>
          <w:rFonts w:ascii="Arial" w:hAnsi="Arial" w:cs="Arial"/>
        </w:rPr>
        <w:lastRenderedPageBreak/>
        <w:t xml:space="preserve">driven HR systems was conducted in order to save on costs, which demonstrates how </w:t>
      </w:r>
      <w:proofErr w:type="spellStart"/>
      <w:r w:rsidRPr="009264B9">
        <w:rPr>
          <w:rFonts w:ascii="Arial" w:hAnsi="Arial" w:cs="Arial"/>
        </w:rPr>
        <w:t>organisations</w:t>
      </w:r>
      <w:proofErr w:type="spellEnd"/>
      <w:r w:rsidRPr="009264B9">
        <w:rPr>
          <w:rFonts w:ascii="Arial" w:hAnsi="Arial" w:cs="Arial"/>
        </w:rPr>
        <w:t xml:space="preserve"> can use technology to tap into global </w:t>
      </w:r>
      <w:proofErr w:type="spellStart"/>
      <w:r w:rsidRPr="009264B9">
        <w:rPr>
          <w:rFonts w:ascii="Arial" w:hAnsi="Arial" w:cs="Arial"/>
        </w:rPr>
        <w:t>labour</w:t>
      </w:r>
      <w:proofErr w:type="spellEnd"/>
      <w:r w:rsidRPr="009264B9">
        <w:rPr>
          <w:rFonts w:ascii="Arial" w:hAnsi="Arial" w:cs="Arial"/>
        </w:rPr>
        <w:t xml:space="preserve"> at a lower cost of operation.</w:t>
      </w:r>
    </w:p>
    <w:p w14:paraId="23982FB8" w14:textId="77777777" w:rsidR="00041237" w:rsidRPr="009264B9" w:rsidRDefault="00041237" w:rsidP="00041237">
      <w:pPr>
        <w:keepNext/>
        <w:jc w:val="center"/>
        <w:rPr>
          <w:rFonts w:ascii="Arial" w:hAnsi="Arial" w:cs="Arial"/>
        </w:rPr>
      </w:pPr>
      <w:r w:rsidRPr="009264B9">
        <w:rPr>
          <w:rFonts w:ascii="Arial" w:hAnsi="Arial" w:cs="Arial"/>
          <w:noProof/>
        </w:rPr>
        <w:drawing>
          <wp:inline distT="0" distB="0" distL="0" distR="0" wp14:anchorId="208822E4" wp14:editId="097D4DA7">
            <wp:extent cx="5082540" cy="2962100"/>
            <wp:effectExtent l="0" t="0" r="3810" b="0"/>
            <wp:docPr id="801354178" name="Picture 1" descr="What Is the Gig Econo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Gig Econom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7719" cy="2970946"/>
                    </a:xfrm>
                    <a:prstGeom prst="rect">
                      <a:avLst/>
                    </a:prstGeom>
                    <a:noFill/>
                    <a:ln>
                      <a:noFill/>
                    </a:ln>
                  </pic:spPr>
                </pic:pic>
              </a:graphicData>
            </a:graphic>
          </wp:inline>
        </w:drawing>
      </w:r>
    </w:p>
    <w:p w14:paraId="1E4BA042" w14:textId="74EE13F5" w:rsidR="00041237" w:rsidRPr="009264B9" w:rsidRDefault="00041237" w:rsidP="00041237">
      <w:pPr>
        <w:pStyle w:val="Caption"/>
        <w:jc w:val="center"/>
        <w:rPr>
          <w:rFonts w:ascii="Arial" w:hAnsi="Arial" w:cs="Arial"/>
        </w:rPr>
      </w:pPr>
      <w:r w:rsidRPr="009264B9">
        <w:rPr>
          <w:rFonts w:ascii="Arial" w:hAnsi="Arial" w:cs="Arial"/>
        </w:rPr>
        <w:t xml:space="preserve">Figure </w:t>
      </w:r>
      <w:r w:rsidR="0062514A" w:rsidRPr="009264B9">
        <w:rPr>
          <w:rFonts w:ascii="Arial" w:hAnsi="Arial" w:cs="Arial"/>
        </w:rPr>
        <w:t>3</w:t>
      </w:r>
      <w:r w:rsidRPr="009264B9">
        <w:rPr>
          <w:rFonts w:ascii="Arial" w:hAnsi="Arial" w:cs="Arial"/>
        </w:rPr>
        <w:t>: Gig Economy</w:t>
      </w:r>
    </w:p>
    <w:p w14:paraId="5D8493C9" w14:textId="3481A7F8" w:rsidR="00041237" w:rsidRPr="009264B9" w:rsidRDefault="00041237" w:rsidP="00041237">
      <w:pPr>
        <w:jc w:val="center"/>
        <w:rPr>
          <w:rFonts w:ascii="Arial" w:hAnsi="Arial" w:cs="Arial"/>
          <w:b/>
          <w:bCs/>
          <w:lang w:val="en-GB"/>
        </w:rPr>
      </w:pPr>
      <w:r w:rsidRPr="009264B9">
        <w:rPr>
          <w:rFonts w:ascii="Arial" w:hAnsi="Arial" w:cs="Arial"/>
          <w:b/>
          <w:bCs/>
          <w:lang w:val="en-GB"/>
        </w:rPr>
        <w:t>Source: (Peak Frameworks Team, 2023)</w:t>
      </w:r>
    </w:p>
    <w:p w14:paraId="3CFD3DC8" w14:textId="1B0CCBAE" w:rsidR="003C256E" w:rsidRPr="009264B9" w:rsidRDefault="00617F45" w:rsidP="003C256E">
      <w:pPr>
        <w:pStyle w:val="Heading2"/>
        <w:rPr>
          <w:rFonts w:ascii="Arial" w:hAnsi="Arial" w:cs="Arial"/>
        </w:rPr>
      </w:pPr>
      <w:bookmarkStart w:id="4" w:name="_Toc212852329"/>
      <w:r w:rsidRPr="009264B9">
        <w:rPr>
          <w:rFonts w:ascii="Arial" w:hAnsi="Arial" w:cs="Arial"/>
        </w:rPr>
        <w:t xml:space="preserve">2.2 </w:t>
      </w:r>
      <w:r w:rsidR="00993202" w:rsidRPr="009264B9">
        <w:rPr>
          <w:rFonts w:ascii="Arial" w:hAnsi="Arial" w:cs="Arial"/>
        </w:rPr>
        <w:t>Implications for HRM and IHRM Strategies</w:t>
      </w:r>
      <w:bookmarkEnd w:id="4"/>
    </w:p>
    <w:p w14:paraId="5A37E458" w14:textId="0DA03084" w:rsidR="003C256E" w:rsidRPr="009264B9" w:rsidRDefault="00993202" w:rsidP="003C256E">
      <w:pPr>
        <w:rPr>
          <w:rFonts w:ascii="Arial" w:hAnsi="Arial" w:cs="Arial"/>
        </w:rPr>
      </w:pPr>
      <w:r w:rsidRPr="009264B9">
        <w:rPr>
          <w:rFonts w:ascii="Arial" w:hAnsi="Arial" w:cs="Arial"/>
          <w:b/>
          <w:bCs/>
        </w:rPr>
        <w:t xml:space="preserve">Talent Acquisition (AI-enabled hiring): </w:t>
      </w:r>
      <w:r w:rsidRPr="009264B9">
        <w:rPr>
          <w:rFonts w:ascii="Arial" w:hAnsi="Arial" w:cs="Arial"/>
        </w:rPr>
        <w:t xml:space="preserve">Recruiting tools like </w:t>
      </w:r>
      <w:proofErr w:type="spellStart"/>
      <w:r w:rsidRPr="009264B9">
        <w:rPr>
          <w:rFonts w:ascii="Arial" w:hAnsi="Arial" w:cs="Arial"/>
        </w:rPr>
        <w:t>HireVue</w:t>
      </w:r>
      <w:proofErr w:type="spellEnd"/>
      <w:r w:rsidRPr="009264B9">
        <w:rPr>
          <w:rFonts w:ascii="Arial" w:hAnsi="Arial" w:cs="Arial"/>
        </w:rPr>
        <w:t xml:space="preserve"> and LinkedIn Talent Insights are AI-based recruitment tools that will screen and match job applicants to job profiles based on predictive analytics. </w:t>
      </w:r>
      <w:r w:rsidR="0097527D" w:rsidRPr="009264B9">
        <w:rPr>
          <w:rFonts w:ascii="Arial" w:hAnsi="Arial" w:cs="Arial"/>
        </w:rPr>
        <w:t>Brynjolfsson</w:t>
      </w:r>
      <w:r w:rsidRPr="009264B9">
        <w:rPr>
          <w:rFonts w:ascii="Arial" w:hAnsi="Arial" w:cs="Arial"/>
        </w:rPr>
        <w:t xml:space="preserve"> (20</w:t>
      </w:r>
      <w:r w:rsidR="0097527D" w:rsidRPr="009264B9">
        <w:rPr>
          <w:rFonts w:ascii="Arial" w:hAnsi="Arial" w:cs="Arial"/>
        </w:rPr>
        <w:t>1</w:t>
      </w:r>
      <w:r w:rsidRPr="009264B9">
        <w:rPr>
          <w:rFonts w:ascii="Arial" w:hAnsi="Arial" w:cs="Arial"/>
        </w:rPr>
        <w:t xml:space="preserve">4) discovered that companies that recruit with the help of AI save up to 35% on the time spent on hiring. In the case of </w:t>
      </w:r>
      <w:proofErr w:type="spellStart"/>
      <w:r w:rsidRPr="009264B9">
        <w:rPr>
          <w:rFonts w:ascii="Arial" w:hAnsi="Arial" w:cs="Arial"/>
        </w:rPr>
        <w:t>TechNova</w:t>
      </w:r>
      <w:proofErr w:type="spellEnd"/>
      <w:r w:rsidRPr="009264B9">
        <w:rPr>
          <w:rFonts w:ascii="Arial" w:hAnsi="Arial" w:cs="Arial"/>
        </w:rPr>
        <w:t xml:space="preserve"> Solutions (case), the application of AI-based recruitment may help to decrease 30 per cent of turnover in R&amp;D by making skills and jobs more aligned.</w:t>
      </w:r>
    </w:p>
    <w:p w14:paraId="2D3FE7C6" w14:textId="307D1121" w:rsidR="003C256E" w:rsidRPr="009264B9" w:rsidRDefault="00993202" w:rsidP="003C256E">
      <w:pPr>
        <w:rPr>
          <w:rFonts w:ascii="Arial" w:hAnsi="Arial" w:cs="Arial"/>
        </w:rPr>
      </w:pPr>
      <w:r w:rsidRPr="009264B9">
        <w:rPr>
          <w:rFonts w:ascii="Arial" w:hAnsi="Arial" w:cs="Arial"/>
          <w:b/>
          <w:bCs/>
        </w:rPr>
        <w:t xml:space="preserve">Learning &amp; Development (Continuous Reskilling): </w:t>
      </w:r>
      <w:r w:rsidRPr="009264B9">
        <w:rPr>
          <w:rFonts w:ascii="Arial" w:hAnsi="Arial" w:cs="Arial"/>
        </w:rPr>
        <w:t xml:space="preserve">The HR departments should focus on micro-learning, digital badges, and individual learning journeys. IBM applies AI-driven </w:t>
      </w:r>
      <w:proofErr w:type="spellStart"/>
      <w:r w:rsidRPr="009264B9">
        <w:rPr>
          <w:rFonts w:ascii="Arial" w:hAnsi="Arial" w:cs="Arial"/>
        </w:rPr>
        <w:t>personalised</w:t>
      </w:r>
      <w:proofErr w:type="spellEnd"/>
      <w:r w:rsidRPr="009264B9">
        <w:rPr>
          <w:rFonts w:ascii="Arial" w:hAnsi="Arial" w:cs="Arial"/>
        </w:rPr>
        <w:t xml:space="preserve"> training with Your Learning Platform that leads to a 60 per cent faster rate of skills acquisition. </w:t>
      </w:r>
      <w:r w:rsidR="00041237" w:rsidRPr="009264B9">
        <w:rPr>
          <w:rFonts w:ascii="Arial" w:hAnsi="Arial" w:cs="Arial"/>
        </w:rPr>
        <w:t>Moreover</w:t>
      </w:r>
      <w:r w:rsidRPr="009264B9">
        <w:rPr>
          <w:rFonts w:ascii="Arial" w:hAnsi="Arial" w:cs="Arial"/>
        </w:rPr>
        <w:t xml:space="preserve">, </w:t>
      </w:r>
      <w:proofErr w:type="spellStart"/>
      <w:r w:rsidRPr="009264B9">
        <w:rPr>
          <w:rFonts w:ascii="Arial" w:hAnsi="Arial" w:cs="Arial"/>
        </w:rPr>
        <w:t>GreenHarvest</w:t>
      </w:r>
      <w:proofErr w:type="spellEnd"/>
      <w:r w:rsidRPr="009264B9">
        <w:rPr>
          <w:rFonts w:ascii="Arial" w:hAnsi="Arial" w:cs="Arial"/>
        </w:rPr>
        <w:t xml:space="preserve"> Ltd., which shifted its personnel management to HRM, would be able to implement digital upskilling to increase employee engagement and decrease dissatisfaction.</w:t>
      </w:r>
    </w:p>
    <w:p w14:paraId="07AB6EAD" w14:textId="130FAE76" w:rsidR="003C256E" w:rsidRPr="009264B9" w:rsidRDefault="00993202" w:rsidP="003C256E">
      <w:pPr>
        <w:rPr>
          <w:rFonts w:ascii="Arial" w:hAnsi="Arial" w:cs="Arial"/>
        </w:rPr>
      </w:pPr>
      <w:r w:rsidRPr="009264B9">
        <w:rPr>
          <w:rFonts w:ascii="Arial" w:hAnsi="Arial" w:cs="Arial"/>
          <w:b/>
          <w:bCs/>
        </w:rPr>
        <w:lastRenderedPageBreak/>
        <w:t xml:space="preserve">Strategic HR Planning &amp; Workforce Blending: </w:t>
      </w:r>
      <w:proofErr w:type="spellStart"/>
      <w:r w:rsidRPr="009264B9">
        <w:rPr>
          <w:rFonts w:ascii="Arial" w:hAnsi="Arial" w:cs="Arial"/>
        </w:rPr>
        <w:t>Organisations</w:t>
      </w:r>
      <w:proofErr w:type="spellEnd"/>
      <w:r w:rsidRPr="009264B9">
        <w:rPr>
          <w:rFonts w:ascii="Arial" w:hAnsi="Arial" w:cs="Arial"/>
        </w:rPr>
        <w:t xml:space="preserve"> are now adopting hybrid staffing (full-time + gig + remote). According </w:t>
      </w:r>
      <w:r w:rsidR="00041237" w:rsidRPr="009264B9">
        <w:rPr>
          <w:rFonts w:ascii="Arial" w:hAnsi="Arial" w:cs="Arial"/>
        </w:rPr>
        <w:t>Graham and Hjorth (2023)</w:t>
      </w:r>
      <w:r w:rsidRPr="009264B9">
        <w:rPr>
          <w:rFonts w:ascii="Arial" w:hAnsi="Arial" w:cs="Arial"/>
        </w:rPr>
        <w:t xml:space="preserve">, 58 per cent of </w:t>
      </w:r>
      <w:proofErr w:type="spellStart"/>
      <w:r w:rsidRPr="009264B9">
        <w:rPr>
          <w:rFonts w:ascii="Arial" w:hAnsi="Arial" w:cs="Arial"/>
        </w:rPr>
        <w:t>organisations</w:t>
      </w:r>
      <w:proofErr w:type="spellEnd"/>
      <w:r w:rsidRPr="009264B9">
        <w:rPr>
          <w:rFonts w:ascii="Arial" w:hAnsi="Arial" w:cs="Arial"/>
        </w:rPr>
        <w:t xml:space="preserve"> employ gig workers to undertake </w:t>
      </w:r>
      <w:proofErr w:type="spellStart"/>
      <w:r w:rsidRPr="009264B9">
        <w:rPr>
          <w:rFonts w:ascii="Arial" w:hAnsi="Arial" w:cs="Arial"/>
        </w:rPr>
        <w:t>specialised</w:t>
      </w:r>
      <w:proofErr w:type="spellEnd"/>
      <w:r w:rsidRPr="009264B9">
        <w:rPr>
          <w:rFonts w:ascii="Arial" w:hAnsi="Arial" w:cs="Arial"/>
        </w:rPr>
        <w:t xml:space="preserve"> digital projects. HRM and IHRM should thus anticipate new skills and overcome global </w:t>
      </w:r>
      <w:proofErr w:type="spellStart"/>
      <w:r w:rsidRPr="009264B9">
        <w:rPr>
          <w:rFonts w:ascii="Arial" w:hAnsi="Arial" w:cs="Arial"/>
        </w:rPr>
        <w:t>labour</w:t>
      </w:r>
      <w:proofErr w:type="spellEnd"/>
      <w:r w:rsidRPr="009264B9">
        <w:rPr>
          <w:rFonts w:ascii="Arial" w:hAnsi="Arial" w:cs="Arial"/>
        </w:rPr>
        <w:t xml:space="preserve"> laws like GDPR in handling offshore gig workers.</w:t>
      </w:r>
    </w:p>
    <w:p w14:paraId="56C18ADC" w14:textId="5ED5AE48" w:rsidR="00951E84" w:rsidRPr="009264B9" w:rsidRDefault="00DA16D2" w:rsidP="006F243D">
      <w:pPr>
        <w:pStyle w:val="Heading1"/>
        <w:rPr>
          <w:rFonts w:ascii="Arial" w:hAnsi="Arial" w:cs="Arial"/>
        </w:rPr>
      </w:pPr>
      <w:bookmarkStart w:id="5" w:name="_Toc212852330"/>
      <w:r w:rsidRPr="009264B9">
        <w:rPr>
          <w:rFonts w:ascii="Arial" w:hAnsi="Arial" w:cs="Arial"/>
        </w:rPr>
        <w:t xml:space="preserve">3.0 </w:t>
      </w:r>
      <w:r w:rsidR="00613880" w:rsidRPr="009264B9">
        <w:rPr>
          <w:rFonts w:ascii="Arial" w:hAnsi="Arial" w:cs="Arial"/>
        </w:rPr>
        <w:t>The key Demographic and Geopolitical Factors Influencing Employment Markets</w:t>
      </w:r>
      <w:bookmarkEnd w:id="5"/>
    </w:p>
    <w:p w14:paraId="59F8F39C" w14:textId="77777777" w:rsidR="009415C6" w:rsidRPr="009264B9" w:rsidRDefault="00993202" w:rsidP="009415C6">
      <w:pPr>
        <w:rPr>
          <w:rFonts w:ascii="Arial" w:hAnsi="Arial" w:cs="Arial"/>
        </w:rPr>
      </w:pPr>
      <w:r w:rsidRPr="009264B9">
        <w:rPr>
          <w:rFonts w:ascii="Arial" w:hAnsi="Arial" w:cs="Arial"/>
        </w:rPr>
        <w:t xml:space="preserve">This section critically analyses the major demographic and geopolitical dynamics influencing the </w:t>
      </w:r>
      <w:proofErr w:type="spellStart"/>
      <w:r w:rsidRPr="009264B9">
        <w:rPr>
          <w:rFonts w:ascii="Arial" w:hAnsi="Arial" w:cs="Arial"/>
        </w:rPr>
        <w:t>labour</w:t>
      </w:r>
      <w:proofErr w:type="spellEnd"/>
      <w:r w:rsidRPr="009264B9">
        <w:rPr>
          <w:rFonts w:ascii="Arial" w:hAnsi="Arial" w:cs="Arial"/>
        </w:rPr>
        <w:t xml:space="preserve"> markets across the world and discusses the subsequent implications of the same on the HR professionals, both in the domestic and international environments.</w:t>
      </w:r>
    </w:p>
    <w:p w14:paraId="3EA691C5" w14:textId="71654ABE" w:rsidR="009415C6" w:rsidRPr="009264B9" w:rsidRDefault="00DA16D2" w:rsidP="009415C6">
      <w:pPr>
        <w:pStyle w:val="Heading2"/>
        <w:rPr>
          <w:rFonts w:ascii="Arial" w:hAnsi="Arial" w:cs="Arial"/>
        </w:rPr>
      </w:pPr>
      <w:bookmarkStart w:id="6" w:name="_Toc212852331"/>
      <w:r w:rsidRPr="009264B9">
        <w:rPr>
          <w:rFonts w:ascii="Arial" w:hAnsi="Arial" w:cs="Arial"/>
        </w:rPr>
        <w:t xml:space="preserve">3.1 </w:t>
      </w:r>
      <w:r w:rsidR="00993202" w:rsidRPr="009264B9">
        <w:rPr>
          <w:rFonts w:ascii="Arial" w:hAnsi="Arial" w:cs="Arial"/>
        </w:rPr>
        <w:t>Major Demographic Factors</w:t>
      </w:r>
      <w:bookmarkEnd w:id="6"/>
    </w:p>
    <w:p w14:paraId="17331433" w14:textId="25C2D1C5" w:rsidR="009415C6" w:rsidRPr="009264B9" w:rsidRDefault="00993202" w:rsidP="009415C6">
      <w:pPr>
        <w:rPr>
          <w:rFonts w:ascii="Arial" w:hAnsi="Arial" w:cs="Arial"/>
        </w:rPr>
      </w:pPr>
      <w:r w:rsidRPr="009264B9">
        <w:rPr>
          <w:rFonts w:ascii="Arial" w:hAnsi="Arial" w:cs="Arial"/>
          <w:b/>
          <w:bCs/>
        </w:rPr>
        <w:t xml:space="preserve">Ageing Populations: </w:t>
      </w:r>
      <w:r w:rsidR="00A06580" w:rsidRPr="009264B9">
        <w:rPr>
          <w:rFonts w:ascii="Arial" w:hAnsi="Arial" w:cs="Arial"/>
        </w:rPr>
        <w:t xml:space="preserve">The issue of the ageing workforce is a menace that is haunting most developed economies such as Japan and some of the European Union countries. </w:t>
      </w:r>
      <w:r w:rsidR="00C856A6" w:rsidRPr="009264B9">
        <w:rPr>
          <w:rFonts w:ascii="Arial" w:hAnsi="Arial" w:cs="Arial"/>
        </w:rPr>
        <w:t xml:space="preserve">The </w:t>
      </w:r>
      <w:r w:rsidR="00D84FBD" w:rsidRPr="009264B9">
        <w:rPr>
          <w:rFonts w:ascii="Arial" w:hAnsi="Arial" w:cs="Arial"/>
        </w:rPr>
        <w:t>numbers</w:t>
      </w:r>
      <w:r w:rsidR="00C856A6" w:rsidRPr="009264B9">
        <w:rPr>
          <w:rFonts w:ascii="Arial" w:hAnsi="Arial" w:cs="Arial"/>
        </w:rPr>
        <w:t xml:space="preserve"> of Japanese above the 65 years </w:t>
      </w:r>
      <w:r w:rsidR="0097519E" w:rsidRPr="009264B9">
        <w:rPr>
          <w:rFonts w:ascii="Arial" w:hAnsi="Arial" w:cs="Arial"/>
        </w:rPr>
        <w:t>are</w:t>
      </w:r>
      <w:r w:rsidR="00C856A6" w:rsidRPr="009264B9">
        <w:rPr>
          <w:rFonts w:ascii="Arial" w:hAnsi="Arial" w:cs="Arial"/>
        </w:rPr>
        <w:t xml:space="preserve"> 28 per cent and the </w:t>
      </w:r>
      <w:proofErr w:type="spellStart"/>
      <w:r w:rsidR="00C856A6" w:rsidRPr="009264B9">
        <w:rPr>
          <w:rFonts w:ascii="Arial" w:hAnsi="Arial" w:cs="Arial"/>
        </w:rPr>
        <w:t>labour</w:t>
      </w:r>
      <w:proofErr w:type="spellEnd"/>
      <w:r w:rsidR="00C856A6" w:rsidRPr="009264B9">
        <w:rPr>
          <w:rFonts w:ascii="Arial" w:hAnsi="Arial" w:cs="Arial"/>
        </w:rPr>
        <w:t xml:space="preserve"> force is fading with the dependency ratios rising</w:t>
      </w:r>
      <w:r w:rsidR="00E32A31" w:rsidRPr="009264B9">
        <w:rPr>
          <w:rFonts w:ascii="Arial" w:hAnsi="Arial" w:cs="Arial"/>
        </w:rPr>
        <w:t xml:space="preserve"> (PwC, 2023)</w:t>
      </w:r>
      <w:r w:rsidR="00C856A6" w:rsidRPr="009264B9">
        <w:rPr>
          <w:rFonts w:ascii="Arial" w:hAnsi="Arial" w:cs="Arial"/>
        </w:rPr>
        <w:t xml:space="preserve">. For example, the phased retirement and reverse mentoring </w:t>
      </w:r>
      <w:proofErr w:type="spellStart"/>
      <w:r w:rsidR="00C856A6" w:rsidRPr="009264B9">
        <w:rPr>
          <w:rFonts w:ascii="Arial" w:hAnsi="Arial" w:cs="Arial"/>
        </w:rPr>
        <w:t>programme</w:t>
      </w:r>
      <w:proofErr w:type="spellEnd"/>
      <w:r w:rsidR="00C856A6" w:rsidRPr="009264B9">
        <w:rPr>
          <w:rFonts w:ascii="Arial" w:hAnsi="Arial" w:cs="Arial"/>
        </w:rPr>
        <w:t xml:space="preserve"> of the Siemens AG in Germany to retain the knowledge of the older generation and not lose it to the younger generation who are transferring the same knowledge to them.</w:t>
      </w:r>
    </w:p>
    <w:p w14:paraId="683DB03D" w14:textId="4F238931" w:rsidR="004B2958" w:rsidRPr="009264B9" w:rsidRDefault="004B2958" w:rsidP="004B2958">
      <w:pPr>
        <w:pStyle w:val="NormalWeb"/>
        <w:rPr>
          <w:rFonts w:ascii="Arial" w:hAnsi="Arial" w:cs="Arial"/>
          <w:noProof/>
        </w:rPr>
      </w:pPr>
    </w:p>
    <w:p w14:paraId="64A85006" w14:textId="3DF63986" w:rsidR="004B2958" w:rsidRPr="009264B9" w:rsidRDefault="009264B9" w:rsidP="004B2958">
      <w:pPr>
        <w:pStyle w:val="NormalWeb"/>
        <w:rPr>
          <w:rFonts w:ascii="Arial" w:hAnsi="Arial" w:cs="Arial"/>
        </w:rPr>
      </w:pPr>
      <w:r w:rsidRPr="009264B9">
        <w:rPr>
          <w:rFonts w:ascii="Arial" w:hAnsi="Arial" w:cs="Arial"/>
          <w:noProof/>
        </w:rPr>
        <w:lastRenderedPageBreak/>
        <w:drawing>
          <wp:anchor distT="0" distB="0" distL="114300" distR="114300" simplePos="0" relativeHeight="251659264" behindDoc="1" locked="0" layoutInCell="1" allowOverlap="1" wp14:anchorId="2A09A40B" wp14:editId="430A04C4">
            <wp:simplePos x="0" y="0"/>
            <wp:positionH relativeFrom="margin">
              <wp:align>left</wp:align>
            </wp:positionH>
            <wp:positionV relativeFrom="paragraph">
              <wp:posOffset>352425</wp:posOffset>
            </wp:positionV>
            <wp:extent cx="5172075" cy="2562225"/>
            <wp:effectExtent l="0" t="0" r="9525" b="9525"/>
            <wp:wrapTight wrapText="bothSides">
              <wp:wrapPolygon edited="0">
                <wp:start x="0" y="0"/>
                <wp:lineTo x="0" y="21520"/>
                <wp:lineTo x="21560" y="21520"/>
                <wp:lineTo x="215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410" t="6490" r="6570" b="5288"/>
                    <a:stretch/>
                  </pic:blipFill>
                  <pic:spPr bwMode="auto">
                    <a:xfrm>
                      <a:off x="0" y="0"/>
                      <a:ext cx="5172075" cy="256222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451BEA0" w14:textId="5C936CF3" w:rsidR="009A0379" w:rsidRPr="009264B9" w:rsidRDefault="009A0379" w:rsidP="009A0379">
      <w:pPr>
        <w:keepNext/>
        <w:jc w:val="center"/>
        <w:rPr>
          <w:rFonts w:ascii="Arial" w:hAnsi="Arial" w:cs="Arial"/>
        </w:rPr>
      </w:pPr>
    </w:p>
    <w:p w14:paraId="5E1AF73F" w14:textId="77777777" w:rsidR="009264B9" w:rsidRDefault="009264B9" w:rsidP="009A0379">
      <w:pPr>
        <w:pStyle w:val="Caption"/>
        <w:jc w:val="center"/>
        <w:rPr>
          <w:rFonts w:ascii="Arial" w:hAnsi="Arial" w:cs="Arial"/>
        </w:rPr>
      </w:pPr>
    </w:p>
    <w:p w14:paraId="5831664E" w14:textId="77777777" w:rsidR="009264B9" w:rsidRDefault="009264B9" w:rsidP="009A0379">
      <w:pPr>
        <w:pStyle w:val="Caption"/>
        <w:jc w:val="center"/>
        <w:rPr>
          <w:rFonts w:ascii="Arial" w:hAnsi="Arial" w:cs="Arial"/>
        </w:rPr>
      </w:pPr>
    </w:p>
    <w:p w14:paraId="6D145407" w14:textId="77777777" w:rsidR="009264B9" w:rsidRDefault="009264B9" w:rsidP="009A0379">
      <w:pPr>
        <w:pStyle w:val="Caption"/>
        <w:jc w:val="center"/>
        <w:rPr>
          <w:rFonts w:ascii="Arial" w:hAnsi="Arial" w:cs="Arial"/>
        </w:rPr>
      </w:pPr>
    </w:p>
    <w:p w14:paraId="56E64E11" w14:textId="77777777" w:rsidR="009264B9" w:rsidRDefault="009264B9" w:rsidP="009A0379">
      <w:pPr>
        <w:pStyle w:val="Caption"/>
        <w:jc w:val="center"/>
        <w:rPr>
          <w:rFonts w:ascii="Arial" w:hAnsi="Arial" w:cs="Arial"/>
        </w:rPr>
      </w:pPr>
    </w:p>
    <w:p w14:paraId="2CB15CF2" w14:textId="77777777" w:rsidR="009264B9" w:rsidRDefault="009264B9" w:rsidP="009A0379">
      <w:pPr>
        <w:pStyle w:val="Caption"/>
        <w:jc w:val="center"/>
        <w:rPr>
          <w:rFonts w:ascii="Arial" w:hAnsi="Arial" w:cs="Arial"/>
        </w:rPr>
      </w:pPr>
    </w:p>
    <w:p w14:paraId="7176EE8D" w14:textId="77777777" w:rsidR="009264B9" w:rsidRDefault="009264B9" w:rsidP="009A0379">
      <w:pPr>
        <w:pStyle w:val="Caption"/>
        <w:jc w:val="center"/>
        <w:rPr>
          <w:rFonts w:ascii="Arial" w:hAnsi="Arial" w:cs="Arial"/>
        </w:rPr>
      </w:pPr>
    </w:p>
    <w:p w14:paraId="7C243210" w14:textId="77777777" w:rsidR="009264B9" w:rsidRDefault="009264B9" w:rsidP="009A0379">
      <w:pPr>
        <w:pStyle w:val="Caption"/>
        <w:jc w:val="center"/>
        <w:rPr>
          <w:rFonts w:ascii="Arial" w:hAnsi="Arial" w:cs="Arial"/>
        </w:rPr>
      </w:pPr>
    </w:p>
    <w:p w14:paraId="3A2423EC" w14:textId="77777777" w:rsidR="009264B9" w:rsidRDefault="009264B9" w:rsidP="009A0379">
      <w:pPr>
        <w:pStyle w:val="Caption"/>
        <w:jc w:val="center"/>
        <w:rPr>
          <w:rFonts w:ascii="Arial" w:hAnsi="Arial" w:cs="Arial"/>
        </w:rPr>
      </w:pPr>
    </w:p>
    <w:p w14:paraId="121BEC33" w14:textId="13A19D81" w:rsidR="009A0379" w:rsidRPr="009264B9" w:rsidRDefault="009A0379" w:rsidP="009A0379">
      <w:pPr>
        <w:pStyle w:val="Caption"/>
        <w:jc w:val="center"/>
        <w:rPr>
          <w:rFonts w:ascii="Arial" w:hAnsi="Arial" w:cs="Arial"/>
        </w:rPr>
      </w:pPr>
      <w:r w:rsidRPr="009264B9">
        <w:rPr>
          <w:rFonts w:ascii="Arial" w:hAnsi="Arial" w:cs="Arial"/>
        </w:rPr>
        <w:t xml:space="preserve">Figure </w:t>
      </w:r>
      <w:r w:rsidR="00706A8E" w:rsidRPr="009264B9">
        <w:rPr>
          <w:rFonts w:ascii="Arial" w:hAnsi="Arial" w:cs="Arial"/>
        </w:rPr>
        <w:t>4</w:t>
      </w:r>
      <w:r w:rsidRPr="009264B9">
        <w:rPr>
          <w:rFonts w:ascii="Arial" w:hAnsi="Arial" w:cs="Arial"/>
        </w:rPr>
        <w:t>: Ageing Populations</w:t>
      </w:r>
      <w:r w:rsidR="004B2958" w:rsidRPr="009264B9">
        <w:rPr>
          <w:rFonts w:ascii="Arial" w:hAnsi="Arial" w:cs="Arial"/>
        </w:rPr>
        <w:t xml:space="preserve"> and Rising Dependency Ratios</w:t>
      </w:r>
    </w:p>
    <w:p w14:paraId="37C4CC1F" w14:textId="32380851" w:rsidR="009A0379" w:rsidRPr="009264B9" w:rsidRDefault="009A0379" w:rsidP="009A0379">
      <w:pPr>
        <w:jc w:val="center"/>
        <w:rPr>
          <w:rFonts w:ascii="Arial" w:hAnsi="Arial" w:cs="Arial"/>
          <w:b/>
          <w:bCs/>
          <w:lang w:val="en-GB"/>
        </w:rPr>
      </w:pPr>
      <w:r w:rsidRPr="009264B9">
        <w:rPr>
          <w:rFonts w:ascii="Arial" w:hAnsi="Arial" w:cs="Arial"/>
          <w:b/>
          <w:bCs/>
          <w:lang w:val="en-GB"/>
        </w:rPr>
        <w:t xml:space="preserve">Source: </w:t>
      </w:r>
      <w:r w:rsidR="00072B42" w:rsidRPr="009264B9">
        <w:rPr>
          <w:rFonts w:ascii="Arial" w:hAnsi="Arial" w:cs="Arial"/>
          <w:b/>
          <w:bCs/>
          <w:lang w:val="en-GB"/>
        </w:rPr>
        <w:t>(</w:t>
      </w:r>
      <w:r w:rsidR="004B2958" w:rsidRPr="009264B9">
        <w:rPr>
          <w:rFonts w:ascii="Arial" w:hAnsi="Arial" w:cs="Arial"/>
          <w:b/>
          <w:bCs/>
        </w:rPr>
        <w:t>PwC, 2023</w:t>
      </w:r>
      <w:r w:rsidR="00072B42" w:rsidRPr="009264B9">
        <w:rPr>
          <w:rFonts w:ascii="Arial" w:hAnsi="Arial" w:cs="Arial"/>
          <w:b/>
          <w:bCs/>
          <w:lang w:val="en-GB"/>
        </w:rPr>
        <w:t>)</w:t>
      </w:r>
    </w:p>
    <w:p w14:paraId="1D9AB601" w14:textId="64291431" w:rsidR="009415C6" w:rsidRPr="009264B9" w:rsidRDefault="00993202" w:rsidP="009415C6">
      <w:pPr>
        <w:rPr>
          <w:rFonts w:ascii="Arial" w:hAnsi="Arial" w:cs="Arial"/>
        </w:rPr>
      </w:pPr>
      <w:r w:rsidRPr="009264B9">
        <w:rPr>
          <w:rFonts w:ascii="Arial" w:hAnsi="Arial" w:cs="Arial"/>
          <w:b/>
          <w:bCs/>
        </w:rPr>
        <w:t xml:space="preserve">Shifting Migration Trends: </w:t>
      </w:r>
      <w:r w:rsidR="00C856A6" w:rsidRPr="009264B9">
        <w:rPr>
          <w:rFonts w:ascii="Arial" w:hAnsi="Arial" w:cs="Arial"/>
        </w:rPr>
        <w:t xml:space="preserve">The world migration trends are still restructuring the </w:t>
      </w:r>
      <w:proofErr w:type="spellStart"/>
      <w:r w:rsidR="00C856A6" w:rsidRPr="009264B9">
        <w:rPr>
          <w:rFonts w:ascii="Arial" w:hAnsi="Arial" w:cs="Arial"/>
        </w:rPr>
        <w:t>labour</w:t>
      </w:r>
      <w:proofErr w:type="spellEnd"/>
      <w:r w:rsidR="00C856A6" w:rsidRPr="009264B9">
        <w:rPr>
          <w:rFonts w:ascii="Arial" w:hAnsi="Arial" w:cs="Arial"/>
        </w:rPr>
        <w:t xml:space="preserve"> market. </w:t>
      </w:r>
      <w:r w:rsidRPr="009264B9">
        <w:rPr>
          <w:rFonts w:ascii="Arial" w:hAnsi="Arial" w:cs="Arial"/>
        </w:rPr>
        <w:t>According to the OECD (202</w:t>
      </w:r>
      <w:r w:rsidR="00E32A31" w:rsidRPr="009264B9">
        <w:rPr>
          <w:rFonts w:ascii="Arial" w:hAnsi="Arial" w:cs="Arial"/>
        </w:rPr>
        <w:t>4</w:t>
      </w:r>
      <w:r w:rsidRPr="009264B9">
        <w:rPr>
          <w:rFonts w:ascii="Arial" w:hAnsi="Arial" w:cs="Arial"/>
        </w:rPr>
        <w:t xml:space="preserve">), in 2022, the UK's net migration was 745,000, with demand in the human resource sector and technology. This inflow solves the problem of skill deficits but raises HR complexity in onboarding and cross-border compliance. In the case of home countries, like India and the Philippines, brain drain has become a problem since the skilled professionals have moved to countries with high income. </w:t>
      </w:r>
    </w:p>
    <w:p w14:paraId="53451728" w14:textId="4D11CC54" w:rsidR="009415C6" w:rsidRPr="009264B9" w:rsidRDefault="00993202" w:rsidP="009415C6">
      <w:pPr>
        <w:rPr>
          <w:rFonts w:ascii="Arial" w:hAnsi="Arial" w:cs="Arial"/>
        </w:rPr>
      </w:pPr>
      <w:r w:rsidRPr="009264B9">
        <w:rPr>
          <w:rFonts w:ascii="Arial" w:hAnsi="Arial" w:cs="Arial"/>
          <w:b/>
          <w:bCs/>
        </w:rPr>
        <w:t xml:space="preserve">Growing Workforce Diversity: </w:t>
      </w:r>
      <w:r w:rsidRPr="009264B9">
        <w:rPr>
          <w:rFonts w:ascii="Arial" w:hAnsi="Arial" w:cs="Arial"/>
        </w:rPr>
        <w:t>The increase in cultural and ethnic diversity requires hiring practices that are inclusive</w:t>
      </w:r>
      <w:r w:rsidR="00E32A31" w:rsidRPr="009264B9">
        <w:rPr>
          <w:rFonts w:ascii="Arial" w:hAnsi="Arial" w:cs="Arial"/>
        </w:rPr>
        <w:t xml:space="preserve"> (Pless and Maak, 2024)</w:t>
      </w:r>
      <w:r w:rsidRPr="009264B9">
        <w:rPr>
          <w:rFonts w:ascii="Arial" w:hAnsi="Arial" w:cs="Arial"/>
        </w:rPr>
        <w:t xml:space="preserve">. </w:t>
      </w:r>
      <w:proofErr w:type="spellStart"/>
      <w:r w:rsidR="00E32A31" w:rsidRPr="009264B9">
        <w:rPr>
          <w:rFonts w:ascii="Arial" w:hAnsi="Arial" w:cs="Arial"/>
        </w:rPr>
        <w:t>O</w:t>
      </w:r>
      <w:r w:rsidRPr="009264B9">
        <w:rPr>
          <w:rFonts w:ascii="Arial" w:hAnsi="Arial" w:cs="Arial"/>
        </w:rPr>
        <w:t>rganisations</w:t>
      </w:r>
      <w:proofErr w:type="spellEnd"/>
      <w:r w:rsidRPr="009264B9">
        <w:rPr>
          <w:rFonts w:ascii="Arial" w:hAnsi="Arial" w:cs="Arial"/>
        </w:rPr>
        <w:t xml:space="preserve"> that hire a diverse team of leaders are 39 per cent more likely to succeed financially. On the one hand, Unilever created its </w:t>
      </w:r>
      <w:proofErr w:type="spellStart"/>
      <w:r w:rsidRPr="009264B9">
        <w:rPr>
          <w:rFonts w:ascii="Arial" w:hAnsi="Arial" w:cs="Arial"/>
        </w:rPr>
        <w:t>Unstereotype</w:t>
      </w:r>
      <w:proofErr w:type="spellEnd"/>
      <w:r w:rsidRPr="009264B9">
        <w:rPr>
          <w:rFonts w:ascii="Arial" w:hAnsi="Arial" w:cs="Arial"/>
        </w:rPr>
        <w:t xml:space="preserve"> </w:t>
      </w:r>
      <w:proofErr w:type="spellStart"/>
      <w:r w:rsidRPr="009264B9">
        <w:rPr>
          <w:rFonts w:ascii="Arial" w:hAnsi="Arial" w:cs="Arial"/>
        </w:rPr>
        <w:t>programme</w:t>
      </w:r>
      <w:proofErr w:type="spellEnd"/>
      <w:r w:rsidRPr="009264B9">
        <w:rPr>
          <w:rFonts w:ascii="Arial" w:hAnsi="Arial" w:cs="Arial"/>
        </w:rPr>
        <w:t xml:space="preserve"> to enhance inclusion and fair access to opportunities in its 150 markets worldwide. Furthermore, </w:t>
      </w:r>
      <w:proofErr w:type="spellStart"/>
      <w:r w:rsidRPr="009264B9">
        <w:rPr>
          <w:rFonts w:ascii="Arial" w:hAnsi="Arial" w:cs="Arial"/>
        </w:rPr>
        <w:t>StellarTech</w:t>
      </w:r>
      <w:proofErr w:type="spellEnd"/>
      <w:r w:rsidRPr="009264B9">
        <w:rPr>
          <w:rFonts w:ascii="Arial" w:hAnsi="Arial" w:cs="Arial"/>
        </w:rPr>
        <w:t xml:space="preserve"> Ltd. would consider implementing inclusion training and cross-cultural communication initiatives to increase cohesion between its multinational teams.</w:t>
      </w:r>
    </w:p>
    <w:p w14:paraId="1C964EB9" w14:textId="1712852F" w:rsidR="009415C6" w:rsidRPr="009264B9" w:rsidRDefault="00D156BE" w:rsidP="009415C6">
      <w:pPr>
        <w:pStyle w:val="Heading2"/>
        <w:rPr>
          <w:rFonts w:ascii="Arial" w:hAnsi="Arial" w:cs="Arial"/>
        </w:rPr>
      </w:pPr>
      <w:bookmarkStart w:id="7" w:name="_Toc212852332"/>
      <w:r w:rsidRPr="009264B9">
        <w:rPr>
          <w:rFonts w:ascii="Arial" w:hAnsi="Arial" w:cs="Arial"/>
        </w:rPr>
        <w:t xml:space="preserve">3.2 </w:t>
      </w:r>
      <w:r w:rsidR="00993202" w:rsidRPr="009264B9">
        <w:rPr>
          <w:rFonts w:ascii="Arial" w:hAnsi="Arial" w:cs="Arial"/>
        </w:rPr>
        <w:t>Major Geopolitical Drivers</w:t>
      </w:r>
      <w:bookmarkEnd w:id="7"/>
    </w:p>
    <w:p w14:paraId="4D56C5FB" w14:textId="77777777" w:rsidR="009415C6" w:rsidRPr="009264B9" w:rsidRDefault="00993202" w:rsidP="009415C6">
      <w:pPr>
        <w:rPr>
          <w:rFonts w:ascii="Arial" w:hAnsi="Arial" w:cs="Arial"/>
        </w:rPr>
      </w:pPr>
      <w:r w:rsidRPr="009264B9">
        <w:rPr>
          <w:rFonts w:ascii="Arial" w:hAnsi="Arial" w:cs="Arial"/>
          <w:b/>
          <w:bCs/>
        </w:rPr>
        <w:t>Trade Wars and Protectionism</w:t>
      </w:r>
      <w:r w:rsidRPr="009264B9">
        <w:rPr>
          <w:rFonts w:ascii="Arial" w:hAnsi="Arial" w:cs="Arial"/>
        </w:rPr>
        <w:t xml:space="preserve">: The global supply chains have been disrupted by trade disputes, especially between the US and China, which have made firms reconsider </w:t>
      </w:r>
      <w:r w:rsidRPr="009264B9">
        <w:rPr>
          <w:rFonts w:ascii="Arial" w:hAnsi="Arial" w:cs="Arial"/>
        </w:rPr>
        <w:lastRenderedPageBreak/>
        <w:t>recruitment hubs. An example is Apple Inc., which transferred part of its production to Vietnam and India, which affected the HR's role in the workforce relocation, local hiring, and compliance.</w:t>
      </w:r>
    </w:p>
    <w:p w14:paraId="14F5FF8F" w14:textId="7A6498B6" w:rsidR="009415C6" w:rsidRPr="009264B9" w:rsidRDefault="00993202" w:rsidP="009415C6">
      <w:pPr>
        <w:rPr>
          <w:rFonts w:ascii="Arial" w:hAnsi="Arial" w:cs="Arial"/>
        </w:rPr>
      </w:pPr>
      <w:r w:rsidRPr="009264B9">
        <w:rPr>
          <w:rFonts w:ascii="Arial" w:hAnsi="Arial" w:cs="Arial"/>
          <w:b/>
          <w:bCs/>
        </w:rPr>
        <w:t xml:space="preserve">Political Instability and Sanctions: </w:t>
      </w:r>
      <w:r w:rsidRPr="009264B9">
        <w:rPr>
          <w:rFonts w:ascii="Arial" w:hAnsi="Arial" w:cs="Arial"/>
        </w:rPr>
        <w:t>Expats are made difficult by political instability and sanctions. The conflict between Ukraine and Russia made a lot of European companies close down, send back workers and shift their functions to areas that were not unstable</w:t>
      </w:r>
      <w:r w:rsidR="00E32A31" w:rsidRPr="009264B9">
        <w:rPr>
          <w:rFonts w:ascii="Arial" w:hAnsi="Arial" w:cs="Arial"/>
        </w:rPr>
        <w:t xml:space="preserve"> (</w:t>
      </w:r>
      <w:proofErr w:type="spellStart"/>
      <w:r w:rsidR="00E32A31" w:rsidRPr="009264B9">
        <w:rPr>
          <w:rFonts w:ascii="Arial" w:hAnsi="Arial" w:cs="Arial"/>
        </w:rPr>
        <w:t>Prohorovs</w:t>
      </w:r>
      <w:proofErr w:type="spellEnd"/>
      <w:r w:rsidR="00E32A31" w:rsidRPr="009264B9">
        <w:rPr>
          <w:rFonts w:ascii="Arial" w:hAnsi="Arial" w:cs="Arial"/>
        </w:rPr>
        <w:t>, 2022)</w:t>
      </w:r>
      <w:r w:rsidRPr="009264B9">
        <w:rPr>
          <w:rFonts w:ascii="Arial" w:hAnsi="Arial" w:cs="Arial"/>
        </w:rPr>
        <w:t>. HR departments like those of BP and Shell needed to deal with the emergency evacuations and reemployment assistance to displaced employees.</w:t>
      </w:r>
    </w:p>
    <w:p w14:paraId="3C59CE77" w14:textId="5DF7E9E7" w:rsidR="009415C6" w:rsidRPr="009264B9" w:rsidRDefault="00993202" w:rsidP="009415C6">
      <w:pPr>
        <w:rPr>
          <w:rFonts w:ascii="Arial" w:hAnsi="Arial" w:cs="Arial"/>
        </w:rPr>
      </w:pPr>
      <w:r w:rsidRPr="009264B9">
        <w:rPr>
          <w:rFonts w:ascii="Arial" w:hAnsi="Arial" w:cs="Arial"/>
          <w:b/>
          <w:bCs/>
        </w:rPr>
        <w:t>Pandemics and Global Health Crises:</w:t>
      </w:r>
      <w:r w:rsidRPr="009264B9">
        <w:rPr>
          <w:rFonts w:ascii="Arial" w:hAnsi="Arial" w:cs="Arial"/>
        </w:rPr>
        <w:t xml:space="preserve"> COVID-19 increased the pace of digital transformation and the acceptance of remote work. Gartner (2022) discovered that 80% of the companies launched hybrid models after the pandemic. In the case of </w:t>
      </w:r>
      <w:proofErr w:type="spellStart"/>
      <w:r w:rsidRPr="009264B9">
        <w:rPr>
          <w:rFonts w:ascii="Arial" w:hAnsi="Arial" w:cs="Arial"/>
        </w:rPr>
        <w:t>StellarTech</w:t>
      </w:r>
      <w:proofErr w:type="spellEnd"/>
      <w:r w:rsidRPr="009264B9">
        <w:rPr>
          <w:rFonts w:ascii="Arial" w:hAnsi="Arial" w:cs="Arial"/>
        </w:rPr>
        <w:t xml:space="preserve"> Ltd., the flexibility and resilience of a company require the use of digital collaboration tools to ensure that productivity is not affected.</w:t>
      </w:r>
    </w:p>
    <w:p w14:paraId="52349B47" w14:textId="61EDC6DE" w:rsidR="0062514A" w:rsidRPr="009264B9" w:rsidRDefault="0062514A" w:rsidP="0062514A">
      <w:pPr>
        <w:pStyle w:val="NormalWeb"/>
        <w:rPr>
          <w:rFonts w:ascii="Arial" w:hAnsi="Arial" w:cs="Arial"/>
        </w:rPr>
      </w:pPr>
      <w:r w:rsidRPr="009264B9">
        <w:rPr>
          <w:rFonts w:ascii="Arial" w:hAnsi="Arial" w:cs="Arial"/>
          <w:noProof/>
        </w:rPr>
        <w:drawing>
          <wp:inline distT="0" distB="0" distL="0" distR="0" wp14:anchorId="158609DA" wp14:editId="373AB2E5">
            <wp:extent cx="5943600" cy="3962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AD51C89" w14:textId="4C3B7E1B" w:rsidR="0062514A" w:rsidRPr="009264B9" w:rsidRDefault="00706A8E" w:rsidP="00706A8E">
      <w:pPr>
        <w:jc w:val="center"/>
        <w:rPr>
          <w:rFonts w:ascii="Arial" w:hAnsi="Arial" w:cs="Arial"/>
          <w:b/>
          <w:bCs/>
        </w:rPr>
      </w:pPr>
      <w:r w:rsidRPr="009264B9">
        <w:rPr>
          <w:rFonts w:ascii="Arial" w:hAnsi="Arial" w:cs="Arial"/>
          <w:b/>
          <w:bCs/>
        </w:rPr>
        <w:t>Figure 5: Covid-19 and Remote Work</w:t>
      </w:r>
    </w:p>
    <w:p w14:paraId="2161BEAE" w14:textId="3F367863" w:rsidR="00706A8E" w:rsidRPr="009264B9" w:rsidRDefault="00706A8E" w:rsidP="00706A8E">
      <w:pPr>
        <w:jc w:val="center"/>
        <w:rPr>
          <w:rFonts w:ascii="Arial" w:hAnsi="Arial" w:cs="Arial"/>
          <w:b/>
          <w:bCs/>
        </w:rPr>
      </w:pPr>
      <w:r w:rsidRPr="009264B9">
        <w:rPr>
          <w:rFonts w:ascii="Arial" w:hAnsi="Arial" w:cs="Arial"/>
          <w:b/>
          <w:bCs/>
        </w:rPr>
        <w:lastRenderedPageBreak/>
        <w:t xml:space="preserve">Source (Gartner, 2022) </w:t>
      </w:r>
    </w:p>
    <w:p w14:paraId="5C5289F0" w14:textId="0DB38403" w:rsidR="009415C6" w:rsidRPr="009264B9" w:rsidRDefault="00D156BE" w:rsidP="009415C6">
      <w:pPr>
        <w:pStyle w:val="Heading2"/>
        <w:rPr>
          <w:rFonts w:ascii="Arial" w:hAnsi="Arial" w:cs="Arial"/>
        </w:rPr>
      </w:pPr>
      <w:bookmarkStart w:id="8" w:name="_Toc212852333"/>
      <w:r w:rsidRPr="009264B9">
        <w:rPr>
          <w:rFonts w:ascii="Arial" w:hAnsi="Arial" w:cs="Arial"/>
        </w:rPr>
        <w:t xml:space="preserve">3.3 </w:t>
      </w:r>
      <w:r w:rsidR="00993202" w:rsidRPr="009264B9">
        <w:rPr>
          <w:rFonts w:ascii="Arial" w:hAnsi="Arial" w:cs="Arial"/>
        </w:rPr>
        <w:t>Challenges Facing HR Professionals</w:t>
      </w:r>
      <w:bookmarkEnd w:id="8"/>
    </w:p>
    <w:p w14:paraId="01881E6F" w14:textId="6F5BF551" w:rsidR="009A0379" w:rsidRPr="009264B9" w:rsidRDefault="009A0379" w:rsidP="009A0379">
      <w:pPr>
        <w:rPr>
          <w:rFonts w:ascii="Arial" w:hAnsi="Arial" w:cs="Arial"/>
        </w:rPr>
      </w:pPr>
      <w:r w:rsidRPr="009264B9">
        <w:rPr>
          <w:rFonts w:ascii="Arial" w:hAnsi="Arial" w:cs="Arial"/>
        </w:rPr>
        <w:t>There are various challenges that are facing by HR professionals in the work place which are following:</w:t>
      </w:r>
    </w:p>
    <w:p w14:paraId="1C2D1DAA" w14:textId="77777777" w:rsidR="009A0379" w:rsidRPr="009264B9" w:rsidRDefault="009A0379" w:rsidP="009A0379">
      <w:pPr>
        <w:keepNext/>
        <w:rPr>
          <w:rFonts w:ascii="Arial" w:hAnsi="Arial" w:cs="Arial"/>
        </w:rPr>
      </w:pPr>
      <w:r w:rsidRPr="009264B9">
        <w:rPr>
          <w:rFonts w:ascii="Arial" w:hAnsi="Arial" w:cs="Arial"/>
          <w:noProof/>
        </w:rPr>
        <w:drawing>
          <wp:inline distT="0" distB="0" distL="0" distR="0" wp14:anchorId="4C9DA4CA" wp14:editId="45774990">
            <wp:extent cx="5486400" cy="1524000"/>
            <wp:effectExtent l="57150" t="0" r="57150" b="0"/>
            <wp:docPr id="104958027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9934895" w14:textId="771CE63F" w:rsidR="009A0379" w:rsidRPr="009264B9" w:rsidRDefault="009A0379" w:rsidP="009A0379">
      <w:pPr>
        <w:pStyle w:val="Caption"/>
        <w:jc w:val="center"/>
        <w:rPr>
          <w:rFonts w:ascii="Arial" w:hAnsi="Arial" w:cs="Arial"/>
        </w:rPr>
      </w:pPr>
      <w:r w:rsidRPr="009264B9">
        <w:rPr>
          <w:rFonts w:ascii="Arial" w:hAnsi="Arial" w:cs="Arial"/>
        </w:rPr>
        <w:t xml:space="preserve">Figure </w:t>
      </w:r>
      <w:r w:rsidR="00FD7065" w:rsidRPr="009264B9">
        <w:rPr>
          <w:rFonts w:ascii="Arial" w:hAnsi="Arial" w:cs="Arial"/>
        </w:rPr>
        <w:t>6</w:t>
      </w:r>
      <w:r w:rsidRPr="009264B9">
        <w:rPr>
          <w:rFonts w:ascii="Arial" w:hAnsi="Arial" w:cs="Arial"/>
        </w:rPr>
        <w:t>: Challenges Facing by HR Professionals</w:t>
      </w:r>
    </w:p>
    <w:p w14:paraId="73387F67" w14:textId="64950370" w:rsidR="009A0379" w:rsidRPr="009264B9" w:rsidRDefault="009A0379" w:rsidP="009A0379">
      <w:pPr>
        <w:jc w:val="center"/>
        <w:rPr>
          <w:rFonts w:ascii="Arial" w:hAnsi="Arial" w:cs="Arial"/>
          <w:b/>
          <w:bCs/>
          <w:lang w:val="en-GB"/>
        </w:rPr>
      </w:pPr>
      <w:r w:rsidRPr="009264B9">
        <w:rPr>
          <w:rFonts w:ascii="Arial" w:hAnsi="Arial" w:cs="Arial"/>
          <w:b/>
          <w:bCs/>
          <w:lang w:val="en-GB"/>
        </w:rPr>
        <w:t>Source: (Self-Made)</w:t>
      </w:r>
    </w:p>
    <w:p w14:paraId="6582ACCE" w14:textId="77777777" w:rsidR="009415C6" w:rsidRPr="009264B9" w:rsidRDefault="00993202" w:rsidP="009415C6">
      <w:pPr>
        <w:rPr>
          <w:rFonts w:ascii="Arial" w:hAnsi="Arial" w:cs="Arial"/>
        </w:rPr>
      </w:pPr>
      <w:r w:rsidRPr="009264B9">
        <w:rPr>
          <w:rFonts w:ascii="Arial" w:hAnsi="Arial" w:cs="Arial"/>
          <w:b/>
          <w:bCs/>
        </w:rPr>
        <w:t>Talent Mobility:</w:t>
      </w:r>
      <w:r w:rsidRPr="009264B9">
        <w:rPr>
          <w:rFonts w:ascii="Arial" w:hAnsi="Arial" w:cs="Arial"/>
        </w:rPr>
        <w:t xml:space="preserve"> The mobility of talent across the world is limited by the changing visa and immigration policies. HR managers should make sure that they do not violate the local </w:t>
      </w:r>
      <w:proofErr w:type="spellStart"/>
      <w:r w:rsidRPr="009264B9">
        <w:rPr>
          <w:rFonts w:ascii="Arial" w:hAnsi="Arial" w:cs="Arial"/>
        </w:rPr>
        <w:t>labour</w:t>
      </w:r>
      <w:proofErr w:type="spellEnd"/>
      <w:r w:rsidRPr="009264B9">
        <w:rPr>
          <w:rFonts w:ascii="Arial" w:hAnsi="Arial" w:cs="Arial"/>
        </w:rPr>
        <w:t xml:space="preserve"> laws and that they support the cross-border employees.</w:t>
      </w:r>
    </w:p>
    <w:p w14:paraId="612C34E6" w14:textId="72003EB4" w:rsidR="009415C6" w:rsidRPr="009264B9" w:rsidRDefault="00993202" w:rsidP="009415C6">
      <w:pPr>
        <w:rPr>
          <w:rFonts w:ascii="Arial" w:hAnsi="Arial" w:cs="Arial"/>
        </w:rPr>
      </w:pPr>
      <w:r w:rsidRPr="009264B9">
        <w:rPr>
          <w:rFonts w:ascii="Arial" w:hAnsi="Arial" w:cs="Arial"/>
          <w:b/>
          <w:bCs/>
        </w:rPr>
        <w:t>Risk Management:</w:t>
      </w:r>
      <w:r w:rsidRPr="009264B9">
        <w:rPr>
          <w:rFonts w:ascii="Arial" w:hAnsi="Arial" w:cs="Arial"/>
        </w:rPr>
        <w:t xml:space="preserve"> HR departments are becoming more involved in </w:t>
      </w:r>
      <w:r w:rsidR="00072B42" w:rsidRPr="009264B9">
        <w:rPr>
          <w:rFonts w:ascii="Arial" w:hAnsi="Arial" w:cs="Arial"/>
        </w:rPr>
        <w:t>risk</w:t>
      </w:r>
      <w:r w:rsidRPr="009264B9">
        <w:rPr>
          <w:rFonts w:ascii="Arial" w:hAnsi="Arial" w:cs="Arial"/>
        </w:rPr>
        <w:t xml:space="preserve"> management and the safety of employees</w:t>
      </w:r>
      <w:r w:rsidR="00072B42" w:rsidRPr="009264B9">
        <w:rPr>
          <w:rFonts w:ascii="Arial" w:hAnsi="Arial" w:cs="Arial"/>
        </w:rPr>
        <w:t xml:space="preserve"> (Becker and Smidt, 2023)</w:t>
      </w:r>
      <w:r w:rsidRPr="009264B9">
        <w:rPr>
          <w:rFonts w:ascii="Arial" w:hAnsi="Arial" w:cs="Arial"/>
        </w:rPr>
        <w:t>. Companies such as IBM have devised global duty-of-care systems, which can respond quickly in case of geopolitical instability or a pandemic.</w:t>
      </w:r>
    </w:p>
    <w:p w14:paraId="77F64221" w14:textId="6B32E6C5" w:rsidR="006F243D" w:rsidRPr="009264B9" w:rsidRDefault="00993202" w:rsidP="009415C6">
      <w:pPr>
        <w:rPr>
          <w:rFonts w:ascii="Arial" w:hAnsi="Arial" w:cs="Arial"/>
        </w:rPr>
      </w:pPr>
      <w:r w:rsidRPr="009264B9">
        <w:rPr>
          <w:rFonts w:ascii="Arial" w:hAnsi="Arial" w:cs="Arial"/>
          <w:b/>
          <w:bCs/>
        </w:rPr>
        <w:t xml:space="preserve">Compliance and Cultural Integration: </w:t>
      </w:r>
      <w:r w:rsidRPr="009264B9">
        <w:rPr>
          <w:rFonts w:ascii="Arial" w:hAnsi="Arial" w:cs="Arial"/>
        </w:rPr>
        <w:t xml:space="preserve">The fact that it is an </w:t>
      </w:r>
      <w:proofErr w:type="spellStart"/>
      <w:r w:rsidRPr="009264B9">
        <w:rPr>
          <w:rFonts w:ascii="Arial" w:hAnsi="Arial" w:cs="Arial"/>
        </w:rPr>
        <w:t>organisation</w:t>
      </w:r>
      <w:proofErr w:type="spellEnd"/>
      <w:r w:rsidRPr="009264B9">
        <w:rPr>
          <w:rFonts w:ascii="Arial" w:hAnsi="Arial" w:cs="Arial"/>
        </w:rPr>
        <w:t xml:space="preserve"> that operates in various jurisdictions necessitates that HR maintains awareness of diverse employment legislation</w:t>
      </w:r>
      <w:r w:rsidR="00072B42" w:rsidRPr="009264B9">
        <w:rPr>
          <w:rFonts w:ascii="Arial" w:hAnsi="Arial" w:cs="Arial"/>
        </w:rPr>
        <w:t xml:space="preserve"> (Shen and Chanda, 2024)</w:t>
      </w:r>
      <w:r w:rsidRPr="009264B9">
        <w:rPr>
          <w:rFonts w:ascii="Arial" w:hAnsi="Arial" w:cs="Arial"/>
        </w:rPr>
        <w:t xml:space="preserve">. Besides, cultural integration in dispersed teams, such as in the case of </w:t>
      </w:r>
      <w:proofErr w:type="spellStart"/>
      <w:r w:rsidRPr="009264B9">
        <w:rPr>
          <w:rFonts w:ascii="Arial" w:hAnsi="Arial" w:cs="Arial"/>
        </w:rPr>
        <w:t>StellarTech</w:t>
      </w:r>
      <w:proofErr w:type="spellEnd"/>
      <w:r w:rsidRPr="009264B9">
        <w:rPr>
          <w:rFonts w:ascii="Arial" w:hAnsi="Arial" w:cs="Arial"/>
        </w:rPr>
        <w:t xml:space="preserve"> Ltd., can only be managed by specific communication strategies and leaders' development to create a common </w:t>
      </w:r>
      <w:proofErr w:type="spellStart"/>
      <w:r w:rsidRPr="009264B9">
        <w:rPr>
          <w:rFonts w:ascii="Arial" w:hAnsi="Arial" w:cs="Arial"/>
        </w:rPr>
        <w:t>organisational</w:t>
      </w:r>
      <w:proofErr w:type="spellEnd"/>
      <w:r w:rsidRPr="009264B9">
        <w:rPr>
          <w:rFonts w:ascii="Arial" w:hAnsi="Arial" w:cs="Arial"/>
        </w:rPr>
        <w:t xml:space="preserve"> identity.</w:t>
      </w:r>
    </w:p>
    <w:p w14:paraId="3D53DF61" w14:textId="1268ECE0" w:rsidR="008B7459" w:rsidRPr="009264B9" w:rsidRDefault="00D8448D" w:rsidP="00601A28">
      <w:pPr>
        <w:pStyle w:val="Heading1"/>
        <w:rPr>
          <w:rFonts w:ascii="Arial" w:hAnsi="Arial" w:cs="Arial"/>
        </w:rPr>
      </w:pPr>
      <w:bookmarkStart w:id="9" w:name="_Toc212852334"/>
      <w:r w:rsidRPr="009264B9">
        <w:rPr>
          <w:rFonts w:ascii="Arial" w:hAnsi="Arial" w:cs="Arial"/>
        </w:rPr>
        <w:t xml:space="preserve">3.4 </w:t>
      </w:r>
      <w:r w:rsidR="00613880" w:rsidRPr="009264B9">
        <w:rPr>
          <w:rFonts w:ascii="Arial" w:hAnsi="Arial" w:cs="Arial"/>
        </w:rPr>
        <w:t>Addressing Persistent Skills Gap and Talent Shortages</w:t>
      </w:r>
      <w:bookmarkEnd w:id="9"/>
    </w:p>
    <w:p w14:paraId="55AD5B96" w14:textId="0F8BC9A7" w:rsidR="00601A28" w:rsidRPr="009264B9" w:rsidRDefault="00993202" w:rsidP="00601A28">
      <w:pPr>
        <w:rPr>
          <w:rFonts w:ascii="Arial" w:hAnsi="Arial" w:cs="Arial"/>
        </w:rPr>
      </w:pPr>
      <w:r w:rsidRPr="009264B9">
        <w:rPr>
          <w:rFonts w:ascii="Arial" w:hAnsi="Arial" w:cs="Arial"/>
        </w:rPr>
        <w:t xml:space="preserve">This section </w:t>
      </w:r>
      <w:r w:rsidR="00613880" w:rsidRPr="009264B9">
        <w:rPr>
          <w:rFonts w:ascii="Arial" w:hAnsi="Arial" w:cs="Arial"/>
        </w:rPr>
        <w:t>focuses</w:t>
      </w:r>
      <w:r w:rsidRPr="009264B9">
        <w:rPr>
          <w:rFonts w:ascii="Arial" w:hAnsi="Arial" w:cs="Arial"/>
        </w:rPr>
        <w:t xml:space="preserve"> at the issue of the long-standing skills gaps in key areas and how strategic HRM can </w:t>
      </w:r>
      <w:proofErr w:type="spellStart"/>
      <w:r w:rsidRPr="009264B9">
        <w:rPr>
          <w:rFonts w:ascii="Arial" w:hAnsi="Arial" w:cs="Arial"/>
        </w:rPr>
        <w:t>utilise</w:t>
      </w:r>
      <w:proofErr w:type="spellEnd"/>
      <w:r w:rsidRPr="009264B9">
        <w:rPr>
          <w:rFonts w:ascii="Arial" w:hAnsi="Arial" w:cs="Arial"/>
        </w:rPr>
        <w:t xml:space="preserve"> strategies of build, buy, borrow/bind to eliminate such gaps using actual </w:t>
      </w:r>
      <w:proofErr w:type="spellStart"/>
      <w:r w:rsidRPr="009264B9">
        <w:rPr>
          <w:rFonts w:ascii="Arial" w:hAnsi="Arial" w:cs="Arial"/>
        </w:rPr>
        <w:t>organisational</w:t>
      </w:r>
      <w:proofErr w:type="spellEnd"/>
      <w:r w:rsidRPr="009264B9">
        <w:rPr>
          <w:rFonts w:ascii="Arial" w:hAnsi="Arial" w:cs="Arial"/>
        </w:rPr>
        <w:t xml:space="preserve"> examples.</w:t>
      </w:r>
    </w:p>
    <w:p w14:paraId="769F710A" w14:textId="77777777" w:rsidR="00601A28" w:rsidRPr="009264B9" w:rsidRDefault="00993202" w:rsidP="00601A28">
      <w:pPr>
        <w:pStyle w:val="Heading2"/>
        <w:rPr>
          <w:rFonts w:ascii="Arial" w:hAnsi="Arial" w:cs="Arial"/>
        </w:rPr>
      </w:pPr>
      <w:bookmarkStart w:id="10" w:name="_Toc212852335"/>
      <w:r w:rsidRPr="009264B9">
        <w:rPr>
          <w:rFonts w:ascii="Arial" w:hAnsi="Arial" w:cs="Arial"/>
        </w:rPr>
        <w:lastRenderedPageBreak/>
        <w:t>Root Causes of Skills Deficits</w:t>
      </w:r>
      <w:bookmarkEnd w:id="10"/>
    </w:p>
    <w:p w14:paraId="5DC08DE2" w14:textId="2BDF62E5" w:rsidR="00601A28" w:rsidRPr="009264B9" w:rsidRDefault="00993202" w:rsidP="00601A28">
      <w:pPr>
        <w:rPr>
          <w:rFonts w:ascii="Arial" w:hAnsi="Arial" w:cs="Arial"/>
        </w:rPr>
      </w:pPr>
      <w:r w:rsidRPr="009264B9">
        <w:rPr>
          <w:rFonts w:ascii="Arial" w:hAnsi="Arial" w:cs="Arial"/>
        </w:rPr>
        <w:t>The main cause of skills shortages is the increasing rate of technological change</w:t>
      </w:r>
      <w:r w:rsidR="00F77734" w:rsidRPr="009264B9">
        <w:rPr>
          <w:rFonts w:ascii="Arial" w:hAnsi="Arial" w:cs="Arial"/>
        </w:rPr>
        <w:t xml:space="preserve">. </w:t>
      </w:r>
      <w:r w:rsidRPr="009264B9">
        <w:rPr>
          <w:rFonts w:ascii="Arial" w:hAnsi="Arial" w:cs="Arial"/>
        </w:rPr>
        <w:t>IBM reports that the half-life of technical skills is reducing to approximately 2.5years, which results in an increasingly large discrepancy. The misalignment of educational industries adds to the problem: in the US, one out of every three workers does not have basic digital skills, although 92% of all jobs demand such skills</w:t>
      </w:r>
      <w:r w:rsidR="005F28B8" w:rsidRPr="009264B9">
        <w:rPr>
          <w:rFonts w:ascii="Arial" w:hAnsi="Arial" w:cs="Arial"/>
        </w:rPr>
        <w:t xml:space="preserve"> (Cappelli, 2008)</w:t>
      </w:r>
      <w:r w:rsidRPr="009264B9">
        <w:rPr>
          <w:rFonts w:ascii="Arial" w:hAnsi="Arial" w:cs="Arial"/>
        </w:rPr>
        <w:t xml:space="preserve">. It is also caused by low investment in learning and development: approximately 69 per cent of employers confirm that skills gaps have detrimental effects on productivity. </w:t>
      </w:r>
    </w:p>
    <w:p w14:paraId="3F0FFDAE" w14:textId="77777777" w:rsidR="00601A28" w:rsidRPr="009264B9" w:rsidRDefault="00993202" w:rsidP="00601A28">
      <w:pPr>
        <w:pStyle w:val="Heading2"/>
        <w:rPr>
          <w:rFonts w:ascii="Arial" w:hAnsi="Arial" w:cs="Arial"/>
        </w:rPr>
      </w:pPr>
      <w:bookmarkStart w:id="11" w:name="_Toc212852336"/>
      <w:r w:rsidRPr="009264B9">
        <w:rPr>
          <w:rFonts w:ascii="Arial" w:hAnsi="Arial" w:cs="Arial"/>
        </w:rPr>
        <w:t>Strategic HRM Solutions</w:t>
      </w:r>
      <w:bookmarkEnd w:id="11"/>
    </w:p>
    <w:p w14:paraId="6383C93C" w14:textId="77777777" w:rsidR="00601A28" w:rsidRPr="009264B9" w:rsidRDefault="00993202" w:rsidP="00601A28">
      <w:pPr>
        <w:rPr>
          <w:rFonts w:ascii="Arial" w:hAnsi="Arial" w:cs="Arial"/>
          <w:b/>
          <w:bCs/>
        </w:rPr>
      </w:pPr>
      <w:r w:rsidRPr="009264B9">
        <w:rPr>
          <w:rFonts w:ascii="Arial" w:hAnsi="Arial" w:cs="Arial"/>
          <w:b/>
          <w:bCs/>
        </w:rPr>
        <w:t xml:space="preserve">Build Strategy (Develop internally): </w:t>
      </w:r>
      <w:proofErr w:type="spellStart"/>
      <w:r w:rsidRPr="009264B9">
        <w:rPr>
          <w:rFonts w:ascii="Arial" w:hAnsi="Arial" w:cs="Arial"/>
        </w:rPr>
        <w:t>Organisations</w:t>
      </w:r>
      <w:proofErr w:type="spellEnd"/>
      <w:r w:rsidRPr="009264B9">
        <w:rPr>
          <w:rFonts w:ascii="Arial" w:hAnsi="Arial" w:cs="Arial"/>
        </w:rPr>
        <w:t xml:space="preserve"> may invest in internal learning ecosystems, for example, the AI startup </w:t>
      </w:r>
      <w:proofErr w:type="spellStart"/>
      <w:r w:rsidRPr="009264B9">
        <w:rPr>
          <w:rFonts w:ascii="Arial" w:hAnsi="Arial" w:cs="Arial"/>
        </w:rPr>
        <w:t>StellarTech</w:t>
      </w:r>
      <w:proofErr w:type="spellEnd"/>
      <w:r w:rsidRPr="009264B9">
        <w:rPr>
          <w:rFonts w:ascii="Arial" w:hAnsi="Arial" w:cs="Arial"/>
        </w:rPr>
        <w:t xml:space="preserve"> Ltd. may roll out an in-house AI bootcamp and corporate academy to reskill the current staff in machine learning and data engineering. This type of build strategy lowers the rate of external recruitment and aligns the skills with the strategic objectives. In technology, research indicates that 79 per cent of </w:t>
      </w:r>
      <w:proofErr w:type="spellStart"/>
      <w:r w:rsidRPr="009264B9">
        <w:rPr>
          <w:rFonts w:ascii="Arial" w:hAnsi="Arial" w:cs="Arial"/>
        </w:rPr>
        <w:t>organisations</w:t>
      </w:r>
      <w:proofErr w:type="spellEnd"/>
      <w:r w:rsidRPr="009264B9">
        <w:rPr>
          <w:rFonts w:ascii="Arial" w:hAnsi="Arial" w:cs="Arial"/>
        </w:rPr>
        <w:t xml:space="preserve"> have focused on skill gap efforts. </w:t>
      </w:r>
    </w:p>
    <w:p w14:paraId="51CBF882" w14:textId="50635E9A" w:rsidR="00601A28" w:rsidRPr="009264B9" w:rsidRDefault="00993202" w:rsidP="00601A28">
      <w:pPr>
        <w:rPr>
          <w:rFonts w:ascii="Arial" w:hAnsi="Arial" w:cs="Arial"/>
          <w:b/>
          <w:bCs/>
        </w:rPr>
      </w:pPr>
      <w:r w:rsidRPr="009264B9">
        <w:rPr>
          <w:rFonts w:ascii="Arial" w:hAnsi="Arial" w:cs="Arial"/>
          <w:b/>
          <w:bCs/>
        </w:rPr>
        <w:t xml:space="preserve">Buy Strategy (Recruit externally): </w:t>
      </w:r>
      <w:r w:rsidRPr="009264B9">
        <w:rPr>
          <w:rFonts w:ascii="Arial" w:hAnsi="Arial" w:cs="Arial"/>
        </w:rPr>
        <w:t xml:space="preserve">Strategic purchasing of talent can be done by businesses when they have no internal capacity to fill desperate vacancies. </w:t>
      </w:r>
      <w:r w:rsidR="005F28B8" w:rsidRPr="009264B9">
        <w:rPr>
          <w:rFonts w:ascii="Arial" w:hAnsi="Arial" w:cs="Arial"/>
        </w:rPr>
        <w:t>For example</w:t>
      </w:r>
      <w:r w:rsidRPr="009264B9">
        <w:rPr>
          <w:rFonts w:ascii="Arial" w:hAnsi="Arial" w:cs="Arial"/>
        </w:rPr>
        <w:t xml:space="preserve">, technology firms are in a cutthroat competition: 7 out of 10 technical employees have received numerous </w:t>
      </w:r>
      <w:r w:rsidR="006137F5" w:rsidRPr="009264B9">
        <w:rPr>
          <w:rFonts w:ascii="Arial" w:hAnsi="Arial" w:cs="Arial"/>
        </w:rPr>
        <w:t>jobs</w:t>
      </w:r>
      <w:r w:rsidRPr="009264B9">
        <w:rPr>
          <w:rFonts w:ascii="Arial" w:hAnsi="Arial" w:cs="Arial"/>
        </w:rPr>
        <w:t xml:space="preserve"> offers in the recent past. Cross-border recruitment of nurses and other allied health professionals is a usual practice in the healthcare field</w:t>
      </w:r>
      <w:r w:rsidR="006137F5" w:rsidRPr="009264B9">
        <w:rPr>
          <w:rFonts w:ascii="Arial" w:hAnsi="Arial" w:cs="Arial"/>
        </w:rPr>
        <w:t xml:space="preserve"> </w:t>
      </w:r>
      <w:r w:rsidRPr="009264B9">
        <w:rPr>
          <w:rFonts w:ascii="Arial" w:hAnsi="Arial" w:cs="Arial"/>
        </w:rPr>
        <w:t>that there will be 100,000 US healthcare workers short by 2028</w:t>
      </w:r>
      <w:r w:rsidR="006137F5" w:rsidRPr="009264B9">
        <w:rPr>
          <w:rFonts w:ascii="Arial" w:hAnsi="Arial" w:cs="Arial"/>
        </w:rPr>
        <w:t xml:space="preserve"> (Mercer, 2024)</w:t>
      </w:r>
      <w:r w:rsidRPr="009264B9">
        <w:rPr>
          <w:rFonts w:ascii="Arial" w:hAnsi="Arial" w:cs="Arial"/>
        </w:rPr>
        <w:t xml:space="preserve">. </w:t>
      </w:r>
    </w:p>
    <w:p w14:paraId="19097AC8" w14:textId="4C2863F7" w:rsidR="00601A28" w:rsidRPr="009264B9" w:rsidRDefault="00993202" w:rsidP="00601A28">
      <w:pPr>
        <w:rPr>
          <w:rFonts w:ascii="Arial" w:hAnsi="Arial" w:cs="Arial"/>
          <w:b/>
          <w:bCs/>
        </w:rPr>
      </w:pPr>
      <w:r w:rsidRPr="009264B9">
        <w:rPr>
          <w:rFonts w:ascii="Arial" w:hAnsi="Arial" w:cs="Arial"/>
          <w:b/>
          <w:bCs/>
        </w:rPr>
        <w:t xml:space="preserve">Borrow / Bind Strategy (Leverage and retain): </w:t>
      </w:r>
      <w:r w:rsidRPr="009264B9">
        <w:rPr>
          <w:rFonts w:ascii="Arial" w:hAnsi="Arial" w:cs="Arial"/>
        </w:rPr>
        <w:t>Borrow strategies involve the external talent (</w:t>
      </w:r>
      <w:r w:rsidR="00D122E8" w:rsidRPr="009264B9">
        <w:rPr>
          <w:rFonts w:ascii="Arial" w:hAnsi="Arial" w:cs="Arial"/>
        </w:rPr>
        <w:t>like</w:t>
      </w:r>
      <w:r w:rsidRPr="009264B9">
        <w:rPr>
          <w:rFonts w:ascii="Arial" w:hAnsi="Arial" w:cs="Arial"/>
        </w:rPr>
        <w:t xml:space="preserve"> freelancers, consultants or </w:t>
      </w:r>
      <w:proofErr w:type="spellStart"/>
      <w:r w:rsidRPr="009264B9">
        <w:rPr>
          <w:rFonts w:ascii="Arial" w:hAnsi="Arial" w:cs="Arial"/>
        </w:rPr>
        <w:t>gigworkers</w:t>
      </w:r>
      <w:proofErr w:type="spellEnd"/>
      <w:r w:rsidRPr="009264B9">
        <w:rPr>
          <w:rFonts w:ascii="Arial" w:hAnsi="Arial" w:cs="Arial"/>
        </w:rPr>
        <w:t>) to fill temporary vacancies</w:t>
      </w:r>
      <w:r w:rsidR="00D122E8" w:rsidRPr="009264B9">
        <w:rPr>
          <w:rFonts w:ascii="Arial" w:hAnsi="Arial" w:cs="Arial"/>
        </w:rPr>
        <w:t xml:space="preserve"> like</w:t>
      </w:r>
      <w:r w:rsidRPr="009264B9">
        <w:rPr>
          <w:rFonts w:ascii="Arial" w:hAnsi="Arial" w:cs="Arial"/>
        </w:rPr>
        <w:t xml:space="preserve"> </w:t>
      </w:r>
      <w:proofErr w:type="spellStart"/>
      <w:r w:rsidRPr="009264B9">
        <w:rPr>
          <w:rFonts w:ascii="Arial" w:hAnsi="Arial" w:cs="Arial"/>
        </w:rPr>
        <w:t>StellarTech</w:t>
      </w:r>
      <w:proofErr w:type="spellEnd"/>
      <w:r w:rsidRPr="009264B9">
        <w:rPr>
          <w:rFonts w:ascii="Arial" w:hAnsi="Arial" w:cs="Arial"/>
        </w:rPr>
        <w:t xml:space="preserve"> might engage specialist AI consultants on projects whilst developing internal talent. The strategies of bind are aimed at retention: mentorship, job rotation, career path, and learning culture all contribute to retaining the talent that you invested in. </w:t>
      </w:r>
    </w:p>
    <w:p w14:paraId="1BB7FF2F" w14:textId="77777777" w:rsidR="00601A28" w:rsidRPr="009264B9" w:rsidRDefault="00993202" w:rsidP="00B37231">
      <w:pPr>
        <w:pStyle w:val="Heading2"/>
        <w:rPr>
          <w:rFonts w:ascii="Arial" w:hAnsi="Arial" w:cs="Arial"/>
        </w:rPr>
      </w:pPr>
      <w:bookmarkStart w:id="12" w:name="_Toc212852337"/>
      <w:r w:rsidRPr="009264B9">
        <w:rPr>
          <w:rFonts w:ascii="Arial" w:hAnsi="Arial" w:cs="Arial"/>
        </w:rPr>
        <w:t>Sector</w:t>
      </w:r>
      <w:r w:rsidRPr="009264B9">
        <w:rPr>
          <w:rFonts w:ascii="Arial" w:hAnsi="Arial" w:cs="Arial"/>
        </w:rPr>
        <w:noBreakHyphen/>
        <w:t>Specific Illustrations</w:t>
      </w:r>
      <w:bookmarkEnd w:id="12"/>
    </w:p>
    <w:p w14:paraId="7CC56E36" w14:textId="43EEEEF0" w:rsidR="00601A28" w:rsidRPr="009264B9" w:rsidRDefault="00993202" w:rsidP="00601A28">
      <w:pPr>
        <w:rPr>
          <w:rFonts w:ascii="Arial" w:hAnsi="Arial" w:cs="Arial"/>
        </w:rPr>
      </w:pPr>
      <w:r w:rsidRPr="009264B9">
        <w:rPr>
          <w:rFonts w:ascii="Arial" w:hAnsi="Arial" w:cs="Arial"/>
          <w:b/>
          <w:bCs/>
        </w:rPr>
        <w:t>Technology Sector</w:t>
      </w:r>
      <w:r w:rsidR="00B37231" w:rsidRPr="009264B9">
        <w:rPr>
          <w:rFonts w:ascii="Arial" w:hAnsi="Arial" w:cs="Arial"/>
          <w:b/>
          <w:bCs/>
        </w:rPr>
        <w:t>:</w:t>
      </w:r>
      <w:r w:rsidR="00B37231" w:rsidRPr="009264B9">
        <w:rPr>
          <w:rFonts w:ascii="Arial" w:hAnsi="Arial" w:cs="Arial"/>
        </w:rPr>
        <w:t xml:space="preserve"> </w:t>
      </w:r>
      <w:r w:rsidRPr="009264B9">
        <w:rPr>
          <w:rFonts w:ascii="Arial" w:hAnsi="Arial" w:cs="Arial"/>
        </w:rPr>
        <w:t>According to an EU study, the gap in tech talent will be between 1.4 to 3.9 million in 2027, and a dual workforce approach is a pressing necessity</w:t>
      </w:r>
      <w:r w:rsidR="006137F5" w:rsidRPr="009264B9">
        <w:rPr>
          <w:rFonts w:ascii="Arial" w:hAnsi="Arial" w:cs="Arial"/>
        </w:rPr>
        <w:t xml:space="preserve"> (Shen and </w:t>
      </w:r>
      <w:r w:rsidR="006137F5" w:rsidRPr="009264B9">
        <w:rPr>
          <w:rFonts w:ascii="Arial" w:hAnsi="Arial" w:cs="Arial"/>
        </w:rPr>
        <w:lastRenderedPageBreak/>
        <w:t>Chanda, 2024)</w:t>
      </w:r>
      <w:r w:rsidRPr="009264B9">
        <w:rPr>
          <w:rFonts w:ascii="Arial" w:hAnsi="Arial" w:cs="Arial"/>
        </w:rPr>
        <w:t xml:space="preserve">. Companies are moving towards a build and borrow strategy- investing in the skills development of local talent through the use of coding bootcamps, but hiring </w:t>
      </w:r>
      <w:proofErr w:type="spellStart"/>
      <w:r w:rsidRPr="009264B9">
        <w:rPr>
          <w:rFonts w:ascii="Arial" w:hAnsi="Arial" w:cs="Arial"/>
        </w:rPr>
        <w:t>specialised</w:t>
      </w:r>
      <w:proofErr w:type="spellEnd"/>
      <w:r w:rsidRPr="009264B9">
        <w:rPr>
          <w:rFonts w:ascii="Arial" w:hAnsi="Arial" w:cs="Arial"/>
        </w:rPr>
        <w:t xml:space="preserve"> AI develops to fill immediate skill gaps and ensure a continuous flow of innovation.</w:t>
      </w:r>
    </w:p>
    <w:p w14:paraId="3D21FA0A" w14:textId="7D47C86D" w:rsidR="00601A28" w:rsidRPr="009264B9" w:rsidRDefault="00993202" w:rsidP="00601A28">
      <w:pPr>
        <w:rPr>
          <w:rFonts w:ascii="Arial" w:hAnsi="Arial" w:cs="Arial"/>
          <w:b/>
          <w:bCs/>
        </w:rPr>
      </w:pPr>
      <w:r w:rsidRPr="009264B9">
        <w:rPr>
          <w:rFonts w:ascii="Arial" w:hAnsi="Arial" w:cs="Arial"/>
          <w:b/>
          <w:bCs/>
        </w:rPr>
        <w:t>Healthcare Sector</w:t>
      </w:r>
      <w:r w:rsidR="00B37231" w:rsidRPr="009264B9">
        <w:rPr>
          <w:rFonts w:ascii="Arial" w:hAnsi="Arial" w:cs="Arial"/>
          <w:b/>
          <w:bCs/>
        </w:rPr>
        <w:t xml:space="preserve">: </w:t>
      </w:r>
      <w:r w:rsidR="006137F5" w:rsidRPr="009264B9">
        <w:rPr>
          <w:rFonts w:ascii="Arial" w:hAnsi="Arial" w:cs="Arial"/>
        </w:rPr>
        <w:t>T</w:t>
      </w:r>
      <w:r w:rsidRPr="009264B9">
        <w:rPr>
          <w:rFonts w:ascii="Arial" w:hAnsi="Arial" w:cs="Arial"/>
        </w:rPr>
        <w:t>he global shortage of healthcare workers by 2030 will be at least ten million</w:t>
      </w:r>
      <w:r w:rsidR="006137F5" w:rsidRPr="009264B9">
        <w:rPr>
          <w:rFonts w:ascii="Arial" w:hAnsi="Arial" w:cs="Arial"/>
        </w:rPr>
        <w:t xml:space="preserve"> (Bruckner and Scheffler, 2024)</w:t>
      </w:r>
      <w:r w:rsidRPr="009264B9">
        <w:rPr>
          <w:rFonts w:ascii="Arial" w:hAnsi="Arial" w:cs="Arial"/>
        </w:rPr>
        <w:t>. To respond to this, health systems are putting emphasis on buy strategies by recruiting internationally and bind strategies that are more retention-oriented. These involve enhancing the working environment, provision of clear career development and emotional and professional support to enhance workforce sustainability.</w:t>
      </w:r>
    </w:p>
    <w:p w14:paraId="5B82252D" w14:textId="77777777" w:rsidR="00601A28" w:rsidRPr="009264B9" w:rsidRDefault="00993202" w:rsidP="00601A28">
      <w:pPr>
        <w:rPr>
          <w:rFonts w:ascii="Arial" w:hAnsi="Arial" w:cs="Arial"/>
        </w:rPr>
      </w:pPr>
      <w:r w:rsidRPr="009264B9">
        <w:rPr>
          <w:rFonts w:ascii="Arial" w:hAnsi="Arial" w:cs="Arial"/>
          <w:b/>
          <w:bCs/>
        </w:rPr>
        <w:t>Hospitality Sector</w:t>
      </w:r>
      <w:r w:rsidR="00B37231" w:rsidRPr="009264B9">
        <w:rPr>
          <w:rFonts w:ascii="Arial" w:hAnsi="Arial" w:cs="Arial"/>
          <w:b/>
          <w:bCs/>
        </w:rPr>
        <w:t xml:space="preserve">: </w:t>
      </w:r>
      <w:r w:rsidRPr="009264B9">
        <w:rPr>
          <w:rFonts w:ascii="Arial" w:hAnsi="Arial" w:cs="Arial"/>
        </w:rPr>
        <w:t xml:space="preserve">Hotel groups are also focusing on build strategies such as management development </w:t>
      </w:r>
      <w:proofErr w:type="spellStart"/>
      <w:r w:rsidRPr="009264B9">
        <w:rPr>
          <w:rFonts w:ascii="Arial" w:hAnsi="Arial" w:cs="Arial"/>
        </w:rPr>
        <w:t>programmes</w:t>
      </w:r>
      <w:proofErr w:type="spellEnd"/>
      <w:r w:rsidRPr="009264B9">
        <w:rPr>
          <w:rFonts w:ascii="Arial" w:hAnsi="Arial" w:cs="Arial"/>
        </w:rPr>
        <w:t xml:space="preserve"> to produce future leaders within the company in the face of long-term </w:t>
      </w:r>
      <w:proofErr w:type="spellStart"/>
      <w:r w:rsidRPr="009264B9">
        <w:rPr>
          <w:rFonts w:ascii="Arial" w:hAnsi="Arial" w:cs="Arial"/>
        </w:rPr>
        <w:t>labour</w:t>
      </w:r>
      <w:proofErr w:type="spellEnd"/>
      <w:r w:rsidRPr="009264B9">
        <w:rPr>
          <w:rFonts w:ascii="Arial" w:hAnsi="Arial" w:cs="Arial"/>
        </w:rPr>
        <w:t xml:space="preserve"> shortages. In parallel, the high level of employer branding and competitive incentives are the elements of buy strategies that attract the rare talent and strengthen the long-term loyalty to the </w:t>
      </w:r>
      <w:proofErr w:type="spellStart"/>
      <w:r w:rsidRPr="009264B9">
        <w:rPr>
          <w:rFonts w:ascii="Arial" w:hAnsi="Arial" w:cs="Arial"/>
        </w:rPr>
        <w:t>organisation</w:t>
      </w:r>
      <w:proofErr w:type="spellEnd"/>
      <w:r w:rsidRPr="009264B9">
        <w:rPr>
          <w:rFonts w:ascii="Arial" w:hAnsi="Arial" w:cs="Arial"/>
        </w:rPr>
        <w:t>.</w:t>
      </w:r>
    </w:p>
    <w:p w14:paraId="2AD91D7E" w14:textId="6923767F" w:rsidR="00B37231" w:rsidRPr="009264B9" w:rsidRDefault="00A051B9" w:rsidP="00632BC1">
      <w:pPr>
        <w:pStyle w:val="Heading1"/>
        <w:rPr>
          <w:rFonts w:ascii="Arial" w:hAnsi="Arial" w:cs="Arial"/>
        </w:rPr>
      </w:pPr>
      <w:bookmarkStart w:id="13" w:name="_Toc212852338"/>
      <w:r w:rsidRPr="009264B9">
        <w:rPr>
          <w:rFonts w:ascii="Arial" w:hAnsi="Arial" w:cs="Arial"/>
        </w:rPr>
        <w:t xml:space="preserve">4.0 </w:t>
      </w:r>
      <w:r w:rsidR="00FB035C" w:rsidRPr="009264B9">
        <w:rPr>
          <w:rFonts w:ascii="Arial" w:hAnsi="Arial" w:cs="Arial"/>
        </w:rPr>
        <w:t>Reflective Report on Capabilities</w:t>
      </w:r>
      <w:r w:rsidR="00613880" w:rsidRPr="009264B9">
        <w:rPr>
          <w:rFonts w:ascii="Arial" w:hAnsi="Arial" w:cs="Arial"/>
        </w:rPr>
        <w:t xml:space="preserve"> in International Context</w:t>
      </w:r>
      <w:bookmarkEnd w:id="13"/>
    </w:p>
    <w:p w14:paraId="6611DFC6" w14:textId="77777777" w:rsidR="00FB035C" w:rsidRPr="009264B9" w:rsidRDefault="00FB035C" w:rsidP="00FB035C">
      <w:pPr>
        <w:rPr>
          <w:rFonts w:ascii="Arial" w:hAnsi="Arial" w:cs="Arial"/>
        </w:rPr>
      </w:pPr>
      <w:r w:rsidRPr="009264B9">
        <w:rPr>
          <w:rFonts w:ascii="Arial" w:hAnsi="Arial" w:cs="Arial"/>
        </w:rPr>
        <w:t xml:space="preserve">Technological flexibility, inter-cultural communication, teamwork, leadership, and sustained learning are needed in the international tourism </w:t>
      </w:r>
      <w:proofErr w:type="spellStart"/>
      <w:r w:rsidRPr="009264B9">
        <w:rPr>
          <w:rFonts w:ascii="Arial" w:hAnsi="Arial" w:cs="Arial"/>
        </w:rPr>
        <w:t>labour</w:t>
      </w:r>
      <w:proofErr w:type="spellEnd"/>
      <w:r w:rsidRPr="009264B9">
        <w:rPr>
          <w:rFonts w:ascii="Arial" w:hAnsi="Arial" w:cs="Arial"/>
        </w:rPr>
        <w:t xml:space="preserve"> market to provide employees with exceptional service delivery in the rapidly evolving global settings. Through the Reflective Model of Gibbs, I will be able to reflect on the progression of these skills and my ability to perform well in tourism positions worldwide.</w:t>
      </w:r>
    </w:p>
    <w:p w14:paraId="1D60BDF6" w14:textId="77777777" w:rsidR="00FB035C" w:rsidRPr="009264B9" w:rsidRDefault="00FB035C" w:rsidP="00FB035C">
      <w:pPr>
        <w:keepNext/>
        <w:jc w:val="center"/>
        <w:rPr>
          <w:rFonts w:ascii="Arial" w:hAnsi="Arial" w:cs="Arial"/>
        </w:rPr>
      </w:pPr>
      <w:r w:rsidRPr="009264B9">
        <w:rPr>
          <w:rFonts w:ascii="Arial" w:hAnsi="Arial" w:cs="Arial"/>
          <w:noProof/>
        </w:rPr>
        <w:lastRenderedPageBreak/>
        <w:drawing>
          <wp:inline distT="0" distB="0" distL="0" distR="0" wp14:anchorId="65DA3E4C" wp14:editId="0CECABAA">
            <wp:extent cx="4220865" cy="3524651"/>
            <wp:effectExtent l="0" t="0" r="8255" b="0"/>
            <wp:docPr id="1733434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37508" cy="3538549"/>
                    </a:xfrm>
                    <a:prstGeom prst="rect">
                      <a:avLst/>
                    </a:prstGeom>
                    <a:noFill/>
                  </pic:spPr>
                </pic:pic>
              </a:graphicData>
            </a:graphic>
          </wp:inline>
        </w:drawing>
      </w:r>
    </w:p>
    <w:p w14:paraId="25E670BA" w14:textId="387F74F0" w:rsidR="00FB035C" w:rsidRPr="009264B9" w:rsidRDefault="00FB035C" w:rsidP="00FB035C">
      <w:pPr>
        <w:pStyle w:val="Caption"/>
        <w:jc w:val="center"/>
        <w:rPr>
          <w:rFonts w:ascii="Arial" w:hAnsi="Arial" w:cs="Arial"/>
        </w:rPr>
      </w:pPr>
      <w:r w:rsidRPr="009264B9">
        <w:rPr>
          <w:rFonts w:ascii="Arial" w:hAnsi="Arial" w:cs="Arial"/>
        </w:rPr>
        <w:t xml:space="preserve">Figure </w:t>
      </w:r>
      <w:r w:rsidR="00FD7065" w:rsidRPr="009264B9">
        <w:rPr>
          <w:rFonts w:ascii="Arial" w:hAnsi="Arial" w:cs="Arial"/>
        </w:rPr>
        <w:t>7</w:t>
      </w:r>
      <w:r w:rsidRPr="009264B9">
        <w:rPr>
          <w:rFonts w:ascii="Arial" w:hAnsi="Arial" w:cs="Arial"/>
        </w:rPr>
        <w:t>: Gibbs Reflective Cycle</w:t>
      </w:r>
    </w:p>
    <w:p w14:paraId="4136F333" w14:textId="0E1C2912" w:rsidR="00FB035C" w:rsidRPr="009264B9" w:rsidRDefault="00FB035C" w:rsidP="00FB035C">
      <w:pPr>
        <w:jc w:val="center"/>
        <w:rPr>
          <w:rFonts w:ascii="Arial" w:hAnsi="Arial" w:cs="Arial"/>
          <w:b/>
          <w:bCs/>
          <w:lang w:val="en-GB"/>
        </w:rPr>
      </w:pPr>
      <w:r w:rsidRPr="009264B9">
        <w:rPr>
          <w:rFonts w:ascii="Arial" w:hAnsi="Arial" w:cs="Arial"/>
          <w:b/>
          <w:bCs/>
          <w:lang w:val="en-GB"/>
        </w:rPr>
        <w:t xml:space="preserve">Source: </w:t>
      </w:r>
      <w:r w:rsidR="00613880" w:rsidRPr="009264B9">
        <w:rPr>
          <w:rFonts w:ascii="Arial" w:hAnsi="Arial" w:cs="Arial"/>
          <w:b/>
          <w:bCs/>
          <w:lang w:val="en-GB"/>
        </w:rPr>
        <w:t>(Channell, 2023)</w:t>
      </w:r>
    </w:p>
    <w:p w14:paraId="147F4F90" w14:textId="77777777" w:rsidR="00FB035C" w:rsidRPr="009264B9" w:rsidRDefault="00FB035C" w:rsidP="00FB035C">
      <w:pPr>
        <w:rPr>
          <w:rFonts w:ascii="Arial" w:hAnsi="Arial" w:cs="Arial"/>
          <w:b/>
          <w:bCs/>
        </w:rPr>
      </w:pPr>
      <w:r w:rsidRPr="009264B9">
        <w:rPr>
          <w:rFonts w:ascii="Arial" w:hAnsi="Arial" w:cs="Arial"/>
          <w:b/>
          <w:bCs/>
        </w:rPr>
        <w:t>1. Description</w:t>
      </w:r>
    </w:p>
    <w:p w14:paraId="312C1362" w14:textId="77777777" w:rsidR="00613880" w:rsidRPr="009264B9" w:rsidRDefault="00FB035C" w:rsidP="00FB035C">
      <w:pPr>
        <w:rPr>
          <w:rFonts w:ascii="Arial" w:hAnsi="Arial" w:cs="Arial"/>
        </w:rPr>
      </w:pPr>
      <w:r w:rsidRPr="009264B9">
        <w:rPr>
          <w:rFonts w:ascii="Arial" w:hAnsi="Arial" w:cs="Arial"/>
        </w:rPr>
        <w:t xml:space="preserve">In this MBA module, I was engaged in a project that examined the issue of </w:t>
      </w:r>
      <w:proofErr w:type="spellStart"/>
      <w:r w:rsidRPr="009264B9">
        <w:rPr>
          <w:rFonts w:ascii="Arial" w:hAnsi="Arial" w:cs="Arial"/>
        </w:rPr>
        <w:t>labour</w:t>
      </w:r>
      <w:proofErr w:type="spellEnd"/>
      <w:r w:rsidRPr="009264B9">
        <w:rPr>
          <w:rFonts w:ascii="Arial" w:hAnsi="Arial" w:cs="Arial"/>
        </w:rPr>
        <w:t xml:space="preserve"> market in international tourism </w:t>
      </w:r>
      <w:proofErr w:type="spellStart"/>
      <w:r w:rsidRPr="009264B9">
        <w:rPr>
          <w:rFonts w:ascii="Arial" w:hAnsi="Arial" w:cs="Arial"/>
        </w:rPr>
        <w:t>organisations</w:t>
      </w:r>
      <w:proofErr w:type="spellEnd"/>
      <w:r w:rsidRPr="009264B9">
        <w:rPr>
          <w:rFonts w:ascii="Arial" w:hAnsi="Arial" w:cs="Arial"/>
        </w:rPr>
        <w:t xml:space="preserve">. The assignment involved cooperation with teammates of other nationalities, which was coordinated by MS Teams, </w:t>
      </w:r>
      <w:proofErr w:type="spellStart"/>
      <w:r w:rsidRPr="009264B9">
        <w:rPr>
          <w:rFonts w:ascii="Arial" w:hAnsi="Arial" w:cs="Arial"/>
        </w:rPr>
        <w:t>analysing</w:t>
      </w:r>
      <w:proofErr w:type="spellEnd"/>
      <w:r w:rsidRPr="009264B9">
        <w:rPr>
          <w:rFonts w:ascii="Arial" w:hAnsi="Arial" w:cs="Arial"/>
        </w:rPr>
        <w:t xml:space="preserve"> tourism employment statistics by using Excel, and assistant AI applications like ChatGPT to help the research. My task was to put together the final report and present the trends in tourism workforce, such as global shortage of staff and the growing popularity of HR technology in the hiring process.</w:t>
      </w:r>
    </w:p>
    <w:p w14:paraId="22B73CB3" w14:textId="4063010D" w:rsidR="00FB035C" w:rsidRPr="009264B9" w:rsidRDefault="00FB035C" w:rsidP="00FB035C">
      <w:pPr>
        <w:rPr>
          <w:rFonts w:ascii="Arial" w:hAnsi="Arial" w:cs="Arial"/>
          <w:b/>
          <w:bCs/>
        </w:rPr>
      </w:pPr>
      <w:r w:rsidRPr="009264B9">
        <w:rPr>
          <w:rFonts w:ascii="Arial" w:hAnsi="Arial" w:cs="Arial"/>
          <w:b/>
          <w:bCs/>
        </w:rPr>
        <w:t>2. Feelings</w:t>
      </w:r>
    </w:p>
    <w:p w14:paraId="25477C7E" w14:textId="71C6D60E" w:rsidR="00FB035C" w:rsidRPr="009264B9" w:rsidRDefault="00613880" w:rsidP="00FB035C">
      <w:pPr>
        <w:rPr>
          <w:rFonts w:ascii="Arial" w:hAnsi="Arial" w:cs="Arial"/>
        </w:rPr>
      </w:pPr>
      <w:r w:rsidRPr="009264B9">
        <w:rPr>
          <w:rFonts w:ascii="Arial" w:hAnsi="Arial" w:cs="Arial"/>
        </w:rPr>
        <w:t xml:space="preserve">I was also initially confident due to the experience that I had in the tourism sector, especially in terms of handling multi-national </w:t>
      </w:r>
      <w:proofErr w:type="spellStart"/>
      <w:r w:rsidRPr="009264B9">
        <w:rPr>
          <w:rFonts w:ascii="Arial" w:hAnsi="Arial" w:cs="Arial"/>
        </w:rPr>
        <w:t>travellers</w:t>
      </w:r>
      <w:proofErr w:type="spellEnd"/>
      <w:r w:rsidRPr="009264B9">
        <w:rPr>
          <w:rFonts w:ascii="Arial" w:hAnsi="Arial" w:cs="Arial"/>
        </w:rPr>
        <w:t xml:space="preserve">. Nevertheless, I was also unsure of my skills in using advanced data analysis tools and becoming a leader of a diverse </w:t>
      </w:r>
      <w:r w:rsidRPr="009264B9">
        <w:rPr>
          <w:rFonts w:ascii="Arial" w:hAnsi="Arial" w:cs="Arial"/>
        </w:rPr>
        <w:lastRenderedPageBreak/>
        <w:t>academic environment. I feared that the cultural differences in communication would cause misunderstanding when working in teams.</w:t>
      </w:r>
    </w:p>
    <w:p w14:paraId="427FAE36" w14:textId="77777777" w:rsidR="00FB035C" w:rsidRPr="009264B9" w:rsidRDefault="00FB035C" w:rsidP="00FB035C">
      <w:pPr>
        <w:rPr>
          <w:rFonts w:ascii="Arial" w:hAnsi="Arial" w:cs="Arial"/>
          <w:b/>
          <w:bCs/>
        </w:rPr>
      </w:pPr>
      <w:r w:rsidRPr="009264B9">
        <w:rPr>
          <w:rFonts w:ascii="Arial" w:hAnsi="Arial" w:cs="Arial"/>
          <w:b/>
          <w:bCs/>
        </w:rPr>
        <w:t>3. Evaluation</w:t>
      </w:r>
    </w:p>
    <w:p w14:paraId="5A6BF735" w14:textId="7E700954" w:rsidR="00FB035C" w:rsidRPr="009264B9" w:rsidRDefault="00FB035C" w:rsidP="00FB035C">
      <w:pPr>
        <w:rPr>
          <w:rFonts w:ascii="Arial" w:hAnsi="Arial" w:cs="Arial"/>
        </w:rPr>
      </w:pPr>
      <w:r w:rsidRPr="009264B9">
        <w:rPr>
          <w:rFonts w:ascii="Arial" w:hAnsi="Arial" w:cs="Arial"/>
        </w:rPr>
        <w:t xml:space="preserve">This experience in the tourism sector helped me to feel relaxed when I dealt with other multicultural colleagues just like tourism employees engage with tourists who may be of different cultural backgrounds. Scheduling meetings with MS Teams and </w:t>
      </w:r>
      <w:proofErr w:type="spellStart"/>
      <w:r w:rsidRPr="009264B9">
        <w:rPr>
          <w:rFonts w:ascii="Arial" w:hAnsi="Arial" w:cs="Arial"/>
        </w:rPr>
        <w:t>labour</w:t>
      </w:r>
      <w:proofErr w:type="spellEnd"/>
      <w:r w:rsidRPr="009264B9">
        <w:rPr>
          <w:rFonts w:ascii="Arial" w:hAnsi="Arial" w:cs="Arial"/>
        </w:rPr>
        <w:t xml:space="preserve"> data analysis with Excel helped us to become efficient. Nonetheless, I did identify a </w:t>
      </w:r>
      <w:r w:rsidR="00613880" w:rsidRPr="009264B9">
        <w:rPr>
          <w:rFonts w:ascii="Arial" w:hAnsi="Arial" w:cs="Arial"/>
        </w:rPr>
        <w:t xml:space="preserve">weakness such as </w:t>
      </w:r>
      <w:r w:rsidRPr="009264B9">
        <w:rPr>
          <w:rFonts w:ascii="Arial" w:hAnsi="Arial" w:cs="Arial"/>
        </w:rPr>
        <w:t>I was not outspoken when it came to exercising leadership, especially when confronting conflict situations, a situation that would at times slow down the making of decisions. Timely decision</w:t>
      </w:r>
      <w:r w:rsidR="00613880" w:rsidRPr="009264B9">
        <w:rPr>
          <w:rFonts w:ascii="Arial" w:hAnsi="Arial" w:cs="Arial"/>
        </w:rPr>
        <w:t>-</w:t>
      </w:r>
      <w:r w:rsidRPr="009264B9">
        <w:rPr>
          <w:rFonts w:ascii="Arial" w:hAnsi="Arial" w:cs="Arial"/>
        </w:rPr>
        <w:t>making is paramount in international tourism working capacities particularly in responding to time sensitive customer demands.</w:t>
      </w:r>
    </w:p>
    <w:p w14:paraId="7AF794ED" w14:textId="77777777" w:rsidR="00FB035C" w:rsidRPr="009264B9" w:rsidRDefault="00FB035C" w:rsidP="00FB035C">
      <w:pPr>
        <w:rPr>
          <w:rFonts w:ascii="Arial" w:hAnsi="Arial" w:cs="Arial"/>
          <w:b/>
          <w:bCs/>
        </w:rPr>
      </w:pPr>
      <w:r w:rsidRPr="009264B9">
        <w:rPr>
          <w:rFonts w:ascii="Arial" w:hAnsi="Arial" w:cs="Arial"/>
          <w:b/>
          <w:bCs/>
        </w:rPr>
        <w:t>4. Analysis</w:t>
      </w:r>
    </w:p>
    <w:p w14:paraId="07193ECA" w14:textId="64DC14FF" w:rsidR="00FB035C" w:rsidRPr="009264B9" w:rsidRDefault="00FB035C" w:rsidP="00FB035C">
      <w:pPr>
        <w:rPr>
          <w:rFonts w:ascii="Arial" w:hAnsi="Arial" w:cs="Arial"/>
        </w:rPr>
      </w:pPr>
      <w:r w:rsidRPr="009264B9">
        <w:rPr>
          <w:rFonts w:ascii="Arial" w:hAnsi="Arial" w:cs="Arial"/>
        </w:rPr>
        <w:t xml:space="preserve">In the </w:t>
      </w:r>
      <w:r w:rsidR="00613880" w:rsidRPr="009264B9">
        <w:rPr>
          <w:rFonts w:ascii="Arial" w:hAnsi="Arial" w:cs="Arial"/>
        </w:rPr>
        <w:t>international</w:t>
      </w:r>
      <w:r w:rsidRPr="009264B9">
        <w:rPr>
          <w:rFonts w:ascii="Arial" w:hAnsi="Arial" w:cs="Arial"/>
        </w:rPr>
        <w:t xml:space="preserve"> tourism </w:t>
      </w:r>
      <w:proofErr w:type="spellStart"/>
      <w:r w:rsidRPr="009264B9">
        <w:rPr>
          <w:rFonts w:ascii="Arial" w:hAnsi="Arial" w:cs="Arial"/>
        </w:rPr>
        <w:t>labour</w:t>
      </w:r>
      <w:proofErr w:type="spellEnd"/>
      <w:r w:rsidRPr="009264B9">
        <w:rPr>
          <w:rFonts w:ascii="Arial" w:hAnsi="Arial" w:cs="Arial"/>
        </w:rPr>
        <w:t xml:space="preserve"> market, this project showed that employers place importance on digital fluency, cross-cultural confidence, and online and cross-time-zone collaboration. The World Tourism </w:t>
      </w:r>
      <w:proofErr w:type="spellStart"/>
      <w:r w:rsidRPr="009264B9">
        <w:rPr>
          <w:rFonts w:ascii="Arial" w:hAnsi="Arial" w:cs="Arial"/>
        </w:rPr>
        <w:t>Organisation</w:t>
      </w:r>
      <w:proofErr w:type="spellEnd"/>
      <w:r w:rsidRPr="009264B9">
        <w:rPr>
          <w:rFonts w:ascii="Arial" w:hAnsi="Arial" w:cs="Arial"/>
        </w:rPr>
        <w:t xml:space="preserve"> (UNWTO) reports that </w:t>
      </w:r>
      <w:proofErr w:type="spellStart"/>
      <w:r w:rsidRPr="009264B9">
        <w:rPr>
          <w:rFonts w:ascii="Arial" w:hAnsi="Arial" w:cs="Arial"/>
        </w:rPr>
        <w:t>organisations</w:t>
      </w:r>
      <w:proofErr w:type="spellEnd"/>
      <w:r w:rsidRPr="009264B9">
        <w:rPr>
          <w:rFonts w:ascii="Arial" w:hAnsi="Arial" w:cs="Arial"/>
        </w:rPr>
        <w:t xml:space="preserve"> in the tourism sector are </w:t>
      </w:r>
      <w:proofErr w:type="spellStart"/>
      <w:r w:rsidRPr="009264B9">
        <w:rPr>
          <w:rFonts w:ascii="Arial" w:hAnsi="Arial" w:cs="Arial"/>
        </w:rPr>
        <w:t>favouring</w:t>
      </w:r>
      <w:proofErr w:type="spellEnd"/>
      <w:r w:rsidRPr="009264B9">
        <w:rPr>
          <w:rFonts w:ascii="Arial" w:hAnsi="Arial" w:cs="Arial"/>
        </w:rPr>
        <w:t xml:space="preserve"> employees who have technology competency and self-directed learning skills</w:t>
      </w:r>
      <w:r w:rsidR="00613880" w:rsidRPr="009264B9">
        <w:rPr>
          <w:rFonts w:ascii="Arial" w:hAnsi="Arial" w:cs="Arial"/>
        </w:rPr>
        <w:t xml:space="preserve">. </w:t>
      </w:r>
      <w:r w:rsidRPr="009264B9">
        <w:rPr>
          <w:rFonts w:ascii="Arial" w:hAnsi="Arial" w:cs="Arial"/>
        </w:rPr>
        <w:t>This requirement is in line with my strengths such as good communication, flexibility and autonomous learning. I personally investigated such trends as AI-based booking systems and online interactions with customers, which complemented our project. Nonetheless, leadership is one of the areas to be developed. Tourism environments tend to demand hasty and aggressive decision-making particularly in unforeseen circumstances such as customer complaints or travel policy changes. My reluctance to be a leader can potentially restrict my capability to lead in an international team.</w:t>
      </w:r>
    </w:p>
    <w:p w14:paraId="5093A237" w14:textId="77777777" w:rsidR="00FB035C" w:rsidRPr="009264B9" w:rsidRDefault="00FB035C" w:rsidP="00FB035C">
      <w:pPr>
        <w:rPr>
          <w:rFonts w:ascii="Arial" w:hAnsi="Arial" w:cs="Arial"/>
          <w:b/>
          <w:bCs/>
        </w:rPr>
      </w:pPr>
      <w:r w:rsidRPr="009264B9">
        <w:rPr>
          <w:rFonts w:ascii="Arial" w:hAnsi="Arial" w:cs="Arial"/>
          <w:b/>
          <w:bCs/>
        </w:rPr>
        <w:t>5. Conclusion</w:t>
      </w:r>
    </w:p>
    <w:p w14:paraId="366A3871" w14:textId="260A958B" w:rsidR="00FB035C" w:rsidRPr="009264B9" w:rsidRDefault="00FB035C" w:rsidP="00FB035C">
      <w:pPr>
        <w:rPr>
          <w:rFonts w:ascii="Arial" w:hAnsi="Arial" w:cs="Arial"/>
        </w:rPr>
      </w:pPr>
      <w:r w:rsidRPr="009264B9">
        <w:rPr>
          <w:rFonts w:ascii="Arial" w:hAnsi="Arial" w:cs="Arial"/>
        </w:rPr>
        <w:t xml:space="preserve">I possess great potentials in communication, technology application, and self-directed learning that meets the changing needs of tourism across the world. </w:t>
      </w:r>
      <w:r w:rsidR="00613880" w:rsidRPr="009264B9">
        <w:rPr>
          <w:rFonts w:ascii="Arial" w:hAnsi="Arial" w:cs="Arial"/>
        </w:rPr>
        <w:t>However</w:t>
      </w:r>
      <w:r w:rsidRPr="009264B9">
        <w:rPr>
          <w:rFonts w:ascii="Arial" w:hAnsi="Arial" w:cs="Arial"/>
        </w:rPr>
        <w:t xml:space="preserve">, to excel in the leadership positions in multinational tourism </w:t>
      </w:r>
      <w:proofErr w:type="spellStart"/>
      <w:r w:rsidRPr="009264B9">
        <w:rPr>
          <w:rFonts w:ascii="Arial" w:hAnsi="Arial" w:cs="Arial"/>
        </w:rPr>
        <w:t>organisations</w:t>
      </w:r>
      <w:proofErr w:type="spellEnd"/>
      <w:r w:rsidRPr="009264B9">
        <w:rPr>
          <w:rFonts w:ascii="Arial" w:hAnsi="Arial" w:cs="Arial"/>
        </w:rPr>
        <w:t>, I need to enhance my confidence in decision making.</w:t>
      </w:r>
    </w:p>
    <w:p w14:paraId="4B57F48E" w14:textId="793A300C" w:rsidR="00FB035C" w:rsidRPr="009264B9" w:rsidRDefault="00FB035C" w:rsidP="00FB035C">
      <w:pPr>
        <w:rPr>
          <w:rFonts w:ascii="Arial" w:hAnsi="Arial" w:cs="Arial"/>
          <w:b/>
          <w:bCs/>
        </w:rPr>
      </w:pPr>
      <w:r w:rsidRPr="009264B9">
        <w:rPr>
          <w:rFonts w:ascii="Arial" w:hAnsi="Arial" w:cs="Arial"/>
          <w:b/>
          <w:bCs/>
        </w:rPr>
        <w:lastRenderedPageBreak/>
        <w:t>6. Action Plan</w:t>
      </w:r>
    </w:p>
    <w:tbl>
      <w:tblPr>
        <w:tblStyle w:val="TableGridLight"/>
        <w:tblW w:w="0" w:type="auto"/>
        <w:tblLook w:val="04A0" w:firstRow="1" w:lastRow="0" w:firstColumn="1" w:lastColumn="0" w:noHBand="0" w:noVBand="1"/>
      </w:tblPr>
      <w:tblGrid>
        <w:gridCol w:w="2039"/>
        <w:gridCol w:w="1957"/>
        <w:gridCol w:w="1898"/>
        <w:gridCol w:w="1479"/>
        <w:gridCol w:w="1977"/>
      </w:tblGrid>
      <w:tr w:rsidR="00D8448D" w:rsidRPr="009264B9" w14:paraId="0591EF6E" w14:textId="77777777" w:rsidTr="00D8448D">
        <w:tc>
          <w:tcPr>
            <w:tcW w:w="0" w:type="auto"/>
            <w:hideMark/>
          </w:tcPr>
          <w:p w14:paraId="0414B254" w14:textId="77777777" w:rsidR="00D8448D" w:rsidRPr="009264B9" w:rsidRDefault="00D8448D" w:rsidP="00D8448D">
            <w:pPr>
              <w:jc w:val="center"/>
              <w:rPr>
                <w:rFonts w:ascii="Arial" w:eastAsia="Times New Roman" w:hAnsi="Arial" w:cs="Arial"/>
                <w:b/>
                <w:bCs/>
                <w:kern w:val="0"/>
                <w:szCs w:val="24"/>
                <w14:ligatures w14:val="none"/>
              </w:rPr>
            </w:pPr>
            <w:r w:rsidRPr="009264B9">
              <w:rPr>
                <w:rFonts w:ascii="Arial" w:eastAsia="Times New Roman" w:hAnsi="Arial" w:cs="Arial"/>
                <w:b/>
                <w:bCs/>
                <w:kern w:val="0"/>
                <w:szCs w:val="24"/>
                <w14:ligatures w14:val="none"/>
              </w:rPr>
              <w:t>Area</w:t>
            </w:r>
          </w:p>
        </w:tc>
        <w:tc>
          <w:tcPr>
            <w:tcW w:w="0" w:type="auto"/>
            <w:hideMark/>
          </w:tcPr>
          <w:p w14:paraId="2909E169" w14:textId="77777777" w:rsidR="00D8448D" w:rsidRPr="009264B9" w:rsidRDefault="00D8448D" w:rsidP="00D8448D">
            <w:pPr>
              <w:jc w:val="center"/>
              <w:rPr>
                <w:rFonts w:ascii="Arial" w:eastAsia="Times New Roman" w:hAnsi="Arial" w:cs="Arial"/>
                <w:b/>
                <w:bCs/>
                <w:kern w:val="0"/>
                <w:szCs w:val="24"/>
                <w14:ligatures w14:val="none"/>
              </w:rPr>
            </w:pPr>
            <w:r w:rsidRPr="009264B9">
              <w:rPr>
                <w:rFonts w:ascii="Arial" w:eastAsia="Times New Roman" w:hAnsi="Arial" w:cs="Arial"/>
                <w:b/>
                <w:bCs/>
                <w:kern w:val="0"/>
                <w:szCs w:val="24"/>
                <w14:ligatures w14:val="none"/>
              </w:rPr>
              <w:t>Strength</w:t>
            </w:r>
          </w:p>
        </w:tc>
        <w:tc>
          <w:tcPr>
            <w:tcW w:w="0" w:type="auto"/>
            <w:hideMark/>
          </w:tcPr>
          <w:p w14:paraId="7B194904" w14:textId="77777777" w:rsidR="00D8448D" w:rsidRPr="009264B9" w:rsidRDefault="00D8448D" w:rsidP="00D8448D">
            <w:pPr>
              <w:jc w:val="center"/>
              <w:rPr>
                <w:rFonts w:ascii="Arial" w:eastAsia="Times New Roman" w:hAnsi="Arial" w:cs="Arial"/>
                <w:b/>
                <w:bCs/>
                <w:kern w:val="0"/>
                <w:szCs w:val="24"/>
                <w14:ligatures w14:val="none"/>
              </w:rPr>
            </w:pPr>
            <w:r w:rsidRPr="009264B9">
              <w:rPr>
                <w:rFonts w:ascii="Arial" w:eastAsia="Times New Roman" w:hAnsi="Arial" w:cs="Arial"/>
                <w:b/>
                <w:bCs/>
                <w:kern w:val="0"/>
                <w:szCs w:val="24"/>
                <w14:ligatures w14:val="none"/>
              </w:rPr>
              <w:t>Weakness</w:t>
            </w:r>
          </w:p>
        </w:tc>
        <w:tc>
          <w:tcPr>
            <w:tcW w:w="0" w:type="auto"/>
            <w:hideMark/>
          </w:tcPr>
          <w:p w14:paraId="1413106C" w14:textId="77777777" w:rsidR="00D8448D" w:rsidRPr="009264B9" w:rsidRDefault="00D8448D" w:rsidP="00D8448D">
            <w:pPr>
              <w:jc w:val="center"/>
              <w:rPr>
                <w:rFonts w:ascii="Arial" w:eastAsia="Times New Roman" w:hAnsi="Arial" w:cs="Arial"/>
                <w:b/>
                <w:bCs/>
                <w:kern w:val="0"/>
                <w:szCs w:val="24"/>
                <w14:ligatures w14:val="none"/>
              </w:rPr>
            </w:pPr>
            <w:r w:rsidRPr="009264B9">
              <w:rPr>
                <w:rFonts w:ascii="Arial" w:eastAsia="Times New Roman" w:hAnsi="Arial" w:cs="Arial"/>
                <w:b/>
                <w:bCs/>
                <w:kern w:val="0"/>
                <w:szCs w:val="24"/>
                <w14:ligatures w14:val="none"/>
              </w:rPr>
              <w:t>Evidence</w:t>
            </w:r>
          </w:p>
        </w:tc>
        <w:tc>
          <w:tcPr>
            <w:tcW w:w="0" w:type="auto"/>
            <w:hideMark/>
          </w:tcPr>
          <w:p w14:paraId="3A69BD5A" w14:textId="77777777" w:rsidR="00D8448D" w:rsidRPr="009264B9" w:rsidRDefault="00D8448D" w:rsidP="00D8448D">
            <w:pPr>
              <w:jc w:val="center"/>
              <w:rPr>
                <w:rFonts w:ascii="Arial" w:eastAsia="Times New Roman" w:hAnsi="Arial" w:cs="Arial"/>
                <w:b/>
                <w:bCs/>
                <w:kern w:val="0"/>
                <w:szCs w:val="24"/>
                <w14:ligatures w14:val="none"/>
              </w:rPr>
            </w:pPr>
            <w:r w:rsidRPr="009264B9">
              <w:rPr>
                <w:rFonts w:ascii="Arial" w:eastAsia="Times New Roman" w:hAnsi="Arial" w:cs="Arial"/>
                <w:b/>
                <w:bCs/>
                <w:kern w:val="0"/>
                <w:szCs w:val="24"/>
                <w14:ligatures w14:val="none"/>
              </w:rPr>
              <w:t>Improvement Plan</w:t>
            </w:r>
          </w:p>
        </w:tc>
      </w:tr>
      <w:tr w:rsidR="00D8448D" w:rsidRPr="009264B9" w14:paraId="6673EB6A" w14:textId="77777777" w:rsidTr="00D8448D">
        <w:tc>
          <w:tcPr>
            <w:tcW w:w="0" w:type="auto"/>
            <w:hideMark/>
          </w:tcPr>
          <w:p w14:paraId="4A9AF83F"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b/>
                <w:bCs/>
                <w:kern w:val="0"/>
                <w:szCs w:val="24"/>
                <w14:ligatures w14:val="none"/>
              </w:rPr>
              <w:t>Technology</w:t>
            </w:r>
          </w:p>
        </w:tc>
        <w:tc>
          <w:tcPr>
            <w:tcW w:w="0" w:type="auto"/>
            <w:hideMark/>
          </w:tcPr>
          <w:p w14:paraId="363265F3" w14:textId="30FE1FA9"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Proficient in using MS Teams, Excel, and AI tools for research and collaboration</w:t>
            </w:r>
          </w:p>
        </w:tc>
        <w:tc>
          <w:tcPr>
            <w:tcW w:w="0" w:type="auto"/>
            <w:hideMark/>
          </w:tcPr>
          <w:p w14:paraId="467DE5AE"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Need to improve advanced data analytics and visualization for interpreting global tourism trends</w:t>
            </w:r>
          </w:p>
        </w:tc>
        <w:tc>
          <w:tcPr>
            <w:tcW w:w="0" w:type="auto"/>
            <w:hideMark/>
          </w:tcPr>
          <w:p w14:paraId="66E12C36"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 xml:space="preserve">Tourism </w:t>
            </w:r>
            <w:proofErr w:type="spellStart"/>
            <w:r w:rsidRPr="009264B9">
              <w:rPr>
                <w:rFonts w:ascii="Arial" w:eastAsia="Times New Roman" w:hAnsi="Arial" w:cs="Arial"/>
                <w:kern w:val="0"/>
                <w:szCs w:val="24"/>
                <w14:ligatures w14:val="none"/>
              </w:rPr>
              <w:t>labour</w:t>
            </w:r>
            <w:proofErr w:type="spellEnd"/>
            <w:r w:rsidRPr="009264B9">
              <w:rPr>
                <w:rFonts w:ascii="Arial" w:eastAsia="Times New Roman" w:hAnsi="Arial" w:cs="Arial"/>
                <w:kern w:val="0"/>
                <w:szCs w:val="24"/>
                <w14:ligatures w14:val="none"/>
              </w:rPr>
              <w:t xml:space="preserve"> market project and final report analytics</w:t>
            </w:r>
          </w:p>
        </w:tc>
        <w:tc>
          <w:tcPr>
            <w:tcW w:w="0" w:type="auto"/>
            <w:hideMark/>
          </w:tcPr>
          <w:p w14:paraId="6769F1F3" w14:textId="3E8744EA" w:rsidR="00D8448D" w:rsidRPr="009264B9" w:rsidRDefault="00D8448D" w:rsidP="00D8448D">
            <w:pPr>
              <w:jc w:val="left"/>
              <w:rPr>
                <w:rFonts w:ascii="Arial" w:eastAsia="Times New Roman" w:hAnsi="Arial" w:cs="Arial"/>
                <w:kern w:val="0"/>
                <w:szCs w:val="24"/>
                <w14:ligatures w14:val="none"/>
              </w:rPr>
            </w:pPr>
            <w:proofErr w:type="spellStart"/>
            <w:r w:rsidRPr="009264B9">
              <w:rPr>
                <w:rFonts w:ascii="Arial" w:eastAsia="Times New Roman" w:hAnsi="Arial" w:cs="Arial"/>
                <w:kern w:val="0"/>
                <w:szCs w:val="24"/>
                <w14:ligatures w14:val="none"/>
              </w:rPr>
              <w:t>Enrol</w:t>
            </w:r>
            <w:proofErr w:type="spellEnd"/>
            <w:r w:rsidRPr="009264B9">
              <w:rPr>
                <w:rFonts w:ascii="Arial" w:eastAsia="Times New Roman" w:hAnsi="Arial" w:cs="Arial"/>
                <w:kern w:val="0"/>
                <w:szCs w:val="24"/>
                <w14:ligatures w14:val="none"/>
              </w:rPr>
              <w:t xml:space="preserve"> in a certified course on data analytics and visualization such as Power BI or Tableau by </w:t>
            </w:r>
            <w:r w:rsidRPr="009264B9">
              <w:rPr>
                <w:rFonts w:ascii="Arial" w:eastAsia="Times New Roman" w:hAnsi="Arial" w:cs="Arial"/>
                <w:b/>
                <w:bCs/>
                <w:kern w:val="0"/>
                <w:szCs w:val="24"/>
                <w14:ligatures w14:val="none"/>
              </w:rPr>
              <w:t>March 2026</w:t>
            </w:r>
          </w:p>
        </w:tc>
      </w:tr>
      <w:tr w:rsidR="00D8448D" w:rsidRPr="009264B9" w14:paraId="15144A78" w14:textId="77777777" w:rsidTr="00D8448D">
        <w:tc>
          <w:tcPr>
            <w:tcW w:w="0" w:type="auto"/>
            <w:hideMark/>
          </w:tcPr>
          <w:p w14:paraId="081B302E"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b/>
                <w:bCs/>
                <w:kern w:val="0"/>
                <w:szCs w:val="24"/>
                <w14:ligatures w14:val="none"/>
              </w:rPr>
              <w:t>Communication</w:t>
            </w:r>
          </w:p>
        </w:tc>
        <w:tc>
          <w:tcPr>
            <w:tcW w:w="0" w:type="auto"/>
            <w:hideMark/>
          </w:tcPr>
          <w:p w14:paraId="1614130E"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Strong cross-cultural communication and empathy developed through interaction with international teammates</w:t>
            </w:r>
          </w:p>
        </w:tc>
        <w:tc>
          <w:tcPr>
            <w:tcW w:w="0" w:type="auto"/>
            <w:hideMark/>
          </w:tcPr>
          <w:p w14:paraId="1B2BB85C"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Occasionally face difficulty in maintaining clarity and assertiveness during online discussions</w:t>
            </w:r>
          </w:p>
        </w:tc>
        <w:tc>
          <w:tcPr>
            <w:tcW w:w="0" w:type="auto"/>
            <w:hideMark/>
          </w:tcPr>
          <w:p w14:paraId="774C64B4"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Peer and tutor feedback during group project meetings</w:t>
            </w:r>
          </w:p>
        </w:tc>
        <w:tc>
          <w:tcPr>
            <w:tcW w:w="0" w:type="auto"/>
            <w:hideMark/>
          </w:tcPr>
          <w:p w14:paraId="48C051F0"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Practice structured and concise communication through weekly reflections and professional writing workshops</w:t>
            </w:r>
          </w:p>
        </w:tc>
      </w:tr>
      <w:tr w:rsidR="00D8448D" w:rsidRPr="009264B9" w14:paraId="4A4A6092" w14:textId="77777777" w:rsidTr="00D8448D">
        <w:tc>
          <w:tcPr>
            <w:tcW w:w="0" w:type="auto"/>
            <w:hideMark/>
          </w:tcPr>
          <w:p w14:paraId="46798EBF"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b/>
                <w:bCs/>
                <w:kern w:val="0"/>
                <w:szCs w:val="24"/>
                <w14:ligatures w14:val="none"/>
              </w:rPr>
              <w:t>Teamwork</w:t>
            </w:r>
          </w:p>
        </w:tc>
        <w:tc>
          <w:tcPr>
            <w:tcW w:w="0" w:type="auto"/>
            <w:hideMark/>
          </w:tcPr>
          <w:p w14:paraId="40661538"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Cooperative and adaptable when working with diverse groups</w:t>
            </w:r>
          </w:p>
        </w:tc>
        <w:tc>
          <w:tcPr>
            <w:tcW w:w="0" w:type="auto"/>
            <w:hideMark/>
          </w:tcPr>
          <w:p w14:paraId="2748EB66"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Hesitant to address disagreements or conflicts directly</w:t>
            </w:r>
          </w:p>
        </w:tc>
        <w:tc>
          <w:tcPr>
            <w:tcW w:w="0" w:type="auto"/>
            <w:hideMark/>
          </w:tcPr>
          <w:p w14:paraId="337B6AAB"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Reflective log on project teamwork experience</w:t>
            </w:r>
          </w:p>
        </w:tc>
        <w:tc>
          <w:tcPr>
            <w:tcW w:w="0" w:type="auto"/>
            <w:hideMark/>
          </w:tcPr>
          <w:p w14:paraId="20B7E7F5"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Attend workshops on conflict resolution and negotiation skills to handle multicultural team challenges confidently</w:t>
            </w:r>
          </w:p>
        </w:tc>
      </w:tr>
      <w:tr w:rsidR="00D8448D" w:rsidRPr="009264B9" w14:paraId="6772480F" w14:textId="77777777" w:rsidTr="00D8448D">
        <w:tc>
          <w:tcPr>
            <w:tcW w:w="0" w:type="auto"/>
            <w:hideMark/>
          </w:tcPr>
          <w:p w14:paraId="22678E38"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b/>
                <w:bCs/>
                <w:kern w:val="0"/>
                <w:szCs w:val="24"/>
                <w14:ligatures w14:val="none"/>
              </w:rPr>
              <w:lastRenderedPageBreak/>
              <w:t>Leadership</w:t>
            </w:r>
          </w:p>
        </w:tc>
        <w:tc>
          <w:tcPr>
            <w:tcW w:w="0" w:type="auto"/>
            <w:hideMark/>
          </w:tcPr>
          <w:p w14:paraId="79C7B143"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Supportive and empathetic when guiding teammates</w:t>
            </w:r>
          </w:p>
        </w:tc>
        <w:tc>
          <w:tcPr>
            <w:tcW w:w="0" w:type="auto"/>
            <w:hideMark/>
          </w:tcPr>
          <w:p w14:paraId="7CE85D02"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Lack of confidence in leading decision-making during high-pressure situations</w:t>
            </w:r>
          </w:p>
        </w:tc>
        <w:tc>
          <w:tcPr>
            <w:tcW w:w="0" w:type="auto"/>
            <w:hideMark/>
          </w:tcPr>
          <w:p w14:paraId="794517B9"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Group project experience with delayed decision outcomes</w:t>
            </w:r>
          </w:p>
        </w:tc>
        <w:tc>
          <w:tcPr>
            <w:tcW w:w="0" w:type="auto"/>
            <w:hideMark/>
          </w:tcPr>
          <w:p w14:paraId="6AAC1A1A"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 xml:space="preserve">Join a mentorship or leadership development program and apply RACI chart and </w:t>
            </w:r>
            <w:proofErr w:type="spellStart"/>
            <w:r w:rsidRPr="009264B9">
              <w:rPr>
                <w:rFonts w:ascii="Arial" w:eastAsia="Times New Roman" w:hAnsi="Arial" w:cs="Arial"/>
                <w:kern w:val="0"/>
                <w:szCs w:val="24"/>
                <w14:ligatures w14:val="none"/>
              </w:rPr>
              <w:t>prioritisation</w:t>
            </w:r>
            <w:proofErr w:type="spellEnd"/>
            <w:r w:rsidRPr="009264B9">
              <w:rPr>
                <w:rFonts w:ascii="Arial" w:eastAsia="Times New Roman" w:hAnsi="Arial" w:cs="Arial"/>
                <w:kern w:val="0"/>
                <w:szCs w:val="24"/>
                <w14:ligatures w14:val="none"/>
              </w:rPr>
              <w:t xml:space="preserve"> tools in next MBA group project</w:t>
            </w:r>
          </w:p>
        </w:tc>
      </w:tr>
      <w:tr w:rsidR="00D8448D" w:rsidRPr="009264B9" w14:paraId="010873A6" w14:textId="77777777" w:rsidTr="00D8448D">
        <w:tc>
          <w:tcPr>
            <w:tcW w:w="0" w:type="auto"/>
            <w:hideMark/>
          </w:tcPr>
          <w:p w14:paraId="264367E1"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b/>
                <w:bCs/>
                <w:kern w:val="0"/>
                <w:szCs w:val="24"/>
                <w14:ligatures w14:val="none"/>
              </w:rPr>
              <w:t>Self-Directed Learning</w:t>
            </w:r>
          </w:p>
        </w:tc>
        <w:tc>
          <w:tcPr>
            <w:tcW w:w="0" w:type="auto"/>
            <w:hideMark/>
          </w:tcPr>
          <w:p w14:paraId="02F4E2F5"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Self-motivated learner and adaptable to new technologies</w:t>
            </w:r>
          </w:p>
        </w:tc>
        <w:tc>
          <w:tcPr>
            <w:tcW w:w="0" w:type="auto"/>
            <w:hideMark/>
          </w:tcPr>
          <w:p w14:paraId="07B377AC"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Struggle with managing time effectively under tight academic and project deadlines</w:t>
            </w:r>
          </w:p>
        </w:tc>
        <w:tc>
          <w:tcPr>
            <w:tcW w:w="0" w:type="auto"/>
            <w:hideMark/>
          </w:tcPr>
          <w:p w14:paraId="0B02AA7A" w14:textId="77777777"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Learning diary and project submission feedback</w:t>
            </w:r>
          </w:p>
        </w:tc>
        <w:tc>
          <w:tcPr>
            <w:tcW w:w="0" w:type="auto"/>
            <w:hideMark/>
          </w:tcPr>
          <w:p w14:paraId="0052BC24" w14:textId="68438FBB" w:rsidR="00D8448D" w:rsidRPr="009264B9" w:rsidRDefault="00D8448D" w:rsidP="00D8448D">
            <w:pPr>
              <w:jc w:val="left"/>
              <w:rPr>
                <w:rFonts w:ascii="Arial" w:eastAsia="Times New Roman" w:hAnsi="Arial" w:cs="Arial"/>
                <w:kern w:val="0"/>
                <w:szCs w:val="24"/>
                <w14:ligatures w14:val="none"/>
              </w:rPr>
            </w:pPr>
            <w:r w:rsidRPr="009264B9">
              <w:rPr>
                <w:rFonts w:ascii="Arial" w:eastAsia="Times New Roman" w:hAnsi="Arial" w:cs="Arial"/>
                <w:kern w:val="0"/>
                <w:szCs w:val="24"/>
                <w14:ligatures w14:val="none"/>
              </w:rPr>
              <w:t>Implement SMART goal-setting and use digital planning tools such as Trello, Notion to improve time and task management</w:t>
            </w:r>
          </w:p>
        </w:tc>
      </w:tr>
    </w:tbl>
    <w:p w14:paraId="485238E4" w14:textId="77777777" w:rsidR="00D8448D" w:rsidRPr="009264B9" w:rsidRDefault="00D8448D" w:rsidP="00FB035C">
      <w:pPr>
        <w:rPr>
          <w:rFonts w:ascii="Arial" w:hAnsi="Arial" w:cs="Arial"/>
          <w:b/>
          <w:bCs/>
        </w:rPr>
      </w:pPr>
    </w:p>
    <w:p w14:paraId="6D39BBAD" w14:textId="72FC5C9E" w:rsidR="0031322B" w:rsidRPr="009264B9" w:rsidRDefault="00FB035C" w:rsidP="00FB035C">
      <w:pPr>
        <w:rPr>
          <w:rFonts w:ascii="Arial" w:eastAsiaTheme="majorEastAsia" w:hAnsi="Arial" w:cs="Arial"/>
          <w:sz w:val="30"/>
          <w:szCs w:val="32"/>
        </w:rPr>
      </w:pPr>
      <w:r w:rsidRPr="009264B9">
        <w:rPr>
          <w:rFonts w:ascii="Arial" w:hAnsi="Arial" w:cs="Arial"/>
        </w:rPr>
        <w:t>Th</w:t>
      </w:r>
      <w:r w:rsidR="00D8448D" w:rsidRPr="009264B9">
        <w:rPr>
          <w:rFonts w:ascii="Arial" w:hAnsi="Arial" w:cs="Arial"/>
        </w:rPr>
        <w:t>is</w:t>
      </w:r>
      <w:r w:rsidRPr="009264B9">
        <w:rPr>
          <w:rFonts w:ascii="Arial" w:hAnsi="Arial" w:cs="Arial"/>
        </w:rPr>
        <w:t xml:space="preserve"> action plan will assist me in my transition towards becoming a leader in international tourism </w:t>
      </w:r>
      <w:proofErr w:type="spellStart"/>
      <w:r w:rsidRPr="009264B9">
        <w:rPr>
          <w:rFonts w:ascii="Arial" w:hAnsi="Arial" w:cs="Arial"/>
        </w:rPr>
        <w:t>labour</w:t>
      </w:r>
      <w:proofErr w:type="spellEnd"/>
      <w:r w:rsidRPr="009264B9">
        <w:rPr>
          <w:rFonts w:ascii="Arial" w:hAnsi="Arial" w:cs="Arial"/>
        </w:rPr>
        <w:t xml:space="preserve"> market.</w:t>
      </w:r>
      <w:r w:rsidR="0031322B" w:rsidRPr="009264B9">
        <w:rPr>
          <w:rFonts w:ascii="Arial" w:hAnsi="Arial" w:cs="Arial"/>
        </w:rPr>
        <w:br w:type="page"/>
      </w:r>
    </w:p>
    <w:p w14:paraId="0DE18C45" w14:textId="6B671912" w:rsidR="00060A30" w:rsidRPr="009264B9" w:rsidRDefault="00993202" w:rsidP="00060A30">
      <w:pPr>
        <w:pStyle w:val="Heading1"/>
        <w:rPr>
          <w:rFonts w:ascii="Arial" w:hAnsi="Arial" w:cs="Arial"/>
        </w:rPr>
      </w:pPr>
      <w:bookmarkStart w:id="14" w:name="_Toc212852339"/>
      <w:r w:rsidRPr="009264B9">
        <w:rPr>
          <w:rFonts w:ascii="Arial" w:hAnsi="Arial" w:cs="Arial"/>
        </w:rPr>
        <w:lastRenderedPageBreak/>
        <w:t>Conclusion</w:t>
      </w:r>
      <w:bookmarkEnd w:id="14"/>
    </w:p>
    <w:p w14:paraId="7125AD39" w14:textId="1518F6E5" w:rsidR="0097527D" w:rsidRPr="009264B9" w:rsidRDefault="00770E2F" w:rsidP="00060A30">
      <w:pPr>
        <w:rPr>
          <w:rFonts w:ascii="Arial" w:hAnsi="Arial" w:cs="Arial"/>
        </w:rPr>
      </w:pPr>
      <w:r w:rsidRPr="009264B9">
        <w:rPr>
          <w:rFonts w:ascii="Arial" w:hAnsi="Arial" w:cs="Arial"/>
        </w:rPr>
        <w:t xml:space="preserve">The global </w:t>
      </w:r>
      <w:proofErr w:type="spellStart"/>
      <w:r w:rsidRPr="009264B9">
        <w:rPr>
          <w:rFonts w:ascii="Arial" w:hAnsi="Arial" w:cs="Arial"/>
        </w:rPr>
        <w:t>labour</w:t>
      </w:r>
      <w:proofErr w:type="spellEnd"/>
      <w:r w:rsidRPr="009264B9">
        <w:rPr>
          <w:rFonts w:ascii="Arial" w:hAnsi="Arial" w:cs="Arial"/>
        </w:rPr>
        <w:t xml:space="preserve"> markets are all being redefined by technological advancement, demographic change and geopolitical changes. To survive in the future, the HRM strategies should be transformed to accommodate AI-based recruiting, life-long learning, and the hybrid workforce. The HRM strategic approaches entail build, buy, and borrow/bind approaches that are very crucial in addressing skills deficits which is rampant in most industries. In addition, HR professionals should ensure that they strike a balance between global mobility, compliance and diversity priorities in order to ensure </w:t>
      </w:r>
      <w:proofErr w:type="spellStart"/>
      <w:r w:rsidRPr="009264B9">
        <w:rPr>
          <w:rFonts w:ascii="Arial" w:hAnsi="Arial" w:cs="Arial"/>
        </w:rPr>
        <w:t>organisational</w:t>
      </w:r>
      <w:proofErr w:type="spellEnd"/>
      <w:r w:rsidRPr="009264B9">
        <w:rPr>
          <w:rFonts w:ascii="Arial" w:hAnsi="Arial" w:cs="Arial"/>
        </w:rPr>
        <w:t xml:space="preserve"> agility. </w:t>
      </w:r>
    </w:p>
    <w:p w14:paraId="5AFB5F5C" w14:textId="77777777" w:rsidR="0097527D" w:rsidRPr="009264B9" w:rsidRDefault="0097527D">
      <w:pPr>
        <w:spacing w:line="259" w:lineRule="auto"/>
        <w:jc w:val="left"/>
        <w:rPr>
          <w:rFonts w:ascii="Arial" w:hAnsi="Arial" w:cs="Arial"/>
        </w:rPr>
      </w:pPr>
      <w:r w:rsidRPr="009264B9">
        <w:rPr>
          <w:rFonts w:ascii="Arial" w:hAnsi="Arial" w:cs="Arial"/>
        </w:rPr>
        <w:br w:type="page"/>
      </w:r>
    </w:p>
    <w:p w14:paraId="3661157E" w14:textId="77777777" w:rsidR="0097527D" w:rsidRPr="009264B9" w:rsidRDefault="0097527D" w:rsidP="0097527D">
      <w:pPr>
        <w:pStyle w:val="Heading1"/>
        <w:rPr>
          <w:rFonts w:ascii="Arial" w:hAnsi="Arial" w:cs="Arial"/>
        </w:rPr>
      </w:pPr>
      <w:bookmarkStart w:id="15" w:name="_Toc212852340"/>
      <w:r w:rsidRPr="009264B9">
        <w:rPr>
          <w:rFonts w:ascii="Arial" w:hAnsi="Arial" w:cs="Arial"/>
        </w:rPr>
        <w:lastRenderedPageBreak/>
        <w:t>References</w:t>
      </w:r>
      <w:bookmarkEnd w:id="15"/>
    </w:p>
    <w:p w14:paraId="7E4A5247" w14:textId="77777777" w:rsidR="006123BA" w:rsidRPr="009264B9" w:rsidRDefault="006123BA" w:rsidP="00A8078A">
      <w:pPr>
        <w:ind w:left="720" w:hanging="720"/>
        <w:rPr>
          <w:rFonts w:ascii="Arial" w:hAnsi="Arial" w:cs="Arial"/>
        </w:rPr>
      </w:pPr>
      <w:r w:rsidRPr="009264B9">
        <w:rPr>
          <w:rFonts w:ascii="Arial" w:hAnsi="Arial" w:cs="Arial"/>
        </w:rPr>
        <w:t>Becker, K. and Smidt, M. (2023). A risk perspective on human resource management: A review and directions for future research. </w:t>
      </w:r>
      <w:r w:rsidRPr="009264B9">
        <w:rPr>
          <w:rFonts w:ascii="Arial" w:hAnsi="Arial" w:cs="Arial"/>
          <w:i/>
          <w:iCs/>
        </w:rPr>
        <w:t>Human Resource Management Review</w:t>
      </w:r>
      <w:r w:rsidRPr="009264B9">
        <w:rPr>
          <w:rFonts w:ascii="Arial" w:hAnsi="Arial" w:cs="Arial"/>
        </w:rPr>
        <w:t xml:space="preserve">, 26(2), pp.149–165. </w:t>
      </w:r>
      <w:proofErr w:type="spellStart"/>
      <w:proofErr w:type="gramStart"/>
      <w:r w:rsidRPr="009264B9">
        <w:rPr>
          <w:rFonts w:ascii="Arial" w:hAnsi="Arial" w:cs="Arial"/>
        </w:rPr>
        <w:t>doi:https</w:t>
      </w:r>
      <w:proofErr w:type="spellEnd"/>
      <w:r w:rsidRPr="009264B9">
        <w:rPr>
          <w:rFonts w:ascii="Arial" w:hAnsi="Arial" w:cs="Arial"/>
        </w:rPr>
        <w:t>://doi.org/10.1016/j.hrmr.2015.12.001</w:t>
      </w:r>
      <w:proofErr w:type="gramEnd"/>
      <w:r w:rsidRPr="009264B9">
        <w:rPr>
          <w:rFonts w:ascii="Arial" w:hAnsi="Arial" w:cs="Arial"/>
        </w:rPr>
        <w:t>.</w:t>
      </w:r>
    </w:p>
    <w:p w14:paraId="044364B5" w14:textId="77777777" w:rsidR="006123BA" w:rsidRPr="009264B9" w:rsidRDefault="006123BA" w:rsidP="00A8078A">
      <w:pPr>
        <w:ind w:left="720" w:hanging="720"/>
        <w:rPr>
          <w:rFonts w:ascii="Arial" w:hAnsi="Arial" w:cs="Arial"/>
        </w:rPr>
      </w:pPr>
      <w:r w:rsidRPr="009264B9">
        <w:rPr>
          <w:rFonts w:ascii="Arial" w:hAnsi="Arial" w:cs="Arial"/>
        </w:rPr>
        <w:t>Bruckner, T. and Scheffler, R. (2024). Global Health Workforce Labor Market Projections for 2030. </w:t>
      </w:r>
      <w:r w:rsidRPr="009264B9">
        <w:rPr>
          <w:rFonts w:ascii="Arial" w:hAnsi="Arial" w:cs="Arial"/>
          <w:i/>
          <w:iCs/>
        </w:rPr>
        <w:t>Human Resources for Health</w:t>
      </w:r>
      <w:r w:rsidRPr="009264B9">
        <w:rPr>
          <w:rFonts w:ascii="Arial" w:hAnsi="Arial" w:cs="Arial"/>
        </w:rPr>
        <w:t xml:space="preserve">, 15(1). </w:t>
      </w:r>
      <w:proofErr w:type="spellStart"/>
      <w:proofErr w:type="gramStart"/>
      <w:r w:rsidRPr="009264B9">
        <w:rPr>
          <w:rFonts w:ascii="Arial" w:hAnsi="Arial" w:cs="Arial"/>
        </w:rPr>
        <w:t>doi:https</w:t>
      </w:r>
      <w:proofErr w:type="spellEnd"/>
      <w:r w:rsidRPr="009264B9">
        <w:rPr>
          <w:rFonts w:ascii="Arial" w:hAnsi="Arial" w:cs="Arial"/>
        </w:rPr>
        <w:t>://doi.org/10.1186/s12960-017-0187-2</w:t>
      </w:r>
      <w:proofErr w:type="gramEnd"/>
      <w:r w:rsidRPr="009264B9">
        <w:rPr>
          <w:rFonts w:ascii="Arial" w:hAnsi="Arial" w:cs="Arial"/>
        </w:rPr>
        <w:t>.</w:t>
      </w:r>
    </w:p>
    <w:p w14:paraId="10AA2CA8" w14:textId="77777777" w:rsidR="006123BA" w:rsidRPr="009264B9" w:rsidRDefault="006123BA" w:rsidP="00A8078A">
      <w:pPr>
        <w:ind w:left="720" w:hanging="720"/>
        <w:rPr>
          <w:rFonts w:ascii="Arial" w:hAnsi="Arial" w:cs="Arial"/>
        </w:rPr>
      </w:pPr>
      <w:r w:rsidRPr="009264B9">
        <w:rPr>
          <w:rFonts w:ascii="Arial" w:hAnsi="Arial" w:cs="Arial"/>
        </w:rPr>
        <w:t>Brynjolfsson, E., (2014). </w:t>
      </w:r>
      <w:r w:rsidRPr="009264B9">
        <w:rPr>
          <w:rFonts w:ascii="Arial" w:hAnsi="Arial" w:cs="Arial"/>
          <w:i/>
          <w:iCs/>
        </w:rPr>
        <w:t>The second machine age: Work, progress, and prosperity in a time of brilliant technologies</w:t>
      </w:r>
      <w:r w:rsidRPr="009264B9">
        <w:rPr>
          <w:rFonts w:ascii="Arial" w:hAnsi="Arial" w:cs="Arial"/>
        </w:rPr>
        <w:t> (Vol. 236). WW Norton Company.</w:t>
      </w:r>
    </w:p>
    <w:p w14:paraId="409B5086" w14:textId="6B7FD7EF" w:rsidR="006123BA" w:rsidRPr="009264B9" w:rsidRDefault="006123BA" w:rsidP="00A8078A">
      <w:pPr>
        <w:ind w:left="720" w:hanging="720"/>
        <w:rPr>
          <w:rFonts w:ascii="Arial" w:hAnsi="Arial" w:cs="Arial"/>
          <w:lang w:val="en-GB"/>
        </w:rPr>
      </w:pPr>
      <w:r w:rsidRPr="009264B9">
        <w:rPr>
          <w:rFonts w:ascii="Arial" w:hAnsi="Arial" w:cs="Arial"/>
          <w:lang w:val="en-GB"/>
        </w:rPr>
        <w:t xml:space="preserve">Cappelli, P. H. (2008). </w:t>
      </w:r>
      <w:r w:rsidRPr="009264B9">
        <w:rPr>
          <w:rFonts w:ascii="Arial" w:hAnsi="Arial" w:cs="Arial"/>
          <w:i/>
          <w:iCs/>
          <w:lang w:val="en-GB"/>
        </w:rPr>
        <w:t>Talent on Demand:</w:t>
      </w:r>
      <w:r w:rsidRPr="009264B9">
        <w:rPr>
          <w:rFonts w:ascii="Arial" w:hAnsi="Arial" w:cs="Arial"/>
          <w:lang w:val="en-GB"/>
        </w:rPr>
        <w:t xml:space="preserve"> Managing Talent in an Age of Uncertainty. Harvard Business Press.</w:t>
      </w:r>
    </w:p>
    <w:p w14:paraId="179F16F4" w14:textId="0F5E743B" w:rsidR="00A579A1" w:rsidRPr="009264B9" w:rsidRDefault="00A579A1" w:rsidP="00A8078A">
      <w:pPr>
        <w:ind w:left="720" w:hanging="720"/>
        <w:rPr>
          <w:rFonts w:ascii="Arial" w:hAnsi="Arial" w:cs="Arial"/>
        </w:rPr>
      </w:pPr>
      <w:r w:rsidRPr="009264B9">
        <w:rPr>
          <w:rFonts w:ascii="Arial" w:hAnsi="Arial" w:cs="Arial"/>
        </w:rPr>
        <w:t>Channell, M. (2023). </w:t>
      </w:r>
      <w:r w:rsidRPr="009264B9">
        <w:rPr>
          <w:rFonts w:ascii="Arial" w:hAnsi="Arial" w:cs="Arial"/>
          <w:i/>
          <w:iCs/>
        </w:rPr>
        <w:t>Gibbs Reflective Cycle – How to Learn from Experience and Become a Better Leader</w:t>
      </w:r>
      <w:r w:rsidRPr="009264B9">
        <w:rPr>
          <w:rFonts w:ascii="Arial" w:hAnsi="Arial" w:cs="Arial"/>
        </w:rPr>
        <w:t>. [online] TSW Training. Available at: https://www.tsw.co.uk/blog/leadership-and-management/gibbs-reflective-cycle/ [Accessed 1 Nov. 2025].</w:t>
      </w:r>
    </w:p>
    <w:p w14:paraId="287B316C" w14:textId="77777777" w:rsidR="006123BA" w:rsidRPr="009264B9" w:rsidRDefault="006123BA" w:rsidP="00A8078A">
      <w:pPr>
        <w:ind w:left="720" w:hanging="720"/>
        <w:rPr>
          <w:rFonts w:ascii="Arial" w:hAnsi="Arial" w:cs="Arial"/>
        </w:rPr>
      </w:pPr>
      <w:r w:rsidRPr="009264B9">
        <w:rPr>
          <w:rFonts w:ascii="Arial" w:hAnsi="Arial" w:cs="Arial"/>
        </w:rPr>
        <w:t>CIPD (2023). </w:t>
      </w:r>
      <w:r w:rsidRPr="009264B9">
        <w:rPr>
          <w:rFonts w:ascii="Arial" w:hAnsi="Arial" w:cs="Arial"/>
          <w:i/>
          <w:iCs/>
        </w:rPr>
        <w:t>The True Story of the UK Gig Economy</w:t>
      </w:r>
      <w:r w:rsidRPr="009264B9">
        <w:rPr>
          <w:rFonts w:ascii="Arial" w:hAnsi="Arial" w:cs="Arial"/>
        </w:rPr>
        <w:t>. [online] CIPD. Available at: https://www.cipd.org/uk/views-and-insights/thought-leadership/cipd-voice/uk-gig-economy/ [Accessed 31 Oct. 2025].</w:t>
      </w:r>
    </w:p>
    <w:p w14:paraId="1923C285" w14:textId="77777777" w:rsidR="006123BA" w:rsidRPr="009264B9" w:rsidRDefault="006123BA" w:rsidP="00A8078A">
      <w:pPr>
        <w:ind w:left="720" w:hanging="720"/>
        <w:rPr>
          <w:rFonts w:ascii="Arial" w:hAnsi="Arial" w:cs="Arial"/>
        </w:rPr>
      </w:pPr>
      <w:r w:rsidRPr="009264B9">
        <w:rPr>
          <w:rFonts w:ascii="Arial" w:hAnsi="Arial" w:cs="Arial"/>
        </w:rPr>
        <w:t xml:space="preserve">Graham, M. and Hjorth, I. (2023). Digital </w:t>
      </w:r>
      <w:proofErr w:type="spellStart"/>
      <w:r w:rsidRPr="009264B9">
        <w:rPr>
          <w:rFonts w:ascii="Arial" w:hAnsi="Arial" w:cs="Arial"/>
        </w:rPr>
        <w:t>labour</w:t>
      </w:r>
      <w:proofErr w:type="spellEnd"/>
      <w:r w:rsidRPr="009264B9">
        <w:rPr>
          <w:rFonts w:ascii="Arial" w:hAnsi="Arial" w:cs="Arial"/>
        </w:rPr>
        <w:t xml:space="preserve"> and development: impacts of global digital </w:t>
      </w:r>
      <w:proofErr w:type="spellStart"/>
      <w:r w:rsidRPr="009264B9">
        <w:rPr>
          <w:rFonts w:ascii="Arial" w:hAnsi="Arial" w:cs="Arial"/>
        </w:rPr>
        <w:t>labour</w:t>
      </w:r>
      <w:proofErr w:type="spellEnd"/>
      <w:r w:rsidRPr="009264B9">
        <w:rPr>
          <w:rFonts w:ascii="Arial" w:hAnsi="Arial" w:cs="Arial"/>
        </w:rPr>
        <w:t xml:space="preserve"> platforms and the gig economy on worker livelihoods. </w:t>
      </w:r>
      <w:r w:rsidRPr="009264B9">
        <w:rPr>
          <w:rFonts w:ascii="Arial" w:hAnsi="Arial" w:cs="Arial"/>
          <w:i/>
          <w:iCs/>
        </w:rPr>
        <w:t xml:space="preserve">Transfer: European Review of </w:t>
      </w:r>
      <w:proofErr w:type="spellStart"/>
      <w:r w:rsidRPr="009264B9">
        <w:rPr>
          <w:rFonts w:ascii="Arial" w:hAnsi="Arial" w:cs="Arial"/>
          <w:i/>
          <w:iCs/>
        </w:rPr>
        <w:t>Labour</w:t>
      </w:r>
      <w:proofErr w:type="spellEnd"/>
      <w:r w:rsidRPr="009264B9">
        <w:rPr>
          <w:rFonts w:ascii="Arial" w:hAnsi="Arial" w:cs="Arial"/>
          <w:i/>
          <w:iCs/>
        </w:rPr>
        <w:t xml:space="preserve"> and Research</w:t>
      </w:r>
      <w:r w:rsidRPr="009264B9">
        <w:rPr>
          <w:rFonts w:ascii="Arial" w:hAnsi="Arial" w:cs="Arial"/>
        </w:rPr>
        <w:t>, 23(2), pp.135–162.</w:t>
      </w:r>
    </w:p>
    <w:p w14:paraId="0BEA2A55" w14:textId="77777777" w:rsidR="006123BA" w:rsidRPr="009264B9" w:rsidRDefault="006123BA" w:rsidP="00A8078A">
      <w:pPr>
        <w:ind w:left="720" w:hanging="720"/>
        <w:rPr>
          <w:rFonts w:ascii="Arial" w:hAnsi="Arial" w:cs="Arial"/>
        </w:rPr>
      </w:pPr>
      <w:r w:rsidRPr="009264B9">
        <w:rPr>
          <w:rFonts w:ascii="Arial" w:hAnsi="Arial" w:cs="Arial"/>
        </w:rPr>
        <w:t>Hegedűs, H. (2020). The Impact of Digital Transformation on the World of Work and on Human Resource Management. </w:t>
      </w:r>
      <w:proofErr w:type="spellStart"/>
      <w:r w:rsidRPr="009264B9">
        <w:rPr>
          <w:rFonts w:ascii="Arial" w:hAnsi="Arial" w:cs="Arial"/>
          <w:i/>
          <w:iCs/>
        </w:rPr>
        <w:t>Hadtudomány</w:t>
      </w:r>
      <w:proofErr w:type="spellEnd"/>
      <w:r w:rsidRPr="009264B9">
        <w:rPr>
          <w:rFonts w:ascii="Arial" w:hAnsi="Arial" w:cs="Arial"/>
        </w:rPr>
        <w:t>, 30(E-</w:t>
      </w:r>
      <w:proofErr w:type="spellStart"/>
      <w:r w:rsidRPr="009264B9">
        <w:rPr>
          <w:rFonts w:ascii="Arial" w:hAnsi="Arial" w:cs="Arial"/>
        </w:rPr>
        <w:t>szám</w:t>
      </w:r>
      <w:proofErr w:type="spellEnd"/>
      <w:r w:rsidRPr="009264B9">
        <w:rPr>
          <w:rFonts w:ascii="Arial" w:hAnsi="Arial" w:cs="Arial"/>
        </w:rPr>
        <w:t xml:space="preserve">), pp.146–153. </w:t>
      </w:r>
      <w:proofErr w:type="spellStart"/>
      <w:proofErr w:type="gramStart"/>
      <w:r w:rsidRPr="009264B9">
        <w:rPr>
          <w:rFonts w:ascii="Arial" w:hAnsi="Arial" w:cs="Arial"/>
        </w:rPr>
        <w:t>doi:https</w:t>
      </w:r>
      <w:proofErr w:type="spellEnd"/>
      <w:r w:rsidRPr="009264B9">
        <w:rPr>
          <w:rFonts w:ascii="Arial" w:hAnsi="Arial" w:cs="Arial"/>
        </w:rPr>
        <w:t>://doi.org/10.17047/hadtud.2020.30.e.146</w:t>
      </w:r>
      <w:proofErr w:type="gramEnd"/>
      <w:r w:rsidRPr="009264B9">
        <w:rPr>
          <w:rFonts w:ascii="Arial" w:hAnsi="Arial" w:cs="Arial"/>
        </w:rPr>
        <w:t>.</w:t>
      </w:r>
    </w:p>
    <w:p w14:paraId="3166B354" w14:textId="77777777" w:rsidR="006123BA" w:rsidRPr="009264B9" w:rsidRDefault="006123BA" w:rsidP="00A8078A">
      <w:pPr>
        <w:ind w:left="720" w:hanging="720"/>
        <w:rPr>
          <w:rFonts w:ascii="Arial" w:hAnsi="Arial" w:cs="Arial"/>
        </w:rPr>
      </w:pPr>
      <w:r w:rsidRPr="009264B9">
        <w:rPr>
          <w:rFonts w:ascii="Arial" w:hAnsi="Arial" w:cs="Arial"/>
        </w:rPr>
        <w:t>Hospitality Insights (2024). </w:t>
      </w:r>
      <w:r w:rsidRPr="009264B9">
        <w:rPr>
          <w:rFonts w:ascii="Arial" w:hAnsi="Arial" w:cs="Arial"/>
          <w:i/>
          <w:iCs/>
        </w:rPr>
        <w:t>Is an aging society a threat or an opportunity for hospitality?</w:t>
      </w:r>
      <w:r w:rsidRPr="009264B9">
        <w:rPr>
          <w:rFonts w:ascii="Arial" w:hAnsi="Arial" w:cs="Arial"/>
        </w:rPr>
        <w:t> [online] hospitalityinsights.ehl.edu. Available at: https://hospitalityinsights.ehl.edu/an-aging-society-threat-or-opportunity [Accessed 31 Oct. 2025].</w:t>
      </w:r>
    </w:p>
    <w:p w14:paraId="4BFA7D0C" w14:textId="77777777" w:rsidR="006123BA" w:rsidRPr="009264B9" w:rsidRDefault="006123BA" w:rsidP="00A8078A">
      <w:pPr>
        <w:ind w:left="720" w:hanging="720"/>
        <w:rPr>
          <w:rFonts w:ascii="Arial" w:hAnsi="Arial" w:cs="Arial"/>
        </w:rPr>
      </w:pPr>
      <w:proofErr w:type="spellStart"/>
      <w:r w:rsidRPr="009264B9">
        <w:rPr>
          <w:rFonts w:ascii="Arial" w:hAnsi="Arial" w:cs="Arial"/>
        </w:rPr>
        <w:lastRenderedPageBreak/>
        <w:t>Lamhan</w:t>
      </w:r>
      <w:proofErr w:type="spellEnd"/>
      <w:r w:rsidRPr="009264B9">
        <w:rPr>
          <w:rFonts w:ascii="Arial" w:hAnsi="Arial" w:cs="Arial"/>
        </w:rPr>
        <w:t>, G. (2025). </w:t>
      </w:r>
      <w:r w:rsidRPr="009264B9">
        <w:rPr>
          <w:rFonts w:ascii="Arial" w:hAnsi="Arial" w:cs="Arial"/>
          <w:i/>
          <w:iCs/>
        </w:rPr>
        <w:t>AI and Automation</w:t>
      </w:r>
      <w:r w:rsidRPr="009264B9">
        <w:rPr>
          <w:rFonts w:ascii="Arial" w:hAnsi="Arial" w:cs="Arial"/>
        </w:rPr>
        <w:t xml:space="preserve">. [online] </w:t>
      </w:r>
      <w:proofErr w:type="spellStart"/>
      <w:r w:rsidRPr="009264B9">
        <w:rPr>
          <w:rFonts w:ascii="Arial" w:hAnsi="Arial" w:cs="Arial"/>
        </w:rPr>
        <w:t>gradmalaysia</w:t>
      </w:r>
      <w:proofErr w:type="spellEnd"/>
      <w:r w:rsidRPr="009264B9">
        <w:rPr>
          <w:rFonts w:ascii="Arial" w:hAnsi="Arial" w:cs="Arial"/>
        </w:rPr>
        <w:t>. Available at: https://gradmalaysia.com/graduate-careers-advice/sector-areas-of-work/ai-and-automation [Accessed 31 Oct. 2025].</w:t>
      </w:r>
    </w:p>
    <w:p w14:paraId="639C25E6" w14:textId="77777777" w:rsidR="006123BA" w:rsidRPr="009264B9" w:rsidRDefault="006123BA" w:rsidP="00A8078A">
      <w:pPr>
        <w:ind w:left="720" w:hanging="720"/>
        <w:rPr>
          <w:rFonts w:ascii="Arial" w:hAnsi="Arial" w:cs="Arial"/>
        </w:rPr>
      </w:pPr>
      <w:r w:rsidRPr="009264B9">
        <w:rPr>
          <w:rFonts w:ascii="Arial" w:hAnsi="Arial" w:cs="Arial"/>
        </w:rPr>
        <w:t>Mercer (2024). </w:t>
      </w:r>
      <w:r w:rsidRPr="009264B9">
        <w:rPr>
          <w:rFonts w:ascii="Arial" w:hAnsi="Arial" w:cs="Arial"/>
          <w:i/>
          <w:iCs/>
        </w:rPr>
        <w:t>Mercer projects a deficit of over 100,000 healthcare workers in the US by 2028, worsening health disparities and impacting patient care</w:t>
      </w:r>
      <w:r w:rsidRPr="009264B9">
        <w:rPr>
          <w:rFonts w:ascii="Arial" w:hAnsi="Arial" w:cs="Arial"/>
        </w:rPr>
        <w:t>. [online] Mercer.com. Available at: https://www.mercer.com/en-us/about/newsroom/future-of-the-us-healthcare-industry-labor-market-projections-by-2028/ [Accessed 31 Oct. 2025].</w:t>
      </w:r>
    </w:p>
    <w:p w14:paraId="7866E203" w14:textId="77777777" w:rsidR="006123BA" w:rsidRPr="009264B9" w:rsidRDefault="006123BA" w:rsidP="00A8078A">
      <w:pPr>
        <w:ind w:left="720" w:hanging="720"/>
        <w:rPr>
          <w:rFonts w:ascii="Arial" w:hAnsi="Arial" w:cs="Arial"/>
        </w:rPr>
      </w:pPr>
      <w:r w:rsidRPr="009264B9">
        <w:rPr>
          <w:rFonts w:ascii="Arial" w:hAnsi="Arial" w:cs="Arial"/>
        </w:rPr>
        <w:t>OECD (2024). </w:t>
      </w:r>
      <w:r w:rsidRPr="009264B9">
        <w:rPr>
          <w:rFonts w:ascii="Arial" w:hAnsi="Arial" w:cs="Arial"/>
          <w:i/>
          <w:iCs/>
        </w:rPr>
        <w:t>International Migration Outlook 2024: United Kingdom</w:t>
      </w:r>
      <w:r w:rsidRPr="009264B9">
        <w:rPr>
          <w:rFonts w:ascii="Arial" w:hAnsi="Arial" w:cs="Arial"/>
        </w:rPr>
        <w:t>. [online] OECD. Available at: https://www.oecd.org/en/publications/2024/11/international-migration-outlook-2024_c6f3e803/full-report/united-kingdom_7b8a1eb9.html [Accessed 31 Oct. 2025].</w:t>
      </w:r>
    </w:p>
    <w:p w14:paraId="1DF977CA" w14:textId="77777777" w:rsidR="006123BA" w:rsidRPr="009264B9" w:rsidRDefault="006123BA" w:rsidP="00A8078A">
      <w:pPr>
        <w:ind w:left="720" w:hanging="720"/>
        <w:rPr>
          <w:rFonts w:ascii="Arial" w:hAnsi="Arial" w:cs="Arial"/>
        </w:rPr>
      </w:pPr>
      <w:r w:rsidRPr="009264B9">
        <w:rPr>
          <w:rFonts w:ascii="Arial" w:hAnsi="Arial" w:cs="Arial"/>
        </w:rPr>
        <w:t>Peak Frameworks Team (2023). </w:t>
      </w:r>
      <w:r w:rsidRPr="009264B9">
        <w:rPr>
          <w:rFonts w:ascii="Arial" w:hAnsi="Arial" w:cs="Arial"/>
          <w:i/>
          <w:iCs/>
        </w:rPr>
        <w:t>What Is the Gig Economy?</w:t>
      </w:r>
      <w:r w:rsidRPr="009264B9">
        <w:rPr>
          <w:rFonts w:ascii="Arial" w:hAnsi="Arial" w:cs="Arial"/>
        </w:rPr>
        <w:t> [online] Peak Frameworks. Available at: https://www.peakframeworks.com/post/gig-economy [Accessed 31 Oct. 2025].</w:t>
      </w:r>
    </w:p>
    <w:p w14:paraId="06754D0A" w14:textId="77777777" w:rsidR="006123BA" w:rsidRPr="009264B9" w:rsidRDefault="006123BA" w:rsidP="00A8078A">
      <w:pPr>
        <w:ind w:left="720" w:hanging="720"/>
        <w:rPr>
          <w:rFonts w:ascii="Arial" w:hAnsi="Arial" w:cs="Arial"/>
        </w:rPr>
      </w:pPr>
      <w:r w:rsidRPr="009264B9">
        <w:rPr>
          <w:rFonts w:ascii="Arial" w:hAnsi="Arial" w:cs="Arial"/>
        </w:rPr>
        <w:t>Pless, N. and Maak, T. (2024). Building an Inclusive Diversity Culture: Principles, Processes and Practice. </w:t>
      </w:r>
      <w:r w:rsidRPr="009264B9">
        <w:rPr>
          <w:rFonts w:ascii="Arial" w:hAnsi="Arial" w:cs="Arial"/>
          <w:i/>
          <w:iCs/>
        </w:rPr>
        <w:t>Journal of Business Ethics</w:t>
      </w:r>
      <w:r w:rsidRPr="009264B9">
        <w:rPr>
          <w:rFonts w:ascii="Arial" w:hAnsi="Arial" w:cs="Arial"/>
        </w:rPr>
        <w:t xml:space="preserve">, [online] 54(2), pp.129–147. </w:t>
      </w:r>
      <w:proofErr w:type="spellStart"/>
      <w:proofErr w:type="gramStart"/>
      <w:r w:rsidRPr="009264B9">
        <w:rPr>
          <w:rFonts w:ascii="Arial" w:hAnsi="Arial" w:cs="Arial"/>
        </w:rPr>
        <w:t>doi:https</w:t>
      </w:r>
      <w:proofErr w:type="spellEnd"/>
      <w:r w:rsidRPr="009264B9">
        <w:rPr>
          <w:rFonts w:ascii="Arial" w:hAnsi="Arial" w:cs="Arial"/>
        </w:rPr>
        <w:t>://doi.org/10.1007/s10551-004-9465-8</w:t>
      </w:r>
      <w:proofErr w:type="gramEnd"/>
      <w:r w:rsidRPr="009264B9">
        <w:rPr>
          <w:rFonts w:ascii="Arial" w:hAnsi="Arial" w:cs="Arial"/>
        </w:rPr>
        <w:t>.</w:t>
      </w:r>
    </w:p>
    <w:p w14:paraId="5D192524" w14:textId="77777777" w:rsidR="006123BA" w:rsidRPr="009264B9" w:rsidRDefault="006123BA" w:rsidP="00A8078A">
      <w:pPr>
        <w:ind w:left="720" w:hanging="720"/>
        <w:rPr>
          <w:rFonts w:ascii="Arial" w:hAnsi="Arial" w:cs="Arial"/>
        </w:rPr>
      </w:pPr>
      <w:proofErr w:type="spellStart"/>
      <w:r w:rsidRPr="009264B9">
        <w:rPr>
          <w:rFonts w:ascii="Arial" w:hAnsi="Arial" w:cs="Arial"/>
        </w:rPr>
        <w:t>Prohorovs</w:t>
      </w:r>
      <w:proofErr w:type="spellEnd"/>
      <w:r w:rsidRPr="009264B9">
        <w:rPr>
          <w:rFonts w:ascii="Arial" w:hAnsi="Arial" w:cs="Arial"/>
        </w:rPr>
        <w:t>, A. (2022). Russia’s War in Ukraine: Consequences for European Countries’ Businesses and Economies. </w:t>
      </w:r>
      <w:r w:rsidRPr="009264B9">
        <w:rPr>
          <w:rFonts w:ascii="Arial" w:hAnsi="Arial" w:cs="Arial"/>
          <w:i/>
          <w:iCs/>
        </w:rPr>
        <w:t>Journal of Risk and Financial Management</w:t>
      </w:r>
      <w:r w:rsidRPr="009264B9">
        <w:rPr>
          <w:rFonts w:ascii="Arial" w:hAnsi="Arial" w:cs="Arial"/>
        </w:rPr>
        <w:t>, [online] 15(7), p.295. Available at: https://www.mdpi.com/1911-8074/15/7/295.</w:t>
      </w:r>
    </w:p>
    <w:p w14:paraId="28B2ABDF" w14:textId="77777777" w:rsidR="006123BA" w:rsidRPr="009264B9" w:rsidRDefault="006123BA" w:rsidP="00A8078A">
      <w:pPr>
        <w:ind w:left="720" w:hanging="720"/>
        <w:rPr>
          <w:rFonts w:ascii="Arial" w:hAnsi="Arial" w:cs="Arial"/>
        </w:rPr>
      </w:pPr>
      <w:r w:rsidRPr="009264B9">
        <w:rPr>
          <w:rFonts w:ascii="Arial" w:hAnsi="Arial" w:cs="Arial"/>
        </w:rPr>
        <w:t>PwC (2023). </w:t>
      </w:r>
      <w:r w:rsidRPr="009264B9">
        <w:rPr>
          <w:rFonts w:ascii="Arial" w:hAnsi="Arial" w:cs="Arial"/>
          <w:i/>
          <w:iCs/>
        </w:rPr>
        <w:t>Japan defies demographic destiny by boosting workforce</w:t>
      </w:r>
      <w:r w:rsidRPr="009264B9">
        <w:rPr>
          <w:rFonts w:ascii="Arial" w:hAnsi="Arial" w:cs="Arial"/>
        </w:rPr>
        <w:t>. [online] PwC. Available at: https://www.pwc.com/gx/en/news-room/press-releases/2019/japan-defies-demographic-destiny-by-boosting-workforce.html [Accessed 31 Oct. 2025].</w:t>
      </w:r>
    </w:p>
    <w:p w14:paraId="69786306" w14:textId="010391DD" w:rsidR="006123BA" w:rsidRPr="009264B9" w:rsidRDefault="006123BA" w:rsidP="00A8078A">
      <w:pPr>
        <w:ind w:left="720" w:hanging="720"/>
        <w:rPr>
          <w:rFonts w:ascii="Arial" w:hAnsi="Arial" w:cs="Arial"/>
        </w:rPr>
      </w:pPr>
      <w:r w:rsidRPr="009264B9">
        <w:rPr>
          <w:rFonts w:ascii="Arial" w:hAnsi="Arial" w:cs="Arial"/>
        </w:rPr>
        <w:t>Shen, J. and Chanda, A. (2024). Managing diversity through human resource management: an international perspective and conceptual framework. </w:t>
      </w:r>
      <w:r w:rsidRPr="009264B9">
        <w:rPr>
          <w:rFonts w:ascii="Arial" w:hAnsi="Arial" w:cs="Arial"/>
          <w:i/>
          <w:iCs/>
        </w:rPr>
        <w:t>The International Journal of Human Resource Management</w:t>
      </w:r>
      <w:r w:rsidRPr="009264B9">
        <w:rPr>
          <w:rFonts w:ascii="Arial" w:hAnsi="Arial" w:cs="Arial"/>
        </w:rPr>
        <w:t xml:space="preserve">, 20(2), pp.235–251. </w:t>
      </w:r>
      <w:proofErr w:type="spellStart"/>
      <w:r w:rsidR="00F877D7" w:rsidRPr="009264B9">
        <w:rPr>
          <w:rFonts w:ascii="Arial" w:hAnsi="Arial" w:cs="Arial"/>
        </w:rPr>
        <w:t>doi</w:t>
      </w:r>
      <w:proofErr w:type="spellEnd"/>
      <w:r w:rsidR="00F877D7" w:rsidRPr="009264B9">
        <w:rPr>
          <w:rFonts w:ascii="Arial" w:hAnsi="Arial" w:cs="Arial"/>
        </w:rPr>
        <w:t>: https://doi.org/10.1080/09585190802670516</w:t>
      </w:r>
      <w:r w:rsidRPr="009264B9">
        <w:rPr>
          <w:rFonts w:ascii="Arial" w:hAnsi="Arial" w:cs="Arial"/>
        </w:rPr>
        <w:t>.</w:t>
      </w:r>
    </w:p>
    <w:p w14:paraId="10E529A5" w14:textId="6DB8AD99" w:rsidR="00F877D7" w:rsidRPr="009264B9" w:rsidRDefault="00F877D7" w:rsidP="00A8078A">
      <w:pPr>
        <w:ind w:left="720" w:hanging="720"/>
        <w:rPr>
          <w:rFonts w:ascii="Arial" w:hAnsi="Arial" w:cs="Arial"/>
          <w:szCs w:val="24"/>
        </w:rPr>
      </w:pPr>
      <w:r w:rsidRPr="009264B9">
        <w:rPr>
          <w:rFonts w:ascii="Arial" w:hAnsi="Arial" w:cs="Arial"/>
          <w:szCs w:val="24"/>
        </w:rPr>
        <w:lastRenderedPageBreak/>
        <w:t xml:space="preserve">Statista. (2017). </w:t>
      </w:r>
      <w:r w:rsidRPr="009264B9">
        <w:rPr>
          <w:rStyle w:val="Emphasis"/>
          <w:rFonts w:ascii="Arial" w:hAnsi="Arial" w:cs="Arial"/>
          <w:szCs w:val="24"/>
        </w:rPr>
        <w:t>Automation could eliminate 73 million U.S. jobs by 2030</w:t>
      </w:r>
      <w:r w:rsidRPr="009264B9">
        <w:rPr>
          <w:rFonts w:ascii="Arial" w:hAnsi="Arial" w:cs="Arial"/>
          <w:szCs w:val="24"/>
        </w:rPr>
        <w:t xml:space="preserve"> [Chart]. Statista. </w:t>
      </w:r>
      <w:hyperlink r:id="rId20" w:tgtFrame="_new" w:history="1">
        <w:r w:rsidRPr="009264B9">
          <w:rPr>
            <w:rStyle w:val="Hyperlink"/>
            <w:rFonts w:ascii="Arial" w:hAnsi="Arial" w:cs="Arial"/>
            <w:szCs w:val="24"/>
          </w:rPr>
          <w:t>https://www.statista.com/chart/12082/automation-could-eliminate-73-million-us-jobs-by-2030/?srsltid=AfmBOor_NB2epSLZWsZoOIQx_eOQkn_BCquol9uVXfWJEGFXdf6Uh05N</w:t>
        </w:r>
      </w:hyperlink>
      <w:r w:rsidRPr="009264B9">
        <w:rPr>
          <w:rFonts w:ascii="Arial" w:hAnsi="Arial" w:cs="Arial"/>
          <w:szCs w:val="24"/>
        </w:rPr>
        <w:t xml:space="preserve"> </w:t>
      </w:r>
      <w:r w:rsidRPr="009264B9">
        <w:rPr>
          <w:rFonts w:ascii="Arial" w:hAnsi="Arial" w:cs="Arial"/>
        </w:rPr>
        <w:t>[Accessed 1 November. 2025]</w:t>
      </w:r>
    </w:p>
    <w:p w14:paraId="20CEFCF3" w14:textId="47E45FB1" w:rsidR="00632BC1" w:rsidRPr="009264B9" w:rsidRDefault="006123BA" w:rsidP="00A8078A">
      <w:pPr>
        <w:ind w:left="720" w:hanging="720"/>
        <w:rPr>
          <w:rFonts w:ascii="Arial" w:hAnsi="Arial" w:cs="Arial"/>
        </w:rPr>
      </w:pPr>
      <w:r w:rsidRPr="009264B9">
        <w:rPr>
          <w:rFonts w:ascii="Arial" w:hAnsi="Arial" w:cs="Arial"/>
        </w:rPr>
        <w:t>World Economic Forum (2022). </w:t>
      </w:r>
      <w:r w:rsidRPr="009264B9">
        <w:rPr>
          <w:rFonts w:ascii="Arial" w:hAnsi="Arial" w:cs="Arial"/>
          <w:i/>
          <w:iCs/>
        </w:rPr>
        <w:t>The robots are coming – for as many as 800 million jobs</w:t>
      </w:r>
      <w:r w:rsidRPr="009264B9">
        <w:rPr>
          <w:rFonts w:ascii="Arial" w:hAnsi="Arial" w:cs="Arial"/>
        </w:rPr>
        <w:t>. [online] World Economic Forum. Available at: https://www.weforum.org/stories/2017/12/robots-coming-for-800-million-jobs/ [Accessed 31 Oct. 2025].</w:t>
      </w:r>
      <w:r w:rsidR="00770E2F" w:rsidRPr="009264B9">
        <w:rPr>
          <w:rFonts w:ascii="Arial" w:hAnsi="Arial" w:cs="Arial"/>
        </w:rPr>
        <w:br w:type="page"/>
      </w:r>
    </w:p>
    <w:p w14:paraId="3FCAAD80" w14:textId="77777777" w:rsidR="00632BC1" w:rsidRPr="009264B9" w:rsidRDefault="00993202" w:rsidP="00632BC1">
      <w:pPr>
        <w:pStyle w:val="Heading1"/>
        <w:rPr>
          <w:rFonts w:ascii="Arial" w:hAnsi="Arial" w:cs="Arial"/>
        </w:rPr>
      </w:pPr>
      <w:bookmarkStart w:id="16" w:name="_Toc212852341"/>
      <w:r w:rsidRPr="009264B9">
        <w:rPr>
          <w:rFonts w:ascii="Arial" w:hAnsi="Arial" w:cs="Arial"/>
        </w:rPr>
        <w:lastRenderedPageBreak/>
        <w:t>Appendix – SWOT Analysis</w:t>
      </w:r>
      <w:bookmarkEnd w:id="16"/>
    </w:p>
    <w:tbl>
      <w:tblPr>
        <w:tblStyle w:val="GridTable4-Accent1"/>
        <w:tblW w:w="0" w:type="auto"/>
        <w:tblLook w:val="04A0" w:firstRow="1" w:lastRow="0" w:firstColumn="1" w:lastColumn="0" w:noHBand="0" w:noVBand="1"/>
      </w:tblPr>
      <w:tblGrid>
        <w:gridCol w:w="2417"/>
        <w:gridCol w:w="2236"/>
        <w:gridCol w:w="2357"/>
        <w:gridCol w:w="2340"/>
      </w:tblGrid>
      <w:tr w:rsidR="006123BA" w:rsidRPr="009264B9" w14:paraId="17172495" w14:textId="77777777" w:rsidTr="006123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628E3E" w14:textId="77777777" w:rsidR="006123BA" w:rsidRPr="009264B9" w:rsidRDefault="006123BA" w:rsidP="006123BA">
            <w:pPr>
              <w:rPr>
                <w:rFonts w:ascii="Arial" w:hAnsi="Arial" w:cs="Arial"/>
              </w:rPr>
            </w:pPr>
            <w:r w:rsidRPr="009264B9">
              <w:rPr>
                <w:rFonts w:ascii="Arial" w:hAnsi="Arial" w:cs="Arial"/>
              </w:rPr>
              <w:t>Strengths</w:t>
            </w:r>
          </w:p>
        </w:tc>
        <w:tc>
          <w:tcPr>
            <w:tcW w:w="0" w:type="auto"/>
            <w:hideMark/>
          </w:tcPr>
          <w:p w14:paraId="62F7B950" w14:textId="77777777" w:rsidR="006123BA" w:rsidRPr="009264B9" w:rsidRDefault="006123BA" w:rsidP="006123B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Weaknesses</w:t>
            </w:r>
          </w:p>
        </w:tc>
        <w:tc>
          <w:tcPr>
            <w:tcW w:w="0" w:type="auto"/>
            <w:hideMark/>
          </w:tcPr>
          <w:p w14:paraId="548D1544" w14:textId="77777777" w:rsidR="006123BA" w:rsidRPr="009264B9" w:rsidRDefault="006123BA" w:rsidP="006123B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Opportunities</w:t>
            </w:r>
          </w:p>
        </w:tc>
        <w:tc>
          <w:tcPr>
            <w:tcW w:w="0" w:type="auto"/>
            <w:hideMark/>
          </w:tcPr>
          <w:p w14:paraId="4375BE6D" w14:textId="77777777" w:rsidR="006123BA" w:rsidRPr="009264B9" w:rsidRDefault="006123BA" w:rsidP="006123B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Threats</w:t>
            </w:r>
          </w:p>
        </w:tc>
      </w:tr>
      <w:tr w:rsidR="006123BA" w:rsidRPr="009264B9" w14:paraId="6955DFBE" w14:textId="77777777" w:rsidTr="006123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E31875" w14:textId="77777777" w:rsidR="006123BA" w:rsidRPr="009264B9" w:rsidRDefault="006123BA" w:rsidP="006123BA">
            <w:pPr>
              <w:rPr>
                <w:rFonts w:ascii="Arial" w:hAnsi="Arial" w:cs="Arial"/>
                <w:b w:val="0"/>
                <w:bCs w:val="0"/>
              </w:rPr>
            </w:pPr>
            <w:r w:rsidRPr="009264B9">
              <w:rPr>
                <w:rFonts w:ascii="Arial" w:hAnsi="Arial" w:cs="Arial"/>
                <w:b w:val="0"/>
                <w:bCs w:val="0"/>
              </w:rPr>
              <w:t>Highly motivated and capable of independent research and continuous self-improvement.</w:t>
            </w:r>
          </w:p>
        </w:tc>
        <w:tc>
          <w:tcPr>
            <w:tcW w:w="0" w:type="auto"/>
            <w:hideMark/>
          </w:tcPr>
          <w:p w14:paraId="3C2E206A"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Occasionally struggles to delegate tasks effectively within group settings.</w:t>
            </w:r>
          </w:p>
        </w:tc>
        <w:tc>
          <w:tcPr>
            <w:tcW w:w="0" w:type="auto"/>
            <w:hideMark/>
          </w:tcPr>
          <w:p w14:paraId="509E492A"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Expanding global tourism markets offering diverse career growth prospects.</w:t>
            </w:r>
          </w:p>
        </w:tc>
        <w:tc>
          <w:tcPr>
            <w:tcW w:w="0" w:type="auto"/>
            <w:hideMark/>
          </w:tcPr>
          <w:p w14:paraId="6369B51C"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Rapid digital transformation demanding constant learning and adaptation.</w:t>
            </w:r>
          </w:p>
        </w:tc>
      </w:tr>
      <w:tr w:rsidR="006123BA" w:rsidRPr="009264B9" w14:paraId="33404B65" w14:textId="77777777" w:rsidTr="006123BA">
        <w:tc>
          <w:tcPr>
            <w:cnfStyle w:val="001000000000" w:firstRow="0" w:lastRow="0" w:firstColumn="1" w:lastColumn="0" w:oddVBand="0" w:evenVBand="0" w:oddHBand="0" w:evenHBand="0" w:firstRowFirstColumn="0" w:firstRowLastColumn="0" w:lastRowFirstColumn="0" w:lastRowLastColumn="0"/>
            <w:tcW w:w="0" w:type="auto"/>
            <w:hideMark/>
          </w:tcPr>
          <w:p w14:paraId="1E755D6F" w14:textId="77777777" w:rsidR="006123BA" w:rsidRPr="009264B9" w:rsidRDefault="006123BA" w:rsidP="006123BA">
            <w:pPr>
              <w:rPr>
                <w:rFonts w:ascii="Arial" w:hAnsi="Arial" w:cs="Arial"/>
                <w:b w:val="0"/>
                <w:bCs w:val="0"/>
              </w:rPr>
            </w:pPr>
            <w:r w:rsidRPr="009264B9">
              <w:rPr>
                <w:rFonts w:ascii="Arial" w:hAnsi="Arial" w:cs="Arial"/>
                <w:b w:val="0"/>
                <w:bCs w:val="0"/>
              </w:rPr>
              <w:t>Strong collaboration skills with individuals from various cultural and professional backgrounds.</w:t>
            </w:r>
          </w:p>
        </w:tc>
        <w:tc>
          <w:tcPr>
            <w:tcW w:w="0" w:type="auto"/>
            <w:hideMark/>
          </w:tcPr>
          <w:p w14:paraId="178E23E6" w14:textId="77777777" w:rsidR="006123BA" w:rsidRPr="009264B9" w:rsidRDefault="006123BA" w:rsidP="006123B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Difficulty managing multiple priorities during peak academic or work periods.</w:t>
            </w:r>
          </w:p>
        </w:tc>
        <w:tc>
          <w:tcPr>
            <w:tcW w:w="0" w:type="auto"/>
            <w:hideMark/>
          </w:tcPr>
          <w:p w14:paraId="4303E75A" w14:textId="77777777" w:rsidR="006123BA" w:rsidRPr="009264B9" w:rsidRDefault="006123BA" w:rsidP="006123B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Access to international exchange programs and professional networks.</w:t>
            </w:r>
          </w:p>
        </w:tc>
        <w:tc>
          <w:tcPr>
            <w:tcW w:w="0" w:type="auto"/>
            <w:hideMark/>
          </w:tcPr>
          <w:p w14:paraId="07CF3566" w14:textId="77777777" w:rsidR="006123BA" w:rsidRPr="009264B9" w:rsidRDefault="006123BA" w:rsidP="006123B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9264B9">
              <w:rPr>
                <w:rFonts w:ascii="Arial" w:hAnsi="Arial" w:cs="Arial"/>
              </w:rPr>
              <w:t>Heightened global competition reducing job security in tourism and hospitality.</w:t>
            </w:r>
          </w:p>
        </w:tc>
      </w:tr>
      <w:tr w:rsidR="006123BA" w:rsidRPr="009264B9" w14:paraId="295B259B" w14:textId="77777777" w:rsidTr="006123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92427" w14:textId="77777777" w:rsidR="006123BA" w:rsidRPr="009264B9" w:rsidRDefault="006123BA" w:rsidP="006123BA">
            <w:pPr>
              <w:rPr>
                <w:rFonts w:ascii="Arial" w:hAnsi="Arial" w:cs="Arial"/>
                <w:b w:val="0"/>
                <w:bCs w:val="0"/>
              </w:rPr>
            </w:pPr>
            <w:r w:rsidRPr="009264B9">
              <w:rPr>
                <w:rFonts w:ascii="Arial" w:hAnsi="Arial" w:cs="Arial"/>
                <w:b w:val="0"/>
                <w:bCs w:val="0"/>
              </w:rPr>
              <w:t>Proficient in using digital platforms and emerging technologies to enhance productivity.</w:t>
            </w:r>
          </w:p>
        </w:tc>
        <w:tc>
          <w:tcPr>
            <w:tcW w:w="0" w:type="auto"/>
            <w:hideMark/>
          </w:tcPr>
          <w:p w14:paraId="420CCA6E"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Limited exposure to managing complex, multi-departmental projects.</w:t>
            </w:r>
          </w:p>
        </w:tc>
        <w:tc>
          <w:tcPr>
            <w:tcW w:w="0" w:type="auto"/>
            <w:hideMark/>
          </w:tcPr>
          <w:p w14:paraId="7FBEA4C4"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Opportunities to gain certifications in HR analytics and sustainable tourism.</w:t>
            </w:r>
          </w:p>
        </w:tc>
        <w:tc>
          <w:tcPr>
            <w:tcW w:w="0" w:type="auto"/>
            <w:hideMark/>
          </w:tcPr>
          <w:p w14:paraId="4FC3E5FE" w14:textId="77777777" w:rsidR="006123BA" w:rsidRPr="009264B9" w:rsidRDefault="006123BA" w:rsidP="006123B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9264B9">
              <w:rPr>
                <w:rFonts w:ascii="Arial" w:hAnsi="Arial" w:cs="Arial"/>
              </w:rPr>
              <w:t>Economic instability and global crises potentially reducing employment rates.</w:t>
            </w:r>
          </w:p>
        </w:tc>
      </w:tr>
    </w:tbl>
    <w:p w14:paraId="663A0C65" w14:textId="4F26C9C2" w:rsidR="00632BC1" w:rsidRPr="009264B9" w:rsidRDefault="00632BC1" w:rsidP="006123BA">
      <w:pPr>
        <w:spacing w:line="259" w:lineRule="auto"/>
        <w:jc w:val="left"/>
        <w:rPr>
          <w:rFonts w:ascii="Arial" w:hAnsi="Arial" w:cs="Arial"/>
        </w:rPr>
      </w:pPr>
    </w:p>
    <w:sectPr w:rsidR="00632BC1" w:rsidRPr="009264B9" w:rsidSect="00420BD6">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638F8" w14:textId="77777777" w:rsidR="004E2125" w:rsidRDefault="004E2125" w:rsidP="00891FB0">
      <w:pPr>
        <w:spacing w:after="0" w:line="240" w:lineRule="auto"/>
      </w:pPr>
      <w:r>
        <w:separator/>
      </w:r>
    </w:p>
  </w:endnote>
  <w:endnote w:type="continuationSeparator" w:id="0">
    <w:p w14:paraId="4501D6CC" w14:textId="77777777" w:rsidR="004E2125" w:rsidRDefault="004E2125" w:rsidP="00891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266814"/>
      <w:docPartObj>
        <w:docPartGallery w:val="Page Numbers (Bottom of Page)"/>
        <w:docPartUnique/>
      </w:docPartObj>
    </w:sdtPr>
    <w:sdtEndPr>
      <w:rPr>
        <w:noProof/>
      </w:rPr>
    </w:sdtEndPr>
    <w:sdtContent>
      <w:p w14:paraId="3A0BA728" w14:textId="0546503D" w:rsidR="00891FB0" w:rsidRDefault="00891F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E2EF0A" w14:textId="77777777" w:rsidR="00891FB0" w:rsidRDefault="00891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59B0B" w14:textId="77777777" w:rsidR="004E2125" w:rsidRDefault="004E2125" w:rsidP="00891FB0">
      <w:pPr>
        <w:spacing w:after="0" w:line="240" w:lineRule="auto"/>
      </w:pPr>
      <w:r>
        <w:separator/>
      </w:r>
    </w:p>
  </w:footnote>
  <w:footnote w:type="continuationSeparator" w:id="0">
    <w:p w14:paraId="385575FF" w14:textId="77777777" w:rsidR="004E2125" w:rsidRDefault="004E2125" w:rsidP="00891F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2F0974"/>
    <w:multiLevelType w:val="hybridMultilevel"/>
    <w:tmpl w:val="C1A421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04656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11E"/>
    <w:rsid w:val="00016858"/>
    <w:rsid w:val="00041237"/>
    <w:rsid w:val="00060A30"/>
    <w:rsid w:val="00072B42"/>
    <w:rsid w:val="00084C6E"/>
    <w:rsid w:val="000B0876"/>
    <w:rsid w:val="0010464B"/>
    <w:rsid w:val="001B48FD"/>
    <w:rsid w:val="001B74D1"/>
    <w:rsid w:val="001D688F"/>
    <w:rsid w:val="00240AEF"/>
    <w:rsid w:val="00297C56"/>
    <w:rsid w:val="002D364E"/>
    <w:rsid w:val="0031322B"/>
    <w:rsid w:val="00325B9E"/>
    <w:rsid w:val="00332731"/>
    <w:rsid w:val="003672FD"/>
    <w:rsid w:val="003C256E"/>
    <w:rsid w:val="003F378E"/>
    <w:rsid w:val="003F71A0"/>
    <w:rsid w:val="00420BD6"/>
    <w:rsid w:val="0042409A"/>
    <w:rsid w:val="00426D28"/>
    <w:rsid w:val="0043634A"/>
    <w:rsid w:val="0046511E"/>
    <w:rsid w:val="004B2958"/>
    <w:rsid w:val="004C29A0"/>
    <w:rsid w:val="004E2125"/>
    <w:rsid w:val="00500393"/>
    <w:rsid w:val="005604E5"/>
    <w:rsid w:val="00561AA3"/>
    <w:rsid w:val="005E747E"/>
    <w:rsid w:val="005F28B8"/>
    <w:rsid w:val="00601A28"/>
    <w:rsid w:val="006123BA"/>
    <w:rsid w:val="006137F5"/>
    <w:rsid w:val="00613880"/>
    <w:rsid w:val="00617F45"/>
    <w:rsid w:val="0062514A"/>
    <w:rsid w:val="00632BC1"/>
    <w:rsid w:val="006376CA"/>
    <w:rsid w:val="006D4ADB"/>
    <w:rsid w:val="006E1078"/>
    <w:rsid w:val="006F243D"/>
    <w:rsid w:val="00704452"/>
    <w:rsid w:val="00706A8E"/>
    <w:rsid w:val="00717F12"/>
    <w:rsid w:val="007541C6"/>
    <w:rsid w:val="00770E2F"/>
    <w:rsid w:val="00786D86"/>
    <w:rsid w:val="007B1773"/>
    <w:rsid w:val="00815084"/>
    <w:rsid w:val="00860471"/>
    <w:rsid w:val="00864CC9"/>
    <w:rsid w:val="00882CEE"/>
    <w:rsid w:val="00891FB0"/>
    <w:rsid w:val="008B6906"/>
    <w:rsid w:val="008B7459"/>
    <w:rsid w:val="008C7C82"/>
    <w:rsid w:val="009264B9"/>
    <w:rsid w:val="009415C6"/>
    <w:rsid w:val="00951E84"/>
    <w:rsid w:val="0097519E"/>
    <w:rsid w:val="0097527D"/>
    <w:rsid w:val="00993202"/>
    <w:rsid w:val="0099337B"/>
    <w:rsid w:val="009A0379"/>
    <w:rsid w:val="009C7FE2"/>
    <w:rsid w:val="009D1E3C"/>
    <w:rsid w:val="009D24FC"/>
    <w:rsid w:val="00A051B9"/>
    <w:rsid w:val="00A06580"/>
    <w:rsid w:val="00A57588"/>
    <w:rsid w:val="00A579A1"/>
    <w:rsid w:val="00A8078A"/>
    <w:rsid w:val="00A80E13"/>
    <w:rsid w:val="00AB0827"/>
    <w:rsid w:val="00AC2688"/>
    <w:rsid w:val="00AC3C32"/>
    <w:rsid w:val="00AC6468"/>
    <w:rsid w:val="00B13CBD"/>
    <w:rsid w:val="00B15756"/>
    <w:rsid w:val="00B32E7C"/>
    <w:rsid w:val="00B37231"/>
    <w:rsid w:val="00BB2DC7"/>
    <w:rsid w:val="00BC2F87"/>
    <w:rsid w:val="00BC472F"/>
    <w:rsid w:val="00C332CD"/>
    <w:rsid w:val="00C639A0"/>
    <w:rsid w:val="00C856A6"/>
    <w:rsid w:val="00C90344"/>
    <w:rsid w:val="00C97609"/>
    <w:rsid w:val="00D122E8"/>
    <w:rsid w:val="00D156BE"/>
    <w:rsid w:val="00D8448D"/>
    <w:rsid w:val="00D84FBD"/>
    <w:rsid w:val="00D86158"/>
    <w:rsid w:val="00DA16D2"/>
    <w:rsid w:val="00DE2CBE"/>
    <w:rsid w:val="00DF1F18"/>
    <w:rsid w:val="00E125BF"/>
    <w:rsid w:val="00E32A31"/>
    <w:rsid w:val="00E411A3"/>
    <w:rsid w:val="00F044F7"/>
    <w:rsid w:val="00F47D17"/>
    <w:rsid w:val="00F6104D"/>
    <w:rsid w:val="00F64C3C"/>
    <w:rsid w:val="00F77734"/>
    <w:rsid w:val="00F83BAD"/>
    <w:rsid w:val="00F84274"/>
    <w:rsid w:val="00F877D7"/>
    <w:rsid w:val="00FA1CC8"/>
    <w:rsid w:val="00FB035C"/>
    <w:rsid w:val="00FB0B88"/>
    <w:rsid w:val="00FB191C"/>
    <w:rsid w:val="00FD7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4E86E"/>
  <w15:chartTrackingRefBased/>
  <w15:docId w15:val="{BFE93831-34CA-409C-A99B-834F3E70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58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46511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6511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46511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6511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6511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6511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46511E"/>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46511E"/>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46511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6511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6511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6511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6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11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11E"/>
    <w:pPr>
      <w:spacing w:before="160"/>
      <w:jc w:val="center"/>
    </w:pPr>
    <w:rPr>
      <w:i/>
      <w:iCs/>
      <w:color w:val="404040" w:themeColor="text1" w:themeTint="BF"/>
    </w:rPr>
  </w:style>
  <w:style w:type="character" w:customStyle="1" w:styleId="QuoteChar">
    <w:name w:val="Quote Char"/>
    <w:basedOn w:val="DefaultParagraphFont"/>
    <w:link w:val="Quote"/>
    <w:uiPriority w:val="29"/>
    <w:rsid w:val="0046511E"/>
    <w:rPr>
      <w:rFonts w:ascii="Times New Roman" w:hAnsi="Times New Roman"/>
      <w:i/>
      <w:iCs/>
      <w:color w:val="404040" w:themeColor="text1" w:themeTint="BF"/>
      <w:sz w:val="24"/>
    </w:rPr>
  </w:style>
  <w:style w:type="paragraph" w:styleId="ListParagraph">
    <w:name w:val="List Paragraph"/>
    <w:basedOn w:val="Normal"/>
    <w:uiPriority w:val="34"/>
    <w:qFormat/>
    <w:rsid w:val="0046511E"/>
    <w:pPr>
      <w:ind w:left="720"/>
      <w:contextualSpacing/>
    </w:pPr>
  </w:style>
  <w:style w:type="character" w:styleId="IntenseEmphasis">
    <w:name w:val="Intense Emphasis"/>
    <w:basedOn w:val="DefaultParagraphFont"/>
    <w:uiPriority w:val="21"/>
    <w:qFormat/>
    <w:rsid w:val="0046511E"/>
    <w:rPr>
      <w:i/>
      <w:iCs/>
      <w:color w:val="2E74B5" w:themeColor="accent1" w:themeShade="BF"/>
    </w:rPr>
  </w:style>
  <w:style w:type="paragraph" w:styleId="IntenseQuote">
    <w:name w:val="Intense Quote"/>
    <w:basedOn w:val="Normal"/>
    <w:next w:val="Normal"/>
    <w:link w:val="IntenseQuoteChar"/>
    <w:uiPriority w:val="30"/>
    <w:qFormat/>
    <w:rsid w:val="0046511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6511E"/>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46511E"/>
    <w:rPr>
      <w:b/>
      <w:bCs/>
      <w:smallCaps/>
      <w:color w:val="2E74B5" w:themeColor="accent1" w:themeShade="BF"/>
      <w:spacing w:val="5"/>
    </w:rPr>
  </w:style>
  <w:style w:type="table" w:styleId="TableGrid">
    <w:name w:val="Table Grid"/>
    <w:basedOn w:val="TableNormal"/>
    <w:uiPriority w:val="39"/>
    <w:rsid w:val="00632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C2688"/>
    <w:pPr>
      <w:spacing w:after="100"/>
    </w:pPr>
  </w:style>
  <w:style w:type="paragraph" w:styleId="TOC2">
    <w:name w:val="toc 2"/>
    <w:basedOn w:val="Normal"/>
    <w:next w:val="Normal"/>
    <w:autoRedefine/>
    <w:uiPriority w:val="39"/>
    <w:unhideWhenUsed/>
    <w:rsid w:val="00AC2688"/>
    <w:pPr>
      <w:spacing w:after="100"/>
      <w:ind w:left="240"/>
    </w:pPr>
  </w:style>
  <w:style w:type="character" w:styleId="Hyperlink">
    <w:name w:val="Hyperlink"/>
    <w:basedOn w:val="DefaultParagraphFont"/>
    <w:uiPriority w:val="99"/>
    <w:unhideWhenUsed/>
    <w:rsid w:val="00AC2688"/>
    <w:rPr>
      <w:color w:val="0563C1" w:themeColor="hyperlink"/>
      <w:u w:val="single"/>
    </w:rPr>
  </w:style>
  <w:style w:type="table" w:styleId="GridTable4-Accent1">
    <w:name w:val="Grid Table 4 Accent 1"/>
    <w:basedOn w:val="TableNormal"/>
    <w:uiPriority w:val="49"/>
    <w:rsid w:val="006123B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891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FB0"/>
    <w:rPr>
      <w:rFonts w:ascii="Times New Roman" w:hAnsi="Times New Roman"/>
      <w:sz w:val="24"/>
    </w:rPr>
  </w:style>
  <w:style w:type="paragraph" w:styleId="Footer">
    <w:name w:val="footer"/>
    <w:basedOn w:val="Normal"/>
    <w:link w:val="FooterChar"/>
    <w:uiPriority w:val="99"/>
    <w:unhideWhenUsed/>
    <w:rsid w:val="00891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FB0"/>
    <w:rPr>
      <w:rFonts w:ascii="Times New Roman" w:hAnsi="Times New Roman"/>
      <w:sz w:val="24"/>
    </w:rPr>
  </w:style>
  <w:style w:type="paragraph" w:styleId="NormalWeb">
    <w:name w:val="Normal (Web)"/>
    <w:basedOn w:val="Normal"/>
    <w:uiPriority w:val="99"/>
    <w:semiHidden/>
    <w:unhideWhenUsed/>
    <w:rsid w:val="005E747E"/>
    <w:pPr>
      <w:spacing w:before="100" w:beforeAutospacing="1" w:after="100" w:afterAutospacing="1" w:line="240" w:lineRule="auto"/>
      <w:jc w:val="left"/>
    </w:pPr>
    <w:rPr>
      <w:rFonts w:eastAsia="Times New Roman" w:cs="Times New Roman"/>
      <w:kern w:val="0"/>
      <w:szCs w:val="24"/>
      <w14:ligatures w14:val="none"/>
    </w:rPr>
  </w:style>
  <w:style w:type="character" w:styleId="Strong">
    <w:name w:val="Strong"/>
    <w:basedOn w:val="DefaultParagraphFont"/>
    <w:uiPriority w:val="22"/>
    <w:qFormat/>
    <w:rsid w:val="00D8448D"/>
    <w:rPr>
      <w:b/>
      <w:bCs/>
    </w:rPr>
  </w:style>
  <w:style w:type="table" w:styleId="TableGridLight">
    <w:name w:val="Grid Table Light"/>
    <w:basedOn w:val="TableNormal"/>
    <w:uiPriority w:val="40"/>
    <w:rsid w:val="00D844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F877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165485">
      <w:bodyDiv w:val="1"/>
      <w:marLeft w:val="0"/>
      <w:marRight w:val="0"/>
      <w:marTop w:val="0"/>
      <w:marBottom w:val="0"/>
      <w:divBdr>
        <w:top w:val="none" w:sz="0" w:space="0" w:color="auto"/>
        <w:left w:val="none" w:sz="0" w:space="0" w:color="auto"/>
        <w:bottom w:val="none" w:sz="0" w:space="0" w:color="auto"/>
        <w:right w:val="none" w:sz="0" w:space="0" w:color="auto"/>
      </w:divBdr>
    </w:div>
    <w:div w:id="1009334522">
      <w:bodyDiv w:val="1"/>
      <w:marLeft w:val="0"/>
      <w:marRight w:val="0"/>
      <w:marTop w:val="0"/>
      <w:marBottom w:val="0"/>
      <w:divBdr>
        <w:top w:val="none" w:sz="0" w:space="0" w:color="auto"/>
        <w:left w:val="none" w:sz="0" w:space="0" w:color="auto"/>
        <w:bottom w:val="none" w:sz="0" w:space="0" w:color="auto"/>
        <w:right w:val="none" w:sz="0" w:space="0" w:color="auto"/>
      </w:divBdr>
    </w:div>
    <w:div w:id="1517189516">
      <w:bodyDiv w:val="1"/>
      <w:marLeft w:val="0"/>
      <w:marRight w:val="0"/>
      <w:marTop w:val="0"/>
      <w:marBottom w:val="0"/>
      <w:divBdr>
        <w:top w:val="none" w:sz="0" w:space="0" w:color="auto"/>
        <w:left w:val="none" w:sz="0" w:space="0" w:color="auto"/>
        <w:bottom w:val="none" w:sz="0" w:space="0" w:color="auto"/>
        <w:right w:val="none" w:sz="0" w:space="0" w:color="auto"/>
      </w:divBdr>
    </w:div>
    <w:div w:id="184866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statista.com/chart/12082/automation-could-eliminate-73-million-us-jobs-by-2030/?srsltid=AfmBOor_NB2epSLZWsZoOIQx_eOQkn_BCquol9uVXfWJEGFXdf6Uh05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DCCC6E-7389-47E4-986F-120B9A764C26}" type="doc">
      <dgm:prSet loTypeId="urn:microsoft.com/office/officeart/2005/8/layout/process1" loCatId="process" qsTypeId="urn:microsoft.com/office/officeart/2005/8/quickstyle/3d3" qsCatId="3D" csTypeId="urn:microsoft.com/office/officeart/2005/8/colors/colorful4" csCatId="colorful" phldr="1"/>
      <dgm:spPr/>
      <dgm:t>
        <a:bodyPr/>
        <a:lstStyle/>
        <a:p>
          <a:endParaRPr lang="en-US"/>
        </a:p>
      </dgm:t>
    </dgm:pt>
    <dgm:pt modelId="{6AF53867-ADFD-489C-B808-97726C0DB07A}">
      <dgm:prSet phldrT="[Text]"/>
      <dgm:spPr/>
      <dgm:t>
        <a:bodyPr/>
        <a:lstStyle/>
        <a:p>
          <a:r>
            <a:rPr lang="en-US" b="1">
              <a:latin typeface="Bahnschrift Condensed" panose="020B0502040204020203" pitchFamily="34" charset="0"/>
            </a:rPr>
            <a:t>Talent Mobility</a:t>
          </a:r>
        </a:p>
      </dgm:t>
    </dgm:pt>
    <dgm:pt modelId="{850636C5-1C25-41EF-8D17-A527126DFF01}" type="parTrans" cxnId="{4F095916-E42D-4486-8600-58CE5552FB7B}">
      <dgm:prSet/>
      <dgm:spPr/>
      <dgm:t>
        <a:bodyPr/>
        <a:lstStyle/>
        <a:p>
          <a:endParaRPr lang="en-US" b="1">
            <a:solidFill>
              <a:sysClr val="windowText" lastClr="000000"/>
            </a:solidFill>
            <a:latin typeface="Bahnschrift Condensed" panose="020B0502040204020203" pitchFamily="34" charset="0"/>
          </a:endParaRPr>
        </a:p>
      </dgm:t>
    </dgm:pt>
    <dgm:pt modelId="{821B6059-BF48-4A59-9BFF-9C1DC46C9773}" type="sibTrans" cxnId="{4F095916-E42D-4486-8600-58CE5552FB7B}">
      <dgm:prSet/>
      <dgm:spPr/>
      <dgm:t>
        <a:bodyPr/>
        <a:lstStyle/>
        <a:p>
          <a:endParaRPr lang="en-US" b="1">
            <a:solidFill>
              <a:sysClr val="windowText" lastClr="000000"/>
            </a:solidFill>
            <a:latin typeface="Bahnschrift Condensed" panose="020B0502040204020203" pitchFamily="34" charset="0"/>
          </a:endParaRPr>
        </a:p>
      </dgm:t>
    </dgm:pt>
    <dgm:pt modelId="{4C55D3EE-EECB-4DBD-B89B-DA414F65DCFF}">
      <dgm:prSet phldrT="[Text]"/>
      <dgm:spPr/>
      <dgm:t>
        <a:bodyPr/>
        <a:lstStyle/>
        <a:p>
          <a:r>
            <a:rPr lang="en-US" b="1">
              <a:latin typeface="Bahnschrift Condensed" panose="020B0502040204020203" pitchFamily="34" charset="0"/>
            </a:rPr>
            <a:t>Risk Management</a:t>
          </a:r>
        </a:p>
      </dgm:t>
    </dgm:pt>
    <dgm:pt modelId="{3720DA63-D388-473E-BB2D-ECD73514CDF6}" type="parTrans" cxnId="{A269C7EC-2712-4161-8C10-663F65615B7C}">
      <dgm:prSet/>
      <dgm:spPr/>
      <dgm:t>
        <a:bodyPr/>
        <a:lstStyle/>
        <a:p>
          <a:endParaRPr lang="en-US" b="1">
            <a:solidFill>
              <a:sysClr val="windowText" lastClr="000000"/>
            </a:solidFill>
            <a:latin typeface="Bahnschrift Condensed" panose="020B0502040204020203" pitchFamily="34" charset="0"/>
          </a:endParaRPr>
        </a:p>
      </dgm:t>
    </dgm:pt>
    <dgm:pt modelId="{BADF6C6B-4647-4B80-A0F4-20DB71D79816}" type="sibTrans" cxnId="{A269C7EC-2712-4161-8C10-663F65615B7C}">
      <dgm:prSet/>
      <dgm:spPr/>
      <dgm:t>
        <a:bodyPr/>
        <a:lstStyle/>
        <a:p>
          <a:endParaRPr lang="en-US" b="1">
            <a:solidFill>
              <a:sysClr val="windowText" lastClr="000000"/>
            </a:solidFill>
            <a:latin typeface="Bahnschrift Condensed" panose="020B0502040204020203" pitchFamily="34" charset="0"/>
          </a:endParaRPr>
        </a:p>
      </dgm:t>
    </dgm:pt>
    <dgm:pt modelId="{1B25F248-F926-4EB1-8F80-B88E325EF07F}">
      <dgm:prSet phldrT="[Text]"/>
      <dgm:spPr/>
      <dgm:t>
        <a:bodyPr/>
        <a:lstStyle/>
        <a:p>
          <a:r>
            <a:rPr lang="en-US" b="1">
              <a:latin typeface="Bahnschrift Condensed" panose="020B0502040204020203" pitchFamily="34" charset="0"/>
            </a:rPr>
            <a:t>Compliance and Cultural Integration</a:t>
          </a:r>
        </a:p>
      </dgm:t>
    </dgm:pt>
    <dgm:pt modelId="{117A63A5-C3F7-43ED-9D1A-98392B938C21}" type="parTrans" cxnId="{8DEBFCCA-9FCB-40B6-BF89-6D17660B8978}">
      <dgm:prSet/>
      <dgm:spPr/>
      <dgm:t>
        <a:bodyPr/>
        <a:lstStyle/>
        <a:p>
          <a:endParaRPr lang="en-US" b="1">
            <a:solidFill>
              <a:sysClr val="windowText" lastClr="000000"/>
            </a:solidFill>
            <a:latin typeface="Bahnschrift Condensed" panose="020B0502040204020203" pitchFamily="34" charset="0"/>
          </a:endParaRPr>
        </a:p>
      </dgm:t>
    </dgm:pt>
    <dgm:pt modelId="{58477563-8BFD-43F0-B360-77AEC3B47AFE}" type="sibTrans" cxnId="{8DEBFCCA-9FCB-40B6-BF89-6D17660B8978}">
      <dgm:prSet/>
      <dgm:spPr/>
      <dgm:t>
        <a:bodyPr/>
        <a:lstStyle/>
        <a:p>
          <a:endParaRPr lang="en-US" b="1">
            <a:solidFill>
              <a:sysClr val="windowText" lastClr="000000"/>
            </a:solidFill>
            <a:latin typeface="Bahnschrift Condensed" panose="020B0502040204020203" pitchFamily="34" charset="0"/>
          </a:endParaRPr>
        </a:p>
      </dgm:t>
    </dgm:pt>
    <dgm:pt modelId="{294D54B6-6A7C-4014-BD94-9F59367ED05C}" type="pres">
      <dgm:prSet presAssocID="{D7DCCC6E-7389-47E4-986F-120B9A764C26}" presName="Name0" presStyleCnt="0">
        <dgm:presLayoutVars>
          <dgm:dir/>
          <dgm:resizeHandles val="exact"/>
        </dgm:presLayoutVars>
      </dgm:prSet>
      <dgm:spPr/>
    </dgm:pt>
    <dgm:pt modelId="{B8D96EB0-FD99-42DE-8ADC-25914215C757}" type="pres">
      <dgm:prSet presAssocID="{6AF53867-ADFD-489C-B808-97726C0DB07A}" presName="node" presStyleLbl="node1" presStyleIdx="0" presStyleCnt="3">
        <dgm:presLayoutVars>
          <dgm:bulletEnabled val="1"/>
        </dgm:presLayoutVars>
      </dgm:prSet>
      <dgm:spPr/>
    </dgm:pt>
    <dgm:pt modelId="{25173348-BC66-4980-9D13-0D19943B180C}" type="pres">
      <dgm:prSet presAssocID="{821B6059-BF48-4A59-9BFF-9C1DC46C9773}" presName="sibTrans" presStyleLbl="sibTrans2D1" presStyleIdx="0" presStyleCnt="2"/>
      <dgm:spPr/>
    </dgm:pt>
    <dgm:pt modelId="{0BE0BD9B-CEC2-4473-962A-5002265B1AB6}" type="pres">
      <dgm:prSet presAssocID="{821B6059-BF48-4A59-9BFF-9C1DC46C9773}" presName="connectorText" presStyleLbl="sibTrans2D1" presStyleIdx="0" presStyleCnt="2"/>
      <dgm:spPr/>
    </dgm:pt>
    <dgm:pt modelId="{7B60869A-33D7-463B-B656-851701CFCA84}" type="pres">
      <dgm:prSet presAssocID="{4C55D3EE-EECB-4DBD-B89B-DA414F65DCFF}" presName="node" presStyleLbl="node1" presStyleIdx="1" presStyleCnt="3">
        <dgm:presLayoutVars>
          <dgm:bulletEnabled val="1"/>
        </dgm:presLayoutVars>
      </dgm:prSet>
      <dgm:spPr/>
    </dgm:pt>
    <dgm:pt modelId="{249A39D0-3AF0-463B-9653-543E8B31DAD7}" type="pres">
      <dgm:prSet presAssocID="{BADF6C6B-4647-4B80-A0F4-20DB71D79816}" presName="sibTrans" presStyleLbl="sibTrans2D1" presStyleIdx="1" presStyleCnt="2"/>
      <dgm:spPr/>
    </dgm:pt>
    <dgm:pt modelId="{11CDD998-6E5E-417F-B6A9-9F3E4FEB2DBF}" type="pres">
      <dgm:prSet presAssocID="{BADF6C6B-4647-4B80-A0F4-20DB71D79816}" presName="connectorText" presStyleLbl="sibTrans2D1" presStyleIdx="1" presStyleCnt="2"/>
      <dgm:spPr/>
    </dgm:pt>
    <dgm:pt modelId="{A59F2AB2-8B97-4006-A224-CBD91E629284}" type="pres">
      <dgm:prSet presAssocID="{1B25F248-F926-4EB1-8F80-B88E325EF07F}" presName="node" presStyleLbl="node1" presStyleIdx="2" presStyleCnt="3">
        <dgm:presLayoutVars>
          <dgm:bulletEnabled val="1"/>
        </dgm:presLayoutVars>
      </dgm:prSet>
      <dgm:spPr/>
    </dgm:pt>
  </dgm:ptLst>
  <dgm:cxnLst>
    <dgm:cxn modelId="{4F095916-E42D-4486-8600-58CE5552FB7B}" srcId="{D7DCCC6E-7389-47E4-986F-120B9A764C26}" destId="{6AF53867-ADFD-489C-B808-97726C0DB07A}" srcOrd="0" destOrd="0" parTransId="{850636C5-1C25-41EF-8D17-A527126DFF01}" sibTransId="{821B6059-BF48-4A59-9BFF-9C1DC46C9773}"/>
    <dgm:cxn modelId="{C181F837-2AA4-48DE-88FA-9D4E2C42E90C}" type="presOf" srcId="{821B6059-BF48-4A59-9BFF-9C1DC46C9773}" destId="{0BE0BD9B-CEC2-4473-962A-5002265B1AB6}" srcOrd="1" destOrd="0" presId="urn:microsoft.com/office/officeart/2005/8/layout/process1"/>
    <dgm:cxn modelId="{60081278-3B7F-4D28-96EF-E279F6994400}" type="presOf" srcId="{4C55D3EE-EECB-4DBD-B89B-DA414F65DCFF}" destId="{7B60869A-33D7-463B-B656-851701CFCA84}" srcOrd="0" destOrd="0" presId="urn:microsoft.com/office/officeart/2005/8/layout/process1"/>
    <dgm:cxn modelId="{A3D1D882-AC2C-4481-9E63-EC2D04061AF1}" type="presOf" srcId="{BADF6C6B-4647-4B80-A0F4-20DB71D79816}" destId="{249A39D0-3AF0-463B-9653-543E8B31DAD7}" srcOrd="0" destOrd="0" presId="urn:microsoft.com/office/officeart/2005/8/layout/process1"/>
    <dgm:cxn modelId="{5E6F8A8E-D1A9-490B-B6F1-5BDFA132C370}" type="presOf" srcId="{821B6059-BF48-4A59-9BFF-9C1DC46C9773}" destId="{25173348-BC66-4980-9D13-0D19943B180C}" srcOrd="0" destOrd="0" presId="urn:microsoft.com/office/officeart/2005/8/layout/process1"/>
    <dgm:cxn modelId="{76C3CDB2-47E9-49CB-A874-F1EB2FB4E2BB}" type="presOf" srcId="{1B25F248-F926-4EB1-8F80-B88E325EF07F}" destId="{A59F2AB2-8B97-4006-A224-CBD91E629284}" srcOrd="0" destOrd="0" presId="urn:microsoft.com/office/officeart/2005/8/layout/process1"/>
    <dgm:cxn modelId="{A0695ABC-2997-4DC2-B309-225FC9A2DA05}" type="presOf" srcId="{6AF53867-ADFD-489C-B808-97726C0DB07A}" destId="{B8D96EB0-FD99-42DE-8ADC-25914215C757}" srcOrd="0" destOrd="0" presId="urn:microsoft.com/office/officeart/2005/8/layout/process1"/>
    <dgm:cxn modelId="{8DEBFCCA-9FCB-40B6-BF89-6D17660B8978}" srcId="{D7DCCC6E-7389-47E4-986F-120B9A764C26}" destId="{1B25F248-F926-4EB1-8F80-B88E325EF07F}" srcOrd="2" destOrd="0" parTransId="{117A63A5-C3F7-43ED-9D1A-98392B938C21}" sibTransId="{58477563-8BFD-43F0-B360-77AEC3B47AFE}"/>
    <dgm:cxn modelId="{A269C7EC-2712-4161-8C10-663F65615B7C}" srcId="{D7DCCC6E-7389-47E4-986F-120B9A764C26}" destId="{4C55D3EE-EECB-4DBD-B89B-DA414F65DCFF}" srcOrd="1" destOrd="0" parTransId="{3720DA63-D388-473E-BB2D-ECD73514CDF6}" sibTransId="{BADF6C6B-4647-4B80-A0F4-20DB71D79816}"/>
    <dgm:cxn modelId="{3F1DCAF2-69BF-438D-8E14-0D87BC38E914}" type="presOf" srcId="{D7DCCC6E-7389-47E4-986F-120B9A764C26}" destId="{294D54B6-6A7C-4014-BD94-9F59367ED05C}" srcOrd="0" destOrd="0" presId="urn:microsoft.com/office/officeart/2005/8/layout/process1"/>
    <dgm:cxn modelId="{68A65EF4-2432-4C63-8C2D-16047C7764FC}" type="presOf" srcId="{BADF6C6B-4647-4B80-A0F4-20DB71D79816}" destId="{11CDD998-6E5E-417F-B6A9-9F3E4FEB2DBF}" srcOrd="1" destOrd="0" presId="urn:microsoft.com/office/officeart/2005/8/layout/process1"/>
    <dgm:cxn modelId="{7E128E3C-37A3-4659-83B6-A601ED69304F}" type="presParOf" srcId="{294D54B6-6A7C-4014-BD94-9F59367ED05C}" destId="{B8D96EB0-FD99-42DE-8ADC-25914215C757}" srcOrd="0" destOrd="0" presId="urn:microsoft.com/office/officeart/2005/8/layout/process1"/>
    <dgm:cxn modelId="{0C2C5C26-A8C4-43AD-BA46-B5E94A9060CE}" type="presParOf" srcId="{294D54B6-6A7C-4014-BD94-9F59367ED05C}" destId="{25173348-BC66-4980-9D13-0D19943B180C}" srcOrd="1" destOrd="0" presId="urn:microsoft.com/office/officeart/2005/8/layout/process1"/>
    <dgm:cxn modelId="{9AA1655C-A695-494D-AF21-CDFB6AC6D010}" type="presParOf" srcId="{25173348-BC66-4980-9D13-0D19943B180C}" destId="{0BE0BD9B-CEC2-4473-962A-5002265B1AB6}" srcOrd="0" destOrd="0" presId="urn:microsoft.com/office/officeart/2005/8/layout/process1"/>
    <dgm:cxn modelId="{711735BC-1710-4E3F-A315-943088D52233}" type="presParOf" srcId="{294D54B6-6A7C-4014-BD94-9F59367ED05C}" destId="{7B60869A-33D7-463B-B656-851701CFCA84}" srcOrd="2" destOrd="0" presId="urn:microsoft.com/office/officeart/2005/8/layout/process1"/>
    <dgm:cxn modelId="{31786B2A-0875-400B-B801-2BE986802D51}" type="presParOf" srcId="{294D54B6-6A7C-4014-BD94-9F59367ED05C}" destId="{249A39D0-3AF0-463B-9653-543E8B31DAD7}" srcOrd="3" destOrd="0" presId="urn:microsoft.com/office/officeart/2005/8/layout/process1"/>
    <dgm:cxn modelId="{D61B6DEF-19D6-4B6C-850A-111826C726EA}" type="presParOf" srcId="{249A39D0-3AF0-463B-9653-543E8B31DAD7}" destId="{11CDD998-6E5E-417F-B6A9-9F3E4FEB2DBF}" srcOrd="0" destOrd="0" presId="urn:microsoft.com/office/officeart/2005/8/layout/process1"/>
    <dgm:cxn modelId="{159044C4-F5A0-430E-BE28-DED08759C773}" type="presParOf" srcId="{294D54B6-6A7C-4014-BD94-9F59367ED05C}" destId="{A59F2AB2-8B97-4006-A224-CBD91E629284}" srcOrd="4"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D96EB0-FD99-42DE-8ADC-25914215C757}">
      <dsp:nvSpPr>
        <dsp:cNvPr id="0" name=""/>
        <dsp:cNvSpPr/>
      </dsp:nvSpPr>
      <dsp:spPr>
        <a:xfrm>
          <a:off x="4822" y="289089"/>
          <a:ext cx="1441251" cy="945821"/>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latin typeface="Bahnschrift Condensed" panose="020B0502040204020203" pitchFamily="34" charset="0"/>
            </a:rPr>
            <a:t>Talent Mobility</a:t>
          </a:r>
        </a:p>
      </dsp:txBody>
      <dsp:txXfrm>
        <a:off x="32524" y="316791"/>
        <a:ext cx="1385847" cy="890417"/>
      </dsp:txXfrm>
    </dsp:sp>
    <dsp:sp modelId="{25173348-BC66-4980-9D13-0D19943B180C}">
      <dsp:nvSpPr>
        <dsp:cNvPr id="0" name=""/>
        <dsp:cNvSpPr/>
      </dsp:nvSpPr>
      <dsp:spPr>
        <a:xfrm>
          <a:off x="1590198" y="583284"/>
          <a:ext cx="305545" cy="357430"/>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ysClr val="windowText" lastClr="000000"/>
            </a:solidFill>
            <a:latin typeface="Bahnschrift Condensed" panose="020B0502040204020203" pitchFamily="34" charset="0"/>
          </a:endParaRPr>
        </a:p>
      </dsp:txBody>
      <dsp:txXfrm>
        <a:off x="1590198" y="654770"/>
        <a:ext cx="213882" cy="214458"/>
      </dsp:txXfrm>
    </dsp:sp>
    <dsp:sp modelId="{7B60869A-33D7-463B-B656-851701CFCA84}">
      <dsp:nvSpPr>
        <dsp:cNvPr id="0" name=""/>
        <dsp:cNvSpPr/>
      </dsp:nvSpPr>
      <dsp:spPr>
        <a:xfrm>
          <a:off x="2022574" y="289089"/>
          <a:ext cx="1441251" cy="945821"/>
        </a:xfrm>
        <a:prstGeom prst="roundRect">
          <a:avLst>
            <a:gd name="adj" fmla="val 10000"/>
          </a:avLst>
        </a:prstGeom>
        <a:solidFill>
          <a:schemeClr val="accent4">
            <a:hueOff val="5197846"/>
            <a:satOff val="-23984"/>
            <a:lumOff val="88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latin typeface="Bahnschrift Condensed" panose="020B0502040204020203" pitchFamily="34" charset="0"/>
            </a:rPr>
            <a:t>Risk Management</a:t>
          </a:r>
        </a:p>
      </dsp:txBody>
      <dsp:txXfrm>
        <a:off x="2050276" y="316791"/>
        <a:ext cx="1385847" cy="890417"/>
      </dsp:txXfrm>
    </dsp:sp>
    <dsp:sp modelId="{249A39D0-3AF0-463B-9653-543E8B31DAD7}">
      <dsp:nvSpPr>
        <dsp:cNvPr id="0" name=""/>
        <dsp:cNvSpPr/>
      </dsp:nvSpPr>
      <dsp:spPr>
        <a:xfrm>
          <a:off x="3607950" y="583284"/>
          <a:ext cx="305545" cy="357430"/>
        </a:xfrm>
        <a:prstGeom prst="rightArrow">
          <a:avLst>
            <a:gd name="adj1" fmla="val 60000"/>
            <a:gd name="adj2" fmla="val 50000"/>
          </a:avLst>
        </a:prstGeom>
        <a:solidFill>
          <a:schemeClr val="accent4">
            <a:hueOff val="10395692"/>
            <a:satOff val="-47968"/>
            <a:lumOff val="176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ysClr val="windowText" lastClr="000000"/>
            </a:solidFill>
            <a:latin typeface="Bahnschrift Condensed" panose="020B0502040204020203" pitchFamily="34" charset="0"/>
          </a:endParaRPr>
        </a:p>
      </dsp:txBody>
      <dsp:txXfrm>
        <a:off x="3607950" y="654770"/>
        <a:ext cx="213882" cy="214458"/>
      </dsp:txXfrm>
    </dsp:sp>
    <dsp:sp modelId="{A59F2AB2-8B97-4006-A224-CBD91E629284}">
      <dsp:nvSpPr>
        <dsp:cNvPr id="0" name=""/>
        <dsp:cNvSpPr/>
      </dsp:nvSpPr>
      <dsp:spPr>
        <a:xfrm>
          <a:off x="4040326" y="289089"/>
          <a:ext cx="1441251" cy="945821"/>
        </a:xfrm>
        <a:prstGeom prst="roundRect">
          <a:avLst>
            <a:gd name="adj" fmla="val 10000"/>
          </a:avLst>
        </a:prstGeom>
        <a:solidFill>
          <a:schemeClr val="accent4">
            <a:hueOff val="10395692"/>
            <a:satOff val="-47968"/>
            <a:lumOff val="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latin typeface="Bahnschrift Condensed" panose="020B0502040204020203" pitchFamily="34" charset="0"/>
            </a:rPr>
            <a:t>Compliance and Cultural Integration</a:t>
          </a:r>
        </a:p>
      </dsp:txBody>
      <dsp:txXfrm>
        <a:off x="4068028" y="316791"/>
        <a:ext cx="1385847" cy="89041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1F643-B2D0-4496-9D95-FFFE2B040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4086</Words>
  <Characters>23293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Md Alamin (2434280)</cp:lastModifiedBy>
  <cp:revision>2</cp:revision>
  <dcterms:created xsi:type="dcterms:W3CDTF">2025-10-31T14:07:00Z</dcterms:created>
  <dcterms:modified xsi:type="dcterms:W3CDTF">2025-11-13T14:47:00Z</dcterms:modified>
</cp:coreProperties>
</file>