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5657A" w14:textId="77777777" w:rsidR="007A75F0" w:rsidRDefault="007A75F0">
      <w:pPr>
        <w:jc w:val="center"/>
        <w:rPr>
          <w:b/>
          <w:bCs/>
          <w:sz w:val="32"/>
          <w:szCs w:val="32"/>
        </w:rPr>
      </w:pPr>
    </w:p>
    <w:p w14:paraId="6B62C90B" w14:textId="77777777" w:rsidR="007A75F0" w:rsidRDefault="007A75F0">
      <w:pPr>
        <w:jc w:val="center"/>
        <w:rPr>
          <w:b/>
          <w:bCs/>
          <w:sz w:val="32"/>
          <w:szCs w:val="32"/>
        </w:rPr>
      </w:pPr>
    </w:p>
    <w:p w14:paraId="47C78F06" w14:textId="77777777" w:rsidR="007A75F0" w:rsidRDefault="00AC2AC7">
      <w:pPr>
        <w:jc w:val="center"/>
        <w:rPr>
          <w:b/>
          <w:bCs/>
          <w:sz w:val="32"/>
          <w:szCs w:val="32"/>
        </w:rPr>
      </w:pPr>
      <w:r>
        <w:rPr>
          <w:b/>
          <w:bCs/>
          <w:noProof/>
          <w:sz w:val="32"/>
          <w:szCs w:val="32"/>
          <w:lang w:val="en-AU" w:eastAsia="en-AU"/>
        </w:rPr>
        <w:drawing>
          <wp:inline distT="114300" distB="114300" distL="114300" distR="114300" wp14:anchorId="57D8840B" wp14:editId="284E8EA9">
            <wp:extent cx="2976563" cy="148828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976563" cy="1488281"/>
                    </a:xfrm>
                    <a:prstGeom prst="rect">
                      <a:avLst/>
                    </a:prstGeom>
                    <a:ln/>
                  </pic:spPr>
                </pic:pic>
              </a:graphicData>
            </a:graphic>
          </wp:inline>
        </w:drawing>
      </w:r>
    </w:p>
    <w:p w14:paraId="17AB5EE8" w14:textId="336F3BB5" w:rsidR="00B96613" w:rsidRDefault="00B96613" w:rsidP="00B96613">
      <w:pPr>
        <w:jc w:val="center"/>
        <w:rPr>
          <w:b/>
          <w:bCs/>
          <w:sz w:val="32"/>
          <w:szCs w:val="32"/>
        </w:rPr>
      </w:pPr>
      <w:r>
        <w:rPr>
          <w:b/>
          <w:bCs/>
          <w:sz w:val="32"/>
          <w:szCs w:val="32"/>
        </w:rPr>
        <w:t xml:space="preserve">Name of the </w:t>
      </w:r>
      <w:proofErr w:type="gramStart"/>
      <w:r>
        <w:rPr>
          <w:b/>
          <w:bCs/>
          <w:sz w:val="32"/>
          <w:szCs w:val="32"/>
        </w:rPr>
        <w:t>S</w:t>
      </w:r>
      <w:r>
        <w:rPr>
          <w:b/>
          <w:bCs/>
          <w:sz w:val="32"/>
          <w:szCs w:val="32"/>
        </w:rPr>
        <w:t>tudent :</w:t>
      </w:r>
      <w:proofErr w:type="gramEnd"/>
      <w:r>
        <w:rPr>
          <w:b/>
          <w:bCs/>
          <w:sz w:val="32"/>
          <w:szCs w:val="32"/>
        </w:rPr>
        <w:t xml:space="preserve"> Harsh Narendrakumar Barot</w:t>
      </w:r>
    </w:p>
    <w:p w14:paraId="2908973E" w14:textId="77777777" w:rsidR="00B96613" w:rsidRDefault="00B96613" w:rsidP="00B96613">
      <w:pPr>
        <w:jc w:val="center"/>
        <w:rPr>
          <w:b/>
          <w:bCs/>
          <w:sz w:val="32"/>
          <w:szCs w:val="32"/>
        </w:rPr>
      </w:pPr>
      <w:r>
        <w:rPr>
          <w:b/>
          <w:bCs/>
          <w:sz w:val="32"/>
          <w:szCs w:val="32"/>
        </w:rPr>
        <w:t xml:space="preserve">Student ID:2521393 </w:t>
      </w:r>
    </w:p>
    <w:p w14:paraId="4DC6C5E6" w14:textId="59A34752" w:rsidR="007A75F0" w:rsidRDefault="00AC2AC7" w:rsidP="00B96613">
      <w:pPr>
        <w:rPr>
          <w:b/>
          <w:bCs/>
          <w:sz w:val="32"/>
          <w:szCs w:val="32"/>
        </w:rPr>
      </w:pPr>
      <w:r>
        <w:rPr>
          <w:b/>
          <w:bCs/>
          <w:sz w:val="32"/>
          <w:szCs w:val="32"/>
        </w:rPr>
        <w:t>Programme name: Master of Business Administration</w:t>
      </w:r>
      <w:r w:rsidR="00F54C04">
        <w:rPr>
          <w:b/>
          <w:bCs/>
          <w:sz w:val="32"/>
          <w:szCs w:val="32"/>
        </w:rPr>
        <w:t xml:space="preserve"> (MBA)</w:t>
      </w:r>
    </w:p>
    <w:p w14:paraId="5DA2F7E6" w14:textId="714FFE55" w:rsidR="007A75F0" w:rsidRDefault="00AC2AC7">
      <w:pPr>
        <w:jc w:val="center"/>
        <w:rPr>
          <w:b/>
          <w:bCs/>
          <w:sz w:val="32"/>
          <w:szCs w:val="32"/>
        </w:rPr>
      </w:pPr>
      <w:r>
        <w:rPr>
          <w:b/>
          <w:bCs/>
          <w:sz w:val="32"/>
          <w:szCs w:val="32"/>
        </w:rPr>
        <w:t xml:space="preserve"> </w:t>
      </w:r>
      <w:r w:rsidR="00F54C04">
        <w:rPr>
          <w:b/>
          <w:bCs/>
          <w:sz w:val="32"/>
          <w:szCs w:val="32"/>
        </w:rPr>
        <w:t>M</w:t>
      </w:r>
      <w:r>
        <w:rPr>
          <w:b/>
          <w:bCs/>
          <w:sz w:val="32"/>
          <w:szCs w:val="32"/>
        </w:rPr>
        <w:t>odule</w:t>
      </w:r>
      <w:r w:rsidR="00F54C04">
        <w:rPr>
          <w:b/>
          <w:bCs/>
          <w:sz w:val="32"/>
          <w:szCs w:val="32"/>
        </w:rPr>
        <w:t xml:space="preserve"> Name</w:t>
      </w:r>
      <w:r>
        <w:rPr>
          <w:b/>
          <w:bCs/>
          <w:sz w:val="32"/>
          <w:szCs w:val="32"/>
        </w:rPr>
        <w:t>: Human Capital Management</w:t>
      </w:r>
    </w:p>
    <w:p w14:paraId="299F27CC" w14:textId="79CDB057" w:rsidR="00F54C04" w:rsidRDefault="00F54C04">
      <w:pPr>
        <w:jc w:val="center"/>
        <w:rPr>
          <w:b/>
          <w:bCs/>
          <w:sz w:val="32"/>
          <w:szCs w:val="32"/>
        </w:rPr>
      </w:pPr>
      <w:r>
        <w:rPr>
          <w:b/>
          <w:bCs/>
          <w:sz w:val="32"/>
          <w:szCs w:val="32"/>
        </w:rPr>
        <w:t>Module Code: LCMB7023</w:t>
      </w:r>
    </w:p>
    <w:p w14:paraId="500D093F" w14:textId="4D3C54D7" w:rsidR="007A75F0" w:rsidRDefault="00AC2AC7" w:rsidP="00F54C04">
      <w:pPr>
        <w:rPr>
          <w:b/>
          <w:bCs/>
          <w:sz w:val="32"/>
          <w:szCs w:val="32"/>
        </w:rPr>
      </w:pPr>
      <w:r>
        <w:rPr>
          <w:b/>
          <w:bCs/>
          <w:sz w:val="32"/>
          <w:szCs w:val="32"/>
        </w:rPr>
        <w:t>Title of submission: Designing a Human Capital Architecture for Strategic Renewal</w:t>
      </w:r>
    </w:p>
    <w:p w14:paraId="1F2895CC" w14:textId="77777777" w:rsidR="007A75F0" w:rsidRDefault="00AC2AC7">
      <w:pPr>
        <w:jc w:val="center"/>
        <w:rPr>
          <w:b/>
          <w:bCs/>
          <w:sz w:val="32"/>
          <w:szCs w:val="32"/>
        </w:rPr>
      </w:pPr>
      <w:r>
        <w:rPr>
          <w:b/>
          <w:bCs/>
          <w:sz w:val="32"/>
          <w:szCs w:val="32"/>
        </w:rPr>
        <w:t>Lecturer’s name: Gladius Kulothungan &amp; Eno Maycock</w:t>
      </w:r>
    </w:p>
    <w:p w14:paraId="303CE1CF" w14:textId="77777777" w:rsidR="00B96613" w:rsidRDefault="00B96613" w:rsidP="00B96613">
      <w:pPr>
        <w:rPr>
          <w:b/>
          <w:bCs/>
          <w:sz w:val="32"/>
          <w:szCs w:val="32"/>
        </w:rPr>
      </w:pPr>
    </w:p>
    <w:p w14:paraId="00D73910" w14:textId="77777777" w:rsidR="007A75F0" w:rsidRDefault="00AC2AC7" w:rsidP="00B96613">
      <w:pPr>
        <w:rPr>
          <w:b/>
          <w:bCs/>
          <w:sz w:val="32"/>
          <w:szCs w:val="32"/>
        </w:rPr>
      </w:pPr>
      <w:r>
        <w:rPr>
          <w:b/>
          <w:bCs/>
          <w:sz w:val="32"/>
          <w:szCs w:val="32"/>
        </w:rPr>
        <w:t>Word count: 2722</w:t>
      </w:r>
    </w:p>
    <w:p w14:paraId="5BB4BACE" w14:textId="7DE0407A" w:rsidR="007A75F0" w:rsidRPr="00B96613" w:rsidRDefault="00B96613" w:rsidP="00B96613">
      <w:pPr>
        <w:rPr>
          <w:b/>
          <w:bCs/>
          <w:sz w:val="32"/>
          <w:szCs w:val="32"/>
        </w:rPr>
      </w:pPr>
      <w:r w:rsidRPr="00B96613">
        <w:rPr>
          <w:b/>
          <w:bCs/>
          <w:sz w:val="32"/>
          <w:szCs w:val="32"/>
        </w:rPr>
        <w:t>Submission date:17-07-2026</w:t>
      </w:r>
      <w:r w:rsidR="00AC2AC7" w:rsidRPr="00B96613">
        <w:rPr>
          <w:b/>
          <w:bCs/>
          <w:sz w:val="32"/>
          <w:szCs w:val="32"/>
        </w:rPr>
        <w:br w:type="page"/>
      </w:r>
    </w:p>
    <w:p w14:paraId="3F6F602E" w14:textId="76617CC6" w:rsidR="007A75F0" w:rsidRDefault="00AC2AC7">
      <w:pPr>
        <w:jc w:val="center"/>
        <w:rPr>
          <w:b/>
          <w:bCs/>
        </w:rPr>
      </w:pPr>
      <w:r>
        <w:rPr>
          <w:b/>
          <w:bCs/>
        </w:rPr>
        <w:lastRenderedPageBreak/>
        <w:t xml:space="preserve">Table of Contents </w:t>
      </w:r>
    </w:p>
    <w:sdt>
      <w:sdtPr>
        <w:id w:val="-1349170796"/>
        <w:docPartObj>
          <w:docPartGallery w:val="Table of Contents"/>
          <w:docPartUnique/>
        </w:docPartObj>
      </w:sdtPr>
      <w:sdtContent>
        <w:p w14:paraId="2EC9A6DE" w14:textId="77777777" w:rsidR="007A75F0" w:rsidRDefault="00AC2AC7">
          <w:pPr>
            <w:widowControl w:val="0"/>
            <w:tabs>
              <w:tab w:val="right" w:leader="dot" w:pos="9360"/>
            </w:tabs>
            <w:rPr>
              <w:noProof/>
              <w:color w:val="000000"/>
            </w:rPr>
          </w:pPr>
          <w:r>
            <w:fldChar w:fldCharType="begin"/>
          </w:r>
          <w:r>
            <w:instrText xml:space="preserve"> TOC \h \u \z \t "Heading 1,1,Heading 2,2,Heading 3,3,Heading 4,4,Heading 5,5,Heading 6,6,"</w:instrText>
          </w:r>
          <w:r>
            <w:fldChar w:fldCharType="separate"/>
          </w:r>
          <w:hyperlink w:anchor="_1c5ovm3bequ1">
            <w:r>
              <w:rPr>
                <w:noProof/>
                <w:color w:val="000000"/>
              </w:rPr>
              <w:t>TASK A: Socialisation, Identity &amp; Business Activism</w:t>
            </w:r>
            <w:r>
              <w:rPr>
                <w:noProof/>
                <w:color w:val="000000"/>
              </w:rPr>
              <w:tab/>
            </w:r>
          </w:hyperlink>
          <w:r>
            <w:rPr>
              <w:noProof/>
            </w:rPr>
            <w:fldChar w:fldCharType="begin"/>
          </w:r>
          <w:r>
            <w:rPr>
              <w:noProof/>
            </w:rPr>
            <w:instrText xml:space="preserve"> PAGEREF _1c5ovm3bequ1 \h </w:instrText>
          </w:r>
          <w:r>
            <w:rPr>
              <w:noProof/>
            </w:rPr>
          </w:r>
          <w:r>
            <w:rPr>
              <w:noProof/>
            </w:rPr>
            <w:fldChar w:fldCharType="separate"/>
          </w:r>
          <w:r w:rsidR="00C42587">
            <w:rPr>
              <w:noProof/>
            </w:rPr>
            <w:t>3</w:t>
          </w:r>
          <w:r>
            <w:rPr>
              <w:noProof/>
            </w:rPr>
            <w:fldChar w:fldCharType="end"/>
          </w:r>
        </w:p>
        <w:p w14:paraId="09136A8B" w14:textId="77777777" w:rsidR="007A75F0" w:rsidRDefault="00AC2AC7">
          <w:pPr>
            <w:widowControl w:val="0"/>
            <w:tabs>
              <w:tab w:val="right" w:leader="dot" w:pos="9360"/>
            </w:tabs>
            <w:ind w:left="360"/>
            <w:rPr>
              <w:noProof/>
              <w:color w:val="000000"/>
            </w:rPr>
          </w:pPr>
          <w:hyperlink w:anchor="_fvz434jwlhhr">
            <w:r>
              <w:rPr>
                <w:noProof/>
                <w:color w:val="000000"/>
              </w:rPr>
              <w:t>1.1 Helios Urban Mobility (HUM)’s organisational challenges</w:t>
            </w:r>
            <w:r>
              <w:rPr>
                <w:noProof/>
                <w:color w:val="000000"/>
              </w:rPr>
              <w:tab/>
            </w:r>
          </w:hyperlink>
          <w:r>
            <w:rPr>
              <w:noProof/>
            </w:rPr>
            <w:fldChar w:fldCharType="begin"/>
          </w:r>
          <w:r>
            <w:rPr>
              <w:noProof/>
            </w:rPr>
            <w:instrText xml:space="preserve"> PAGEREF _fvz434jwlhhr \h </w:instrText>
          </w:r>
          <w:r>
            <w:rPr>
              <w:noProof/>
            </w:rPr>
          </w:r>
          <w:r>
            <w:rPr>
              <w:noProof/>
            </w:rPr>
            <w:fldChar w:fldCharType="separate"/>
          </w:r>
          <w:r w:rsidR="00C42587">
            <w:rPr>
              <w:noProof/>
            </w:rPr>
            <w:t>3</w:t>
          </w:r>
          <w:r>
            <w:rPr>
              <w:noProof/>
            </w:rPr>
            <w:fldChar w:fldCharType="end"/>
          </w:r>
        </w:p>
        <w:p w14:paraId="48EB0C72" w14:textId="77777777" w:rsidR="007A75F0" w:rsidRDefault="00AC2AC7">
          <w:pPr>
            <w:widowControl w:val="0"/>
            <w:tabs>
              <w:tab w:val="right" w:leader="dot" w:pos="9360"/>
            </w:tabs>
            <w:ind w:left="360"/>
            <w:rPr>
              <w:noProof/>
              <w:color w:val="000000"/>
            </w:rPr>
          </w:pPr>
          <w:hyperlink w:anchor="_rptkhym5s0jl">
            <w:r>
              <w:rPr>
                <w:noProof/>
                <w:color w:val="000000"/>
              </w:rPr>
              <w:t>1.2 Objectives for designing a Human Capital Architecture that transforms new entrants into committed organisational citizens</w:t>
            </w:r>
            <w:r>
              <w:rPr>
                <w:noProof/>
                <w:color w:val="000000"/>
              </w:rPr>
              <w:tab/>
            </w:r>
          </w:hyperlink>
          <w:r>
            <w:rPr>
              <w:noProof/>
            </w:rPr>
            <w:fldChar w:fldCharType="begin"/>
          </w:r>
          <w:r>
            <w:rPr>
              <w:noProof/>
            </w:rPr>
            <w:instrText xml:space="preserve"> PAGEREF _rptkhym5s0jl \h </w:instrText>
          </w:r>
          <w:r>
            <w:rPr>
              <w:noProof/>
            </w:rPr>
          </w:r>
          <w:r>
            <w:rPr>
              <w:noProof/>
            </w:rPr>
            <w:fldChar w:fldCharType="separate"/>
          </w:r>
          <w:r w:rsidR="00C42587">
            <w:rPr>
              <w:noProof/>
            </w:rPr>
            <w:t>3</w:t>
          </w:r>
          <w:r>
            <w:rPr>
              <w:noProof/>
            </w:rPr>
            <w:fldChar w:fldCharType="end"/>
          </w:r>
        </w:p>
        <w:p w14:paraId="7C4942DC" w14:textId="77777777" w:rsidR="007A75F0" w:rsidRDefault="00AC2AC7">
          <w:pPr>
            <w:widowControl w:val="0"/>
            <w:tabs>
              <w:tab w:val="right" w:leader="dot" w:pos="9360"/>
            </w:tabs>
            <w:ind w:left="360"/>
            <w:rPr>
              <w:noProof/>
              <w:color w:val="000000"/>
            </w:rPr>
          </w:pPr>
          <w:hyperlink w:anchor="_82uafwj24btk">
            <w:r>
              <w:rPr>
                <w:noProof/>
                <w:color w:val="000000"/>
              </w:rPr>
              <w:t>1.3 Comparison between features of traditional onboarding versus strategic organisational socialisation</w:t>
            </w:r>
            <w:r>
              <w:rPr>
                <w:noProof/>
                <w:color w:val="000000"/>
              </w:rPr>
              <w:tab/>
            </w:r>
          </w:hyperlink>
          <w:r>
            <w:rPr>
              <w:noProof/>
            </w:rPr>
            <w:fldChar w:fldCharType="begin"/>
          </w:r>
          <w:r>
            <w:rPr>
              <w:noProof/>
            </w:rPr>
            <w:instrText xml:space="preserve"> PAGEREF _82uafwj24btk \h </w:instrText>
          </w:r>
          <w:r>
            <w:rPr>
              <w:noProof/>
            </w:rPr>
          </w:r>
          <w:r>
            <w:rPr>
              <w:noProof/>
            </w:rPr>
            <w:fldChar w:fldCharType="separate"/>
          </w:r>
          <w:r w:rsidR="00C42587">
            <w:rPr>
              <w:noProof/>
            </w:rPr>
            <w:t>4</w:t>
          </w:r>
          <w:r>
            <w:rPr>
              <w:noProof/>
            </w:rPr>
            <w:fldChar w:fldCharType="end"/>
          </w:r>
        </w:p>
        <w:p w14:paraId="2196DCC6" w14:textId="77777777" w:rsidR="007A75F0" w:rsidRDefault="00AC2AC7">
          <w:pPr>
            <w:widowControl w:val="0"/>
            <w:tabs>
              <w:tab w:val="right" w:leader="dot" w:pos="9360"/>
            </w:tabs>
            <w:ind w:left="360"/>
            <w:rPr>
              <w:noProof/>
              <w:color w:val="000000"/>
            </w:rPr>
          </w:pPr>
          <w:hyperlink w:anchor="_8bbpumb8x79m">
            <w:r>
              <w:rPr>
                <w:noProof/>
                <w:color w:val="000000"/>
              </w:rPr>
              <w:t>1.4 Theoretical evaluation of traditional onboarding versus strategic organisational socialisation</w:t>
            </w:r>
            <w:r>
              <w:rPr>
                <w:noProof/>
                <w:color w:val="000000"/>
              </w:rPr>
              <w:tab/>
            </w:r>
          </w:hyperlink>
          <w:r>
            <w:rPr>
              <w:noProof/>
            </w:rPr>
            <w:fldChar w:fldCharType="begin"/>
          </w:r>
          <w:r>
            <w:rPr>
              <w:noProof/>
            </w:rPr>
            <w:instrText xml:space="preserve"> PAGEREF _8bbpumb8x79m \h </w:instrText>
          </w:r>
          <w:r>
            <w:rPr>
              <w:noProof/>
            </w:rPr>
          </w:r>
          <w:r>
            <w:rPr>
              <w:noProof/>
            </w:rPr>
            <w:fldChar w:fldCharType="separate"/>
          </w:r>
          <w:r w:rsidR="00C42587">
            <w:rPr>
              <w:noProof/>
            </w:rPr>
            <w:t>5</w:t>
          </w:r>
          <w:r>
            <w:rPr>
              <w:noProof/>
            </w:rPr>
            <w:fldChar w:fldCharType="end"/>
          </w:r>
        </w:p>
        <w:p w14:paraId="33A04C4E" w14:textId="77777777" w:rsidR="007A75F0" w:rsidRDefault="00AC2AC7">
          <w:pPr>
            <w:widowControl w:val="0"/>
            <w:tabs>
              <w:tab w:val="right" w:leader="dot" w:pos="9360"/>
            </w:tabs>
            <w:rPr>
              <w:noProof/>
              <w:color w:val="000000"/>
            </w:rPr>
          </w:pPr>
          <w:hyperlink w:anchor="_7tcvtdtcojy2">
            <w:r>
              <w:rPr>
                <w:noProof/>
                <w:color w:val="000000"/>
              </w:rPr>
              <w:t>2. Designing a structured socialisation framework for Helios</w:t>
            </w:r>
            <w:r>
              <w:rPr>
                <w:noProof/>
                <w:color w:val="000000"/>
              </w:rPr>
              <w:tab/>
            </w:r>
          </w:hyperlink>
          <w:r>
            <w:rPr>
              <w:noProof/>
            </w:rPr>
            <w:fldChar w:fldCharType="begin"/>
          </w:r>
          <w:r>
            <w:rPr>
              <w:noProof/>
            </w:rPr>
            <w:instrText xml:space="preserve"> PAGEREF _7tcvtdtcojy2 \h </w:instrText>
          </w:r>
          <w:r>
            <w:rPr>
              <w:noProof/>
            </w:rPr>
          </w:r>
          <w:r>
            <w:rPr>
              <w:noProof/>
            </w:rPr>
            <w:fldChar w:fldCharType="separate"/>
          </w:r>
          <w:r w:rsidR="00C42587">
            <w:rPr>
              <w:noProof/>
            </w:rPr>
            <w:t>6</w:t>
          </w:r>
          <w:r>
            <w:rPr>
              <w:noProof/>
            </w:rPr>
            <w:fldChar w:fldCharType="end"/>
          </w:r>
        </w:p>
        <w:p w14:paraId="279C24E7" w14:textId="77777777" w:rsidR="007A75F0" w:rsidRDefault="00AC2AC7">
          <w:pPr>
            <w:widowControl w:val="0"/>
            <w:tabs>
              <w:tab w:val="right" w:leader="dot" w:pos="9360"/>
            </w:tabs>
            <w:ind w:left="360"/>
            <w:rPr>
              <w:noProof/>
              <w:color w:val="000000"/>
            </w:rPr>
          </w:pPr>
          <w:hyperlink w:anchor="_t7t63ivo8zhq">
            <w:r>
              <w:rPr>
                <w:noProof/>
                <w:color w:val="000000"/>
              </w:rPr>
              <w:t>2.1 Structured socialisation framework design strategy</w:t>
            </w:r>
            <w:r>
              <w:rPr>
                <w:noProof/>
                <w:color w:val="000000"/>
              </w:rPr>
              <w:tab/>
            </w:r>
          </w:hyperlink>
          <w:r>
            <w:rPr>
              <w:noProof/>
            </w:rPr>
            <w:fldChar w:fldCharType="begin"/>
          </w:r>
          <w:r>
            <w:rPr>
              <w:noProof/>
            </w:rPr>
            <w:instrText xml:space="preserve"> PAGEREF _t7t63ivo8zhq \h </w:instrText>
          </w:r>
          <w:r>
            <w:rPr>
              <w:noProof/>
            </w:rPr>
          </w:r>
          <w:r>
            <w:rPr>
              <w:noProof/>
            </w:rPr>
            <w:fldChar w:fldCharType="separate"/>
          </w:r>
          <w:r w:rsidR="00C42587">
            <w:rPr>
              <w:noProof/>
            </w:rPr>
            <w:t>6</w:t>
          </w:r>
          <w:r>
            <w:rPr>
              <w:noProof/>
            </w:rPr>
            <w:fldChar w:fldCharType="end"/>
          </w:r>
        </w:p>
        <w:p w14:paraId="2C408038" w14:textId="77777777" w:rsidR="007A75F0" w:rsidRDefault="00AC2AC7">
          <w:pPr>
            <w:widowControl w:val="0"/>
            <w:tabs>
              <w:tab w:val="right" w:leader="dot" w:pos="9360"/>
            </w:tabs>
            <w:ind w:left="360"/>
            <w:rPr>
              <w:noProof/>
              <w:color w:val="000000"/>
            </w:rPr>
          </w:pPr>
          <w:hyperlink w:anchor="_t729y9jswbhc">
            <w:r>
              <w:rPr>
                <w:noProof/>
                <w:color w:val="000000"/>
              </w:rPr>
              <w:t>2.2 Justification on proposed framework for HUM</w:t>
            </w:r>
            <w:r>
              <w:rPr>
                <w:noProof/>
                <w:color w:val="000000"/>
              </w:rPr>
              <w:tab/>
            </w:r>
          </w:hyperlink>
          <w:r>
            <w:rPr>
              <w:noProof/>
            </w:rPr>
            <w:fldChar w:fldCharType="begin"/>
          </w:r>
          <w:r>
            <w:rPr>
              <w:noProof/>
            </w:rPr>
            <w:instrText xml:space="preserve"> PAGEREF _t729y9jswbhc \h </w:instrText>
          </w:r>
          <w:r>
            <w:rPr>
              <w:noProof/>
            </w:rPr>
          </w:r>
          <w:r>
            <w:rPr>
              <w:noProof/>
            </w:rPr>
            <w:fldChar w:fldCharType="separate"/>
          </w:r>
          <w:r w:rsidR="00C42587">
            <w:rPr>
              <w:noProof/>
            </w:rPr>
            <w:t>7</w:t>
          </w:r>
          <w:r>
            <w:rPr>
              <w:noProof/>
            </w:rPr>
            <w:fldChar w:fldCharType="end"/>
          </w:r>
        </w:p>
        <w:p w14:paraId="4183B711" w14:textId="77777777" w:rsidR="007A75F0" w:rsidRDefault="00AC2AC7">
          <w:pPr>
            <w:widowControl w:val="0"/>
            <w:tabs>
              <w:tab w:val="right" w:leader="dot" w:pos="9360"/>
            </w:tabs>
            <w:rPr>
              <w:noProof/>
              <w:color w:val="000000"/>
            </w:rPr>
          </w:pPr>
          <w:hyperlink w:anchor="_d4lktu65y4r1">
            <w:r>
              <w:rPr>
                <w:noProof/>
                <w:color w:val="000000"/>
              </w:rPr>
              <w:t>3. Proposing mechanisms to cultivate</w:t>
            </w:r>
            <w:r>
              <w:rPr>
                <w:noProof/>
                <w:color w:val="000000"/>
              </w:rPr>
              <w:tab/>
            </w:r>
          </w:hyperlink>
          <w:r>
            <w:rPr>
              <w:noProof/>
            </w:rPr>
            <w:fldChar w:fldCharType="begin"/>
          </w:r>
          <w:r>
            <w:rPr>
              <w:noProof/>
            </w:rPr>
            <w:instrText xml:space="preserve"> PAGEREF _d4lktu65y4r1 \h </w:instrText>
          </w:r>
          <w:r>
            <w:rPr>
              <w:noProof/>
            </w:rPr>
          </w:r>
          <w:r>
            <w:rPr>
              <w:noProof/>
            </w:rPr>
            <w:fldChar w:fldCharType="separate"/>
          </w:r>
          <w:r w:rsidR="00C42587">
            <w:rPr>
              <w:noProof/>
            </w:rPr>
            <w:t>7</w:t>
          </w:r>
          <w:r>
            <w:rPr>
              <w:noProof/>
            </w:rPr>
            <w:fldChar w:fldCharType="end"/>
          </w:r>
        </w:p>
        <w:p w14:paraId="7512CF07" w14:textId="77777777" w:rsidR="007A75F0" w:rsidRDefault="00AC2AC7">
          <w:pPr>
            <w:widowControl w:val="0"/>
            <w:tabs>
              <w:tab w:val="right" w:leader="dot" w:pos="9360"/>
            </w:tabs>
            <w:ind w:left="360"/>
            <w:rPr>
              <w:noProof/>
              <w:color w:val="000000"/>
            </w:rPr>
          </w:pPr>
          <w:hyperlink w:anchor="_nf4uydberc2l">
            <w:r>
              <w:rPr>
                <w:noProof/>
                <w:color w:val="000000"/>
              </w:rPr>
              <w:t>3.1 Organisational identification</w:t>
            </w:r>
            <w:r>
              <w:rPr>
                <w:noProof/>
                <w:color w:val="000000"/>
              </w:rPr>
              <w:tab/>
            </w:r>
          </w:hyperlink>
          <w:r>
            <w:rPr>
              <w:noProof/>
            </w:rPr>
            <w:fldChar w:fldCharType="begin"/>
          </w:r>
          <w:r>
            <w:rPr>
              <w:noProof/>
            </w:rPr>
            <w:instrText xml:space="preserve"> PAGEREF _nf4uydberc2l \h </w:instrText>
          </w:r>
          <w:r>
            <w:rPr>
              <w:noProof/>
            </w:rPr>
          </w:r>
          <w:r>
            <w:rPr>
              <w:noProof/>
            </w:rPr>
            <w:fldChar w:fldCharType="separate"/>
          </w:r>
          <w:r w:rsidR="00C42587">
            <w:rPr>
              <w:noProof/>
            </w:rPr>
            <w:t>7</w:t>
          </w:r>
          <w:r>
            <w:rPr>
              <w:noProof/>
            </w:rPr>
            <w:fldChar w:fldCharType="end"/>
          </w:r>
        </w:p>
        <w:p w14:paraId="6D9D4729" w14:textId="77777777" w:rsidR="007A75F0" w:rsidRDefault="00AC2AC7">
          <w:pPr>
            <w:widowControl w:val="0"/>
            <w:tabs>
              <w:tab w:val="right" w:leader="dot" w:pos="9360"/>
            </w:tabs>
            <w:ind w:left="360"/>
            <w:rPr>
              <w:noProof/>
              <w:color w:val="000000"/>
            </w:rPr>
          </w:pPr>
          <w:hyperlink w:anchor="_jwrnq5svdk0a">
            <w:r>
              <w:rPr>
                <w:noProof/>
                <w:color w:val="000000"/>
              </w:rPr>
              <w:t>3.2 Ethical professionalism</w:t>
            </w:r>
            <w:r>
              <w:rPr>
                <w:noProof/>
                <w:color w:val="000000"/>
              </w:rPr>
              <w:tab/>
            </w:r>
          </w:hyperlink>
          <w:r>
            <w:rPr>
              <w:noProof/>
            </w:rPr>
            <w:fldChar w:fldCharType="begin"/>
          </w:r>
          <w:r>
            <w:rPr>
              <w:noProof/>
            </w:rPr>
            <w:instrText xml:space="preserve"> PAGEREF _jwrnq5svdk0a \h </w:instrText>
          </w:r>
          <w:r>
            <w:rPr>
              <w:noProof/>
            </w:rPr>
          </w:r>
          <w:r>
            <w:rPr>
              <w:noProof/>
            </w:rPr>
            <w:fldChar w:fldCharType="separate"/>
          </w:r>
          <w:r w:rsidR="00C42587">
            <w:rPr>
              <w:noProof/>
            </w:rPr>
            <w:t>7</w:t>
          </w:r>
          <w:r>
            <w:rPr>
              <w:noProof/>
            </w:rPr>
            <w:fldChar w:fldCharType="end"/>
          </w:r>
        </w:p>
        <w:p w14:paraId="45BFE768" w14:textId="77777777" w:rsidR="007A75F0" w:rsidRDefault="00AC2AC7">
          <w:pPr>
            <w:widowControl w:val="0"/>
            <w:tabs>
              <w:tab w:val="right" w:leader="dot" w:pos="9360"/>
            </w:tabs>
            <w:ind w:left="360"/>
            <w:rPr>
              <w:noProof/>
              <w:color w:val="000000"/>
            </w:rPr>
          </w:pPr>
          <w:hyperlink w:anchor="_pwvent3umo0a">
            <w:r>
              <w:rPr>
                <w:noProof/>
                <w:color w:val="000000"/>
              </w:rPr>
              <w:t>3.3 The “business activist” mindset</w:t>
            </w:r>
            <w:r>
              <w:rPr>
                <w:noProof/>
                <w:color w:val="000000"/>
              </w:rPr>
              <w:tab/>
            </w:r>
          </w:hyperlink>
          <w:r>
            <w:rPr>
              <w:noProof/>
            </w:rPr>
            <w:fldChar w:fldCharType="begin"/>
          </w:r>
          <w:r>
            <w:rPr>
              <w:noProof/>
            </w:rPr>
            <w:instrText xml:space="preserve"> PAGEREF _pwvent3umo0a \h </w:instrText>
          </w:r>
          <w:r>
            <w:rPr>
              <w:noProof/>
            </w:rPr>
          </w:r>
          <w:r>
            <w:rPr>
              <w:noProof/>
            </w:rPr>
            <w:fldChar w:fldCharType="separate"/>
          </w:r>
          <w:r w:rsidR="00C42587">
            <w:rPr>
              <w:noProof/>
            </w:rPr>
            <w:t>7</w:t>
          </w:r>
          <w:r>
            <w:rPr>
              <w:noProof/>
            </w:rPr>
            <w:fldChar w:fldCharType="end"/>
          </w:r>
        </w:p>
        <w:p w14:paraId="6E1D4FD4" w14:textId="77777777" w:rsidR="007A75F0" w:rsidRDefault="00AC2AC7">
          <w:pPr>
            <w:widowControl w:val="0"/>
            <w:tabs>
              <w:tab w:val="right" w:leader="dot" w:pos="9360"/>
            </w:tabs>
            <w:ind w:left="720"/>
            <w:rPr>
              <w:noProof/>
              <w:color w:val="000000"/>
            </w:rPr>
          </w:pPr>
          <w:hyperlink w:anchor="_xyp8bad9zofv">
            <w:r>
              <w:rPr>
                <w:noProof/>
                <w:color w:val="000000"/>
              </w:rPr>
              <w:t>3.3.1 Ulrich’s HR business partner evolution</w:t>
            </w:r>
            <w:r>
              <w:rPr>
                <w:noProof/>
                <w:color w:val="000000"/>
              </w:rPr>
              <w:tab/>
            </w:r>
          </w:hyperlink>
          <w:r>
            <w:rPr>
              <w:noProof/>
            </w:rPr>
            <w:fldChar w:fldCharType="begin"/>
          </w:r>
          <w:r>
            <w:rPr>
              <w:noProof/>
            </w:rPr>
            <w:instrText xml:space="preserve"> PAGEREF _xyp8bad9zofv \h </w:instrText>
          </w:r>
          <w:r>
            <w:rPr>
              <w:noProof/>
            </w:rPr>
          </w:r>
          <w:r>
            <w:rPr>
              <w:noProof/>
            </w:rPr>
            <w:fldChar w:fldCharType="separate"/>
          </w:r>
          <w:r w:rsidR="00C42587">
            <w:rPr>
              <w:noProof/>
            </w:rPr>
            <w:t>7</w:t>
          </w:r>
          <w:r>
            <w:rPr>
              <w:noProof/>
            </w:rPr>
            <w:fldChar w:fldCharType="end"/>
          </w:r>
        </w:p>
        <w:p w14:paraId="758C6A0E" w14:textId="77777777" w:rsidR="007A75F0" w:rsidRDefault="00AC2AC7">
          <w:pPr>
            <w:widowControl w:val="0"/>
            <w:tabs>
              <w:tab w:val="right" w:leader="dot" w:pos="9360"/>
            </w:tabs>
            <w:ind w:left="720"/>
            <w:rPr>
              <w:noProof/>
              <w:color w:val="000000"/>
            </w:rPr>
          </w:pPr>
          <w:hyperlink w:anchor="_rhfp54c4tih9">
            <w:r>
              <w:rPr>
                <w:noProof/>
                <w:color w:val="000000"/>
              </w:rPr>
              <w:t>3.3.2 Stakeholder capitalism perspective</w:t>
            </w:r>
            <w:r>
              <w:rPr>
                <w:noProof/>
                <w:color w:val="000000"/>
              </w:rPr>
              <w:tab/>
            </w:r>
          </w:hyperlink>
          <w:r>
            <w:rPr>
              <w:noProof/>
            </w:rPr>
            <w:fldChar w:fldCharType="begin"/>
          </w:r>
          <w:r>
            <w:rPr>
              <w:noProof/>
            </w:rPr>
            <w:instrText xml:space="preserve"> PAGEREF _rhfp54c4tih9 \h </w:instrText>
          </w:r>
          <w:r>
            <w:rPr>
              <w:noProof/>
            </w:rPr>
          </w:r>
          <w:r>
            <w:rPr>
              <w:noProof/>
            </w:rPr>
            <w:fldChar w:fldCharType="separate"/>
          </w:r>
          <w:r w:rsidR="00C42587">
            <w:rPr>
              <w:noProof/>
            </w:rPr>
            <w:t>8</w:t>
          </w:r>
          <w:r>
            <w:rPr>
              <w:noProof/>
            </w:rPr>
            <w:fldChar w:fldCharType="end"/>
          </w:r>
        </w:p>
        <w:p w14:paraId="26CD869C" w14:textId="77777777" w:rsidR="007A75F0" w:rsidRDefault="00AC2AC7">
          <w:pPr>
            <w:widowControl w:val="0"/>
            <w:tabs>
              <w:tab w:val="right" w:leader="dot" w:pos="9360"/>
            </w:tabs>
            <w:rPr>
              <w:noProof/>
              <w:color w:val="000000"/>
            </w:rPr>
          </w:pPr>
          <w:hyperlink w:anchor="_atulphupz8t6">
            <w:r>
              <w:rPr>
                <w:noProof/>
                <w:color w:val="000000"/>
              </w:rPr>
              <w:t>TASK B: Job Design</w:t>
            </w:r>
            <w:r>
              <w:rPr>
                <w:noProof/>
                <w:color w:val="000000"/>
              </w:rPr>
              <w:tab/>
            </w:r>
          </w:hyperlink>
          <w:r>
            <w:rPr>
              <w:noProof/>
            </w:rPr>
            <w:fldChar w:fldCharType="begin"/>
          </w:r>
          <w:r>
            <w:rPr>
              <w:noProof/>
            </w:rPr>
            <w:instrText xml:space="preserve"> PAGEREF _atulphupz8t6 \h </w:instrText>
          </w:r>
          <w:r>
            <w:rPr>
              <w:noProof/>
            </w:rPr>
          </w:r>
          <w:r>
            <w:rPr>
              <w:noProof/>
            </w:rPr>
            <w:fldChar w:fldCharType="separate"/>
          </w:r>
          <w:r w:rsidR="00C42587">
            <w:rPr>
              <w:noProof/>
            </w:rPr>
            <w:t>9</w:t>
          </w:r>
          <w:r>
            <w:rPr>
              <w:noProof/>
            </w:rPr>
            <w:fldChar w:fldCharType="end"/>
          </w:r>
        </w:p>
        <w:p w14:paraId="35B1DB53" w14:textId="77777777" w:rsidR="007A75F0" w:rsidRDefault="00AC2AC7">
          <w:pPr>
            <w:widowControl w:val="0"/>
            <w:tabs>
              <w:tab w:val="right" w:leader="dot" w:pos="9360"/>
            </w:tabs>
            <w:rPr>
              <w:noProof/>
              <w:color w:val="000000"/>
            </w:rPr>
          </w:pPr>
          <w:hyperlink w:anchor="_hxu4fonddhhh">
            <w:r>
              <w:rPr>
                <w:noProof/>
                <w:color w:val="000000"/>
              </w:rPr>
              <w:t>1. Proposed innovative job design strategy</w:t>
            </w:r>
            <w:r>
              <w:rPr>
                <w:noProof/>
                <w:color w:val="000000"/>
              </w:rPr>
              <w:tab/>
            </w:r>
          </w:hyperlink>
          <w:r>
            <w:rPr>
              <w:noProof/>
            </w:rPr>
            <w:fldChar w:fldCharType="begin"/>
          </w:r>
          <w:r>
            <w:rPr>
              <w:noProof/>
            </w:rPr>
            <w:instrText xml:space="preserve"> PAGEREF _hxu4fonddhhh \h </w:instrText>
          </w:r>
          <w:r>
            <w:rPr>
              <w:noProof/>
            </w:rPr>
          </w:r>
          <w:r>
            <w:rPr>
              <w:noProof/>
            </w:rPr>
            <w:fldChar w:fldCharType="separate"/>
          </w:r>
          <w:r w:rsidR="00C42587">
            <w:rPr>
              <w:noProof/>
            </w:rPr>
            <w:t>9</w:t>
          </w:r>
          <w:r>
            <w:rPr>
              <w:noProof/>
            </w:rPr>
            <w:fldChar w:fldCharType="end"/>
          </w:r>
        </w:p>
        <w:p w14:paraId="0337D207" w14:textId="77777777" w:rsidR="007A75F0" w:rsidRDefault="00AC2AC7">
          <w:pPr>
            <w:widowControl w:val="0"/>
            <w:tabs>
              <w:tab w:val="right" w:leader="dot" w:pos="9360"/>
            </w:tabs>
            <w:rPr>
              <w:noProof/>
              <w:color w:val="000000"/>
            </w:rPr>
          </w:pPr>
          <w:hyperlink w:anchor="_3qdx3143rdii">
            <w:r>
              <w:rPr>
                <w:noProof/>
                <w:color w:val="000000"/>
              </w:rPr>
              <w:t>2 Using theories and models to explain the job design strategy</w:t>
            </w:r>
            <w:r>
              <w:rPr>
                <w:noProof/>
                <w:color w:val="000000"/>
              </w:rPr>
              <w:tab/>
            </w:r>
          </w:hyperlink>
          <w:r>
            <w:rPr>
              <w:noProof/>
            </w:rPr>
            <w:fldChar w:fldCharType="begin"/>
          </w:r>
          <w:r>
            <w:rPr>
              <w:noProof/>
            </w:rPr>
            <w:instrText xml:space="preserve"> PAGEREF _3qdx3143rdii \h </w:instrText>
          </w:r>
          <w:r>
            <w:rPr>
              <w:noProof/>
            </w:rPr>
          </w:r>
          <w:r>
            <w:rPr>
              <w:noProof/>
            </w:rPr>
            <w:fldChar w:fldCharType="separate"/>
          </w:r>
          <w:r w:rsidR="00C42587">
            <w:rPr>
              <w:noProof/>
            </w:rPr>
            <w:t>9</w:t>
          </w:r>
          <w:r>
            <w:rPr>
              <w:noProof/>
            </w:rPr>
            <w:fldChar w:fldCharType="end"/>
          </w:r>
        </w:p>
        <w:p w14:paraId="0F8105FA" w14:textId="77777777" w:rsidR="007A75F0" w:rsidRDefault="00AC2AC7">
          <w:pPr>
            <w:widowControl w:val="0"/>
            <w:tabs>
              <w:tab w:val="right" w:leader="dot" w:pos="9360"/>
            </w:tabs>
            <w:ind w:left="360"/>
            <w:rPr>
              <w:noProof/>
              <w:color w:val="000000"/>
            </w:rPr>
          </w:pPr>
          <w:hyperlink w:anchor="_awc5tt4yx4yv">
            <w:r>
              <w:rPr>
                <w:noProof/>
                <w:color w:val="000000"/>
              </w:rPr>
              <w:t>2.1 Job Characteristics Model</w:t>
            </w:r>
            <w:r>
              <w:rPr>
                <w:noProof/>
                <w:color w:val="000000"/>
              </w:rPr>
              <w:tab/>
            </w:r>
          </w:hyperlink>
          <w:r>
            <w:rPr>
              <w:noProof/>
            </w:rPr>
            <w:fldChar w:fldCharType="begin"/>
          </w:r>
          <w:r>
            <w:rPr>
              <w:noProof/>
            </w:rPr>
            <w:instrText xml:space="preserve"> PAGEREF _awc5tt4yx4yv \h </w:instrText>
          </w:r>
          <w:r>
            <w:rPr>
              <w:noProof/>
            </w:rPr>
          </w:r>
          <w:r>
            <w:rPr>
              <w:noProof/>
            </w:rPr>
            <w:fldChar w:fldCharType="separate"/>
          </w:r>
          <w:r w:rsidR="00C42587">
            <w:rPr>
              <w:noProof/>
            </w:rPr>
            <w:t>9</w:t>
          </w:r>
          <w:r>
            <w:rPr>
              <w:noProof/>
            </w:rPr>
            <w:fldChar w:fldCharType="end"/>
          </w:r>
        </w:p>
        <w:p w14:paraId="63CEFA79" w14:textId="77777777" w:rsidR="007A75F0" w:rsidRDefault="00AC2AC7">
          <w:pPr>
            <w:widowControl w:val="0"/>
            <w:tabs>
              <w:tab w:val="right" w:leader="dot" w:pos="9360"/>
            </w:tabs>
            <w:ind w:left="360"/>
            <w:rPr>
              <w:noProof/>
              <w:color w:val="000000"/>
            </w:rPr>
          </w:pPr>
          <w:hyperlink w:anchor="_bm71l995a5p6">
            <w:r>
              <w:rPr>
                <w:noProof/>
                <w:color w:val="000000"/>
              </w:rPr>
              <w:t>2.2 Job crafting theory</w:t>
            </w:r>
            <w:r>
              <w:rPr>
                <w:noProof/>
                <w:color w:val="000000"/>
              </w:rPr>
              <w:tab/>
            </w:r>
          </w:hyperlink>
          <w:r>
            <w:rPr>
              <w:noProof/>
            </w:rPr>
            <w:fldChar w:fldCharType="begin"/>
          </w:r>
          <w:r>
            <w:rPr>
              <w:noProof/>
            </w:rPr>
            <w:instrText xml:space="preserve"> PAGEREF _bm71l995a5p6 \h </w:instrText>
          </w:r>
          <w:r>
            <w:rPr>
              <w:noProof/>
            </w:rPr>
          </w:r>
          <w:r>
            <w:rPr>
              <w:noProof/>
            </w:rPr>
            <w:fldChar w:fldCharType="separate"/>
          </w:r>
          <w:r w:rsidR="00C42587">
            <w:rPr>
              <w:noProof/>
            </w:rPr>
            <w:t>10</w:t>
          </w:r>
          <w:r>
            <w:rPr>
              <w:noProof/>
            </w:rPr>
            <w:fldChar w:fldCharType="end"/>
          </w:r>
        </w:p>
        <w:p w14:paraId="166BDCB6" w14:textId="77777777" w:rsidR="007A75F0" w:rsidRDefault="00AC2AC7">
          <w:pPr>
            <w:widowControl w:val="0"/>
            <w:tabs>
              <w:tab w:val="right" w:leader="dot" w:pos="9360"/>
            </w:tabs>
            <w:ind w:left="360"/>
            <w:rPr>
              <w:noProof/>
              <w:color w:val="000000"/>
            </w:rPr>
          </w:pPr>
          <w:hyperlink w:anchor="_fs0yg74q0hjr">
            <w:r>
              <w:rPr>
                <w:noProof/>
                <w:color w:val="000000"/>
              </w:rPr>
              <w:t>2.3 Skills-based architecture</w:t>
            </w:r>
            <w:r>
              <w:rPr>
                <w:noProof/>
                <w:color w:val="000000"/>
              </w:rPr>
              <w:tab/>
            </w:r>
          </w:hyperlink>
          <w:r>
            <w:rPr>
              <w:noProof/>
            </w:rPr>
            <w:fldChar w:fldCharType="begin"/>
          </w:r>
          <w:r>
            <w:rPr>
              <w:noProof/>
            </w:rPr>
            <w:instrText xml:space="preserve"> PAGEREF _fs0yg74q0hjr \h </w:instrText>
          </w:r>
          <w:r>
            <w:rPr>
              <w:noProof/>
            </w:rPr>
          </w:r>
          <w:r>
            <w:rPr>
              <w:noProof/>
            </w:rPr>
            <w:fldChar w:fldCharType="separate"/>
          </w:r>
          <w:r w:rsidR="00C42587">
            <w:rPr>
              <w:noProof/>
            </w:rPr>
            <w:t>11</w:t>
          </w:r>
          <w:r>
            <w:rPr>
              <w:noProof/>
            </w:rPr>
            <w:fldChar w:fldCharType="end"/>
          </w:r>
        </w:p>
        <w:p w14:paraId="42FEE30C" w14:textId="77777777" w:rsidR="007A75F0" w:rsidRDefault="00AC2AC7">
          <w:pPr>
            <w:widowControl w:val="0"/>
            <w:tabs>
              <w:tab w:val="right" w:leader="dot" w:pos="9360"/>
            </w:tabs>
            <w:rPr>
              <w:noProof/>
              <w:color w:val="000000"/>
            </w:rPr>
          </w:pPr>
          <w:hyperlink w:anchor="_iudnfsqbat6s">
            <w:r>
              <w:rPr>
                <w:noProof/>
                <w:color w:val="000000"/>
              </w:rPr>
              <w:t>3. Stimulation of intrinsic motivation and support for innovation through the proposed design</w:t>
            </w:r>
            <w:r>
              <w:rPr>
                <w:noProof/>
                <w:color w:val="000000"/>
              </w:rPr>
              <w:tab/>
            </w:r>
          </w:hyperlink>
          <w:r>
            <w:rPr>
              <w:noProof/>
            </w:rPr>
            <w:fldChar w:fldCharType="begin"/>
          </w:r>
          <w:r>
            <w:rPr>
              <w:noProof/>
            </w:rPr>
            <w:instrText xml:space="preserve"> PAGEREF _iudnfsqbat6s \h </w:instrText>
          </w:r>
          <w:r>
            <w:rPr>
              <w:noProof/>
            </w:rPr>
          </w:r>
          <w:r>
            <w:rPr>
              <w:noProof/>
            </w:rPr>
            <w:fldChar w:fldCharType="separate"/>
          </w:r>
          <w:r w:rsidR="00C42587">
            <w:rPr>
              <w:noProof/>
            </w:rPr>
            <w:t>12</w:t>
          </w:r>
          <w:r>
            <w:rPr>
              <w:noProof/>
            </w:rPr>
            <w:fldChar w:fldCharType="end"/>
          </w:r>
        </w:p>
        <w:p w14:paraId="47590E4A" w14:textId="77777777" w:rsidR="007A75F0" w:rsidRDefault="00AC2AC7">
          <w:pPr>
            <w:widowControl w:val="0"/>
            <w:tabs>
              <w:tab w:val="right" w:leader="dot" w:pos="9360"/>
            </w:tabs>
            <w:rPr>
              <w:noProof/>
              <w:color w:val="000000"/>
            </w:rPr>
          </w:pPr>
          <w:hyperlink w:anchor="_x3ikdpxqaduq">
            <w:r>
              <w:rPr>
                <w:noProof/>
                <w:color w:val="000000"/>
              </w:rPr>
              <w:t>TASK C: Reflective report</w:t>
            </w:r>
            <w:r>
              <w:rPr>
                <w:noProof/>
                <w:color w:val="000000"/>
              </w:rPr>
              <w:tab/>
            </w:r>
          </w:hyperlink>
          <w:r>
            <w:rPr>
              <w:noProof/>
            </w:rPr>
            <w:fldChar w:fldCharType="begin"/>
          </w:r>
          <w:r>
            <w:rPr>
              <w:noProof/>
            </w:rPr>
            <w:instrText xml:space="preserve"> PAGEREF _x3ikdpxqaduq \h </w:instrText>
          </w:r>
          <w:r>
            <w:rPr>
              <w:noProof/>
            </w:rPr>
          </w:r>
          <w:r>
            <w:rPr>
              <w:noProof/>
            </w:rPr>
            <w:fldChar w:fldCharType="separate"/>
          </w:r>
          <w:r w:rsidR="00C42587">
            <w:rPr>
              <w:noProof/>
            </w:rPr>
            <w:t>12</w:t>
          </w:r>
          <w:r>
            <w:rPr>
              <w:noProof/>
            </w:rPr>
            <w:fldChar w:fldCharType="end"/>
          </w:r>
        </w:p>
        <w:p w14:paraId="3E85F8EF" w14:textId="77777777" w:rsidR="007A75F0" w:rsidRDefault="00AC2AC7">
          <w:pPr>
            <w:widowControl w:val="0"/>
            <w:tabs>
              <w:tab w:val="right" w:leader="dot" w:pos="9360"/>
            </w:tabs>
            <w:ind w:left="360"/>
            <w:rPr>
              <w:noProof/>
              <w:color w:val="000000"/>
            </w:rPr>
          </w:pPr>
          <w:hyperlink w:anchor="_t6b1pk4yshn">
            <w:r>
              <w:rPr>
                <w:noProof/>
                <w:color w:val="000000"/>
              </w:rPr>
              <w:t>1. Discussing how I will use AI as a decision-support tool without eroding critical human judgement</w:t>
            </w:r>
            <w:r>
              <w:rPr>
                <w:noProof/>
                <w:color w:val="000000"/>
              </w:rPr>
              <w:tab/>
            </w:r>
          </w:hyperlink>
          <w:r>
            <w:rPr>
              <w:noProof/>
            </w:rPr>
            <w:fldChar w:fldCharType="begin"/>
          </w:r>
          <w:r>
            <w:rPr>
              <w:noProof/>
            </w:rPr>
            <w:instrText xml:space="preserve"> PAGEREF _t6b1pk4yshn \h </w:instrText>
          </w:r>
          <w:r>
            <w:rPr>
              <w:noProof/>
            </w:rPr>
          </w:r>
          <w:r>
            <w:rPr>
              <w:noProof/>
            </w:rPr>
            <w:fldChar w:fldCharType="separate"/>
          </w:r>
          <w:r w:rsidR="00C42587">
            <w:rPr>
              <w:noProof/>
            </w:rPr>
            <w:t>12</w:t>
          </w:r>
          <w:r>
            <w:rPr>
              <w:noProof/>
            </w:rPr>
            <w:fldChar w:fldCharType="end"/>
          </w:r>
        </w:p>
        <w:p w14:paraId="34ABD0AD" w14:textId="77777777" w:rsidR="007A75F0" w:rsidRDefault="00AC2AC7">
          <w:pPr>
            <w:widowControl w:val="0"/>
            <w:tabs>
              <w:tab w:val="right" w:leader="dot" w:pos="9360"/>
            </w:tabs>
            <w:ind w:left="360"/>
            <w:rPr>
              <w:noProof/>
              <w:color w:val="000000"/>
            </w:rPr>
          </w:pPr>
          <w:hyperlink w:anchor="_im65yom683u2">
            <w:r>
              <w:rPr>
                <w:noProof/>
                <w:color w:val="000000"/>
              </w:rPr>
              <w:t>2. Outlining a personal capability development plan to improve my future employability capabilities</w:t>
            </w:r>
            <w:r>
              <w:rPr>
                <w:noProof/>
                <w:color w:val="000000"/>
              </w:rPr>
              <w:tab/>
            </w:r>
          </w:hyperlink>
          <w:r>
            <w:rPr>
              <w:noProof/>
            </w:rPr>
            <w:fldChar w:fldCharType="begin"/>
          </w:r>
          <w:r>
            <w:rPr>
              <w:noProof/>
            </w:rPr>
            <w:instrText xml:space="preserve"> PAGEREF _im65yom683u2 \h </w:instrText>
          </w:r>
          <w:r>
            <w:rPr>
              <w:noProof/>
            </w:rPr>
          </w:r>
          <w:r>
            <w:rPr>
              <w:noProof/>
            </w:rPr>
            <w:fldChar w:fldCharType="separate"/>
          </w:r>
          <w:r w:rsidR="00C42587">
            <w:rPr>
              <w:noProof/>
            </w:rPr>
            <w:t>13</w:t>
          </w:r>
          <w:r>
            <w:rPr>
              <w:noProof/>
            </w:rPr>
            <w:fldChar w:fldCharType="end"/>
          </w:r>
        </w:p>
        <w:p w14:paraId="3E714D3F" w14:textId="77777777" w:rsidR="007A75F0" w:rsidRDefault="00AC2AC7">
          <w:pPr>
            <w:widowControl w:val="0"/>
            <w:tabs>
              <w:tab w:val="right" w:leader="dot" w:pos="9360"/>
            </w:tabs>
            <w:rPr>
              <w:color w:val="000000"/>
            </w:rPr>
          </w:pPr>
          <w:hyperlink w:anchor="_oplmdn7gwuyp">
            <w:r>
              <w:rPr>
                <w:noProof/>
                <w:color w:val="000000"/>
              </w:rPr>
              <w:t>References</w:t>
            </w:r>
            <w:r>
              <w:rPr>
                <w:noProof/>
                <w:color w:val="000000"/>
              </w:rPr>
              <w:tab/>
            </w:r>
          </w:hyperlink>
          <w:r>
            <w:rPr>
              <w:noProof/>
            </w:rPr>
            <w:fldChar w:fldCharType="begin"/>
          </w:r>
          <w:r>
            <w:rPr>
              <w:noProof/>
            </w:rPr>
            <w:instrText xml:space="preserve"> PAGEREF _oplmdn7gwuyp \h </w:instrText>
          </w:r>
          <w:r>
            <w:rPr>
              <w:noProof/>
            </w:rPr>
          </w:r>
          <w:r>
            <w:rPr>
              <w:noProof/>
            </w:rPr>
            <w:fldChar w:fldCharType="separate"/>
          </w:r>
          <w:r w:rsidR="00C42587">
            <w:rPr>
              <w:noProof/>
            </w:rPr>
            <w:t>16</w:t>
          </w:r>
          <w:r>
            <w:rPr>
              <w:noProof/>
            </w:rPr>
            <w:fldChar w:fldCharType="end"/>
          </w:r>
          <w:r>
            <w:fldChar w:fldCharType="end"/>
          </w:r>
        </w:p>
      </w:sdtContent>
    </w:sdt>
    <w:p w14:paraId="1BAD3FE8" w14:textId="77777777" w:rsidR="007A75F0" w:rsidRDefault="00AC2AC7">
      <w:pPr>
        <w:jc w:val="left"/>
        <w:rPr>
          <w:b/>
          <w:bCs/>
        </w:rPr>
      </w:pPr>
      <w:r>
        <w:br w:type="page"/>
      </w:r>
    </w:p>
    <w:p w14:paraId="60796ED6" w14:textId="77777777" w:rsidR="007A75F0" w:rsidRDefault="00AC2AC7">
      <w:pPr>
        <w:pStyle w:val="Heading1"/>
        <w:rPr>
          <w:rFonts w:ascii="Arial" w:eastAsia="Arial" w:hAnsi="Arial" w:cs="Arial"/>
        </w:rPr>
      </w:pPr>
      <w:bookmarkStart w:id="0" w:name="_1c5ovm3bequ1" w:colFirst="0" w:colLast="0"/>
      <w:bookmarkEnd w:id="0"/>
      <w:r>
        <w:rPr>
          <w:rFonts w:ascii="Arial" w:eastAsia="Arial" w:hAnsi="Arial" w:cs="Arial"/>
        </w:rPr>
        <w:lastRenderedPageBreak/>
        <w:t>TASK A: Socialisation, Identity &amp; Business Activism</w:t>
      </w:r>
    </w:p>
    <w:p w14:paraId="2D9DF37E" w14:textId="77777777" w:rsidR="007A75F0" w:rsidRDefault="00AC2AC7">
      <w:pPr>
        <w:pStyle w:val="Heading2"/>
        <w:rPr>
          <w:rFonts w:ascii="Arial" w:eastAsia="Arial" w:hAnsi="Arial" w:cs="Arial"/>
        </w:rPr>
      </w:pPr>
      <w:bookmarkStart w:id="1" w:name="_fvz434jwlhhr" w:colFirst="0" w:colLast="0"/>
      <w:bookmarkEnd w:id="1"/>
      <w:r>
        <w:rPr>
          <w:rFonts w:ascii="Arial" w:eastAsia="Arial" w:hAnsi="Arial" w:cs="Arial"/>
        </w:rPr>
        <w:t>1.1 Helios Urban Mobility (HUM)’s organisational challenges</w:t>
      </w:r>
    </w:p>
    <w:p w14:paraId="1F92E3E5" w14:textId="77777777" w:rsidR="007A75F0" w:rsidRDefault="00AC2AC7">
      <w:r>
        <w:t>Helios Urban Mobility (HUM), a European smart-transport start-up operating across London, Berlin, and Singapore, has reached a critical stage in its organisational growth where human capital capabilities have not evolved at the same pace as expected with its business expansion. HUM faces three interconnected challenges where the first challenge includes an average new-hire ramp-up period of eight months. The second form of challenge includes a relatively lower employee engagement where the survey score reveals a low 54% employee engagement. The third challenge for the organisation is increasing attrition among high-potential graduates, all of these issues together threaten innovation capacity, knowledge-retention and organisational agility, particularly within AI-driven industries where highly-skilled talent could remain a key source of competitive advantage. Even Gallup (2023) reports that only 13% of employees in Europe are engaged at their work as per the State of the Global Workplace 2023 Report. This evidence here also highlights the strategic importance of continuing to strengthen employee integration for organisation-wide commitment for start-ups like HUM.</w:t>
      </w:r>
    </w:p>
    <w:p w14:paraId="613D87BB" w14:textId="77777777" w:rsidR="007A75F0" w:rsidRDefault="00AC2AC7">
      <w:pPr>
        <w:pStyle w:val="Heading2"/>
        <w:rPr>
          <w:rFonts w:ascii="Arial" w:eastAsia="Arial" w:hAnsi="Arial" w:cs="Arial"/>
        </w:rPr>
      </w:pPr>
      <w:bookmarkStart w:id="2" w:name="_rptkhym5s0jl" w:colFirst="0" w:colLast="0"/>
      <w:bookmarkEnd w:id="2"/>
      <w:r>
        <w:rPr>
          <w:rFonts w:ascii="Arial" w:eastAsia="Arial" w:hAnsi="Arial" w:cs="Arial"/>
        </w:rPr>
        <w:t>1.2 Objectives for designing a Human Capital Architecture that transforms new entrants into committed organisational citizens</w:t>
      </w:r>
    </w:p>
    <w:p w14:paraId="108CEBFA" w14:textId="77777777" w:rsidR="007A75F0" w:rsidRDefault="00AC2AC7">
      <w:pPr>
        <w:numPr>
          <w:ilvl w:val="0"/>
          <w:numId w:val="1"/>
        </w:numPr>
      </w:pPr>
      <w:r>
        <w:t xml:space="preserve">The proposed Human Capital Architecture aims to accelerate employee integration by strengthening organisational commitment and cultivating a shared organisation-wide identity that could support its long-term strategic performance. </w:t>
      </w:r>
    </w:p>
    <w:p w14:paraId="09457D89" w14:textId="77777777" w:rsidR="007A75F0" w:rsidRDefault="00AC2AC7">
      <w:pPr>
        <w:numPr>
          <w:ilvl w:val="0"/>
          <w:numId w:val="1"/>
        </w:numPr>
      </w:pPr>
      <w:r>
        <w:t xml:space="preserve">The objective of the transformation is that it could reduce HUM’s prolonged eight-month ramp-up period, improve employee engagement and enhance the retention of high-potential graduates through ethical professionalism, enabling continuous learning and positive behaviours integrated throughout the life-cycle. </w:t>
      </w:r>
    </w:p>
    <w:p w14:paraId="49EDAE96" w14:textId="77777777" w:rsidR="007A75F0" w:rsidRDefault="00AC2AC7">
      <w:pPr>
        <w:numPr>
          <w:ilvl w:val="0"/>
          <w:numId w:val="1"/>
        </w:numPr>
      </w:pPr>
      <w:r>
        <w:t xml:space="preserve">Such a strategic approach is important for effective onboarding to improve organisation-wide commitment for expecting long-term retention. </w:t>
      </w:r>
    </w:p>
    <w:p w14:paraId="3E4F84B6" w14:textId="77777777" w:rsidR="007A75F0" w:rsidRDefault="00AC2AC7">
      <w:pPr>
        <w:pStyle w:val="Heading2"/>
        <w:rPr>
          <w:rFonts w:ascii="Arial" w:eastAsia="Arial" w:hAnsi="Arial" w:cs="Arial"/>
        </w:rPr>
      </w:pPr>
      <w:bookmarkStart w:id="3" w:name="_82uafwj24btk" w:colFirst="0" w:colLast="0"/>
      <w:bookmarkEnd w:id="3"/>
      <w:r>
        <w:rPr>
          <w:rFonts w:ascii="Arial" w:eastAsia="Arial" w:hAnsi="Arial" w:cs="Arial"/>
        </w:rPr>
        <w:lastRenderedPageBreak/>
        <w:t>1.3 Comparison between features of traditional onboarding versus strategic organisational socialisation</w:t>
      </w:r>
    </w:p>
    <w:p w14:paraId="0BA31A41" w14:textId="77777777" w:rsidR="007A75F0" w:rsidRDefault="00AC2AC7">
      <w:r>
        <w:t xml:space="preserve">According to </w:t>
      </w:r>
      <w:proofErr w:type="spellStart"/>
      <w:r>
        <w:t>Pinco</w:t>
      </w:r>
      <w:proofErr w:type="spellEnd"/>
      <w:r>
        <w:t xml:space="preserve"> </w:t>
      </w:r>
      <w:r>
        <w:rPr>
          <w:i/>
          <w:iCs/>
        </w:rPr>
        <w:t xml:space="preserve">et al. </w:t>
      </w:r>
      <w:r>
        <w:t xml:space="preserve">(2024), traditional onboarding involves introducing a newcomer to their role, providing them with an understanding of the company's values, goals, policies and processes. The approach particularly emphasizes on the administrative and operational aspects of newcomers for role-specific training within the first few days or weeks of employment. Even though the traditional approach assists new-hires to understand immediate job requirements, it might often overlook the long-term development toward organisational commitment through cultural integration and building professional identities.  </w:t>
      </w:r>
    </w:p>
    <w:p w14:paraId="0B32E4D1" w14:textId="77777777" w:rsidR="007A75F0" w:rsidRDefault="00AC2AC7">
      <w:r>
        <w:rPr>
          <w:b/>
          <w:bCs/>
        </w:rPr>
        <w:t>Figure 1: Phases of strategic organisational socialisation</w:t>
      </w:r>
    </w:p>
    <w:p w14:paraId="3A80D80E" w14:textId="77777777" w:rsidR="007A75F0" w:rsidRDefault="00AC2AC7">
      <w:r>
        <w:rPr>
          <w:noProof/>
          <w:lang w:val="en-AU" w:eastAsia="en-AU"/>
        </w:rPr>
        <w:drawing>
          <wp:inline distT="114300" distB="114300" distL="114300" distR="114300" wp14:anchorId="68C3BC1D" wp14:editId="381492C1">
            <wp:extent cx="5943600" cy="3644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644900"/>
                    </a:xfrm>
                    <a:prstGeom prst="rect">
                      <a:avLst/>
                    </a:prstGeom>
                    <a:ln/>
                  </pic:spPr>
                </pic:pic>
              </a:graphicData>
            </a:graphic>
          </wp:inline>
        </w:drawing>
      </w:r>
    </w:p>
    <w:p w14:paraId="7BED586A" w14:textId="77777777" w:rsidR="007A75F0" w:rsidRDefault="00AC2AC7">
      <w:pPr>
        <w:jc w:val="center"/>
        <w:rPr>
          <w:b/>
          <w:bCs/>
        </w:rPr>
      </w:pPr>
      <w:r>
        <w:rPr>
          <w:b/>
          <w:bCs/>
        </w:rPr>
        <w:t>Source: (Gupta</w:t>
      </w:r>
      <w:r>
        <w:rPr>
          <w:b/>
          <w:bCs/>
          <w:i/>
          <w:iCs/>
        </w:rPr>
        <w:t xml:space="preserve"> et al.,</w:t>
      </w:r>
      <w:r>
        <w:rPr>
          <w:b/>
          <w:bCs/>
        </w:rPr>
        <w:t xml:space="preserve"> 2022) </w:t>
      </w:r>
    </w:p>
    <w:p w14:paraId="5B65D7B6" w14:textId="77777777" w:rsidR="007A75F0" w:rsidRDefault="00AC2AC7">
      <w:pPr>
        <w:rPr>
          <w:b/>
          <w:bCs/>
        </w:rPr>
      </w:pPr>
      <w:r>
        <w:t xml:space="preserve">In contrast, strategic organisational socialisation offers a continuous process which extends beyond initial induction to systematically explain to newcomers how and why some of the socialisation factors, behavioural expectations and shared purpose would matter for the employee's first year of work (Gupta </w:t>
      </w:r>
      <w:r>
        <w:rPr>
          <w:i/>
          <w:iCs/>
        </w:rPr>
        <w:t>et al.,</w:t>
      </w:r>
      <w:r>
        <w:t xml:space="preserve"> 2022). Such a distinction is increasingly important because only 36% of organisations report having structured </w:t>
      </w:r>
      <w:r>
        <w:lastRenderedPageBreak/>
        <w:t xml:space="preserve">onboarding processes even though the report also revealed that organisations with robust onboarding practices were surveyed to improve employee retention by up to 82% overall (Howarth, 2023). </w:t>
      </w:r>
    </w:p>
    <w:p w14:paraId="6D114F09" w14:textId="77777777" w:rsidR="007A75F0" w:rsidRDefault="00AC2AC7">
      <w:pPr>
        <w:pStyle w:val="Heading2"/>
        <w:rPr>
          <w:rFonts w:ascii="Arial" w:eastAsia="Arial" w:hAnsi="Arial" w:cs="Arial"/>
        </w:rPr>
      </w:pPr>
      <w:bookmarkStart w:id="4" w:name="_8bbpumb8x79m" w:colFirst="0" w:colLast="0"/>
      <w:bookmarkEnd w:id="4"/>
      <w:r>
        <w:rPr>
          <w:rFonts w:ascii="Arial" w:eastAsia="Arial" w:hAnsi="Arial" w:cs="Arial"/>
        </w:rPr>
        <w:t>1.4 Theoretical evaluation of traditional onboarding versus strategic organisational socialisation</w:t>
      </w:r>
    </w:p>
    <w:p w14:paraId="4C11F804" w14:textId="77777777" w:rsidR="007A75F0" w:rsidRDefault="00AC2AC7">
      <w:pPr>
        <w:rPr>
          <w:b/>
          <w:bCs/>
          <w:i/>
          <w:iCs/>
        </w:rPr>
      </w:pPr>
      <w:r>
        <w:rPr>
          <w:b/>
          <w:bCs/>
          <w:i/>
          <w:iCs/>
        </w:rPr>
        <w:t>Van Maanen &amp; Schein</w:t>
      </w:r>
    </w:p>
    <w:p w14:paraId="68649315" w14:textId="77777777" w:rsidR="007A75F0" w:rsidRDefault="00AC2AC7">
      <w:r>
        <w:t xml:space="preserve">Van Maanen and Schein define ‘culture’ as an elusive, omnipresent, meaning-making phenomenon which can guide behaviors and social interactions (Houle </w:t>
      </w:r>
      <w:r>
        <w:rPr>
          <w:i/>
          <w:iCs/>
        </w:rPr>
        <w:t>et al.,</w:t>
      </w:r>
      <w:r>
        <w:t xml:space="preserve"> 2024). Their model suggests institutionalised approaches through formal mentoring, sequential development and serial guidance can accelerate role adjustment more effectively than individualised onboarding practices. </w:t>
      </w:r>
    </w:p>
    <w:p w14:paraId="756B8077" w14:textId="77777777" w:rsidR="007A75F0" w:rsidRDefault="00AC2AC7">
      <w:r>
        <w:rPr>
          <w:b/>
          <w:bCs/>
        </w:rPr>
        <w:t>Figure 2: Van Maanen and Schein’s definition of organisational socialisation</w:t>
      </w:r>
    </w:p>
    <w:p w14:paraId="382C4E64" w14:textId="77777777" w:rsidR="007A75F0" w:rsidRDefault="00AC2AC7">
      <w:pPr>
        <w:ind w:left="720" w:firstLine="720"/>
      </w:pPr>
      <w:r>
        <w:rPr>
          <w:noProof/>
          <w:lang w:val="en-AU" w:eastAsia="en-AU"/>
        </w:rPr>
        <w:drawing>
          <wp:inline distT="114300" distB="114300" distL="114300" distR="114300" wp14:anchorId="084ED760" wp14:editId="53A92882">
            <wp:extent cx="4000500" cy="2899544"/>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t="13372" r="46635" b="5983"/>
                    <a:stretch>
                      <a:fillRect/>
                    </a:stretch>
                  </pic:blipFill>
                  <pic:spPr>
                    <a:xfrm>
                      <a:off x="0" y="0"/>
                      <a:ext cx="4000500" cy="2899544"/>
                    </a:xfrm>
                    <a:prstGeom prst="rect">
                      <a:avLst/>
                    </a:prstGeom>
                    <a:ln/>
                  </pic:spPr>
                </pic:pic>
              </a:graphicData>
            </a:graphic>
          </wp:inline>
        </w:drawing>
      </w:r>
    </w:p>
    <w:p w14:paraId="16C8213B" w14:textId="77777777" w:rsidR="007A75F0" w:rsidRDefault="00AC2AC7">
      <w:pPr>
        <w:jc w:val="center"/>
        <w:rPr>
          <w:b/>
          <w:bCs/>
        </w:rPr>
      </w:pPr>
      <w:r>
        <w:rPr>
          <w:b/>
          <w:bCs/>
        </w:rPr>
        <w:t xml:space="preserve">Source: (Houle </w:t>
      </w:r>
      <w:r>
        <w:rPr>
          <w:b/>
          <w:bCs/>
          <w:i/>
          <w:iCs/>
        </w:rPr>
        <w:t>et al.,</w:t>
      </w:r>
      <w:r>
        <w:rPr>
          <w:b/>
          <w:bCs/>
        </w:rPr>
        <w:t xml:space="preserve"> 2024) </w:t>
      </w:r>
    </w:p>
    <w:p w14:paraId="16AF922D" w14:textId="77777777" w:rsidR="007A75F0" w:rsidRDefault="00AC2AC7">
      <w:r>
        <w:t xml:space="preserve">For HUM, new employees that might require an average of eight-months to reach their full productivity can facilitate better socialisation through strong peer support and having greater clarity in respective roles. This could surely bring greater flexibility rather than sticking to any rigid procedures. </w:t>
      </w:r>
    </w:p>
    <w:p w14:paraId="68879599" w14:textId="77777777" w:rsidR="007A75F0" w:rsidRDefault="00AC2AC7">
      <w:pPr>
        <w:rPr>
          <w:b/>
          <w:bCs/>
          <w:i/>
          <w:iCs/>
        </w:rPr>
      </w:pPr>
      <w:r>
        <w:rPr>
          <w:b/>
          <w:bCs/>
          <w:i/>
          <w:iCs/>
        </w:rPr>
        <w:t>Psychological contract theory</w:t>
      </w:r>
    </w:p>
    <w:p w14:paraId="3482F2D6" w14:textId="77777777" w:rsidR="007A75F0" w:rsidRDefault="00AC2AC7">
      <w:r>
        <w:t xml:space="preserve">Denise Rousseau on understanding the psychological contract theory reveals that beyond salary and job description, there lies a set of unwritten expectations, beliefs and </w:t>
      </w:r>
      <w:r>
        <w:lastRenderedPageBreak/>
        <w:t xml:space="preserve">perceived commitments that shape how employees might experience their work (Sanders, 2026). Traditional onboarding only concentrates on contractual obligations which directly neglects ‘unwritten’ expectations. This could naturally increase the likelihood of psychological contract breaches, undermining the ‘trust’ and ‘commitment’, particularly where HUM notices high-attrition among high-potential graduates. This can directly indicate unmet developmental expectations which can weaken long-term organisational commitment and even cause voluntary turnover. </w:t>
      </w:r>
    </w:p>
    <w:p w14:paraId="1EAAD6EF" w14:textId="77777777" w:rsidR="007A75F0" w:rsidRDefault="00AC2AC7">
      <w:pPr>
        <w:rPr>
          <w:b/>
          <w:bCs/>
          <w:i/>
          <w:iCs/>
        </w:rPr>
      </w:pPr>
      <w:r>
        <w:rPr>
          <w:b/>
          <w:bCs/>
          <w:i/>
          <w:iCs/>
        </w:rPr>
        <w:t>Identity construction</w:t>
      </w:r>
    </w:p>
    <w:p w14:paraId="1B04447A" w14:textId="77777777" w:rsidR="007A75F0" w:rsidRDefault="00AC2AC7">
      <w:r>
        <w:t xml:space="preserve">According to </w:t>
      </w:r>
      <w:proofErr w:type="spellStart"/>
      <w:r>
        <w:t>Hnit</w:t>
      </w:r>
      <w:proofErr w:type="spellEnd"/>
      <w:r>
        <w:t xml:space="preserve"> and </w:t>
      </w:r>
      <w:proofErr w:type="spellStart"/>
      <w:r>
        <w:t>Almanna</w:t>
      </w:r>
      <w:proofErr w:type="spellEnd"/>
      <w:r>
        <w:t xml:space="preserve"> (2025), constructing identity through narratives can shape both individual and collective identities based on the approach of story-telling, social interactions and participation within the organisational community for engagement purposes. Instead of merely learning required procedures, internalising organisational values can assist employees to contribute more significantly. For HUM, the current level of employee engagement is significantly low at 54% which shows a significant portion of the workforce is not even committed or willing to contribute beyond any formal job requirements. </w:t>
      </w:r>
    </w:p>
    <w:p w14:paraId="0DC3B1E6" w14:textId="77777777" w:rsidR="007A75F0" w:rsidRDefault="00AC2AC7">
      <w:pPr>
        <w:pStyle w:val="Heading1"/>
        <w:rPr>
          <w:rFonts w:ascii="Arial" w:eastAsia="Arial" w:hAnsi="Arial" w:cs="Arial"/>
        </w:rPr>
      </w:pPr>
      <w:bookmarkStart w:id="5" w:name="_7tcvtdtcojy2" w:colFirst="0" w:colLast="0"/>
      <w:bookmarkEnd w:id="5"/>
      <w:r>
        <w:rPr>
          <w:rFonts w:ascii="Arial" w:eastAsia="Arial" w:hAnsi="Arial" w:cs="Arial"/>
        </w:rPr>
        <w:t>2. Designing a structured socialisation framework for Helios</w:t>
      </w:r>
    </w:p>
    <w:p w14:paraId="278C7329" w14:textId="77777777" w:rsidR="007A75F0" w:rsidRDefault="00AC2AC7">
      <w:pPr>
        <w:pStyle w:val="Heading2"/>
        <w:rPr>
          <w:rFonts w:ascii="Arial" w:eastAsia="Arial" w:hAnsi="Arial" w:cs="Arial"/>
        </w:rPr>
      </w:pPr>
      <w:bookmarkStart w:id="6" w:name="_t7t63ivo8zhq" w:colFirst="0" w:colLast="0"/>
      <w:bookmarkEnd w:id="6"/>
      <w:r>
        <w:rPr>
          <w:rFonts w:ascii="Arial" w:eastAsia="Arial" w:hAnsi="Arial" w:cs="Arial"/>
        </w:rPr>
        <w:t>2.1 Structured socialisation framework design strategy</w:t>
      </w:r>
    </w:p>
    <w:p w14:paraId="522AC4FC" w14:textId="77777777" w:rsidR="007A75F0" w:rsidRDefault="00AC2AC7">
      <w:pPr>
        <w:rPr>
          <w:b/>
          <w:bCs/>
        </w:rPr>
      </w:pPr>
      <w:r>
        <w:rPr>
          <w:b/>
          <w:bCs/>
        </w:rPr>
        <w:t>Figure 3: Proposed strategic socialisation framework</w:t>
      </w:r>
    </w:p>
    <w:p w14:paraId="4DD3D043" w14:textId="77777777" w:rsidR="007A75F0" w:rsidRDefault="00AC2AC7">
      <w:pPr>
        <w:rPr>
          <w:b/>
          <w:bCs/>
        </w:rPr>
      </w:pPr>
      <w:r>
        <w:rPr>
          <w:b/>
          <w:bCs/>
          <w:noProof/>
          <w:lang w:val="en-AU" w:eastAsia="en-AU"/>
        </w:rPr>
        <w:drawing>
          <wp:inline distT="114300" distB="114300" distL="114300" distR="114300" wp14:anchorId="1B83EAA1" wp14:editId="2ECCEF71">
            <wp:extent cx="5943600" cy="2527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527300"/>
                    </a:xfrm>
                    <a:prstGeom prst="rect">
                      <a:avLst/>
                    </a:prstGeom>
                    <a:ln/>
                  </pic:spPr>
                </pic:pic>
              </a:graphicData>
            </a:graphic>
          </wp:inline>
        </w:drawing>
      </w:r>
    </w:p>
    <w:p w14:paraId="51E97693" w14:textId="77777777" w:rsidR="007A75F0" w:rsidRDefault="00AC2AC7">
      <w:pPr>
        <w:jc w:val="center"/>
        <w:rPr>
          <w:b/>
          <w:bCs/>
        </w:rPr>
      </w:pPr>
      <w:r>
        <w:rPr>
          <w:b/>
          <w:bCs/>
        </w:rPr>
        <w:t xml:space="preserve">Source: (Self-created) </w:t>
      </w:r>
    </w:p>
    <w:p w14:paraId="0476D640" w14:textId="77777777" w:rsidR="007A75F0" w:rsidRDefault="00AC2AC7">
      <w:pPr>
        <w:pStyle w:val="Heading2"/>
        <w:rPr>
          <w:rFonts w:ascii="Arial" w:eastAsia="Arial" w:hAnsi="Arial" w:cs="Arial"/>
        </w:rPr>
      </w:pPr>
      <w:bookmarkStart w:id="7" w:name="_t729y9jswbhc" w:colFirst="0" w:colLast="0"/>
      <w:bookmarkEnd w:id="7"/>
      <w:r>
        <w:rPr>
          <w:rFonts w:ascii="Arial" w:eastAsia="Arial" w:hAnsi="Arial" w:cs="Arial"/>
        </w:rPr>
        <w:lastRenderedPageBreak/>
        <w:t>2.2 Justification on proposed framework for HUM</w:t>
      </w:r>
    </w:p>
    <w:p w14:paraId="5E05F77E" w14:textId="77777777" w:rsidR="007A75F0" w:rsidRDefault="00AC2AC7">
      <w:r>
        <w:t xml:space="preserve">The proposed framework is specifically designed to address organisational challenges of HUM by replacing isolated onboarding activities with a year-long and continuous employee integration process. The overall framework has been divided into five phases that combine maintaining structured learning, regular feedback and cross-functional collaboration alongside career development opportunities so that employees could accelerate role adjustment while committing toward broader organisational values. </w:t>
      </w:r>
    </w:p>
    <w:p w14:paraId="25F476FD" w14:textId="77777777" w:rsidR="007A75F0" w:rsidRDefault="00AC2AC7">
      <w:pPr>
        <w:pStyle w:val="Heading1"/>
        <w:rPr>
          <w:rFonts w:ascii="Arial" w:eastAsia="Arial" w:hAnsi="Arial" w:cs="Arial"/>
        </w:rPr>
      </w:pPr>
      <w:bookmarkStart w:id="8" w:name="_d4lktu65y4r1" w:colFirst="0" w:colLast="0"/>
      <w:bookmarkEnd w:id="8"/>
      <w:r>
        <w:rPr>
          <w:rFonts w:ascii="Arial" w:eastAsia="Arial" w:hAnsi="Arial" w:cs="Arial"/>
        </w:rPr>
        <w:t>3. Proposing mechanisms to cultivate</w:t>
      </w:r>
    </w:p>
    <w:p w14:paraId="2E859610" w14:textId="77777777" w:rsidR="007A75F0" w:rsidRDefault="00AC2AC7">
      <w:pPr>
        <w:pStyle w:val="Heading2"/>
        <w:rPr>
          <w:rFonts w:ascii="Arial" w:eastAsia="Arial" w:hAnsi="Arial" w:cs="Arial"/>
        </w:rPr>
      </w:pPr>
      <w:bookmarkStart w:id="9" w:name="_nf4uydberc2l" w:colFirst="0" w:colLast="0"/>
      <w:bookmarkEnd w:id="9"/>
      <w:r>
        <w:rPr>
          <w:rFonts w:ascii="Arial" w:eastAsia="Arial" w:hAnsi="Arial" w:cs="Arial"/>
        </w:rPr>
        <w:t>3.1 Organisational identification</w:t>
      </w:r>
    </w:p>
    <w:p w14:paraId="55DAA898" w14:textId="77777777" w:rsidR="007A75F0" w:rsidRDefault="00AC2AC7">
      <w:pPr>
        <w:rPr>
          <w:b/>
          <w:bCs/>
        </w:rPr>
      </w:pPr>
      <w:r>
        <w:t xml:space="preserve">Rather than limiting cultural integration to initial onboarding, organisational identification should cover mentoring programs, cross-functional collaboration, engaging leadership, increasing employee participation through regular reward-based recognition initiatives for building stronger sense of belonging and shared workforce identity. The objective would be to ensure that employees could strongly identify with organisational goals because only then they could likely demonstrate higher commitment with discretionary behaviours to support improved work-related engagement. </w:t>
      </w:r>
    </w:p>
    <w:p w14:paraId="4082C5AE" w14:textId="77777777" w:rsidR="007A75F0" w:rsidRDefault="00AC2AC7">
      <w:pPr>
        <w:pStyle w:val="Heading2"/>
        <w:rPr>
          <w:rFonts w:ascii="Arial" w:eastAsia="Arial" w:hAnsi="Arial" w:cs="Arial"/>
        </w:rPr>
      </w:pPr>
      <w:bookmarkStart w:id="10" w:name="_jwrnq5svdk0a" w:colFirst="0" w:colLast="0"/>
      <w:bookmarkEnd w:id="10"/>
      <w:r>
        <w:rPr>
          <w:rFonts w:ascii="Arial" w:eastAsia="Arial" w:hAnsi="Arial" w:cs="Arial"/>
        </w:rPr>
        <w:t>3.2 Ethical professionalism</w:t>
      </w:r>
    </w:p>
    <w:p w14:paraId="73E684B7" w14:textId="77777777" w:rsidR="007A75F0" w:rsidRDefault="00AC2AC7">
      <w:pPr>
        <w:rPr>
          <w:b/>
          <w:bCs/>
        </w:rPr>
      </w:pPr>
      <w:r>
        <w:t xml:space="preserve">According to CIPD (2024), ethical leadership involves leaders and managers making decisions based on the right thing to do for the common good, not just based on what is best for individual desires. Given HUM’s reliance on AI-driven mobility solutions, employees must have to consistently demonstrate accountability and comply with ethical standards. This should be reflected in behaviours for everyday decision-making because only then would it build public trust that could encourage employees to take responsible professional conduct day-to-day. </w:t>
      </w:r>
    </w:p>
    <w:p w14:paraId="6D7E5EE2" w14:textId="77777777" w:rsidR="007A75F0" w:rsidRDefault="00AC2AC7">
      <w:pPr>
        <w:pStyle w:val="Heading2"/>
        <w:rPr>
          <w:rFonts w:ascii="Arial" w:eastAsia="Arial" w:hAnsi="Arial" w:cs="Arial"/>
        </w:rPr>
      </w:pPr>
      <w:bookmarkStart w:id="11" w:name="_pwvent3umo0a" w:colFirst="0" w:colLast="0"/>
      <w:bookmarkEnd w:id="11"/>
      <w:r>
        <w:rPr>
          <w:rFonts w:ascii="Arial" w:eastAsia="Arial" w:hAnsi="Arial" w:cs="Arial"/>
        </w:rPr>
        <w:t xml:space="preserve">3.3 The “business activist” mindset </w:t>
      </w:r>
    </w:p>
    <w:p w14:paraId="240AEE6D" w14:textId="77777777" w:rsidR="007A75F0" w:rsidRDefault="00AC2AC7">
      <w:pPr>
        <w:pStyle w:val="Heading3"/>
        <w:spacing w:before="0" w:after="0"/>
        <w:rPr>
          <w:b/>
          <w:bCs/>
          <w:color w:val="000000"/>
          <w:sz w:val="24"/>
          <w:szCs w:val="24"/>
        </w:rPr>
      </w:pPr>
      <w:bookmarkStart w:id="12" w:name="_xyp8bad9zofv" w:colFirst="0" w:colLast="0"/>
      <w:bookmarkEnd w:id="12"/>
      <w:r>
        <w:rPr>
          <w:b/>
          <w:bCs/>
          <w:color w:val="000000"/>
          <w:sz w:val="24"/>
          <w:szCs w:val="24"/>
        </w:rPr>
        <w:t xml:space="preserve">3.3.1 Ulrich’s HR business partner evolution </w:t>
      </w:r>
    </w:p>
    <w:p w14:paraId="52699BD8" w14:textId="77777777" w:rsidR="007A75F0" w:rsidRDefault="00AC2AC7">
      <w:r>
        <w:t xml:space="preserve">Ulrich proposed four key roles for HR, depending on the operational versus strategic focus of the function and how people- or process-oriented the HR activity could become (refer to </w:t>
      </w:r>
      <w:r>
        <w:rPr>
          <w:i/>
          <w:iCs/>
        </w:rPr>
        <w:t>Figure 4</w:t>
      </w:r>
      <w:r>
        <w:t xml:space="preserve">). </w:t>
      </w:r>
    </w:p>
    <w:p w14:paraId="388C9BEA" w14:textId="77777777" w:rsidR="007A75F0" w:rsidRDefault="00AC2AC7">
      <w:r>
        <w:rPr>
          <w:b/>
          <w:bCs/>
        </w:rPr>
        <w:t xml:space="preserve">Figure 4: Ulrich’s model </w:t>
      </w:r>
    </w:p>
    <w:p w14:paraId="05462FCF" w14:textId="77777777" w:rsidR="007A75F0" w:rsidRDefault="00AC2AC7">
      <w:pPr>
        <w:rPr>
          <w:b/>
          <w:bCs/>
        </w:rPr>
      </w:pPr>
      <w:r>
        <w:rPr>
          <w:b/>
          <w:bCs/>
          <w:noProof/>
          <w:lang w:val="en-AU" w:eastAsia="en-AU"/>
        </w:rPr>
        <w:lastRenderedPageBreak/>
        <w:drawing>
          <wp:inline distT="114300" distB="114300" distL="114300" distR="114300" wp14:anchorId="070A8A6F" wp14:editId="3A6D89A2">
            <wp:extent cx="5943600" cy="4457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t="3320" b="5273"/>
                    <a:stretch>
                      <a:fillRect/>
                    </a:stretch>
                  </pic:blipFill>
                  <pic:spPr>
                    <a:xfrm>
                      <a:off x="0" y="0"/>
                      <a:ext cx="5943600" cy="4457700"/>
                    </a:xfrm>
                    <a:prstGeom prst="rect">
                      <a:avLst/>
                    </a:prstGeom>
                    <a:ln/>
                  </pic:spPr>
                </pic:pic>
              </a:graphicData>
            </a:graphic>
          </wp:inline>
        </w:drawing>
      </w:r>
    </w:p>
    <w:p w14:paraId="70A4DCD5" w14:textId="77777777" w:rsidR="007A75F0" w:rsidRDefault="00AC2AC7">
      <w:pPr>
        <w:jc w:val="center"/>
        <w:rPr>
          <w:b/>
          <w:bCs/>
        </w:rPr>
      </w:pPr>
      <w:r>
        <w:rPr>
          <w:b/>
          <w:bCs/>
        </w:rPr>
        <w:t xml:space="preserve">Source: (CIPD, 2024) </w:t>
      </w:r>
    </w:p>
    <w:p w14:paraId="7FB8BFE6" w14:textId="77777777" w:rsidR="007A75F0" w:rsidRDefault="00AC2AC7">
      <w:r>
        <w:t xml:space="preserve">At HUM, cultivating a ‘business activist’ mindset through offering employees necessary resources to innovate and cross-functional problem-solving could empower them to proactively identify possible opportunities for organisational agility. </w:t>
      </w:r>
    </w:p>
    <w:p w14:paraId="6DA6E9BD" w14:textId="77777777" w:rsidR="007A75F0" w:rsidRDefault="00AC2AC7">
      <w:pPr>
        <w:pStyle w:val="Heading3"/>
        <w:spacing w:before="0" w:after="0"/>
        <w:rPr>
          <w:b/>
          <w:bCs/>
          <w:color w:val="000000"/>
          <w:sz w:val="24"/>
          <w:szCs w:val="24"/>
        </w:rPr>
      </w:pPr>
      <w:bookmarkStart w:id="13" w:name="_rhfp54c4tih9" w:colFirst="0" w:colLast="0"/>
      <w:bookmarkEnd w:id="13"/>
      <w:r>
        <w:rPr>
          <w:b/>
          <w:bCs/>
          <w:color w:val="000000"/>
          <w:sz w:val="24"/>
          <w:szCs w:val="24"/>
        </w:rPr>
        <w:t>3.3.2 Stakeholder capitalism perspective</w:t>
      </w:r>
    </w:p>
    <w:p w14:paraId="3761FC5C" w14:textId="77777777" w:rsidR="007A75F0" w:rsidRDefault="00AC2AC7">
      <w:pPr>
        <w:rPr>
          <w:b/>
          <w:bCs/>
        </w:rPr>
      </w:pPr>
      <w:r>
        <w:t xml:space="preserve">From a stakeholder capitalism perspective, CIPD (2024) finds value can be created not only for shareholders but for employees, customers and communities. For HUM, it could directly mean embedding sustainability objectives through ethical AI practices and community-focused innovation for everyday work so that employees can feel confident to commit toward broader societal impact of each decision taken in the work for long-term stakeholder trust and responsible innovation. </w:t>
      </w:r>
    </w:p>
    <w:p w14:paraId="451B2346" w14:textId="77777777" w:rsidR="007A75F0" w:rsidRDefault="007A75F0">
      <w:pPr>
        <w:rPr>
          <w:b/>
          <w:bCs/>
        </w:rPr>
      </w:pPr>
    </w:p>
    <w:p w14:paraId="3D2503B4" w14:textId="77777777" w:rsidR="007A75F0" w:rsidRDefault="00AC2AC7">
      <w:pPr>
        <w:pStyle w:val="Heading1"/>
        <w:rPr>
          <w:rFonts w:ascii="Arial" w:eastAsia="Arial" w:hAnsi="Arial" w:cs="Arial"/>
        </w:rPr>
      </w:pPr>
      <w:bookmarkStart w:id="14" w:name="_atulphupz8t6" w:colFirst="0" w:colLast="0"/>
      <w:bookmarkEnd w:id="14"/>
      <w:r>
        <w:rPr>
          <w:rFonts w:ascii="Arial" w:eastAsia="Arial" w:hAnsi="Arial" w:cs="Arial"/>
        </w:rPr>
        <w:lastRenderedPageBreak/>
        <w:t>TASK B: Job Design</w:t>
      </w:r>
    </w:p>
    <w:p w14:paraId="500BF0F9" w14:textId="77777777" w:rsidR="007A75F0" w:rsidRDefault="00AC2AC7">
      <w:pPr>
        <w:pStyle w:val="Heading1"/>
        <w:rPr>
          <w:rFonts w:ascii="Arial" w:eastAsia="Arial" w:hAnsi="Arial" w:cs="Arial"/>
        </w:rPr>
      </w:pPr>
      <w:bookmarkStart w:id="15" w:name="_hxu4fonddhhh" w:colFirst="0" w:colLast="0"/>
      <w:bookmarkEnd w:id="15"/>
      <w:r>
        <w:rPr>
          <w:rFonts w:ascii="Arial" w:eastAsia="Arial" w:hAnsi="Arial" w:cs="Arial"/>
        </w:rPr>
        <w:t>1. Proposed innovative job design strategy</w:t>
      </w:r>
    </w:p>
    <w:p w14:paraId="75285F77" w14:textId="77777777" w:rsidR="007A75F0" w:rsidRDefault="00AC2AC7">
      <w:r>
        <w:t xml:space="preserve">The recommended innovative job design strategy for HUM is based on the development of autonomous, small Impact Squads and Skill Lattice, which will hold the mobility projects in the city end-to-end. The key benefits of this job design strategy include faster ramp-up, higher engagement, decreased </w:t>
      </w:r>
      <w:proofErr w:type="spellStart"/>
      <w:r>
        <w:t>hrfuate</w:t>
      </w:r>
      <w:proofErr w:type="spellEnd"/>
      <w:r>
        <w:t xml:space="preserve"> attrition, and increased innovation. For example, full project ownership can help HUM to cut its new hire ramp-up to 3-4 months from 8 months. On the other hand, this strategy will foster feedback, autonomy, and purpose within the workplace, which can help to improve employee engagement. Project variety and effective skill growth tracks can provide high-potential reasons for graduates to reduce their attrition. Moreover, Cross-skill teams and collaboration through this strategy can also promote innovation in cities. The proposed job design strategy will help people to understand their influences and control their working practices, as well as see their growth opportunities, which will directly help HUM to fix its retention, onboarding, and engagement issues.</w:t>
      </w:r>
    </w:p>
    <w:p w14:paraId="28E33E5C" w14:textId="77777777" w:rsidR="007A75F0" w:rsidRDefault="00AC2AC7">
      <w:pPr>
        <w:pStyle w:val="Heading1"/>
        <w:rPr>
          <w:rFonts w:ascii="Arial" w:eastAsia="Arial" w:hAnsi="Arial" w:cs="Arial"/>
        </w:rPr>
      </w:pPr>
      <w:bookmarkStart w:id="16" w:name="_3qdx3143rdii" w:colFirst="0" w:colLast="0"/>
      <w:bookmarkEnd w:id="16"/>
      <w:r>
        <w:rPr>
          <w:rFonts w:ascii="Arial" w:eastAsia="Arial" w:hAnsi="Arial" w:cs="Arial"/>
        </w:rPr>
        <w:t>2 Using theories and models to explain the job design strategy</w:t>
      </w:r>
    </w:p>
    <w:p w14:paraId="30DC1914" w14:textId="77777777" w:rsidR="007A75F0" w:rsidRDefault="00AC2AC7">
      <w:pPr>
        <w:pStyle w:val="Heading2"/>
        <w:rPr>
          <w:rFonts w:ascii="Arial" w:eastAsia="Arial" w:hAnsi="Arial" w:cs="Arial"/>
        </w:rPr>
      </w:pPr>
      <w:bookmarkStart w:id="17" w:name="_awc5tt4yx4yv" w:colFirst="0" w:colLast="0"/>
      <w:bookmarkEnd w:id="17"/>
      <w:r>
        <w:rPr>
          <w:rFonts w:ascii="Arial" w:eastAsia="Arial" w:hAnsi="Arial" w:cs="Arial"/>
        </w:rPr>
        <w:t>2.1 Job Characteristics Model</w:t>
      </w:r>
    </w:p>
    <w:p w14:paraId="06BADCF3" w14:textId="77777777" w:rsidR="007A75F0" w:rsidRDefault="00AC2AC7">
      <w:r>
        <w:t>The JCM (Job Characteristics Model) shows five job characteristics, such as skill variety, task identity, task significance, autonomy, and feedback, which influence the critical psychological states of workers to get effective results, including high internal work motivation, high job satisfaction, high-quality work performance, and low turnover &amp; absenteeism (Lucas, 2026). Based on this model, the redesign of the roles of workers in HUM around these job characteristics can help to make work feel meaningful. For example, skill variety among the project workers at HUM, including engineers, project managers, and data scientists, can promote working in three different areas, which can help to motivate them.</w:t>
      </w:r>
    </w:p>
    <w:p w14:paraId="49BB1119" w14:textId="77777777" w:rsidR="007A75F0" w:rsidRDefault="00AC2AC7">
      <w:pPr>
        <w:rPr>
          <w:b/>
          <w:bCs/>
        </w:rPr>
      </w:pPr>
      <w:r>
        <w:rPr>
          <w:b/>
          <w:bCs/>
        </w:rPr>
        <w:t>Figure 5. Job Characteristics Model</w:t>
      </w:r>
    </w:p>
    <w:p w14:paraId="288BB61D" w14:textId="77777777" w:rsidR="007A75F0" w:rsidRDefault="00AC2AC7">
      <w:r>
        <w:rPr>
          <w:noProof/>
          <w:lang w:val="en-AU" w:eastAsia="en-AU"/>
        </w:rPr>
        <w:lastRenderedPageBreak/>
        <w:drawing>
          <wp:inline distT="114300" distB="114300" distL="114300" distR="114300" wp14:anchorId="1745E65E" wp14:editId="6FA367CE">
            <wp:extent cx="5943600" cy="3162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t="12771" b="7229"/>
                    <a:stretch>
                      <a:fillRect/>
                    </a:stretch>
                  </pic:blipFill>
                  <pic:spPr>
                    <a:xfrm>
                      <a:off x="0" y="0"/>
                      <a:ext cx="5943600" cy="3162300"/>
                    </a:xfrm>
                    <a:prstGeom prst="rect">
                      <a:avLst/>
                    </a:prstGeom>
                    <a:ln w="25400">
                      <a:solidFill>
                        <a:srgbClr val="000000"/>
                      </a:solidFill>
                      <a:prstDash val="solid"/>
                    </a:ln>
                  </pic:spPr>
                </pic:pic>
              </a:graphicData>
            </a:graphic>
          </wp:inline>
        </w:drawing>
      </w:r>
    </w:p>
    <w:p w14:paraId="12D63BB2" w14:textId="77777777" w:rsidR="007A75F0" w:rsidRDefault="00AC2AC7">
      <w:pPr>
        <w:jc w:val="center"/>
      </w:pPr>
      <w:r>
        <w:t>Source: (Lucas, 2026)</w:t>
      </w:r>
    </w:p>
    <w:p w14:paraId="3FBCE83E" w14:textId="77777777" w:rsidR="007A75F0" w:rsidRDefault="00AC2AC7">
      <w:r>
        <w:t xml:space="preserve">Similarly, task identity and task significance dimensions will help the team members own the tasks and learn about the meaningfulness of the work. Supported by </w:t>
      </w:r>
      <w:proofErr w:type="spellStart"/>
      <w:r>
        <w:t>MasterClass</w:t>
      </w:r>
      <w:proofErr w:type="spellEnd"/>
      <w:r>
        <w:t xml:space="preserve"> (2020), people with high task identity feel engaged with the work to the end state, hence, low absenteeism and turnover. On the other hand, people with low task identity lack the vision to anticipate how their work impacts end products. Considering the above literature, it can be interpreted that task identity and significance can improve experienced meaningfulness in project workers at HUM. The presence of Autonomy and feedback from the job provides freedom to the project team to solve the city problems with smart infrastructure analytics and AI-enabled electric mobility systems in HUM. Supported by </w:t>
      </w:r>
      <w:proofErr w:type="spellStart"/>
      <w:r>
        <w:t>Cotič</w:t>
      </w:r>
      <w:proofErr w:type="spellEnd"/>
      <w:r>
        <w:t xml:space="preserve"> et al. (2025), feedback and autonomy strengthen knowledge of actual results, leading to the outcome of high-quality work and job satisfaction and work engagement.</w:t>
      </w:r>
    </w:p>
    <w:p w14:paraId="4D265E6D" w14:textId="77777777" w:rsidR="007A75F0" w:rsidRDefault="00AC2AC7">
      <w:pPr>
        <w:pStyle w:val="Heading2"/>
        <w:rPr>
          <w:rFonts w:ascii="Arial" w:eastAsia="Arial" w:hAnsi="Arial" w:cs="Arial"/>
        </w:rPr>
      </w:pPr>
      <w:bookmarkStart w:id="18" w:name="_bm71l995a5p6" w:colFirst="0" w:colLast="0"/>
      <w:bookmarkEnd w:id="18"/>
      <w:r>
        <w:rPr>
          <w:rFonts w:ascii="Arial" w:eastAsia="Arial" w:hAnsi="Arial" w:cs="Arial"/>
        </w:rPr>
        <w:t>2.2 Job crafting theory</w:t>
      </w:r>
    </w:p>
    <w:p w14:paraId="54015583" w14:textId="77777777" w:rsidR="007A75F0" w:rsidRDefault="00AC2AC7">
      <w:r>
        <w:t xml:space="preserve">The theory was developed by Dutton &amp; </w:t>
      </w:r>
      <w:proofErr w:type="spellStart"/>
      <w:r>
        <w:t>Wrzesniewski</w:t>
      </w:r>
      <w:proofErr w:type="spellEnd"/>
      <w:r>
        <w:t xml:space="preserve"> for optimising work and matching the interests and abilities of the employee (ScienceDirect, 2026). </w:t>
      </w:r>
      <w:r>
        <w:rPr>
          <w:b/>
          <w:bCs/>
          <w:i/>
          <w:iCs/>
        </w:rPr>
        <w:t xml:space="preserve">Task Crafting </w:t>
      </w:r>
      <w:r>
        <w:t xml:space="preserve">allows employers to alter the set of responsibilities for the project team in the job description (Spoorthi, 2024; Nergiz and </w:t>
      </w:r>
      <w:proofErr w:type="spellStart"/>
      <w:r>
        <w:t>Unsal</w:t>
      </w:r>
      <w:proofErr w:type="spellEnd"/>
      <w:r>
        <w:t xml:space="preserve">-Akbiyik, 2024). It can be done by negotiating the Craft contract with the project team at HUM. For example, project personnel who are </w:t>
      </w:r>
      <w:r>
        <w:lastRenderedPageBreak/>
        <w:t xml:space="preserve">comfortable with diverse forms of data might take only 15% of the time to develop a dashboard for clients. </w:t>
      </w:r>
      <w:r>
        <w:rPr>
          <w:b/>
          <w:bCs/>
        </w:rPr>
        <w:t>Relational crafting</w:t>
      </w:r>
      <w:r>
        <w:t xml:space="preserve"> allows shaping employee interactions, building their relationships with peers in order to better execute their jobs (Spoorthi, 2024). The overarching goal of relational crafting can be attained by pairing new hires with two mentors (1 client-facing lead and 1 technical lead). The initiative will cut the average 8-month ramp-up time through continuous networking opportunities. </w:t>
      </w:r>
      <w:r>
        <w:rPr>
          <w:b/>
          <w:bCs/>
        </w:rPr>
        <w:t>Cognitive Crafting</w:t>
      </w:r>
      <w:r>
        <w:t xml:space="preserve"> allows reframing the cognitive boundaries, changing the way people perceive peer relationships and tasks (Holúbek et al., 2026). For example, the role of an AI engineer at HUM should be reframed as “Problem solver using AI tools”. </w:t>
      </w:r>
    </w:p>
    <w:p w14:paraId="523A5B3B" w14:textId="77777777" w:rsidR="007A75F0" w:rsidRDefault="00AC2AC7">
      <w:pPr>
        <w:rPr>
          <w:b/>
          <w:bCs/>
        </w:rPr>
      </w:pPr>
      <w:r>
        <w:rPr>
          <w:b/>
          <w:bCs/>
        </w:rPr>
        <w:t>Figure 6. Job Crafting types</w:t>
      </w:r>
    </w:p>
    <w:p w14:paraId="23CABBB4" w14:textId="77777777" w:rsidR="007A75F0" w:rsidRDefault="00AC2AC7">
      <w:pPr>
        <w:jc w:val="center"/>
      </w:pPr>
      <w:r>
        <w:rPr>
          <w:noProof/>
          <w:lang w:val="en-AU" w:eastAsia="en-AU"/>
        </w:rPr>
        <w:drawing>
          <wp:inline distT="114300" distB="114300" distL="114300" distR="114300" wp14:anchorId="6AD24ADC" wp14:editId="208ED209">
            <wp:extent cx="4543425" cy="340042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543425" cy="3400425"/>
                    </a:xfrm>
                    <a:prstGeom prst="rect">
                      <a:avLst/>
                    </a:prstGeom>
                    <a:ln w="25400">
                      <a:solidFill>
                        <a:srgbClr val="000000"/>
                      </a:solidFill>
                      <a:prstDash val="solid"/>
                    </a:ln>
                  </pic:spPr>
                </pic:pic>
              </a:graphicData>
            </a:graphic>
          </wp:inline>
        </w:drawing>
      </w:r>
    </w:p>
    <w:p w14:paraId="338FB6FE" w14:textId="77777777" w:rsidR="007A75F0" w:rsidRDefault="00AC2AC7">
      <w:pPr>
        <w:jc w:val="center"/>
      </w:pPr>
      <w:r>
        <w:t xml:space="preserve">Source: (Spoorthi, 2024) </w:t>
      </w:r>
    </w:p>
    <w:p w14:paraId="2B6BF682" w14:textId="77777777" w:rsidR="007A75F0" w:rsidRDefault="00AC2AC7">
      <w:pPr>
        <w:pStyle w:val="Heading2"/>
        <w:rPr>
          <w:rFonts w:ascii="Arial" w:eastAsia="Arial" w:hAnsi="Arial" w:cs="Arial"/>
        </w:rPr>
      </w:pPr>
      <w:bookmarkStart w:id="19" w:name="_fs0yg74q0hjr" w:colFirst="0" w:colLast="0"/>
      <w:bookmarkEnd w:id="19"/>
      <w:r>
        <w:rPr>
          <w:rFonts w:ascii="Arial" w:eastAsia="Arial" w:hAnsi="Arial" w:cs="Arial"/>
        </w:rPr>
        <w:t xml:space="preserve">2.3 Skills-based architecture </w:t>
      </w:r>
    </w:p>
    <w:p w14:paraId="67DC9099" w14:textId="77777777" w:rsidR="007A75F0" w:rsidRDefault="00AC2AC7">
      <w:r>
        <w:t xml:space="preserve">A Deloitte study found that skills-based architecture allows employers to reconfigure project teams and organise them on the grounds of their critical capabilities (Deloitte, 2026). For example, Skills Lattice at HUM includes three stages, namely, deconstructing or reconfiguring jobs into critical skills, and the development of skill portfolios and talent marketplace (Deloitte, 2026). In the context of HUM, it can be interpreted that critical skills for the project team can be deconstructed between IoT, </w:t>
      </w:r>
      <w:r>
        <w:lastRenderedPageBreak/>
        <w:t xml:space="preserve">AI/ML, cross-cultural knowledge and storytelling. The skill portfolio encourages the team to learn the above skills and record their progression into the portfolio (Mahmud et al., 2025). The promotions in HUM should be made on successful acquisition of new skills. For example, </w:t>
      </w:r>
      <w:proofErr w:type="gramStart"/>
      <w:r>
        <w:t>a</w:t>
      </w:r>
      <w:proofErr w:type="gramEnd"/>
      <w:r>
        <w:t xml:space="preserve"> AI/ML </w:t>
      </w:r>
      <w:proofErr w:type="gramStart"/>
      <w:r>
        <w:t>models</w:t>
      </w:r>
      <w:proofErr w:type="gramEnd"/>
      <w:r>
        <w:t xml:space="preserve"> tuner stack skills to become city lead in the time frame of 18 months. Further, the talent marketplace allows HUM employees to discover colleagues with different skills and capabilities. The approach promotes professional visibility and fosters variety in working with different colleagues, thus, retaining the skilled graduates from leaving HUM.</w:t>
      </w:r>
    </w:p>
    <w:p w14:paraId="13A42057" w14:textId="77777777" w:rsidR="007A75F0" w:rsidRDefault="00AC2AC7">
      <w:pPr>
        <w:pStyle w:val="Heading1"/>
        <w:rPr>
          <w:rFonts w:ascii="Arial" w:eastAsia="Arial" w:hAnsi="Arial" w:cs="Arial"/>
        </w:rPr>
      </w:pPr>
      <w:bookmarkStart w:id="20" w:name="_iudnfsqbat6s" w:colFirst="0" w:colLast="0"/>
      <w:bookmarkEnd w:id="20"/>
      <w:r>
        <w:rPr>
          <w:rFonts w:ascii="Arial" w:eastAsia="Arial" w:hAnsi="Arial" w:cs="Arial"/>
        </w:rPr>
        <w:t>3. Stimulation of intrinsic motivation and support for innovation through the proposed design</w:t>
      </w:r>
    </w:p>
    <w:p w14:paraId="1A796C85" w14:textId="77777777" w:rsidR="007A75F0" w:rsidRDefault="00AC2AC7">
      <w:r>
        <w:t>The proposed design (Job Crafting and JCM) encourages staff at HUM to pursue their passion projects and enjoy their firm control on the project decisions and outcomes. For example, the activity of 15% Craft time encourages the HUM project team to pursue new AI-enabled electronic mobility technology. In the above context, Nie et al. (2023) associated staff autonomy with higher job satisfaction, stronger engagement and relatively less burnout.  Considering the above evidence, it can be said that the proposed design (combination of Job Crafting and JCM) addresses the HUM challenge of low engagement and burnout. Similarly, skills-based architecture supports retention of skilled team members through task variety and stretching, building new skills competence (McKinsey &amp; Company, 2022). This might shorten the average 8-month duration of ramp-up and retain them for a prolonged period. JCM task significance and networking with mentors facilitate real-time information exchange, acting as intrinsic motivation for the project team to innovate. The newly hired people can capitalise on the opportunity to experiment and innovate new AI models and develop prototypes faster at HUM.</w:t>
      </w:r>
    </w:p>
    <w:p w14:paraId="3F44E5A9" w14:textId="77777777" w:rsidR="007A75F0" w:rsidRDefault="00AC2AC7">
      <w:pPr>
        <w:pStyle w:val="Heading1"/>
        <w:rPr>
          <w:rFonts w:ascii="Arial" w:eastAsia="Arial" w:hAnsi="Arial" w:cs="Arial"/>
        </w:rPr>
      </w:pPr>
      <w:bookmarkStart w:id="21" w:name="_x3ikdpxqaduq" w:colFirst="0" w:colLast="0"/>
      <w:bookmarkEnd w:id="21"/>
      <w:r>
        <w:rPr>
          <w:rFonts w:ascii="Arial" w:eastAsia="Arial" w:hAnsi="Arial" w:cs="Arial"/>
        </w:rPr>
        <w:t>TASK C: Reflective report</w:t>
      </w:r>
    </w:p>
    <w:p w14:paraId="512B58D7" w14:textId="77777777" w:rsidR="007A75F0" w:rsidRDefault="00AC2AC7">
      <w:pPr>
        <w:pStyle w:val="Heading2"/>
        <w:rPr>
          <w:rFonts w:ascii="Arial" w:eastAsia="Arial" w:hAnsi="Arial" w:cs="Arial"/>
        </w:rPr>
      </w:pPr>
      <w:bookmarkStart w:id="22" w:name="_t6b1pk4yshn" w:colFirst="0" w:colLast="0"/>
      <w:bookmarkEnd w:id="22"/>
      <w:r>
        <w:rPr>
          <w:rFonts w:ascii="Arial" w:eastAsia="Arial" w:hAnsi="Arial" w:cs="Arial"/>
        </w:rPr>
        <w:t>1. Discussing how I will use AI as a decision-support tool without eroding critical human judgement</w:t>
      </w:r>
    </w:p>
    <w:p w14:paraId="06FBFEC9" w14:textId="77777777" w:rsidR="007A75F0" w:rsidRDefault="00AC2AC7">
      <w:r>
        <w:t xml:space="preserve">I think AI plays a crucial role in supporting the decision-making process by helping individuals as a thinking partner. In this context, Alshammari and Alshammari (2026) also cited that AI not just automate tasks but also helps in improving the quality of </w:t>
      </w:r>
      <w:r>
        <w:lastRenderedPageBreak/>
        <w:t xml:space="preserve">knowledge of workers, which enhances trust, performance, and cognitive support in intelligence-based work environments. Therefore, I will use AI to handle data, where I will control the meaning of the results. For example, I will use AI in managing large datasets, as </w:t>
      </w:r>
      <w:proofErr w:type="spellStart"/>
      <w:r>
        <w:t>Aldoseri</w:t>
      </w:r>
      <w:proofErr w:type="spellEnd"/>
      <w:r>
        <w:t xml:space="preserve">, Khalifa and Hamouda (2023) stated that AI helps to identify patterns, predict trends, and cover options in large datasets. In this context, I will make the final conclusion by ensuring culture and ethics. Before accepting the responses of AI-powered tools, I always ask counter questions to address biases and explain to others. According to Iyer, Mohan and Bhaduri (2025), AI in high-stakes decisions, such as people’s careers, performance, and hiring, can help to improve shortlisting and summarisation. Hence, I will also ensure human conversation before the finalisation of decisions generated through AI. I will focus on using AI as a tool for expanding options rather than narrowing them, which can allow me to get a broader understanding and make effective decisions by gaining several initiatives via AI. I believe that if I started outsourcing my judgment to AI, it could affect my learning and growth. Therefore, I have aimed to use AI to make me less biased and faster, along with ensuring accountability for my decisions. </w:t>
      </w:r>
    </w:p>
    <w:p w14:paraId="0C6A0DDC" w14:textId="77777777" w:rsidR="007A75F0" w:rsidRDefault="00AC2AC7">
      <w:pPr>
        <w:pStyle w:val="Heading2"/>
        <w:rPr>
          <w:rFonts w:ascii="Arial" w:eastAsia="Arial" w:hAnsi="Arial" w:cs="Arial"/>
        </w:rPr>
      </w:pPr>
      <w:bookmarkStart w:id="23" w:name="_im65yom683u2" w:colFirst="0" w:colLast="0"/>
      <w:bookmarkEnd w:id="23"/>
      <w:r>
        <w:rPr>
          <w:rFonts w:ascii="Arial" w:eastAsia="Arial" w:hAnsi="Arial" w:cs="Arial"/>
        </w:rPr>
        <w:t>2. Outlining a personal capability development plan to improve my future employability capabilities</w:t>
      </w:r>
    </w:p>
    <w:p w14:paraId="5BA2642C" w14:textId="77777777" w:rsidR="007A75F0" w:rsidRDefault="00AC2AC7">
      <w:pPr>
        <w:rPr>
          <w:b/>
          <w:bCs/>
        </w:rPr>
      </w:pPr>
      <w:r>
        <w:rPr>
          <w:b/>
          <w:bCs/>
        </w:rPr>
        <w:t>Table 1. Personal capability development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805"/>
        <w:gridCol w:w="2715"/>
        <w:gridCol w:w="1740"/>
      </w:tblGrid>
      <w:tr w:rsidR="007A75F0" w14:paraId="1B1BDAA6" w14:textId="77777777">
        <w:tc>
          <w:tcPr>
            <w:tcW w:w="2100" w:type="dxa"/>
            <w:tcMar>
              <w:top w:w="100" w:type="dxa"/>
              <w:left w:w="100" w:type="dxa"/>
              <w:bottom w:w="100" w:type="dxa"/>
              <w:right w:w="100" w:type="dxa"/>
            </w:tcMar>
          </w:tcPr>
          <w:p w14:paraId="7FE9CF1C" w14:textId="77777777" w:rsidR="007A75F0" w:rsidRDefault="00AC2AC7">
            <w:pPr>
              <w:widowControl w:val="0"/>
              <w:jc w:val="center"/>
              <w:rPr>
                <w:b/>
                <w:bCs/>
              </w:rPr>
            </w:pPr>
            <w:r>
              <w:rPr>
                <w:b/>
                <w:bCs/>
              </w:rPr>
              <w:t>Personal capability development goal</w:t>
            </w:r>
          </w:p>
        </w:tc>
        <w:tc>
          <w:tcPr>
            <w:tcW w:w="2805" w:type="dxa"/>
            <w:tcMar>
              <w:top w:w="100" w:type="dxa"/>
              <w:left w:w="100" w:type="dxa"/>
              <w:bottom w:w="100" w:type="dxa"/>
              <w:right w:w="100" w:type="dxa"/>
            </w:tcMar>
          </w:tcPr>
          <w:p w14:paraId="47BB714A" w14:textId="77777777" w:rsidR="007A75F0" w:rsidRDefault="00AC2AC7">
            <w:pPr>
              <w:widowControl w:val="0"/>
              <w:jc w:val="center"/>
              <w:rPr>
                <w:b/>
                <w:bCs/>
              </w:rPr>
            </w:pPr>
            <w:r>
              <w:rPr>
                <w:b/>
                <w:bCs/>
              </w:rPr>
              <w:t>Actions required to achieve the goal</w:t>
            </w:r>
          </w:p>
        </w:tc>
        <w:tc>
          <w:tcPr>
            <w:tcW w:w="2715" w:type="dxa"/>
            <w:tcMar>
              <w:top w:w="100" w:type="dxa"/>
              <w:left w:w="100" w:type="dxa"/>
              <w:bottom w:w="100" w:type="dxa"/>
              <w:right w:w="100" w:type="dxa"/>
            </w:tcMar>
          </w:tcPr>
          <w:p w14:paraId="7CF5F121" w14:textId="77777777" w:rsidR="007A75F0" w:rsidRDefault="00AC2AC7">
            <w:pPr>
              <w:widowControl w:val="0"/>
              <w:jc w:val="center"/>
              <w:rPr>
                <w:b/>
                <w:bCs/>
              </w:rPr>
            </w:pPr>
            <w:r>
              <w:rPr>
                <w:b/>
                <w:bCs/>
              </w:rPr>
              <w:t>Measures to ensure the success of the capability development</w:t>
            </w:r>
          </w:p>
        </w:tc>
        <w:tc>
          <w:tcPr>
            <w:tcW w:w="1740" w:type="dxa"/>
            <w:tcMar>
              <w:top w:w="100" w:type="dxa"/>
              <w:left w:w="100" w:type="dxa"/>
              <w:bottom w:w="100" w:type="dxa"/>
              <w:right w:w="100" w:type="dxa"/>
            </w:tcMar>
          </w:tcPr>
          <w:p w14:paraId="0230899C" w14:textId="77777777" w:rsidR="007A75F0" w:rsidRDefault="00AC2AC7">
            <w:pPr>
              <w:widowControl w:val="0"/>
              <w:jc w:val="center"/>
              <w:rPr>
                <w:b/>
                <w:bCs/>
              </w:rPr>
            </w:pPr>
            <w:r>
              <w:rPr>
                <w:b/>
                <w:bCs/>
              </w:rPr>
              <w:t>Time-bound</w:t>
            </w:r>
          </w:p>
        </w:tc>
      </w:tr>
      <w:tr w:rsidR="007A75F0" w14:paraId="1B396655" w14:textId="77777777">
        <w:tc>
          <w:tcPr>
            <w:tcW w:w="2100" w:type="dxa"/>
            <w:tcMar>
              <w:top w:w="100" w:type="dxa"/>
              <w:left w:w="100" w:type="dxa"/>
              <w:bottom w:w="100" w:type="dxa"/>
              <w:right w:w="100" w:type="dxa"/>
            </w:tcMar>
          </w:tcPr>
          <w:p w14:paraId="169FD5E5" w14:textId="77777777" w:rsidR="007A75F0" w:rsidRDefault="00AC2AC7">
            <w:pPr>
              <w:widowControl w:val="0"/>
            </w:pPr>
            <w:r>
              <w:t>To improve my data literacy</w:t>
            </w:r>
          </w:p>
        </w:tc>
        <w:tc>
          <w:tcPr>
            <w:tcW w:w="2805" w:type="dxa"/>
            <w:tcMar>
              <w:top w:w="100" w:type="dxa"/>
              <w:left w:w="100" w:type="dxa"/>
              <w:bottom w:w="100" w:type="dxa"/>
              <w:right w:w="100" w:type="dxa"/>
            </w:tcMar>
          </w:tcPr>
          <w:p w14:paraId="0CDD7688" w14:textId="77777777" w:rsidR="007A75F0" w:rsidRDefault="00AC2AC7">
            <w:pPr>
              <w:widowControl w:val="0"/>
              <w:numPr>
                <w:ilvl w:val="0"/>
                <w:numId w:val="4"/>
              </w:numPr>
            </w:pPr>
            <w:r>
              <w:t>I will join online courses on basic data visualisation, Excel, and SQL.</w:t>
            </w:r>
          </w:p>
          <w:p w14:paraId="2718E5B2" w14:textId="77777777" w:rsidR="007A75F0" w:rsidRDefault="00AC2AC7">
            <w:pPr>
              <w:widowControl w:val="0"/>
              <w:numPr>
                <w:ilvl w:val="0"/>
                <w:numId w:val="4"/>
              </w:numPr>
            </w:pPr>
            <w:r>
              <w:t xml:space="preserve">I will practice real data analysis and </w:t>
            </w:r>
            <w:r>
              <w:lastRenderedPageBreak/>
              <w:t>turn it into stories.</w:t>
            </w:r>
          </w:p>
        </w:tc>
        <w:tc>
          <w:tcPr>
            <w:tcW w:w="2715" w:type="dxa"/>
            <w:tcMar>
              <w:top w:w="100" w:type="dxa"/>
              <w:left w:w="100" w:type="dxa"/>
              <w:bottom w:w="100" w:type="dxa"/>
              <w:right w:w="100" w:type="dxa"/>
            </w:tcMar>
          </w:tcPr>
          <w:p w14:paraId="0130B08A" w14:textId="77777777" w:rsidR="007A75F0" w:rsidRDefault="00AC2AC7">
            <w:pPr>
              <w:widowControl w:val="0"/>
            </w:pPr>
            <w:r>
              <w:lastRenderedPageBreak/>
              <w:t>Being able to pull insights from datasets and present them independently with clear charts can help to measure the growth of this capability.</w:t>
            </w:r>
          </w:p>
        </w:tc>
        <w:tc>
          <w:tcPr>
            <w:tcW w:w="1740" w:type="dxa"/>
            <w:tcMar>
              <w:top w:w="100" w:type="dxa"/>
              <w:left w:w="100" w:type="dxa"/>
              <w:bottom w:w="100" w:type="dxa"/>
              <w:right w:w="100" w:type="dxa"/>
            </w:tcMar>
          </w:tcPr>
          <w:p w14:paraId="43F14D90" w14:textId="77777777" w:rsidR="007A75F0" w:rsidRDefault="00AC2AC7">
            <w:pPr>
              <w:widowControl w:val="0"/>
            </w:pPr>
            <w:r>
              <w:t>I have aimed to achieve this goal within the next 9 months.</w:t>
            </w:r>
          </w:p>
        </w:tc>
      </w:tr>
      <w:tr w:rsidR="007A75F0" w14:paraId="1EBA860B" w14:textId="77777777">
        <w:tc>
          <w:tcPr>
            <w:tcW w:w="2100" w:type="dxa"/>
            <w:tcMar>
              <w:top w:w="100" w:type="dxa"/>
              <w:left w:w="100" w:type="dxa"/>
              <w:bottom w:w="100" w:type="dxa"/>
              <w:right w:w="100" w:type="dxa"/>
            </w:tcMar>
          </w:tcPr>
          <w:p w14:paraId="041781BB" w14:textId="77777777" w:rsidR="007A75F0" w:rsidRDefault="00AC2AC7">
            <w:pPr>
              <w:widowControl w:val="0"/>
            </w:pPr>
            <w:r>
              <w:t>To strengthen AI augmentation in HR</w:t>
            </w:r>
          </w:p>
        </w:tc>
        <w:tc>
          <w:tcPr>
            <w:tcW w:w="2805" w:type="dxa"/>
            <w:tcMar>
              <w:top w:w="100" w:type="dxa"/>
              <w:left w:w="100" w:type="dxa"/>
              <w:bottom w:w="100" w:type="dxa"/>
              <w:right w:w="100" w:type="dxa"/>
            </w:tcMar>
          </w:tcPr>
          <w:p w14:paraId="14D894EA" w14:textId="77777777" w:rsidR="007A75F0" w:rsidRDefault="00AC2AC7">
            <w:pPr>
              <w:widowControl w:val="0"/>
              <w:numPr>
                <w:ilvl w:val="0"/>
                <w:numId w:val="3"/>
              </w:numPr>
            </w:pPr>
            <w:r>
              <w:t>I will learn how to use AI tools for drafting, research, and analysis by generating prompts.</w:t>
            </w:r>
          </w:p>
          <w:p w14:paraId="53D58E67" w14:textId="77777777" w:rsidR="007A75F0" w:rsidRDefault="00AC2AC7">
            <w:pPr>
              <w:widowControl w:val="0"/>
              <w:numPr>
                <w:ilvl w:val="0"/>
                <w:numId w:val="3"/>
              </w:numPr>
            </w:pPr>
            <w:r>
              <w:t>I will experiment with AI for summarising feedback, developing surveys, and personalising worker communication.</w:t>
            </w:r>
          </w:p>
        </w:tc>
        <w:tc>
          <w:tcPr>
            <w:tcW w:w="2715" w:type="dxa"/>
            <w:tcMar>
              <w:top w:w="100" w:type="dxa"/>
              <w:left w:w="100" w:type="dxa"/>
              <w:bottom w:w="100" w:type="dxa"/>
              <w:right w:w="100" w:type="dxa"/>
            </w:tcMar>
          </w:tcPr>
          <w:p w14:paraId="42C4E481" w14:textId="77777777" w:rsidR="007A75F0" w:rsidRDefault="00AC2AC7">
            <w:pPr>
              <w:widowControl w:val="0"/>
            </w:pPr>
            <w:r>
              <w:t>My ability to run at least 2 projects where AI shortens total admin time by 30% so that I can spend more time on people and strategy.</w:t>
            </w:r>
          </w:p>
        </w:tc>
        <w:tc>
          <w:tcPr>
            <w:tcW w:w="1740" w:type="dxa"/>
            <w:tcMar>
              <w:top w:w="100" w:type="dxa"/>
              <w:left w:w="100" w:type="dxa"/>
              <w:bottom w:w="100" w:type="dxa"/>
              <w:right w:w="100" w:type="dxa"/>
            </w:tcMar>
          </w:tcPr>
          <w:p w14:paraId="167EEF99" w14:textId="77777777" w:rsidR="007A75F0" w:rsidRDefault="00AC2AC7">
            <w:pPr>
              <w:widowControl w:val="0"/>
            </w:pPr>
            <w:r>
              <w:t>By the end of 2026.</w:t>
            </w:r>
          </w:p>
        </w:tc>
      </w:tr>
      <w:tr w:rsidR="007A75F0" w14:paraId="3CDF488D" w14:textId="77777777">
        <w:tc>
          <w:tcPr>
            <w:tcW w:w="2100" w:type="dxa"/>
            <w:tcMar>
              <w:top w:w="100" w:type="dxa"/>
              <w:left w:w="100" w:type="dxa"/>
              <w:bottom w:w="100" w:type="dxa"/>
              <w:right w:w="100" w:type="dxa"/>
            </w:tcMar>
          </w:tcPr>
          <w:p w14:paraId="74B51614" w14:textId="77777777" w:rsidR="007A75F0" w:rsidRDefault="00AC2AC7">
            <w:pPr>
              <w:widowControl w:val="0"/>
            </w:pPr>
            <w:r>
              <w:t>To develop my strategic</w:t>
            </w:r>
          </w:p>
          <w:p w14:paraId="621D0569" w14:textId="77777777" w:rsidR="007A75F0" w:rsidRDefault="00AC2AC7">
            <w:pPr>
              <w:widowControl w:val="0"/>
            </w:pPr>
            <w:r>
              <w:t>influencing skills</w:t>
            </w:r>
          </w:p>
        </w:tc>
        <w:tc>
          <w:tcPr>
            <w:tcW w:w="2805" w:type="dxa"/>
            <w:tcMar>
              <w:top w:w="100" w:type="dxa"/>
              <w:left w:w="100" w:type="dxa"/>
              <w:bottom w:w="100" w:type="dxa"/>
              <w:right w:w="100" w:type="dxa"/>
            </w:tcMar>
          </w:tcPr>
          <w:p w14:paraId="0E6568A3" w14:textId="77777777" w:rsidR="007A75F0" w:rsidRDefault="00AC2AC7">
            <w:pPr>
              <w:widowControl w:val="0"/>
              <w:numPr>
                <w:ilvl w:val="0"/>
                <w:numId w:val="5"/>
              </w:numPr>
            </w:pPr>
            <w:r>
              <w:t>I will practice communicating ideas in industry terms, like impact, opportunity, cost, and risks.</w:t>
            </w:r>
          </w:p>
          <w:p w14:paraId="636BE05F" w14:textId="77777777" w:rsidR="007A75F0" w:rsidRDefault="00AC2AC7">
            <w:pPr>
              <w:widowControl w:val="0"/>
              <w:numPr>
                <w:ilvl w:val="0"/>
                <w:numId w:val="5"/>
              </w:numPr>
            </w:pPr>
            <w:r>
              <w:t xml:space="preserve">I will seek feedback on my communication from peers and </w:t>
            </w:r>
            <w:r>
              <w:lastRenderedPageBreak/>
              <w:t>leaders.</w:t>
            </w:r>
          </w:p>
        </w:tc>
        <w:tc>
          <w:tcPr>
            <w:tcW w:w="2715" w:type="dxa"/>
            <w:tcMar>
              <w:top w:w="100" w:type="dxa"/>
              <w:left w:w="100" w:type="dxa"/>
              <w:bottom w:w="100" w:type="dxa"/>
              <w:right w:w="100" w:type="dxa"/>
            </w:tcMar>
          </w:tcPr>
          <w:p w14:paraId="3C8B8E54" w14:textId="77777777" w:rsidR="007A75F0" w:rsidRDefault="00AC2AC7">
            <w:pPr>
              <w:widowControl w:val="0"/>
            </w:pPr>
            <w:r>
              <w:lastRenderedPageBreak/>
              <w:t>Successfully led 2 cross-functional meetings where I had to convince stakeholders using story and data.</w:t>
            </w:r>
          </w:p>
        </w:tc>
        <w:tc>
          <w:tcPr>
            <w:tcW w:w="1740" w:type="dxa"/>
            <w:tcMar>
              <w:top w:w="100" w:type="dxa"/>
              <w:left w:w="100" w:type="dxa"/>
              <w:bottom w:w="100" w:type="dxa"/>
              <w:right w:w="100" w:type="dxa"/>
            </w:tcMar>
          </w:tcPr>
          <w:p w14:paraId="50E002FB" w14:textId="77777777" w:rsidR="007A75F0" w:rsidRDefault="00AC2AC7">
            <w:pPr>
              <w:widowControl w:val="0"/>
            </w:pPr>
            <w:r>
              <w:t>Within the next 6 months</w:t>
            </w:r>
          </w:p>
        </w:tc>
      </w:tr>
      <w:tr w:rsidR="007A75F0" w14:paraId="2D056255" w14:textId="77777777">
        <w:tc>
          <w:tcPr>
            <w:tcW w:w="2100" w:type="dxa"/>
            <w:tcMar>
              <w:top w:w="100" w:type="dxa"/>
              <w:left w:w="100" w:type="dxa"/>
              <w:bottom w:w="100" w:type="dxa"/>
              <w:right w:w="100" w:type="dxa"/>
            </w:tcMar>
          </w:tcPr>
          <w:p w14:paraId="5CEF1C3E" w14:textId="77777777" w:rsidR="007A75F0" w:rsidRDefault="00AC2AC7">
            <w:pPr>
              <w:widowControl w:val="0"/>
            </w:pPr>
            <w:r>
              <w:t>To enhance my global mobility awareness</w:t>
            </w:r>
          </w:p>
        </w:tc>
        <w:tc>
          <w:tcPr>
            <w:tcW w:w="2805" w:type="dxa"/>
            <w:tcMar>
              <w:top w:w="100" w:type="dxa"/>
              <w:left w:w="100" w:type="dxa"/>
              <w:bottom w:w="100" w:type="dxa"/>
              <w:right w:w="100" w:type="dxa"/>
            </w:tcMar>
          </w:tcPr>
          <w:p w14:paraId="5C1B5A40" w14:textId="77777777" w:rsidR="007A75F0" w:rsidRDefault="00AC2AC7">
            <w:pPr>
              <w:widowControl w:val="0"/>
              <w:numPr>
                <w:ilvl w:val="0"/>
                <w:numId w:val="2"/>
              </w:numPr>
            </w:pPr>
            <w:r>
              <w:t>I will study global labour trends, remote or hybrid team practices, and cultural differences in work.</w:t>
            </w:r>
          </w:p>
          <w:p w14:paraId="20624063" w14:textId="77777777" w:rsidR="007A75F0" w:rsidRDefault="00AC2AC7">
            <w:pPr>
              <w:widowControl w:val="0"/>
              <w:numPr>
                <w:ilvl w:val="0"/>
                <w:numId w:val="2"/>
              </w:numPr>
            </w:pPr>
            <w:r>
              <w:t>I will complete at least 2 projects or collaborate with 2 people from other regions.</w:t>
            </w:r>
          </w:p>
        </w:tc>
        <w:tc>
          <w:tcPr>
            <w:tcW w:w="2715" w:type="dxa"/>
            <w:tcMar>
              <w:top w:w="100" w:type="dxa"/>
              <w:left w:w="100" w:type="dxa"/>
              <w:bottom w:w="100" w:type="dxa"/>
              <w:right w:w="100" w:type="dxa"/>
            </w:tcMar>
          </w:tcPr>
          <w:p w14:paraId="744CE875" w14:textId="77777777" w:rsidR="007A75F0" w:rsidRDefault="00AC2AC7">
            <w:pPr>
              <w:widowControl w:val="0"/>
            </w:pPr>
            <w:r>
              <w:t>Being able to adjust a solution or policy so that it works in different cultural contexts.</w:t>
            </w:r>
          </w:p>
        </w:tc>
        <w:tc>
          <w:tcPr>
            <w:tcW w:w="1740" w:type="dxa"/>
            <w:tcMar>
              <w:top w:w="100" w:type="dxa"/>
              <w:left w:w="100" w:type="dxa"/>
              <w:bottom w:w="100" w:type="dxa"/>
              <w:right w:w="100" w:type="dxa"/>
            </w:tcMar>
          </w:tcPr>
          <w:p w14:paraId="457ED02F" w14:textId="77777777" w:rsidR="007A75F0" w:rsidRDefault="00AC2AC7">
            <w:pPr>
              <w:widowControl w:val="0"/>
            </w:pPr>
            <w:r>
              <w:t>Within the next 8 months.</w:t>
            </w:r>
          </w:p>
        </w:tc>
      </w:tr>
    </w:tbl>
    <w:p w14:paraId="429A26C1" w14:textId="77777777" w:rsidR="007A75F0" w:rsidRDefault="00AC2AC7">
      <w:pPr>
        <w:jc w:val="center"/>
        <w:rPr>
          <w:b/>
          <w:bCs/>
        </w:rPr>
      </w:pPr>
      <w:r>
        <w:t>Source: (Self-created)</w:t>
      </w:r>
    </w:p>
    <w:p w14:paraId="2ECD85B8" w14:textId="77777777" w:rsidR="007A75F0" w:rsidRDefault="00AC2AC7">
      <w:pPr>
        <w:rPr>
          <w:b/>
          <w:bCs/>
        </w:rPr>
      </w:pPr>
      <w:r>
        <w:br w:type="page"/>
      </w:r>
    </w:p>
    <w:p w14:paraId="1D8FA1E3" w14:textId="77777777" w:rsidR="007A75F0" w:rsidRDefault="00AC2AC7">
      <w:pPr>
        <w:pStyle w:val="Heading1"/>
        <w:rPr>
          <w:rFonts w:ascii="Arial" w:eastAsia="Arial" w:hAnsi="Arial" w:cs="Arial"/>
        </w:rPr>
      </w:pPr>
      <w:bookmarkStart w:id="24" w:name="_oplmdn7gwuyp" w:colFirst="0" w:colLast="0"/>
      <w:bookmarkEnd w:id="24"/>
      <w:r>
        <w:rPr>
          <w:rFonts w:ascii="Arial" w:eastAsia="Arial" w:hAnsi="Arial" w:cs="Arial"/>
        </w:rPr>
        <w:lastRenderedPageBreak/>
        <w:t>References</w:t>
      </w:r>
    </w:p>
    <w:p w14:paraId="5C9608D5" w14:textId="77777777" w:rsidR="00B91F10" w:rsidRDefault="00B91F10">
      <w:proofErr w:type="spellStart"/>
      <w:r>
        <w:t>Aldoseri</w:t>
      </w:r>
      <w:proofErr w:type="spellEnd"/>
      <w:r>
        <w:t xml:space="preserve">, A., Khalifa, K.N.A. and Hamouda, A.M. (2023). Re-Thinking Data Strategy and Integration for Artificial Intelligence: Concepts, Opportunities, and Challenges. </w:t>
      </w:r>
      <w:r>
        <w:rPr>
          <w:i/>
          <w:iCs/>
        </w:rPr>
        <w:t>Applied Sciences</w:t>
      </w:r>
      <w:r>
        <w:t xml:space="preserve">, [online] 13(12), p.7082. </w:t>
      </w:r>
      <w:proofErr w:type="spellStart"/>
      <w:r>
        <w:t>doi:</w:t>
      </w:r>
      <w:hyperlink r:id="rId14">
        <w:r>
          <w:rPr>
            <w:color w:val="1155CC"/>
            <w:u w:val="single"/>
          </w:rPr>
          <w:t>https</w:t>
        </w:r>
        <w:proofErr w:type="spellEnd"/>
        <w:r>
          <w:rPr>
            <w:color w:val="1155CC"/>
            <w:u w:val="single"/>
          </w:rPr>
          <w:t>://doi.org/10.3390/app13127082</w:t>
        </w:r>
      </w:hyperlink>
      <w:r>
        <w:t xml:space="preserve">. </w:t>
      </w:r>
    </w:p>
    <w:p w14:paraId="02DDCD97" w14:textId="77777777" w:rsidR="00B91F10" w:rsidRDefault="00B91F10">
      <w:r>
        <w:t xml:space="preserve">Alshammari, K.H. and Alshammari, A.F. (2026). AI as a Cognitive Partner: Investigating Knowledge Augmentation and Its Role in Digital Transformation Outcomes. </w:t>
      </w:r>
      <w:r>
        <w:rPr>
          <w:i/>
          <w:iCs/>
        </w:rPr>
        <w:t>Systems</w:t>
      </w:r>
      <w:r>
        <w:t>, 14(1), p.65. doi:</w:t>
      </w:r>
      <w:hyperlink r:id="rId15">
        <w:r>
          <w:rPr>
            <w:color w:val="1155CC"/>
            <w:u w:val="single"/>
          </w:rPr>
          <w:t>10.3390/systems14010065</w:t>
        </w:r>
      </w:hyperlink>
      <w:r>
        <w:t xml:space="preserve">. </w:t>
      </w:r>
    </w:p>
    <w:p w14:paraId="1224D726" w14:textId="77777777" w:rsidR="00B91F10" w:rsidRDefault="00B91F10">
      <w:r>
        <w:t xml:space="preserve">CIPD. (2024). </w:t>
      </w:r>
      <w:r>
        <w:rPr>
          <w:i/>
          <w:iCs/>
        </w:rPr>
        <w:t>CIPD | Do current HR operating models serve future needs?</w:t>
      </w:r>
      <w:r>
        <w:t xml:space="preserve"> [online] CIPD. Available at: </w:t>
      </w:r>
      <w:hyperlink r:id="rId16">
        <w:r>
          <w:rPr>
            <w:color w:val="1155CC"/>
            <w:u w:val="single"/>
          </w:rPr>
          <w:t>https://www.cipd.org/en/views-and-insights/thought-leadership/insight/future-models/</w:t>
        </w:r>
      </w:hyperlink>
      <w:r>
        <w:t xml:space="preserve">  </w:t>
      </w:r>
    </w:p>
    <w:p w14:paraId="2A5E969D" w14:textId="77777777" w:rsidR="00B91F10" w:rsidRDefault="00B91F10">
      <w:r>
        <w:t xml:space="preserve">CIPD. (2024). </w:t>
      </w:r>
      <w:r>
        <w:rPr>
          <w:i/>
          <w:iCs/>
        </w:rPr>
        <w:t>Ethical practice and the role of people professionals</w:t>
      </w:r>
      <w:r>
        <w:t xml:space="preserve">. [online] CIPD. Available at: </w:t>
      </w:r>
      <w:hyperlink r:id="rId17">
        <w:r>
          <w:rPr>
            <w:color w:val="1155CC"/>
            <w:u w:val="single"/>
          </w:rPr>
          <w:t>https://www.cipd.org/en/knowledge/factsheets/ethics-role-hr-factsheet/</w:t>
        </w:r>
      </w:hyperlink>
      <w:r>
        <w:t xml:space="preserve">  </w:t>
      </w:r>
    </w:p>
    <w:p w14:paraId="09C4CC4C" w14:textId="77777777" w:rsidR="00B91F10" w:rsidRDefault="00B91F10">
      <w:proofErr w:type="spellStart"/>
      <w:r>
        <w:t>Cotič</w:t>
      </w:r>
      <w:proofErr w:type="spellEnd"/>
      <w:r>
        <w:t xml:space="preserve">, L.P. </w:t>
      </w:r>
      <w:r>
        <w:rPr>
          <w:i/>
          <w:iCs/>
        </w:rPr>
        <w:t>et al.</w:t>
      </w:r>
      <w:r>
        <w:t xml:space="preserve"> (2025) “Job Characteristics for Work Engagement: Autonomy, Feedback, Skill Variety, Task Identity, and Task Significance,” </w:t>
      </w:r>
      <w:r>
        <w:rPr>
          <w:i/>
          <w:iCs/>
        </w:rPr>
        <w:t>Global Business and Organizational Excellence</w:t>
      </w:r>
      <w:r>
        <w:t xml:space="preserve"> [Preprint]. Available at: </w:t>
      </w:r>
      <w:hyperlink r:id="rId18">
        <w:r>
          <w:rPr>
            <w:color w:val="1155CC"/>
            <w:u w:val="single"/>
          </w:rPr>
          <w:t>https://doi.org/10.1002/joe.22295</w:t>
        </w:r>
      </w:hyperlink>
      <w:r>
        <w:t xml:space="preserve">. </w:t>
      </w:r>
    </w:p>
    <w:p w14:paraId="5DDE291E" w14:textId="77777777" w:rsidR="00B91F10" w:rsidRDefault="00B91F10">
      <w:r>
        <w:t xml:space="preserve">Deloitte (2026) </w:t>
      </w:r>
      <w:r>
        <w:rPr>
          <w:i/>
          <w:iCs/>
        </w:rPr>
        <w:t>The skills (r)evolution: Turning ambition into action</w:t>
      </w:r>
      <w:r>
        <w:t xml:space="preserve">, </w:t>
      </w:r>
      <w:r>
        <w:rPr>
          <w:i/>
          <w:iCs/>
        </w:rPr>
        <w:t>Deloitte</w:t>
      </w:r>
      <w:r>
        <w:t xml:space="preserve">. Available at: </w:t>
      </w:r>
      <w:hyperlink r:id="rId19">
        <w:r>
          <w:rPr>
            <w:color w:val="1155CC"/>
            <w:u w:val="single"/>
          </w:rPr>
          <w:t>https://www.deloitte.com/lu/en/our-thinking/future-of-advice/skills-r-evolution.html</w:t>
        </w:r>
      </w:hyperlink>
      <w:r>
        <w:t xml:space="preserve">  (Accessed: July 8, 2026).</w:t>
      </w:r>
    </w:p>
    <w:p w14:paraId="2EDC55DE" w14:textId="77777777" w:rsidR="00B91F10" w:rsidRDefault="00B91F10">
      <w:r>
        <w:t xml:space="preserve">Gallup. (2023). </w:t>
      </w:r>
      <w:r>
        <w:rPr>
          <w:i/>
          <w:iCs/>
        </w:rPr>
        <w:t>What the Most Engaged Organisations in EMEA Do Differently</w:t>
      </w:r>
      <w:r>
        <w:t xml:space="preserve">. [online] Gallup.com. Available at: </w:t>
      </w:r>
      <w:hyperlink r:id="rId20">
        <w:r>
          <w:rPr>
            <w:color w:val="1155CC"/>
            <w:u w:val="single"/>
          </w:rPr>
          <w:t>https://www.gallup.com/workplace/509072/engaged-organisations-emea-differently.aspx</w:t>
        </w:r>
      </w:hyperlink>
      <w:r>
        <w:t xml:space="preserve">  </w:t>
      </w:r>
    </w:p>
    <w:p w14:paraId="55D6E3B0" w14:textId="77777777" w:rsidR="00B91F10" w:rsidRDefault="00B91F10">
      <w:r>
        <w:t xml:space="preserve">Gupta, P., Prashar, A., Giannakis, M., </w:t>
      </w:r>
      <w:proofErr w:type="spellStart"/>
      <w:r>
        <w:t>Dutot</w:t>
      </w:r>
      <w:proofErr w:type="spellEnd"/>
      <w:r>
        <w:t xml:space="preserve">, V. and Dwivedi, Y.K. (2022). How organizational socialization occurring in virtual setting unique: A longitudinal study of socialization. </w:t>
      </w:r>
      <w:r>
        <w:rPr>
          <w:i/>
          <w:iCs/>
        </w:rPr>
        <w:t>Technological Forecasting and Social Change</w:t>
      </w:r>
      <w:r>
        <w:t xml:space="preserve">, 185, p.122097. </w:t>
      </w:r>
      <w:hyperlink r:id="rId21">
        <w:r>
          <w:rPr>
            <w:color w:val="1155CC"/>
            <w:u w:val="single"/>
          </w:rPr>
          <w:t>https://www.sciencedirect.com/science/article/pii/S0040162522006187</w:t>
        </w:r>
      </w:hyperlink>
      <w:r>
        <w:t xml:space="preserve"> </w:t>
      </w:r>
    </w:p>
    <w:p w14:paraId="2FE9C010" w14:textId="77777777" w:rsidR="00B91F10" w:rsidRDefault="00B91F10">
      <w:proofErr w:type="spellStart"/>
      <w:r>
        <w:t>Hnit</w:t>
      </w:r>
      <w:proofErr w:type="spellEnd"/>
      <w:r>
        <w:t xml:space="preserve">, H. and </w:t>
      </w:r>
      <w:proofErr w:type="spellStart"/>
      <w:r>
        <w:t>Almanna</w:t>
      </w:r>
      <w:proofErr w:type="spellEnd"/>
      <w:r>
        <w:t xml:space="preserve">, A. (2025). Constructing identity through narratives: Personal, social, and digital dimensions. </w:t>
      </w:r>
      <w:r>
        <w:rPr>
          <w:i/>
          <w:iCs/>
        </w:rPr>
        <w:t>Social Sciences &amp; Humanities Open</w:t>
      </w:r>
      <w:r>
        <w:t xml:space="preserve">, 12, p.101692. </w:t>
      </w:r>
      <w:hyperlink r:id="rId22">
        <w:r>
          <w:rPr>
            <w:color w:val="1155CC"/>
            <w:u w:val="single"/>
          </w:rPr>
          <w:t>https://www.sciencedirect.com/science/article/pii/S2590291125004206</w:t>
        </w:r>
      </w:hyperlink>
      <w:r>
        <w:t xml:space="preserve"> </w:t>
      </w:r>
    </w:p>
    <w:p w14:paraId="3579F995" w14:textId="77777777" w:rsidR="00B91F10" w:rsidRDefault="00B91F10">
      <w:r>
        <w:t xml:space="preserve">Holúbek, J. </w:t>
      </w:r>
      <w:r>
        <w:rPr>
          <w:i/>
          <w:iCs/>
        </w:rPr>
        <w:t>et al.</w:t>
      </w:r>
      <w:r>
        <w:t xml:space="preserve"> (2026) “Job crafting, meaningful work and employee engagement,” </w:t>
      </w:r>
      <w:r>
        <w:rPr>
          <w:i/>
          <w:iCs/>
        </w:rPr>
        <w:t>Management Decision</w:t>
      </w:r>
      <w:r>
        <w:t xml:space="preserve">, 64(13), pp. 212–241. Available at: </w:t>
      </w:r>
      <w:hyperlink r:id="rId23">
        <w:r>
          <w:rPr>
            <w:color w:val="1155CC"/>
            <w:u w:val="single"/>
          </w:rPr>
          <w:t>https://doi.org/10.1108/md-06-2025-1525</w:t>
        </w:r>
      </w:hyperlink>
      <w:r>
        <w:t xml:space="preserve">. </w:t>
      </w:r>
    </w:p>
    <w:p w14:paraId="2368A5D1" w14:textId="77777777" w:rsidR="00B91F10" w:rsidRDefault="00B91F10">
      <w:r>
        <w:lastRenderedPageBreak/>
        <w:t xml:space="preserve">Houle, S.A., Morin, A.J.S., Vandenberghe, C., Tóth‐Király, I. and Fernet, C. (2024). From employee socialization to co‐evolution: A lifespan multidisciplinary conceptualization. </w:t>
      </w:r>
      <w:r>
        <w:rPr>
          <w:i/>
          <w:iCs/>
        </w:rPr>
        <w:t>Applied Psychology</w:t>
      </w:r>
      <w:r>
        <w:t xml:space="preserve">, 74(1). </w:t>
      </w:r>
      <w:hyperlink r:id="rId24">
        <w:r>
          <w:rPr>
            <w:color w:val="1155CC"/>
            <w:u w:val="single"/>
          </w:rPr>
          <w:t>https://iaap-journals.onlinelibrary.wiley.com/doi/10.1111/apps.12572</w:t>
        </w:r>
      </w:hyperlink>
      <w:r>
        <w:t xml:space="preserve"> </w:t>
      </w:r>
    </w:p>
    <w:p w14:paraId="00AE10DB" w14:textId="77777777" w:rsidR="00B91F10" w:rsidRDefault="00B91F10">
      <w:r>
        <w:t xml:space="preserve">Howarth, J. (2023). </w:t>
      </w:r>
      <w:r>
        <w:rPr>
          <w:i/>
          <w:iCs/>
        </w:rPr>
        <w:t>70+ Employee Onboarding Statistics (2024)</w:t>
      </w:r>
      <w:r>
        <w:t xml:space="preserve">. [online] Exploding Topics. Available at: </w:t>
      </w:r>
      <w:hyperlink r:id="rId25">
        <w:r>
          <w:rPr>
            <w:color w:val="1155CC"/>
            <w:u w:val="single"/>
          </w:rPr>
          <w:t>https://explodingtopics.com/blog/employee-onboarding-stats</w:t>
        </w:r>
      </w:hyperlink>
      <w:r>
        <w:t xml:space="preserve">  </w:t>
      </w:r>
    </w:p>
    <w:p w14:paraId="30C95170" w14:textId="77777777" w:rsidR="00B91F10" w:rsidRDefault="00B91F10">
      <w:r>
        <w:t xml:space="preserve">Iyer, S., Mohan, A. and Bhaduri, A. (2025). Round table with HR Leaders—The Role of Artificial Intelligence and Analytics in Shaping Workforce Strategies. </w:t>
      </w:r>
      <w:r>
        <w:rPr>
          <w:i/>
          <w:iCs/>
        </w:rPr>
        <w:t>NHRD Network Journal</w:t>
      </w:r>
      <w:r>
        <w:t>, 18(2), pp.163–172. doi:</w:t>
      </w:r>
      <w:hyperlink r:id="rId26">
        <w:r>
          <w:rPr>
            <w:color w:val="1155CC"/>
            <w:u w:val="single"/>
          </w:rPr>
          <w:t>10.1177/26314541251392728</w:t>
        </w:r>
      </w:hyperlink>
      <w:r>
        <w:t xml:space="preserve">. </w:t>
      </w:r>
    </w:p>
    <w:p w14:paraId="36461227" w14:textId="77777777" w:rsidR="00B91F10" w:rsidRDefault="00B91F10">
      <w:r>
        <w:t xml:space="preserve">Lucas, S. (2026). </w:t>
      </w:r>
      <w:r>
        <w:rPr>
          <w:i/>
          <w:iCs/>
        </w:rPr>
        <w:t>A Practical Guide to the Job Characteristics Model</w:t>
      </w:r>
      <w:r>
        <w:t xml:space="preserve">. [online] AIHR. Available at: </w:t>
      </w:r>
      <w:hyperlink r:id="rId27">
        <w:r>
          <w:rPr>
            <w:color w:val="1155CC"/>
            <w:u w:val="single"/>
          </w:rPr>
          <w:t>https://www.aihr.com/blog/job-characteristics-model/</w:t>
        </w:r>
      </w:hyperlink>
      <w:r>
        <w:t xml:space="preserve"> [Accessed 8 July 2026].</w:t>
      </w:r>
    </w:p>
    <w:p w14:paraId="393326B1" w14:textId="77777777" w:rsidR="00B91F10" w:rsidRDefault="00B91F10">
      <w:r>
        <w:t xml:space="preserve">Mahmud, T. </w:t>
      </w:r>
      <w:r>
        <w:rPr>
          <w:i/>
          <w:iCs/>
        </w:rPr>
        <w:t>et al.</w:t>
      </w:r>
      <w:r>
        <w:t xml:space="preserve"> (2025) “Portfolio assessment for developing higher order thinking skills in Bangladeshi undergraduate EFL writing classes,” </w:t>
      </w:r>
      <w:r>
        <w:rPr>
          <w:i/>
          <w:iCs/>
        </w:rPr>
        <w:t>Language Testing in Asia</w:t>
      </w:r>
      <w:r>
        <w:t xml:space="preserve">, 15(1). Available at: </w:t>
      </w:r>
      <w:hyperlink r:id="rId28">
        <w:r>
          <w:rPr>
            <w:color w:val="1155CC"/>
            <w:u w:val="single"/>
          </w:rPr>
          <w:t>https://doi.org/10.1186/s40468-025-00404-6</w:t>
        </w:r>
      </w:hyperlink>
      <w:r>
        <w:t xml:space="preserve">. </w:t>
      </w:r>
    </w:p>
    <w:p w14:paraId="7A601F3A" w14:textId="77777777" w:rsidR="00B91F10" w:rsidRDefault="00B91F10">
      <w:proofErr w:type="spellStart"/>
      <w:r>
        <w:t>MasterClass</w:t>
      </w:r>
      <w:proofErr w:type="spellEnd"/>
      <w:r>
        <w:t xml:space="preserve"> (2020) </w:t>
      </w:r>
      <w:r>
        <w:rPr>
          <w:i/>
          <w:iCs/>
        </w:rPr>
        <w:t xml:space="preserve">Task Identity: Definition and Examples - 2024 - </w:t>
      </w:r>
      <w:proofErr w:type="spellStart"/>
      <w:r>
        <w:rPr>
          <w:i/>
          <w:iCs/>
        </w:rPr>
        <w:t>MasterClass</w:t>
      </w:r>
      <w:proofErr w:type="spellEnd"/>
      <w:r>
        <w:t xml:space="preserve">, </w:t>
      </w:r>
      <w:proofErr w:type="spellStart"/>
      <w:r>
        <w:rPr>
          <w:i/>
          <w:iCs/>
        </w:rPr>
        <w:t>MasterClass</w:t>
      </w:r>
      <w:proofErr w:type="spellEnd"/>
      <w:r>
        <w:t xml:space="preserve">. Available at: </w:t>
      </w:r>
      <w:hyperlink r:id="rId29">
        <w:r>
          <w:rPr>
            <w:color w:val="1155CC"/>
            <w:u w:val="single"/>
          </w:rPr>
          <w:t>https://www.masterclass.com/articles/task-identity</w:t>
        </w:r>
      </w:hyperlink>
      <w:r>
        <w:t xml:space="preserve">  (Accessed: July 8, 2026).</w:t>
      </w:r>
    </w:p>
    <w:p w14:paraId="549AE67C" w14:textId="77777777" w:rsidR="00B91F10" w:rsidRDefault="00B91F10">
      <w:r>
        <w:t xml:space="preserve">McKinsey &amp; Company (2022) </w:t>
      </w:r>
      <w:r>
        <w:rPr>
          <w:i/>
          <w:iCs/>
        </w:rPr>
        <w:t>Taking a skills-based approach to building the future workforce | McKinsey</w:t>
      </w:r>
      <w:r>
        <w:t xml:space="preserve">, </w:t>
      </w:r>
      <w:r>
        <w:rPr>
          <w:i/>
          <w:iCs/>
        </w:rPr>
        <w:t>Www.mckinsey.com</w:t>
      </w:r>
      <w:r>
        <w:t xml:space="preserve">. Available at: </w:t>
      </w:r>
      <w:hyperlink r:id="rId30">
        <w:r>
          <w:rPr>
            <w:color w:val="1155CC"/>
            <w:u w:val="single"/>
          </w:rPr>
          <w:t>https://www.mckinsey.com/capabilities/people-and-organizational-performance/our-insights/taking-a-skills-based-approach-to-building-the-future-workforce</w:t>
        </w:r>
      </w:hyperlink>
      <w:r>
        <w:t xml:space="preserve">  (Accessed: July 8, 2026).</w:t>
      </w:r>
    </w:p>
    <w:p w14:paraId="55890AF9" w14:textId="77777777" w:rsidR="00B91F10" w:rsidRDefault="00B91F10">
      <w:r>
        <w:t xml:space="preserve">Nergiz, H.G. and </w:t>
      </w:r>
      <w:proofErr w:type="spellStart"/>
      <w:r>
        <w:t>Unsal</w:t>
      </w:r>
      <w:proofErr w:type="spellEnd"/>
      <w:r>
        <w:t xml:space="preserve">-Akbiyik, B.S. (2024) “Job Crafting, Task Performance, and Employability: The Role of Work Engagement,” </w:t>
      </w:r>
      <w:r>
        <w:rPr>
          <w:i/>
          <w:iCs/>
        </w:rPr>
        <w:t>SAGE Open</w:t>
      </w:r>
      <w:r>
        <w:t xml:space="preserve">, 14(3). Available at: </w:t>
      </w:r>
      <w:hyperlink r:id="rId31">
        <w:r>
          <w:rPr>
            <w:color w:val="1155CC"/>
            <w:u w:val="single"/>
          </w:rPr>
          <w:t>https://doi.org/10.1177/21582440241271125</w:t>
        </w:r>
      </w:hyperlink>
      <w:r>
        <w:t xml:space="preserve">. </w:t>
      </w:r>
    </w:p>
    <w:p w14:paraId="0576C9D4" w14:textId="77777777" w:rsidR="00B91F10" w:rsidRDefault="00B91F10">
      <w:r>
        <w:t xml:space="preserve">Nie, T. </w:t>
      </w:r>
      <w:r>
        <w:rPr>
          <w:i/>
          <w:iCs/>
        </w:rPr>
        <w:t>et al.</w:t>
      </w:r>
      <w:r>
        <w:t xml:space="preserve"> (2023) “Job Autonomy and Work Meaning: Drivers of Employee Job-Crafting Behaviors in the VUCA Times,” </w:t>
      </w:r>
      <w:r>
        <w:rPr>
          <w:i/>
          <w:iCs/>
        </w:rPr>
        <w:t>Behavioural Sciences</w:t>
      </w:r>
      <w:r>
        <w:t xml:space="preserve">, 13(6), pp. 493–493. Available at: </w:t>
      </w:r>
      <w:hyperlink r:id="rId32">
        <w:r>
          <w:rPr>
            <w:color w:val="1155CC"/>
            <w:u w:val="single"/>
          </w:rPr>
          <w:t>https://doi.org/10.3390/bs13060493</w:t>
        </w:r>
      </w:hyperlink>
      <w:r>
        <w:t xml:space="preserve">. </w:t>
      </w:r>
    </w:p>
    <w:p w14:paraId="3929758D" w14:textId="77777777" w:rsidR="00B91F10" w:rsidRDefault="00B91F10">
      <w:proofErr w:type="spellStart"/>
      <w:r>
        <w:lastRenderedPageBreak/>
        <w:t>Pinco</w:t>
      </w:r>
      <w:proofErr w:type="spellEnd"/>
      <w:r>
        <w:t xml:space="preserve">, O., </w:t>
      </w:r>
      <w:proofErr w:type="spellStart"/>
      <w:r>
        <w:t>Salanta</w:t>
      </w:r>
      <w:proofErr w:type="spellEnd"/>
      <w:r>
        <w:t xml:space="preserve">, I.I., </w:t>
      </w:r>
      <w:proofErr w:type="spellStart"/>
      <w:r>
        <w:t>Beleiu</w:t>
      </w:r>
      <w:proofErr w:type="spellEnd"/>
      <w:r>
        <w:t xml:space="preserve">, I.N. and Crisan, E.L. (2024). The onboarding process: a review. </w:t>
      </w:r>
      <w:r>
        <w:rPr>
          <w:i/>
          <w:iCs/>
        </w:rPr>
        <w:t>Vilakshan - XIMB Journal of Management</w:t>
      </w:r>
      <w:r>
        <w:t xml:space="preserve">, 22(1). </w:t>
      </w:r>
      <w:hyperlink r:id="rId33">
        <w:r>
          <w:rPr>
            <w:color w:val="1155CC"/>
            <w:u w:val="single"/>
          </w:rPr>
          <w:t>https://www.emerald.com/xjm/article/22/1/2/1273234/The-onboarding-process-a-review</w:t>
        </w:r>
      </w:hyperlink>
      <w:r>
        <w:t xml:space="preserve"> </w:t>
      </w:r>
    </w:p>
    <w:p w14:paraId="068F6A28" w14:textId="77777777" w:rsidR="00B91F10" w:rsidRDefault="00B91F10">
      <w:r>
        <w:t xml:space="preserve">Sanders, K. (2026). </w:t>
      </w:r>
      <w:r>
        <w:rPr>
          <w:i/>
          <w:iCs/>
        </w:rPr>
        <w:t>Denise Rousseau on understanding the psychological contract</w:t>
      </w:r>
      <w:r>
        <w:t xml:space="preserve">. [online] Unsw.edu.au. Available at: </w:t>
      </w:r>
      <w:hyperlink r:id="rId34">
        <w:r>
          <w:rPr>
            <w:color w:val="1155CC"/>
            <w:u w:val="single"/>
          </w:rPr>
          <w:t>https://www.businessthink.unsw.edu.au/articles/psychological-contract-ai-gig-economy-workplace</w:t>
        </w:r>
      </w:hyperlink>
      <w:r>
        <w:t xml:space="preserve">  </w:t>
      </w:r>
    </w:p>
    <w:p w14:paraId="46E84265" w14:textId="77777777" w:rsidR="00B91F10" w:rsidRDefault="00B91F10">
      <w:r>
        <w:t xml:space="preserve">ScienceDirect (2026) </w:t>
      </w:r>
      <w:r>
        <w:rPr>
          <w:i/>
          <w:iCs/>
        </w:rPr>
        <w:t>Job Crafting - an overview | ScienceDirect Topics</w:t>
      </w:r>
      <w:r>
        <w:t xml:space="preserve">, </w:t>
      </w:r>
      <w:r>
        <w:rPr>
          <w:i/>
          <w:iCs/>
        </w:rPr>
        <w:t>Www.sciencedirect.com</w:t>
      </w:r>
      <w:r>
        <w:t xml:space="preserve">. Available at: </w:t>
      </w:r>
      <w:hyperlink r:id="rId35">
        <w:r>
          <w:rPr>
            <w:color w:val="1155CC"/>
            <w:u w:val="single"/>
          </w:rPr>
          <w:t>https://www.sciencedirect.com/topics/psychology/job-crafting</w:t>
        </w:r>
      </w:hyperlink>
      <w:r>
        <w:t xml:space="preserve">  (Accessed: July 8, 2026).</w:t>
      </w:r>
    </w:p>
    <w:p w14:paraId="5747E991" w14:textId="77777777" w:rsidR="00B91F10" w:rsidRDefault="00B91F10">
      <w:r>
        <w:t xml:space="preserve">Spoorthi, K. (2024) </w:t>
      </w:r>
      <w:r>
        <w:rPr>
          <w:i/>
          <w:iCs/>
        </w:rPr>
        <w:t>Reimagining Work: Job Crafting for a Fulfilling Career</w:t>
      </w:r>
      <w:r>
        <w:t xml:space="preserve">, </w:t>
      </w:r>
      <w:r>
        <w:rPr>
          <w:i/>
          <w:iCs/>
        </w:rPr>
        <w:t>Medium</w:t>
      </w:r>
      <w:r>
        <w:t xml:space="preserve">. Available at: </w:t>
      </w:r>
      <w:hyperlink r:id="rId36">
        <w:r>
          <w:rPr>
            <w:color w:val="1155CC"/>
            <w:u w:val="single"/>
          </w:rPr>
          <w:t>https://medium.com/@spoorthikalaptapu/reimagining-work-job-crafting-for-a-fulfilling-career-29cc56b08b66</w:t>
        </w:r>
      </w:hyperlink>
      <w:r>
        <w:t xml:space="preserve">  (Accessed: July 8, 2026).</w:t>
      </w:r>
    </w:p>
    <w:p w14:paraId="76E55AC7" w14:textId="77777777" w:rsidR="007A75F0" w:rsidRDefault="007A75F0"/>
    <w:sectPr w:rsidR="007A75F0">
      <w:footerReference w:type="default" r:id="rId37"/>
      <w:footerReference w:type="firs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01B89" w14:textId="77777777" w:rsidR="00CD3422" w:rsidRDefault="00CD3422">
      <w:pPr>
        <w:spacing w:line="240" w:lineRule="auto"/>
      </w:pPr>
      <w:r>
        <w:separator/>
      </w:r>
    </w:p>
  </w:endnote>
  <w:endnote w:type="continuationSeparator" w:id="0">
    <w:p w14:paraId="29EE7295" w14:textId="77777777" w:rsidR="00CD3422" w:rsidRDefault="00CD34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2F38823-B850-416F-872D-5E19F60E9300}"/>
  </w:font>
  <w:font w:name="Calibri">
    <w:panose1 w:val="020F0502020204030204"/>
    <w:charset w:val="00"/>
    <w:family w:val="swiss"/>
    <w:pitch w:val="variable"/>
    <w:sig w:usb0="E4002EFF" w:usb1="C200247B" w:usb2="00000009" w:usb3="00000000" w:csb0="000001FF" w:csb1="00000000"/>
    <w:embedRegular r:id="rId2" w:fontKey="{01C899EB-E574-41DF-B474-BAC9413ADBEB}"/>
  </w:font>
  <w:font w:name="Cambria">
    <w:panose1 w:val="02040503050406030204"/>
    <w:charset w:val="00"/>
    <w:family w:val="roman"/>
    <w:pitch w:val="variable"/>
    <w:sig w:usb0="E00006FF" w:usb1="420024FF" w:usb2="02000000" w:usb3="00000000" w:csb0="0000019F" w:csb1="00000000"/>
    <w:embedRegular r:id="rId3" w:fontKey="{1E8E07FA-BB00-45D2-AEB7-0BE330A705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961C6" w14:textId="77777777" w:rsidR="007A75F0" w:rsidRDefault="00AC2AC7">
    <w:pPr>
      <w:jc w:val="right"/>
    </w:pPr>
    <w:r>
      <w:fldChar w:fldCharType="begin"/>
    </w:r>
    <w:r>
      <w:instrText>PAGE</w:instrText>
    </w:r>
    <w:r>
      <w:fldChar w:fldCharType="separate"/>
    </w:r>
    <w:r w:rsidR="00C42587">
      <w:rPr>
        <w:noProof/>
      </w:rPr>
      <w:t>17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54D9F" w14:textId="77777777" w:rsidR="007A75F0" w:rsidRDefault="007A75F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69244" w14:textId="77777777" w:rsidR="00CD3422" w:rsidRDefault="00CD3422">
      <w:pPr>
        <w:spacing w:line="240" w:lineRule="auto"/>
      </w:pPr>
      <w:r>
        <w:separator/>
      </w:r>
    </w:p>
  </w:footnote>
  <w:footnote w:type="continuationSeparator" w:id="0">
    <w:p w14:paraId="79C3D241" w14:textId="77777777" w:rsidR="00CD3422" w:rsidRDefault="00CD34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DF07AB"/>
    <w:multiLevelType w:val="multilevel"/>
    <w:tmpl w:val="CC42B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041403"/>
    <w:multiLevelType w:val="multilevel"/>
    <w:tmpl w:val="BF6C2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346219"/>
    <w:multiLevelType w:val="multilevel"/>
    <w:tmpl w:val="5DBA3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5A0CD2"/>
    <w:multiLevelType w:val="multilevel"/>
    <w:tmpl w:val="0FFCB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A2730D"/>
    <w:multiLevelType w:val="multilevel"/>
    <w:tmpl w:val="34261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9879433">
    <w:abstractNumId w:val="2"/>
  </w:num>
  <w:num w:numId="2" w16cid:durableId="730006813">
    <w:abstractNumId w:val="1"/>
  </w:num>
  <w:num w:numId="3" w16cid:durableId="1829588457">
    <w:abstractNumId w:val="3"/>
  </w:num>
  <w:num w:numId="4" w16cid:durableId="1922252168">
    <w:abstractNumId w:val="4"/>
  </w:num>
  <w:num w:numId="5" w16cid:durableId="544414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5F0"/>
    <w:rsid w:val="000076CA"/>
    <w:rsid w:val="007A75F0"/>
    <w:rsid w:val="00AC2AC7"/>
    <w:rsid w:val="00B91F10"/>
    <w:rsid w:val="00B96613"/>
    <w:rsid w:val="00C42587"/>
    <w:rsid w:val="00CD3422"/>
    <w:rsid w:val="00E975E0"/>
    <w:rsid w:val="00F54C04"/>
    <w:rsid w:val="00F81CD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642C4"/>
  <w15:docId w15:val="{6877A82D-2591-4599-8071-50C809E0D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C425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25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002/joe.22295" TargetMode="External"/><Relationship Id="rId26" Type="http://schemas.openxmlformats.org/officeDocument/2006/relationships/hyperlink" Target="https://journals.sagepub.com/doi/10.1177/26314541251392728" TargetMode="External"/><Relationship Id="rId39" Type="http://schemas.openxmlformats.org/officeDocument/2006/relationships/fontTable" Target="fontTable.xml"/><Relationship Id="rId21" Type="http://schemas.openxmlformats.org/officeDocument/2006/relationships/hyperlink" Target="https://www.sciencedirect.com/science/article/pii/S0040162522006187" TargetMode="External"/><Relationship Id="rId34" Type="http://schemas.openxmlformats.org/officeDocument/2006/relationships/hyperlink" Target="https://www.businessthink.unsw.edu.au/articles/psychological-contract-ai-gig-economy-workplac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ipd.org/en/knowledge/factsheets/ethics-role-hr-factsheet/" TargetMode="External"/><Relationship Id="rId25" Type="http://schemas.openxmlformats.org/officeDocument/2006/relationships/hyperlink" Target="https://explodingtopics.com/blog/employee-onboarding-stats" TargetMode="External"/><Relationship Id="rId33" Type="http://schemas.openxmlformats.org/officeDocument/2006/relationships/hyperlink" Target="https://www.emerald.com/xjm/article/22/1/2/1273234/The-onboarding-process-a-review"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cipd.org/en/views-and-insights/thought-leadership/insight/future-models/" TargetMode="External"/><Relationship Id="rId20" Type="http://schemas.openxmlformats.org/officeDocument/2006/relationships/hyperlink" Target="https://www.gallup.com/workplace/509072/engaged-organisations-emea-differently.aspx" TargetMode="External"/><Relationship Id="rId29" Type="http://schemas.openxmlformats.org/officeDocument/2006/relationships/hyperlink" Target="https://www.masterclass.com/articles/task-ident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aap-journals.onlinelibrary.wiley.com/doi/10.1111/apps.12572" TargetMode="External"/><Relationship Id="rId32" Type="http://schemas.openxmlformats.org/officeDocument/2006/relationships/hyperlink" Target="https://doi.org/10.3390/bs13060493"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dpi.com/2079-8954/14/1/65" TargetMode="External"/><Relationship Id="rId23" Type="http://schemas.openxmlformats.org/officeDocument/2006/relationships/hyperlink" Target="https://doi.org/10.1108/md-06-2025-1525" TargetMode="External"/><Relationship Id="rId28" Type="http://schemas.openxmlformats.org/officeDocument/2006/relationships/hyperlink" Target="https://doi.org/10.1186/s40468-025-00404-6" TargetMode="External"/><Relationship Id="rId36" Type="http://schemas.openxmlformats.org/officeDocument/2006/relationships/hyperlink" Target="https://medium.com/@spoorthikalaptapu/reimagining-work-job-crafting-for-a-fulfilling-career-29cc56b08b66" TargetMode="External"/><Relationship Id="rId10" Type="http://schemas.openxmlformats.org/officeDocument/2006/relationships/image" Target="media/image4.png"/><Relationship Id="rId19" Type="http://schemas.openxmlformats.org/officeDocument/2006/relationships/hyperlink" Target="https://www.deloitte.com/lu/en/our-thinking/future-of-advice/skills-r-evolution.html" TargetMode="External"/><Relationship Id="rId31" Type="http://schemas.openxmlformats.org/officeDocument/2006/relationships/hyperlink" Target="https://doi.org/10.1177/215824402412711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app13127082" TargetMode="External"/><Relationship Id="rId22" Type="http://schemas.openxmlformats.org/officeDocument/2006/relationships/hyperlink" Target="https://www.sciencedirect.com/science/article/pii/S2590291125004206" TargetMode="External"/><Relationship Id="rId27" Type="http://schemas.openxmlformats.org/officeDocument/2006/relationships/hyperlink" Target="https://www.aihr.com/blog/job-characteristics-model/" TargetMode="External"/><Relationship Id="rId30" Type="http://schemas.openxmlformats.org/officeDocument/2006/relationships/hyperlink" Target="https://www.mckinsey.com/capabilities/people-and-organizational-performance/our-insights/taking-a-skills-based-approach-to-building-the-future-workforce" TargetMode="External"/><Relationship Id="rId35" Type="http://schemas.openxmlformats.org/officeDocument/2006/relationships/hyperlink" Target="https://www.sciencedirect.com/topics/psychology/job-crafting"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19</Pages>
  <Words>4415</Words>
  <Characters>25167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 HABIS</dc:creator>
  <cp:lastModifiedBy>MOHAMED HABIS P</cp:lastModifiedBy>
  <cp:revision>2</cp:revision>
  <dcterms:created xsi:type="dcterms:W3CDTF">2026-07-15T14:28:00Z</dcterms:created>
  <dcterms:modified xsi:type="dcterms:W3CDTF">2026-07-15T14:28:00Z</dcterms:modified>
</cp:coreProperties>
</file>