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2B64A7DC" w:rsidR="007D3AD0" w:rsidRDefault="007D3AD0" w:rsidP="021F216E">
      <w:pPr>
        <w:jc w:val="center"/>
      </w:pPr>
    </w:p>
    <w:p w14:paraId="2EBBF3BD" w14:textId="48352E28" w:rsidR="021F216E" w:rsidRDefault="021F216E" w:rsidP="021F216E">
      <w:pPr>
        <w:jc w:val="center"/>
        <w:rPr>
          <w:rFonts w:ascii="Arial Nova" w:eastAsia="Arial Nova" w:hAnsi="Arial Nova" w:cs="Arial Nova"/>
        </w:rPr>
      </w:pPr>
    </w:p>
    <w:p w14:paraId="6844EBA0" w14:textId="05FC51D0" w:rsidR="021F216E" w:rsidRDefault="00D5312E" w:rsidP="021F216E">
      <w:pPr>
        <w:jc w:val="center"/>
        <w:rPr>
          <w:rFonts w:ascii="Arial Nova" w:eastAsia="Arial Nova" w:hAnsi="Arial Nova" w:cs="Arial Nova"/>
          <w:sz w:val="44"/>
          <w:szCs w:val="44"/>
        </w:rPr>
      </w:pPr>
      <w:r>
        <w:rPr>
          <w:rFonts w:ascii="Arial Nova" w:eastAsia="Arial Nova" w:hAnsi="Arial Nova" w:cs="Arial Nova"/>
          <w:sz w:val="44"/>
          <w:szCs w:val="44"/>
        </w:rPr>
        <w:t>RAHEEMA ASHRAF</w:t>
      </w:r>
    </w:p>
    <w:p w14:paraId="646BCB0C" w14:textId="1B929C04" w:rsidR="00D5312E" w:rsidRDefault="00D5312E" w:rsidP="021F216E">
      <w:pPr>
        <w:jc w:val="center"/>
        <w:rPr>
          <w:rFonts w:ascii="Arial Nova" w:eastAsia="Arial Nova" w:hAnsi="Arial Nova" w:cs="Arial Nova"/>
          <w:sz w:val="44"/>
          <w:szCs w:val="44"/>
        </w:rPr>
      </w:pPr>
      <w:r>
        <w:rPr>
          <w:rFonts w:ascii="Arial Nova" w:eastAsia="Arial Nova" w:hAnsi="Arial Nova" w:cs="Arial Nova"/>
          <w:sz w:val="44"/>
          <w:szCs w:val="44"/>
        </w:rPr>
        <w:t>2334327</w:t>
      </w:r>
    </w:p>
    <w:p w14:paraId="32B1D050" w14:textId="6948070B" w:rsidR="00D5312E" w:rsidRDefault="00D5312E" w:rsidP="021F216E">
      <w:pPr>
        <w:jc w:val="center"/>
        <w:rPr>
          <w:rFonts w:ascii="Arial Nova" w:eastAsia="Arial Nova" w:hAnsi="Arial Nova" w:cs="Arial Nova"/>
          <w:sz w:val="44"/>
          <w:szCs w:val="44"/>
        </w:rPr>
      </w:pPr>
      <w:r>
        <w:rPr>
          <w:rFonts w:ascii="Arial Nova" w:eastAsia="Arial Nova" w:hAnsi="Arial Nova" w:cs="Arial Nova"/>
          <w:sz w:val="44"/>
          <w:szCs w:val="44"/>
        </w:rPr>
        <w:t>BMHP 5019</w:t>
      </w:r>
    </w:p>
    <w:p w14:paraId="29E8F88A" w14:textId="334CF490" w:rsidR="00D5312E" w:rsidRDefault="00D5312E" w:rsidP="021F216E">
      <w:pPr>
        <w:jc w:val="center"/>
        <w:rPr>
          <w:rFonts w:ascii="Arial Nova" w:eastAsia="Arial Nova" w:hAnsi="Arial Nova" w:cs="Arial Nova"/>
          <w:sz w:val="72"/>
          <w:szCs w:val="72"/>
        </w:rPr>
      </w:pPr>
      <w:r>
        <w:rPr>
          <w:rFonts w:ascii="Arial Nova" w:eastAsia="Arial Nova" w:hAnsi="Arial Nova" w:cs="Arial Nova"/>
          <w:sz w:val="44"/>
          <w:szCs w:val="44"/>
        </w:rPr>
        <w:t>INTRODUCTION TO INDEPENDENT RESEARCH SKILLS</w:t>
      </w: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1041C802" w14:textId="77777777" w:rsidR="0074551A" w:rsidRDefault="0074551A" w:rsidP="021F216E">
      <w:pPr>
        <w:jc w:val="center"/>
        <w:rPr>
          <w:rFonts w:ascii="Arial Nova" w:eastAsia="Arial Nova" w:hAnsi="Arial Nova" w:cs="Arial Nova"/>
          <w:sz w:val="72"/>
          <w:szCs w:val="72"/>
        </w:rPr>
      </w:pPr>
    </w:p>
    <w:p w14:paraId="4AA58ECF" w14:textId="7CDC1BD7" w:rsidR="021F216E" w:rsidRDefault="021F216E" w:rsidP="021F216E">
      <w:pPr>
        <w:jc w:val="center"/>
        <w:rPr>
          <w:rFonts w:ascii="Arial Nova" w:eastAsia="Arial Nova" w:hAnsi="Arial Nova" w:cs="Arial Nova"/>
          <w:sz w:val="72"/>
          <w:szCs w:val="72"/>
        </w:rPr>
      </w:pPr>
    </w:p>
    <w:p w14:paraId="09E850E1" w14:textId="77777777" w:rsidR="0074551A" w:rsidRDefault="0074551A" w:rsidP="021F216E">
      <w:pPr>
        <w:rPr>
          <w:rFonts w:ascii="Arial Nova" w:eastAsia="Arial Nova" w:hAnsi="Arial Nova" w:cs="Arial Nova"/>
          <w:sz w:val="72"/>
          <w:szCs w:val="72"/>
        </w:rPr>
      </w:pPr>
    </w:p>
    <w:p w14:paraId="5ED067C8" w14:textId="418E448B"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lastRenderedPageBreak/>
        <w:t xml:space="preserve">Task 1 – </w:t>
      </w:r>
      <w:r w:rsidR="00B7418E">
        <w:rPr>
          <w:rFonts w:ascii="Arial Nova" w:eastAsia="Arial Nova" w:hAnsi="Arial Nova" w:cs="Arial Nova"/>
          <w:sz w:val="44"/>
          <w:szCs w:val="44"/>
        </w:rPr>
        <w:t>Personal Brand</w:t>
      </w:r>
    </w:p>
    <w:p w14:paraId="68C321EE" w14:textId="543B90B9" w:rsidR="001E0175" w:rsidRDefault="001E0175" w:rsidP="00157845">
      <w:pPr>
        <w:spacing w:line="360" w:lineRule="auto"/>
        <w:jc w:val="both"/>
        <w:rPr>
          <w:rFonts w:ascii="Tahoma" w:eastAsia="Arial Nova" w:hAnsi="Tahoma" w:cs="Tahoma"/>
          <w:color w:val="000000" w:themeColor="text1"/>
          <w:sz w:val="22"/>
          <w:szCs w:val="22"/>
        </w:rPr>
      </w:pPr>
      <w:r w:rsidRPr="001E0175">
        <w:rPr>
          <w:rFonts w:ascii="Tahoma" w:eastAsia="Arial Nova" w:hAnsi="Tahoma" w:cs="Tahoma"/>
          <w:color w:val="000000" w:themeColor="text1"/>
          <w:sz w:val="22"/>
          <w:szCs w:val="22"/>
        </w:rPr>
        <w:t xml:space="preserve">Personal brand is the image, values and qualities that people use to judge my credibility, employability and contribution, and that they associate with me as a professional. The brand of health and social care I want to have is compassionate, dependable, culturally sensitive and open to learning. This should not be superficial self promotion, but shown in ethical </w:t>
      </w:r>
      <w:r w:rsidR="00D5312E" w:rsidRPr="001E0175">
        <w:rPr>
          <w:rFonts w:ascii="Tahoma" w:eastAsia="Arial Nova" w:hAnsi="Tahoma" w:cs="Tahoma"/>
          <w:color w:val="000000" w:themeColor="text1"/>
          <w:sz w:val="22"/>
          <w:szCs w:val="22"/>
        </w:rPr>
        <w:t>behavior</w:t>
      </w:r>
      <w:r w:rsidRPr="001E0175">
        <w:rPr>
          <w:rFonts w:ascii="Tahoma" w:eastAsia="Arial Nova" w:hAnsi="Tahoma" w:cs="Tahoma"/>
          <w:color w:val="000000" w:themeColor="text1"/>
          <w:sz w:val="22"/>
          <w:szCs w:val="22"/>
        </w:rPr>
        <w:t xml:space="preserve">, person </w:t>
      </w:r>
      <w:r w:rsidR="00D5312E" w:rsidRPr="001E0175">
        <w:rPr>
          <w:rFonts w:ascii="Tahoma" w:eastAsia="Arial Nova" w:hAnsi="Tahoma" w:cs="Tahoma"/>
          <w:color w:val="000000" w:themeColor="text1"/>
          <w:sz w:val="22"/>
          <w:szCs w:val="22"/>
        </w:rPr>
        <w:t>centered</w:t>
      </w:r>
      <w:r w:rsidRPr="001E0175">
        <w:rPr>
          <w:rFonts w:ascii="Tahoma" w:eastAsia="Arial Nova" w:hAnsi="Tahoma" w:cs="Tahoma"/>
          <w:color w:val="000000" w:themeColor="text1"/>
          <w:sz w:val="22"/>
          <w:szCs w:val="22"/>
        </w:rPr>
        <w:t xml:space="preserve"> communication and competent demonstration.</w:t>
      </w:r>
      <w:r>
        <w:rPr>
          <w:rFonts w:ascii="Tahoma" w:eastAsia="Arial Nova" w:hAnsi="Tahoma" w:cs="Tahoma"/>
          <w:color w:val="000000" w:themeColor="text1"/>
          <w:sz w:val="22"/>
          <w:szCs w:val="22"/>
        </w:rPr>
        <w:t xml:space="preserve"> </w:t>
      </w:r>
      <w:r w:rsidR="00F21F16">
        <w:rPr>
          <w:rFonts w:ascii="Tahoma" w:eastAsia="Arial Nova" w:hAnsi="Tahoma" w:cs="Tahoma"/>
          <w:color w:val="000000" w:themeColor="text1"/>
          <w:sz w:val="22"/>
          <w:szCs w:val="22"/>
        </w:rPr>
        <w:fldChar w:fldCharType="begin" w:fldLock="1"/>
      </w:r>
      <w:r w:rsidR="00F21F16">
        <w:rPr>
          <w:rFonts w:ascii="Tahoma" w:eastAsia="Arial Nova" w:hAnsi="Tahoma" w:cs="Tahoma"/>
          <w:color w:val="000000" w:themeColor="text1"/>
          <w:sz w:val="22"/>
          <w:szCs w:val="22"/>
        </w:rPr>
        <w:instrText>ADDIN CSL_CITATION {"citationItems":[{"id":"ITEM-1","itemData":{"ISSN":"1664-1078","author":[{"dropping-particle":"","family":"Gorbatov","given":"Sergey","non-dropping-particle":"","parse-names":false,"suffix":""},{"dropping-particle":"","family":"Khapova","given":"Svetlana N.","non-dropping-particle":"","parse-names":false,"suffix":""},{"dropping-particle":"","family":"Lysova","given":"Evgenia I.","non-dropping-particle":"","parse-names":false,"suffix":""}],"container-title":"Frontiers in Psychology","id":"ITEM-1","issued":{"date-parts":[["2019","12","9"]]},"title":"Get Noticed to Get Ahead: The Impact of Personal Branding on Career Success","type":"article-journal","volume":"10"},"uris":["http://www.mendeley.com/documents/?uuid=5fdc0770-3560-4533-9f94-44e7f6659709"]}],"mendeley":{"formattedCitation":"(Gorbatov, Khapova and Lysova, 2019)","manualFormatting":"Gorbatov, Khapova and Lysova (2019)","plainTextFormattedCitation":"(Gorbatov, Khapova and Lysova, 2019)","previouslyFormattedCitation":"(Gorbatov, Khapova and Lysova, 2019)"},"properties":{"noteIndex":0},"schema":"https://github.com/citation-style-language/schema/raw/master/csl-citation.json"}</w:instrText>
      </w:r>
      <w:r w:rsidR="00F21F16">
        <w:rPr>
          <w:rFonts w:ascii="Tahoma" w:eastAsia="Arial Nova" w:hAnsi="Tahoma" w:cs="Tahoma"/>
          <w:color w:val="000000" w:themeColor="text1"/>
          <w:sz w:val="22"/>
          <w:szCs w:val="22"/>
        </w:rPr>
        <w:fldChar w:fldCharType="separate"/>
      </w:r>
      <w:r w:rsidR="00F21F16" w:rsidRPr="00F21F16">
        <w:rPr>
          <w:rFonts w:ascii="Tahoma" w:eastAsia="Arial Nova" w:hAnsi="Tahoma" w:cs="Tahoma"/>
          <w:noProof/>
          <w:color w:val="000000" w:themeColor="text1"/>
          <w:sz w:val="22"/>
          <w:szCs w:val="22"/>
        </w:rPr>
        <w:t>Gorbatov, Khapova and Lysova</w:t>
      </w:r>
      <w:r w:rsidR="00F21F16">
        <w:rPr>
          <w:rFonts w:ascii="Tahoma" w:eastAsia="Arial Nova" w:hAnsi="Tahoma" w:cs="Tahoma"/>
          <w:noProof/>
          <w:color w:val="000000" w:themeColor="text1"/>
          <w:sz w:val="22"/>
          <w:szCs w:val="22"/>
        </w:rPr>
        <w:t xml:space="preserve"> (</w:t>
      </w:r>
      <w:r w:rsidR="00F21F16" w:rsidRPr="00F21F16">
        <w:rPr>
          <w:rFonts w:ascii="Tahoma" w:eastAsia="Arial Nova" w:hAnsi="Tahoma" w:cs="Tahoma"/>
          <w:noProof/>
          <w:color w:val="000000" w:themeColor="text1"/>
          <w:sz w:val="22"/>
          <w:szCs w:val="22"/>
        </w:rPr>
        <w:t>2019)</w:t>
      </w:r>
      <w:r w:rsidR="00F21F16">
        <w:rPr>
          <w:rFonts w:ascii="Tahoma" w:eastAsia="Arial Nova" w:hAnsi="Tahoma" w:cs="Tahoma"/>
          <w:color w:val="000000" w:themeColor="text1"/>
          <w:sz w:val="22"/>
          <w:szCs w:val="22"/>
        </w:rPr>
        <w:fldChar w:fldCharType="end"/>
      </w:r>
      <w:r>
        <w:rPr>
          <w:rFonts w:ascii="Tahoma" w:eastAsia="Arial Nova" w:hAnsi="Tahoma" w:cs="Tahoma"/>
          <w:color w:val="000000" w:themeColor="text1"/>
          <w:sz w:val="22"/>
          <w:szCs w:val="22"/>
        </w:rPr>
        <w:t xml:space="preserve"> </w:t>
      </w:r>
      <w:r w:rsidRPr="001E0175">
        <w:rPr>
          <w:rFonts w:ascii="Tahoma" w:eastAsia="Arial Nova" w:hAnsi="Tahoma" w:cs="Tahoma"/>
          <w:color w:val="000000" w:themeColor="text1"/>
          <w:sz w:val="22"/>
          <w:szCs w:val="22"/>
        </w:rPr>
        <w:t>propose that personal branding may enhance perceived employability if it conveys value to employers</w:t>
      </w:r>
      <w:r w:rsidR="00C71BD2" w:rsidRPr="00157845">
        <w:rPr>
          <w:rFonts w:ascii="Tahoma" w:eastAsia="Arial Nova" w:hAnsi="Tahoma" w:cs="Tahoma"/>
          <w:color w:val="000000" w:themeColor="text1"/>
          <w:sz w:val="22"/>
          <w:szCs w:val="22"/>
        </w:rPr>
        <w:t xml:space="preserve">. </w:t>
      </w:r>
    </w:p>
    <w:p w14:paraId="248DD756" w14:textId="41BBC0A0" w:rsidR="001E0175" w:rsidRDefault="001E0175" w:rsidP="00157845">
      <w:pPr>
        <w:spacing w:line="360" w:lineRule="auto"/>
        <w:jc w:val="both"/>
        <w:rPr>
          <w:rFonts w:ascii="Tahoma" w:eastAsia="Arial Nova" w:hAnsi="Tahoma" w:cs="Tahoma"/>
          <w:color w:val="000000" w:themeColor="text1"/>
          <w:sz w:val="22"/>
          <w:szCs w:val="22"/>
        </w:rPr>
      </w:pPr>
      <w:r w:rsidRPr="001E0175">
        <w:rPr>
          <w:rFonts w:ascii="Tahoma" w:eastAsia="Arial Nova" w:hAnsi="Tahoma" w:cs="Tahoma"/>
          <w:color w:val="000000" w:themeColor="text1"/>
          <w:sz w:val="22"/>
          <w:szCs w:val="22"/>
        </w:rPr>
        <w:t>My key strengths include being empathetic, reliable, respecting diversity and being digitally confident. The strengths are suitable for a role in employment where I would try to take on a graduate position in adult health and social care, for example assistant practitioner, senior support worker or care coordinator, and then move towards care home management. I have some areas that I need to develop however, these are limited leadership confidence, developing experience with digital care records, and improving professional report writing. If I don't fill these voids, my brand could seem caring but not fully responsible.</w:t>
      </w:r>
    </w:p>
    <w:p w14:paraId="5EEC9170" w14:textId="041812C4" w:rsidR="002B12E6" w:rsidRPr="00157845" w:rsidRDefault="001E0175" w:rsidP="00157845">
      <w:pPr>
        <w:spacing w:line="360" w:lineRule="auto"/>
        <w:jc w:val="both"/>
        <w:rPr>
          <w:rFonts w:ascii="Tahoma" w:eastAsia="Arial Nova" w:hAnsi="Tahoma" w:cs="Tahoma"/>
          <w:color w:val="000000" w:themeColor="text1"/>
          <w:sz w:val="22"/>
          <w:szCs w:val="22"/>
        </w:rPr>
      </w:pPr>
      <w:r w:rsidRPr="001E0175">
        <w:rPr>
          <w:rFonts w:ascii="Tahoma" w:eastAsia="Arial Nova" w:hAnsi="Tahoma" w:cs="Tahoma"/>
          <w:color w:val="000000" w:themeColor="text1"/>
          <w:sz w:val="22"/>
          <w:szCs w:val="22"/>
        </w:rPr>
        <w:t xml:space="preserve">To address these areas of weakness, I will undertake a personal development plan, seek feedback on placement, attend short courses on safeguarding, equality and digital health and work on report writing and inter-disciplinary communication. Values, knowledge, skills, and </w:t>
      </w:r>
      <w:r w:rsidR="00D5312E" w:rsidRPr="001E0175">
        <w:rPr>
          <w:rFonts w:ascii="Tahoma" w:eastAsia="Arial Nova" w:hAnsi="Tahoma" w:cs="Tahoma"/>
          <w:color w:val="000000" w:themeColor="text1"/>
          <w:sz w:val="22"/>
          <w:szCs w:val="22"/>
        </w:rPr>
        <w:t>socialization</w:t>
      </w:r>
      <w:r w:rsidRPr="001E0175">
        <w:rPr>
          <w:rFonts w:ascii="Tahoma" w:eastAsia="Arial Nova" w:hAnsi="Tahoma" w:cs="Tahoma"/>
          <w:color w:val="000000" w:themeColor="text1"/>
          <w:sz w:val="22"/>
          <w:szCs w:val="22"/>
        </w:rPr>
        <w:t xml:space="preserve"> in teams are key aspects of professional identity within health professions </w:t>
      </w:r>
      <w:r w:rsidR="00F21F16">
        <w:rPr>
          <w:rFonts w:ascii="Tahoma" w:eastAsia="Arial Nova" w:hAnsi="Tahoma" w:cs="Tahoma"/>
          <w:color w:val="000000" w:themeColor="text1"/>
          <w:sz w:val="22"/>
          <w:szCs w:val="22"/>
        </w:rPr>
        <w:fldChar w:fldCharType="begin" w:fldLock="1"/>
      </w:r>
      <w:r w:rsidR="004327F8">
        <w:rPr>
          <w:rFonts w:ascii="Tahoma" w:eastAsia="Arial Nova" w:hAnsi="Tahoma" w:cs="Tahoma"/>
          <w:color w:val="000000" w:themeColor="text1"/>
          <w:sz w:val="22"/>
          <w:szCs w:val="22"/>
        </w:rPr>
        <w:instrText>ADDIN CSL_CITATION {"citationItems":[{"id":"ITEM-1","itemData":{"ISSN":"1382-4996","abstract":"Professional identity impacts the workforce at personal, interpersonal and profession levels however there is a lack of reviews of professional identity research across practising health professionals. To summarise professional identity research in the health professions literature and explore how professional identity is described a scoping review was conducted by searching Medline, Psycinfo, Embase, Scopus, CINAHL, and Business Source Complete using “professional identity” and related terms for 32 health professions. Empirical studies of professional identity in post-registration health professionals were examined with health profession, career stage, background to research, theoretical underpinnings and constructs of professional identity being extracted, charted and analysed using content analysis where relevant. From 9941 studies, 160 studies across 17 health professions were identified, with nursing and medicine most common. Twenty studies focussed on professional identity in the five years post-entry to the workforce and 56 studies did not state career stage. The most common background for the research was the impact of political, social and healthcare reforms and advances. Thirty five percent of studies (n = 57) stated the use of a theory or framework of identity, the most common being classified as social theories. Individual constructs of professional identity across the research were categorised into five themes— The Lived Experience of Professional Identity; The World Around Me; Belonging; Me; and Learning and Qualifications . Descriptions of professional identity are broad, varied, rich and multi-layered however the literature is under theorised with current theories potentially inadequate to capture its complexity and make meaningful contributions to the allied health professions.","author":[{"dropping-particle":"","family":"Cornett","given":"Marian","non-dropping-particle":"","parse-names":false,"suffix":""},{"dropping-particle":"","family":"Palermo","given":"Claire","non-dropping-particle":"","parse-names":false,"suffix":""},{"dropping-particle":"","family":"Ash","given":"Susan","non-dropping-particle":"","parse-names":false,"suffix":""}],"container-title":"Advances in Health Sciences Education","id":"ITEM-1","issue":"2","issued":{"date-parts":[["2022","5","9"]]},"page":"589-642","title":"Professional identity research in the health professions—a scoping review","type":"article-journal","volume":"28"},"uris":["http://www.mendeley.com/documents/?uuid=d57ecc06-dc0f-403f-bf58-25cc41e8dbee"]}],"mendeley":{"formattedCitation":"(Cornett, Palermo and Ash, 2022)","plainTextFormattedCitation":"(Cornett, Palermo and Ash, 2022)","previouslyFormattedCitation":"(Cornett, Palermo and Ash, 2022)"},"properties":{"noteIndex":0},"schema":"https://github.com/citation-style-language/schema/raw/master/csl-citation.json"}</w:instrText>
      </w:r>
      <w:r w:rsidR="00F21F16">
        <w:rPr>
          <w:rFonts w:ascii="Tahoma" w:eastAsia="Arial Nova" w:hAnsi="Tahoma" w:cs="Tahoma"/>
          <w:color w:val="000000" w:themeColor="text1"/>
          <w:sz w:val="22"/>
          <w:szCs w:val="22"/>
        </w:rPr>
        <w:fldChar w:fldCharType="separate"/>
      </w:r>
      <w:r w:rsidR="00F21F16" w:rsidRPr="00F21F16">
        <w:rPr>
          <w:rFonts w:ascii="Tahoma" w:eastAsia="Arial Nova" w:hAnsi="Tahoma" w:cs="Tahoma"/>
          <w:noProof/>
          <w:color w:val="000000" w:themeColor="text1"/>
          <w:sz w:val="22"/>
          <w:szCs w:val="22"/>
        </w:rPr>
        <w:t>(Cornett, Palermo and Ash, 2022)</w:t>
      </w:r>
      <w:r w:rsidR="00F21F16">
        <w:rPr>
          <w:rFonts w:ascii="Tahoma" w:eastAsia="Arial Nova" w:hAnsi="Tahoma" w:cs="Tahoma"/>
          <w:color w:val="000000" w:themeColor="text1"/>
          <w:sz w:val="22"/>
          <w:szCs w:val="22"/>
        </w:rPr>
        <w:fldChar w:fldCharType="end"/>
      </w:r>
      <w:r w:rsidR="00C71BD2" w:rsidRPr="00157845">
        <w:rPr>
          <w:rFonts w:ascii="Tahoma" w:eastAsia="Arial Nova" w:hAnsi="Tahoma" w:cs="Tahoma"/>
          <w:color w:val="000000" w:themeColor="text1"/>
          <w:sz w:val="22"/>
          <w:szCs w:val="22"/>
        </w:rPr>
        <w:t xml:space="preserve">. </w:t>
      </w:r>
      <w:r w:rsidRPr="001E0175">
        <w:rPr>
          <w:rFonts w:ascii="Tahoma" w:eastAsia="Arial Nova" w:hAnsi="Tahoma" w:cs="Tahoma"/>
          <w:color w:val="000000" w:themeColor="text1"/>
          <w:sz w:val="22"/>
          <w:szCs w:val="22"/>
        </w:rPr>
        <w:t xml:space="preserve">So my brand will demonstrate safe, respectful and improving </w:t>
      </w:r>
      <w:r w:rsidR="004E570E" w:rsidRPr="001E0175">
        <w:rPr>
          <w:rFonts w:ascii="Tahoma" w:eastAsia="Arial Nova" w:hAnsi="Tahoma" w:cs="Tahoma"/>
          <w:color w:val="000000" w:themeColor="text1"/>
          <w:sz w:val="22"/>
          <w:szCs w:val="22"/>
        </w:rPr>
        <w:t>practice.</w:t>
      </w:r>
      <w:r w:rsidR="004E570E">
        <w:rPr>
          <w:rFonts w:ascii="Tahoma" w:eastAsia="Arial Nova" w:hAnsi="Tahoma" w:cs="Tahoma"/>
          <w:color w:val="000000" w:themeColor="text1"/>
          <w:sz w:val="22"/>
          <w:szCs w:val="22"/>
        </w:rPr>
        <w:t xml:space="preserve"> The</w:t>
      </w:r>
      <w:r w:rsidR="00982413">
        <w:rPr>
          <w:rFonts w:ascii="Tahoma" w:eastAsia="Arial Nova" w:hAnsi="Tahoma" w:cs="Tahoma"/>
          <w:color w:val="000000" w:themeColor="text1"/>
          <w:sz w:val="22"/>
          <w:szCs w:val="22"/>
        </w:rPr>
        <w:t xml:space="preserve"> growing use of evidence based practice in healthcare</w:t>
      </w:r>
      <w:r w:rsidR="00EA6503">
        <w:rPr>
          <w:rFonts w:ascii="Tahoma" w:eastAsia="Arial Nova" w:hAnsi="Tahoma" w:cs="Tahoma"/>
          <w:color w:val="000000" w:themeColor="text1"/>
          <w:sz w:val="22"/>
          <w:szCs w:val="22"/>
        </w:rPr>
        <w:t>,education,social care and other professions emphasizes the importan</w:t>
      </w:r>
      <w:r w:rsidR="006B240C">
        <w:rPr>
          <w:rFonts w:ascii="Tahoma" w:eastAsia="Arial Nova" w:hAnsi="Tahoma" w:cs="Tahoma"/>
          <w:color w:val="000000" w:themeColor="text1"/>
          <w:sz w:val="22"/>
          <w:szCs w:val="22"/>
        </w:rPr>
        <w:t>ce of understanding the scope and nature of existing</w:t>
      </w:r>
      <w:r w:rsidR="003E0B10">
        <w:rPr>
          <w:rFonts w:ascii="Tahoma" w:eastAsia="Arial Nova" w:hAnsi="Tahoma" w:cs="Tahoma"/>
          <w:color w:val="000000" w:themeColor="text1"/>
          <w:sz w:val="22"/>
          <w:szCs w:val="22"/>
        </w:rPr>
        <w:t xml:space="preserve"> research before implementing policies or </w:t>
      </w:r>
      <w:r w:rsidR="004E570E">
        <w:rPr>
          <w:rFonts w:ascii="Tahoma" w:eastAsia="Arial Nova" w:hAnsi="Tahoma" w:cs="Tahoma"/>
          <w:color w:val="000000" w:themeColor="text1"/>
          <w:sz w:val="22"/>
          <w:szCs w:val="22"/>
        </w:rPr>
        <w:t>interventions. Scoping</w:t>
      </w:r>
      <w:r w:rsidR="00447603">
        <w:rPr>
          <w:rFonts w:ascii="Tahoma" w:eastAsia="Arial Nova" w:hAnsi="Tahoma" w:cs="Tahoma"/>
          <w:color w:val="000000" w:themeColor="text1"/>
          <w:sz w:val="22"/>
          <w:szCs w:val="22"/>
        </w:rPr>
        <w:t xml:space="preserve"> reviews are one method that has gained widespread</w:t>
      </w:r>
      <w:r w:rsidR="00814AFD">
        <w:rPr>
          <w:rFonts w:ascii="Tahoma" w:eastAsia="Arial Nova" w:hAnsi="Tahoma" w:cs="Tahoma"/>
          <w:color w:val="000000" w:themeColor="text1"/>
          <w:sz w:val="22"/>
          <w:szCs w:val="22"/>
        </w:rPr>
        <w:t xml:space="preserve"> acceptance for achieving this </w:t>
      </w:r>
      <w:r w:rsidR="004E570E">
        <w:rPr>
          <w:rFonts w:ascii="Tahoma" w:eastAsia="Arial Nova" w:hAnsi="Tahoma" w:cs="Tahoma"/>
          <w:color w:val="000000" w:themeColor="text1"/>
          <w:sz w:val="22"/>
          <w:szCs w:val="22"/>
        </w:rPr>
        <w:t>goal. A</w:t>
      </w:r>
      <w:r w:rsidR="00814AFD">
        <w:rPr>
          <w:rFonts w:ascii="Tahoma" w:eastAsia="Arial Nova" w:hAnsi="Tahoma" w:cs="Tahoma"/>
          <w:color w:val="000000" w:themeColor="text1"/>
          <w:sz w:val="22"/>
          <w:szCs w:val="22"/>
        </w:rPr>
        <w:t xml:space="preserve"> scoping review </w:t>
      </w:r>
      <w:r w:rsidR="006A6F08">
        <w:rPr>
          <w:rFonts w:ascii="Tahoma" w:eastAsia="Arial Nova" w:hAnsi="Tahoma" w:cs="Tahoma"/>
          <w:color w:val="000000" w:themeColor="text1"/>
          <w:sz w:val="22"/>
          <w:szCs w:val="22"/>
        </w:rPr>
        <w:t>is a type of knowledge synthesis that systemically</w:t>
      </w:r>
      <w:r w:rsidR="002B359E">
        <w:rPr>
          <w:rFonts w:ascii="Tahoma" w:eastAsia="Arial Nova" w:hAnsi="Tahoma" w:cs="Tahoma"/>
          <w:color w:val="000000" w:themeColor="text1"/>
          <w:sz w:val="22"/>
          <w:szCs w:val="22"/>
        </w:rPr>
        <w:t xml:space="preserve"> maps that available literature on a specific topic identifies </w:t>
      </w:r>
      <w:r w:rsidR="00CE269B">
        <w:rPr>
          <w:rFonts w:ascii="Tahoma" w:eastAsia="Arial Nova" w:hAnsi="Tahoma" w:cs="Tahoma"/>
          <w:color w:val="000000" w:themeColor="text1"/>
          <w:sz w:val="22"/>
          <w:szCs w:val="22"/>
        </w:rPr>
        <w:t xml:space="preserve">key </w:t>
      </w:r>
      <w:r w:rsidR="004E570E">
        <w:rPr>
          <w:rFonts w:ascii="Tahoma" w:eastAsia="Arial Nova" w:hAnsi="Tahoma" w:cs="Tahoma"/>
          <w:color w:val="000000" w:themeColor="text1"/>
          <w:sz w:val="22"/>
          <w:szCs w:val="22"/>
        </w:rPr>
        <w:t>concepts, type</w:t>
      </w:r>
      <w:r w:rsidR="00CE269B">
        <w:rPr>
          <w:rFonts w:ascii="Tahoma" w:eastAsia="Arial Nova" w:hAnsi="Tahoma" w:cs="Tahoma"/>
          <w:color w:val="000000" w:themeColor="text1"/>
          <w:sz w:val="22"/>
          <w:szCs w:val="22"/>
        </w:rPr>
        <w:t xml:space="preserve"> of evidence </w:t>
      </w:r>
      <w:r w:rsidR="002A2FAB">
        <w:rPr>
          <w:rFonts w:ascii="Tahoma" w:eastAsia="Arial Nova" w:hAnsi="Tahoma" w:cs="Tahoma"/>
          <w:color w:val="000000" w:themeColor="text1"/>
          <w:sz w:val="22"/>
          <w:szCs w:val="22"/>
        </w:rPr>
        <w:t>and research gaps and pro</w:t>
      </w:r>
      <w:r w:rsidR="00C83534">
        <w:rPr>
          <w:rFonts w:ascii="Tahoma" w:eastAsia="Arial Nova" w:hAnsi="Tahoma" w:cs="Tahoma"/>
          <w:color w:val="000000" w:themeColor="text1"/>
          <w:sz w:val="22"/>
          <w:szCs w:val="22"/>
        </w:rPr>
        <w:t xml:space="preserve"> </w:t>
      </w:r>
      <w:r w:rsidR="002A2FAB">
        <w:rPr>
          <w:rFonts w:ascii="Tahoma" w:eastAsia="Arial Nova" w:hAnsi="Tahoma" w:cs="Tahoma"/>
          <w:color w:val="000000" w:themeColor="text1"/>
          <w:sz w:val="22"/>
          <w:szCs w:val="22"/>
        </w:rPr>
        <w:t>vides an overview of the research</w:t>
      </w:r>
      <w:r w:rsidR="007F3974">
        <w:rPr>
          <w:rFonts w:ascii="Tahoma" w:eastAsia="Arial Nova" w:hAnsi="Tahoma" w:cs="Tahoma"/>
          <w:color w:val="000000" w:themeColor="text1"/>
          <w:sz w:val="22"/>
          <w:szCs w:val="22"/>
        </w:rPr>
        <w:t xml:space="preserve"> scope without evaluating the </w:t>
      </w:r>
      <w:r w:rsidR="004E570E">
        <w:rPr>
          <w:rFonts w:ascii="Tahoma" w:eastAsia="Arial Nova" w:hAnsi="Tahoma" w:cs="Tahoma"/>
          <w:color w:val="000000" w:themeColor="text1"/>
          <w:sz w:val="22"/>
          <w:szCs w:val="22"/>
        </w:rPr>
        <w:t>quality</w:t>
      </w:r>
      <w:r w:rsidR="007F3974">
        <w:rPr>
          <w:rFonts w:ascii="Tahoma" w:eastAsia="Arial Nova" w:hAnsi="Tahoma" w:cs="Tahoma"/>
          <w:color w:val="000000" w:themeColor="text1"/>
          <w:sz w:val="22"/>
          <w:szCs w:val="22"/>
        </w:rPr>
        <w:t xml:space="preserve"> of the studies that</w:t>
      </w:r>
      <w:r w:rsidR="0009090F">
        <w:rPr>
          <w:rFonts w:ascii="Tahoma" w:eastAsia="Arial Nova" w:hAnsi="Tahoma" w:cs="Tahoma"/>
          <w:color w:val="000000" w:themeColor="text1"/>
          <w:sz w:val="22"/>
          <w:szCs w:val="22"/>
        </w:rPr>
        <w:t xml:space="preserve"> are </w:t>
      </w:r>
      <w:r w:rsidR="004E570E">
        <w:rPr>
          <w:rFonts w:ascii="Tahoma" w:eastAsia="Arial Nova" w:hAnsi="Tahoma" w:cs="Tahoma"/>
          <w:color w:val="000000" w:themeColor="text1"/>
          <w:sz w:val="22"/>
          <w:szCs w:val="22"/>
        </w:rPr>
        <w:t>included. Unlike</w:t>
      </w:r>
      <w:r w:rsidR="0009090F">
        <w:rPr>
          <w:rFonts w:ascii="Tahoma" w:eastAsia="Arial Nova" w:hAnsi="Tahoma" w:cs="Tahoma"/>
          <w:color w:val="000000" w:themeColor="text1"/>
          <w:sz w:val="22"/>
          <w:szCs w:val="22"/>
        </w:rPr>
        <w:t xml:space="preserve"> systematic review </w:t>
      </w:r>
      <w:r w:rsidR="003E718E">
        <w:rPr>
          <w:rFonts w:ascii="Tahoma" w:eastAsia="Arial Nova" w:hAnsi="Tahoma" w:cs="Tahoma"/>
          <w:color w:val="000000" w:themeColor="text1"/>
          <w:sz w:val="22"/>
          <w:szCs w:val="22"/>
        </w:rPr>
        <w:t xml:space="preserve">which </w:t>
      </w:r>
      <w:r w:rsidR="00725245">
        <w:rPr>
          <w:rFonts w:ascii="Tahoma" w:eastAsia="Arial Nova" w:hAnsi="Tahoma" w:cs="Tahoma"/>
          <w:color w:val="000000" w:themeColor="text1"/>
          <w:sz w:val="22"/>
          <w:szCs w:val="22"/>
        </w:rPr>
        <w:t>are intended to answer narrowly focused questions</w:t>
      </w:r>
      <w:r w:rsidR="008659E7">
        <w:rPr>
          <w:rFonts w:ascii="Tahoma" w:eastAsia="Arial Nova" w:hAnsi="Tahoma" w:cs="Tahoma"/>
          <w:color w:val="000000" w:themeColor="text1"/>
          <w:sz w:val="22"/>
          <w:szCs w:val="22"/>
        </w:rPr>
        <w:t xml:space="preserve"> about interv</w:t>
      </w:r>
      <w:r w:rsidR="00C83534">
        <w:rPr>
          <w:rFonts w:ascii="Tahoma" w:eastAsia="Arial Nova" w:hAnsi="Tahoma" w:cs="Tahoma"/>
          <w:color w:val="000000" w:themeColor="text1"/>
          <w:sz w:val="22"/>
          <w:szCs w:val="22"/>
        </w:rPr>
        <w:t>ention effectiveness scoping reviews are</w:t>
      </w:r>
      <w:r w:rsidR="00C105B4">
        <w:rPr>
          <w:rFonts w:ascii="Tahoma" w:eastAsia="Arial Nova" w:hAnsi="Tahoma" w:cs="Tahoma"/>
          <w:color w:val="000000" w:themeColor="text1"/>
          <w:sz w:val="22"/>
          <w:szCs w:val="22"/>
        </w:rPr>
        <w:t xml:space="preserve"> particularly useful for investigating </w:t>
      </w:r>
      <w:r w:rsidR="004E570E">
        <w:rPr>
          <w:rFonts w:ascii="Tahoma" w:eastAsia="Arial Nova" w:hAnsi="Tahoma" w:cs="Tahoma"/>
          <w:color w:val="000000" w:themeColor="text1"/>
          <w:sz w:val="22"/>
          <w:szCs w:val="22"/>
        </w:rPr>
        <w:t>emerging, complex</w:t>
      </w:r>
      <w:r w:rsidR="0011527F">
        <w:rPr>
          <w:rFonts w:ascii="Tahoma" w:eastAsia="Arial Nova" w:hAnsi="Tahoma" w:cs="Tahoma"/>
          <w:color w:val="000000" w:themeColor="text1"/>
          <w:sz w:val="22"/>
          <w:szCs w:val="22"/>
        </w:rPr>
        <w:t xml:space="preserve"> or heterogeneous research</w:t>
      </w:r>
      <w:r w:rsidR="00CD5D57">
        <w:rPr>
          <w:rFonts w:ascii="Tahoma" w:eastAsia="Arial Nova" w:hAnsi="Tahoma" w:cs="Tahoma"/>
          <w:color w:val="000000" w:themeColor="text1"/>
          <w:sz w:val="22"/>
          <w:szCs w:val="22"/>
        </w:rPr>
        <w:t xml:space="preserve"> areas using a variety of methodologies and evidence </w:t>
      </w:r>
      <w:r w:rsidR="00861808">
        <w:rPr>
          <w:rFonts w:ascii="Tahoma" w:eastAsia="Arial Nova" w:hAnsi="Tahoma" w:cs="Tahoma"/>
          <w:color w:val="000000" w:themeColor="text1"/>
          <w:sz w:val="22"/>
          <w:szCs w:val="22"/>
        </w:rPr>
        <w:t>sources. A</w:t>
      </w:r>
      <w:r w:rsidR="00E12394">
        <w:rPr>
          <w:rFonts w:ascii="Tahoma" w:eastAsia="Arial Nova" w:hAnsi="Tahoma" w:cs="Tahoma"/>
          <w:color w:val="000000" w:themeColor="text1"/>
          <w:sz w:val="22"/>
          <w:szCs w:val="22"/>
        </w:rPr>
        <w:t xml:space="preserve"> scoping review is based on several key </w:t>
      </w:r>
      <w:r w:rsidR="00861808">
        <w:rPr>
          <w:rFonts w:ascii="Tahoma" w:eastAsia="Arial Nova" w:hAnsi="Tahoma" w:cs="Tahoma"/>
          <w:color w:val="000000" w:themeColor="text1"/>
          <w:sz w:val="22"/>
          <w:szCs w:val="22"/>
        </w:rPr>
        <w:t>concepts. Evidence</w:t>
      </w:r>
      <w:r w:rsidR="00B42BAE">
        <w:rPr>
          <w:rFonts w:ascii="Tahoma" w:eastAsia="Arial Nova" w:hAnsi="Tahoma" w:cs="Tahoma"/>
          <w:color w:val="000000" w:themeColor="text1"/>
          <w:sz w:val="22"/>
          <w:szCs w:val="22"/>
        </w:rPr>
        <w:t xml:space="preserve"> mapping refers to the process of identifying and categor</w:t>
      </w:r>
      <w:r w:rsidR="00517D71">
        <w:rPr>
          <w:rFonts w:ascii="Tahoma" w:eastAsia="Arial Nova" w:hAnsi="Tahoma" w:cs="Tahoma"/>
          <w:color w:val="000000" w:themeColor="text1"/>
          <w:sz w:val="22"/>
          <w:szCs w:val="22"/>
        </w:rPr>
        <w:t xml:space="preserve">izing existing literature </w:t>
      </w:r>
      <w:r w:rsidR="00C93426">
        <w:rPr>
          <w:rFonts w:ascii="Tahoma" w:eastAsia="Arial Nova" w:hAnsi="Tahoma" w:cs="Tahoma"/>
          <w:color w:val="000000" w:themeColor="text1"/>
          <w:sz w:val="22"/>
          <w:szCs w:val="22"/>
        </w:rPr>
        <w:t xml:space="preserve">in order </w:t>
      </w:r>
      <w:r w:rsidR="00F65575">
        <w:rPr>
          <w:rFonts w:ascii="Tahoma" w:eastAsia="Arial Nova" w:hAnsi="Tahoma" w:cs="Tahoma"/>
          <w:color w:val="000000" w:themeColor="text1"/>
          <w:sz w:val="22"/>
          <w:szCs w:val="22"/>
        </w:rPr>
        <w:lastRenderedPageBreak/>
        <w:t>to</w:t>
      </w:r>
      <w:r w:rsidR="00C93426">
        <w:rPr>
          <w:rFonts w:ascii="Tahoma" w:eastAsia="Arial Nova" w:hAnsi="Tahoma" w:cs="Tahoma"/>
          <w:color w:val="000000" w:themeColor="text1"/>
          <w:sz w:val="22"/>
          <w:szCs w:val="22"/>
        </w:rPr>
        <w:t xml:space="preserve"> provide a comprehensive</w:t>
      </w:r>
      <w:r w:rsidR="00B723D6">
        <w:rPr>
          <w:rFonts w:ascii="Tahoma" w:eastAsia="Arial Nova" w:hAnsi="Tahoma" w:cs="Tahoma"/>
          <w:color w:val="000000" w:themeColor="text1"/>
          <w:sz w:val="22"/>
          <w:szCs w:val="22"/>
        </w:rPr>
        <w:t xml:space="preserve"> picture</w:t>
      </w:r>
      <w:r w:rsidR="004D35CA">
        <w:rPr>
          <w:rFonts w:ascii="Tahoma" w:eastAsia="Arial Nova" w:hAnsi="Tahoma" w:cs="Tahoma"/>
          <w:color w:val="000000" w:themeColor="text1"/>
          <w:sz w:val="22"/>
          <w:szCs w:val="22"/>
        </w:rPr>
        <w:t xml:space="preserve"> of available </w:t>
      </w:r>
      <w:r w:rsidR="00861808">
        <w:rPr>
          <w:rFonts w:ascii="Tahoma" w:eastAsia="Arial Nova" w:hAnsi="Tahoma" w:cs="Tahoma"/>
          <w:color w:val="000000" w:themeColor="text1"/>
          <w:sz w:val="22"/>
          <w:szCs w:val="22"/>
        </w:rPr>
        <w:t>evidence. Knowledge</w:t>
      </w:r>
      <w:r w:rsidR="002B3F45">
        <w:rPr>
          <w:rFonts w:ascii="Tahoma" w:eastAsia="Arial Nova" w:hAnsi="Tahoma" w:cs="Tahoma"/>
          <w:color w:val="000000" w:themeColor="text1"/>
          <w:sz w:val="22"/>
          <w:szCs w:val="22"/>
        </w:rPr>
        <w:t xml:space="preserve"> </w:t>
      </w:r>
      <w:r w:rsidR="00EB4A82">
        <w:rPr>
          <w:rFonts w:ascii="Tahoma" w:eastAsia="Arial Nova" w:hAnsi="Tahoma" w:cs="Tahoma"/>
          <w:color w:val="000000" w:themeColor="text1"/>
          <w:sz w:val="22"/>
          <w:szCs w:val="22"/>
        </w:rPr>
        <w:t>gaps are areas with little or no research indicating</w:t>
      </w:r>
      <w:r w:rsidR="00E41FCC">
        <w:rPr>
          <w:rFonts w:ascii="Tahoma" w:eastAsia="Arial Nova" w:hAnsi="Tahoma" w:cs="Tahoma"/>
          <w:color w:val="000000" w:themeColor="text1"/>
          <w:sz w:val="22"/>
          <w:szCs w:val="22"/>
        </w:rPr>
        <w:t xml:space="preserve"> opportunities for future </w:t>
      </w:r>
      <w:r w:rsidR="00861808">
        <w:rPr>
          <w:rFonts w:ascii="Tahoma" w:eastAsia="Arial Nova" w:hAnsi="Tahoma" w:cs="Tahoma"/>
          <w:color w:val="000000" w:themeColor="text1"/>
          <w:sz w:val="22"/>
          <w:szCs w:val="22"/>
        </w:rPr>
        <w:t>research. Eligibility</w:t>
      </w:r>
      <w:r w:rsidR="00E41FCC">
        <w:rPr>
          <w:rFonts w:ascii="Tahoma" w:eastAsia="Arial Nova" w:hAnsi="Tahoma" w:cs="Tahoma"/>
          <w:color w:val="000000" w:themeColor="text1"/>
          <w:sz w:val="22"/>
          <w:szCs w:val="22"/>
        </w:rPr>
        <w:t xml:space="preserve"> criteria</w:t>
      </w:r>
      <w:r w:rsidR="00B57E3D">
        <w:rPr>
          <w:rFonts w:ascii="Tahoma" w:eastAsia="Arial Nova" w:hAnsi="Tahoma" w:cs="Tahoma"/>
          <w:color w:val="000000" w:themeColor="text1"/>
          <w:sz w:val="22"/>
          <w:szCs w:val="22"/>
        </w:rPr>
        <w:t xml:space="preserve"> specify the characteristics of studies to be included or </w:t>
      </w:r>
      <w:r w:rsidR="00861808">
        <w:rPr>
          <w:rFonts w:ascii="Tahoma" w:eastAsia="Arial Nova" w:hAnsi="Tahoma" w:cs="Tahoma"/>
          <w:color w:val="000000" w:themeColor="text1"/>
          <w:sz w:val="22"/>
          <w:szCs w:val="22"/>
        </w:rPr>
        <w:t>excluded, ensuring</w:t>
      </w:r>
      <w:r w:rsidR="000013DD">
        <w:rPr>
          <w:rFonts w:ascii="Tahoma" w:eastAsia="Arial Nova" w:hAnsi="Tahoma" w:cs="Tahoma"/>
          <w:color w:val="000000" w:themeColor="text1"/>
          <w:sz w:val="22"/>
          <w:szCs w:val="22"/>
        </w:rPr>
        <w:t xml:space="preserve"> consistency throughout</w:t>
      </w:r>
      <w:r w:rsidR="00821765">
        <w:rPr>
          <w:rFonts w:ascii="Tahoma" w:eastAsia="Arial Nova" w:hAnsi="Tahoma" w:cs="Tahoma"/>
          <w:color w:val="000000" w:themeColor="text1"/>
          <w:sz w:val="22"/>
          <w:szCs w:val="22"/>
        </w:rPr>
        <w:t xml:space="preserve"> the review </w:t>
      </w:r>
      <w:r w:rsidR="00861808">
        <w:rPr>
          <w:rFonts w:ascii="Tahoma" w:eastAsia="Arial Nova" w:hAnsi="Tahoma" w:cs="Tahoma"/>
          <w:color w:val="000000" w:themeColor="text1"/>
          <w:sz w:val="22"/>
          <w:szCs w:val="22"/>
        </w:rPr>
        <w:t>process. Furthermore</w:t>
      </w:r>
      <w:r w:rsidR="00821765">
        <w:rPr>
          <w:rFonts w:ascii="Tahoma" w:eastAsia="Arial Nova" w:hAnsi="Tahoma" w:cs="Tahoma"/>
          <w:color w:val="000000" w:themeColor="text1"/>
          <w:sz w:val="22"/>
          <w:szCs w:val="22"/>
        </w:rPr>
        <w:t xml:space="preserve"> data chart</w:t>
      </w:r>
      <w:r w:rsidR="00CD54ED">
        <w:rPr>
          <w:rFonts w:ascii="Tahoma" w:eastAsia="Arial Nova" w:hAnsi="Tahoma" w:cs="Tahoma"/>
          <w:color w:val="000000" w:themeColor="text1"/>
          <w:sz w:val="22"/>
          <w:szCs w:val="22"/>
        </w:rPr>
        <w:t xml:space="preserve"> entails extracting </w:t>
      </w:r>
      <w:r w:rsidR="00F36686">
        <w:rPr>
          <w:rFonts w:ascii="Tahoma" w:eastAsia="Arial Nova" w:hAnsi="Tahoma" w:cs="Tahoma"/>
          <w:color w:val="000000" w:themeColor="text1"/>
          <w:sz w:val="22"/>
          <w:szCs w:val="22"/>
        </w:rPr>
        <w:t xml:space="preserve">and </w:t>
      </w:r>
      <w:r w:rsidR="00861808">
        <w:rPr>
          <w:rFonts w:ascii="Tahoma" w:eastAsia="Arial Nova" w:hAnsi="Tahoma" w:cs="Tahoma"/>
          <w:color w:val="000000" w:themeColor="text1"/>
          <w:sz w:val="22"/>
          <w:szCs w:val="22"/>
        </w:rPr>
        <w:t>organizing</w:t>
      </w:r>
      <w:r w:rsidR="00F36686">
        <w:rPr>
          <w:rFonts w:ascii="Tahoma" w:eastAsia="Arial Nova" w:hAnsi="Tahoma" w:cs="Tahoma"/>
          <w:color w:val="000000" w:themeColor="text1"/>
          <w:sz w:val="22"/>
          <w:szCs w:val="22"/>
        </w:rPr>
        <w:t xml:space="preserve"> relevant </w:t>
      </w:r>
      <w:r w:rsidR="002A0043">
        <w:rPr>
          <w:rFonts w:ascii="Tahoma" w:eastAsia="Arial Nova" w:hAnsi="Tahoma" w:cs="Tahoma"/>
          <w:color w:val="000000" w:themeColor="text1"/>
          <w:sz w:val="22"/>
          <w:szCs w:val="22"/>
        </w:rPr>
        <w:t>information from included studies to aid ana</w:t>
      </w:r>
      <w:r w:rsidR="0029612C">
        <w:rPr>
          <w:rFonts w:ascii="Tahoma" w:eastAsia="Arial Nova" w:hAnsi="Tahoma" w:cs="Tahoma"/>
          <w:color w:val="000000" w:themeColor="text1"/>
          <w:sz w:val="22"/>
          <w:szCs w:val="22"/>
        </w:rPr>
        <w:t xml:space="preserve">lysis and </w:t>
      </w:r>
      <w:r w:rsidR="00861808">
        <w:rPr>
          <w:rFonts w:ascii="Tahoma" w:eastAsia="Arial Nova" w:hAnsi="Tahoma" w:cs="Tahoma"/>
          <w:color w:val="000000" w:themeColor="text1"/>
          <w:sz w:val="22"/>
          <w:szCs w:val="22"/>
        </w:rPr>
        <w:t>synthesis. Collectively</w:t>
      </w:r>
      <w:r w:rsidR="0029612C">
        <w:rPr>
          <w:rFonts w:ascii="Tahoma" w:eastAsia="Arial Nova" w:hAnsi="Tahoma" w:cs="Tahoma"/>
          <w:color w:val="000000" w:themeColor="text1"/>
          <w:sz w:val="22"/>
          <w:szCs w:val="22"/>
        </w:rPr>
        <w:t xml:space="preserve"> these concepts</w:t>
      </w:r>
      <w:r w:rsidR="00D11CD5">
        <w:rPr>
          <w:rFonts w:ascii="Tahoma" w:eastAsia="Arial Nova" w:hAnsi="Tahoma" w:cs="Tahoma"/>
          <w:color w:val="000000" w:themeColor="text1"/>
          <w:sz w:val="22"/>
          <w:szCs w:val="22"/>
        </w:rPr>
        <w:t xml:space="preserve"> allow researchers to create a transparent </w:t>
      </w:r>
      <w:r w:rsidR="00414E8E">
        <w:rPr>
          <w:rFonts w:ascii="Tahoma" w:eastAsia="Arial Nova" w:hAnsi="Tahoma" w:cs="Tahoma"/>
          <w:color w:val="000000" w:themeColor="text1"/>
          <w:sz w:val="22"/>
          <w:szCs w:val="22"/>
        </w:rPr>
        <w:t xml:space="preserve">and </w:t>
      </w:r>
      <w:r w:rsidR="00861808">
        <w:rPr>
          <w:rFonts w:ascii="Tahoma" w:eastAsia="Arial Nova" w:hAnsi="Tahoma" w:cs="Tahoma"/>
          <w:color w:val="000000" w:themeColor="text1"/>
          <w:sz w:val="22"/>
          <w:szCs w:val="22"/>
        </w:rPr>
        <w:t>reproducible</w:t>
      </w:r>
      <w:r w:rsidR="00414E8E">
        <w:rPr>
          <w:rFonts w:ascii="Tahoma" w:eastAsia="Arial Nova" w:hAnsi="Tahoma" w:cs="Tahoma"/>
          <w:color w:val="000000" w:themeColor="text1"/>
          <w:sz w:val="22"/>
          <w:szCs w:val="22"/>
        </w:rPr>
        <w:t xml:space="preserve"> overview of the current evidence base.</w:t>
      </w:r>
    </w:p>
    <w:p w14:paraId="6CB48DB0" w14:textId="44BB6E91" w:rsidR="021F216E" w:rsidRDefault="021F216E" w:rsidP="021F216E">
      <w:pPr>
        <w:rPr>
          <w:rFonts w:ascii="Arial Nova" w:eastAsia="Arial Nova" w:hAnsi="Arial Nova" w:cs="Arial Nova"/>
          <w:i/>
          <w:iCs/>
          <w:color w:val="000000" w:themeColor="text1"/>
        </w:rPr>
      </w:pPr>
    </w:p>
    <w:p w14:paraId="67185282" w14:textId="31547149" w:rsidR="021F216E" w:rsidRDefault="021F216E" w:rsidP="021F216E">
      <w:pPr>
        <w:rPr>
          <w:rFonts w:ascii="Arial Nova" w:eastAsia="Arial Nova" w:hAnsi="Arial Nova" w:cs="Arial Nova"/>
          <w:i/>
          <w:iCs/>
          <w:color w:val="000000" w:themeColor="text1"/>
        </w:rPr>
      </w:pPr>
    </w:p>
    <w:p w14:paraId="203EF451" w14:textId="1EFD1DFC" w:rsidR="021F216E" w:rsidRDefault="021F216E" w:rsidP="021F216E">
      <w:pPr>
        <w:rPr>
          <w:rFonts w:ascii="Arial Nova" w:eastAsia="Arial Nova" w:hAnsi="Arial Nova" w:cs="Arial Nova"/>
          <w:i/>
          <w:iCs/>
          <w:color w:val="000000" w:themeColor="text1"/>
        </w:rPr>
      </w:pPr>
    </w:p>
    <w:p w14:paraId="3A21BB8A" w14:textId="509FD2B3" w:rsidR="021F216E" w:rsidRDefault="021F216E" w:rsidP="021F216E">
      <w:pPr>
        <w:rPr>
          <w:rFonts w:ascii="Arial Nova" w:eastAsia="Arial Nova" w:hAnsi="Arial Nova" w:cs="Arial Nova"/>
          <w:i/>
          <w:iCs/>
          <w:color w:val="000000" w:themeColor="text1"/>
        </w:rPr>
      </w:pPr>
    </w:p>
    <w:p w14:paraId="369F26C7" w14:textId="17F82B93" w:rsidR="021F216E" w:rsidRDefault="021F216E" w:rsidP="021F216E">
      <w:pPr>
        <w:rPr>
          <w:rFonts w:ascii="Arial Nova" w:eastAsia="Arial Nova" w:hAnsi="Arial Nova" w:cs="Arial Nova"/>
          <w:i/>
          <w:iCs/>
          <w:color w:val="000000" w:themeColor="text1"/>
        </w:rPr>
      </w:pPr>
    </w:p>
    <w:p w14:paraId="03E4E131" w14:textId="77777777" w:rsidR="0074551A" w:rsidRDefault="0074551A" w:rsidP="021F216E">
      <w:pPr>
        <w:rPr>
          <w:rFonts w:ascii="Arial Nova" w:eastAsia="Arial Nova" w:hAnsi="Arial Nova" w:cs="Arial Nova"/>
          <w:color w:val="000000" w:themeColor="text1"/>
          <w:sz w:val="44"/>
          <w:szCs w:val="44"/>
        </w:rPr>
      </w:pPr>
    </w:p>
    <w:p w14:paraId="78587690" w14:textId="3EB6BFB2"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Task 2 - </w:t>
      </w:r>
      <w:r w:rsidRPr="00B7418E">
        <w:rPr>
          <w:rFonts w:ascii="Arial Nova" w:eastAsia="Arial Nova" w:hAnsi="Arial Nova" w:cs="Arial Nova"/>
          <w:color w:val="000000" w:themeColor="text1"/>
          <w:sz w:val="44"/>
          <w:szCs w:val="44"/>
        </w:rPr>
        <w:t>Network Map and Rationale</w:t>
      </w:r>
    </w:p>
    <w:p w14:paraId="77AD6F2D" w14:textId="68A1F531" w:rsidR="00007AA5" w:rsidRPr="00157845" w:rsidRDefault="00007AA5" w:rsidP="00157845">
      <w:pPr>
        <w:spacing w:line="360" w:lineRule="auto"/>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t>Network Map</w:t>
      </w:r>
    </w:p>
    <w:p w14:paraId="009E27E7" w14:textId="611E13B7" w:rsidR="002A352B" w:rsidRDefault="00F65575" w:rsidP="00007AA5">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My social network helps me develop communication skills, build professional relationships and maintain a healthy balance between academic responsibilities and social wellbeing including my class mates &amp; peers were we can all show encouragement to each other collaborate effectively by supporting each other during our studies. Community friends: promote social interaction emotional wellbeing and participation in community activites.Online professional groups offer discussions professional resources networking opportunities healthcare updates and best practices in the health and social care sector. </w:t>
      </w:r>
    </w:p>
    <w:p w14:paraId="676338C4" w14:textId="71D0F03D" w:rsidR="00F65575" w:rsidRPr="00F65575" w:rsidRDefault="00F65575" w:rsidP="00007AA5">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My community network includes organizations and groups that enable me to give back to the society while learning practical skills </w:t>
      </w:r>
      <w:r w:rsidR="0023199A">
        <w:rPr>
          <w:rFonts w:ascii="Arial" w:eastAsia="Arial Nova" w:hAnsi="Arial" w:cs="Arial"/>
          <w:color w:val="000000" w:themeColor="text1"/>
          <w:sz w:val="22"/>
          <w:szCs w:val="22"/>
        </w:rPr>
        <w:t>cultural</w:t>
      </w:r>
      <w:r>
        <w:rPr>
          <w:rFonts w:ascii="Arial" w:eastAsia="Arial Nova" w:hAnsi="Arial" w:cs="Arial"/>
          <w:color w:val="000000" w:themeColor="text1"/>
          <w:sz w:val="22"/>
          <w:szCs w:val="22"/>
        </w:rPr>
        <w:t xml:space="preserve"> awareness and professional </w:t>
      </w:r>
      <w:r w:rsidR="0023199A">
        <w:rPr>
          <w:rFonts w:ascii="Arial" w:eastAsia="Arial Nova" w:hAnsi="Arial" w:cs="Arial"/>
          <w:color w:val="000000" w:themeColor="text1"/>
          <w:sz w:val="22"/>
          <w:szCs w:val="22"/>
        </w:rPr>
        <w:t>experience. Volunteering</w:t>
      </w:r>
      <w:r>
        <w:rPr>
          <w:rFonts w:ascii="Arial" w:eastAsia="Arial Nova" w:hAnsi="Arial" w:cs="Arial"/>
          <w:color w:val="000000" w:themeColor="text1"/>
          <w:sz w:val="22"/>
          <w:szCs w:val="22"/>
        </w:rPr>
        <w:t xml:space="preserve"> organizations- offer opportunities to gain practical experiences improve interpersonal skills and help </w:t>
      </w:r>
      <w:r w:rsidR="0023199A">
        <w:rPr>
          <w:rFonts w:ascii="Arial" w:eastAsia="Arial Nova" w:hAnsi="Arial" w:cs="Arial"/>
          <w:color w:val="000000" w:themeColor="text1"/>
          <w:sz w:val="22"/>
          <w:szCs w:val="22"/>
        </w:rPr>
        <w:t>vulnerable</w:t>
      </w:r>
      <w:r>
        <w:rPr>
          <w:rFonts w:ascii="Arial" w:eastAsia="Arial Nova" w:hAnsi="Arial" w:cs="Arial"/>
          <w:color w:val="000000" w:themeColor="text1"/>
          <w:sz w:val="22"/>
          <w:szCs w:val="22"/>
        </w:rPr>
        <w:t xml:space="preserve"> members of the </w:t>
      </w:r>
      <w:r w:rsidR="0023199A">
        <w:rPr>
          <w:rFonts w:ascii="Arial" w:eastAsia="Arial Nova" w:hAnsi="Arial" w:cs="Arial"/>
          <w:color w:val="000000" w:themeColor="text1"/>
          <w:sz w:val="22"/>
          <w:szCs w:val="22"/>
        </w:rPr>
        <w:t>community. Local</w:t>
      </w:r>
      <w:r>
        <w:rPr>
          <w:rFonts w:ascii="Arial" w:eastAsia="Arial Nova" w:hAnsi="Arial" w:cs="Arial"/>
          <w:color w:val="000000" w:themeColor="text1"/>
          <w:sz w:val="22"/>
          <w:szCs w:val="22"/>
        </w:rPr>
        <w:t xml:space="preserve"> care services- provide information about health and social care provision</w:t>
      </w:r>
      <w:r w:rsidR="0023199A">
        <w:rPr>
          <w:rFonts w:ascii="Arial" w:eastAsia="Arial Nova" w:hAnsi="Arial" w:cs="Arial"/>
          <w:color w:val="000000" w:themeColor="text1"/>
          <w:sz w:val="22"/>
          <w:szCs w:val="22"/>
        </w:rPr>
        <w:t xml:space="preserve"> community support systems and multidisciplinary working practices. Cultural groups- encourage diversity inclusion cultural understanding and effective communication among from various backgrounds.</w:t>
      </w:r>
    </w:p>
    <w:p w14:paraId="22A4AA46" w14:textId="24C917B4" w:rsidR="002A352B" w:rsidRDefault="006A6B2E" w:rsidP="008B4F37">
      <w:pPr>
        <w:jc w:val="center"/>
        <w:rPr>
          <w:rFonts w:ascii="Arial Nova" w:eastAsia="Arial Nova" w:hAnsi="Arial Nova" w:cs="Arial Nova"/>
          <w:i/>
          <w:iCs/>
          <w:color w:val="000000" w:themeColor="text1"/>
        </w:rPr>
      </w:pPr>
      <w:r>
        <w:rPr>
          <w:rFonts w:ascii="Arial Nova" w:eastAsia="Arial Nova" w:hAnsi="Arial Nova" w:cs="Arial Nova"/>
          <w:i/>
          <w:iCs/>
          <w:noProof/>
          <w:color w:val="000000" w:themeColor="text1"/>
        </w:rPr>
        <w:lastRenderedPageBreak/>
        <w:drawing>
          <wp:inline distT="0" distB="0" distL="0" distR="0" wp14:anchorId="1E996919" wp14:editId="4B5A51AA">
            <wp:extent cx="4556097" cy="3766298"/>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8">
                      <a:extLst>
                        <a:ext uri="{28A0092B-C50C-407E-A947-70E740481C1C}">
                          <a14:useLocalDpi xmlns:a14="http://schemas.microsoft.com/office/drawing/2010/main" val="0"/>
                        </a:ext>
                      </a:extLst>
                    </a:blip>
                    <a:srcRect l="16456" t="14103" r="12491" b="13053"/>
                    <a:stretch/>
                  </pic:blipFill>
                  <pic:spPr bwMode="auto">
                    <a:xfrm>
                      <a:off x="0" y="0"/>
                      <a:ext cx="4562828" cy="3771862"/>
                    </a:xfrm>
                    <a:prstGeom prst="rect">
                      <a:avLst/>
                    </a:prstGeom>
                    <a:ln>
                      <a:noFill/>
                    </a:ln>
                    <a:extLst>
                      <a:ext uri="{53640926-AAD7-44D8-BBD7-CCE9431645EC}">
                        <a14:shadowObscured xmlns:a14="http://schemas.microsoft.com/office/drawing/2010/main"/>
                      </a:ext>
                    </a:extLst>
                  </pic:spPr>
                </pic:pic>
              </a:graphicData>
            </a:graphic>
          </wp:inline>
        </w:drawing>
      </w:r>
    </w:p>
    <w:p w14:paraId="65CE7DF6" w14:textId="28483D6E" w:rsidR="00007AA5" w:rsidRPr="00157845" w:rsidRDefault="00007AA5" w:rsidP="00157845">
      <w:pPr>
        <w:spacing w:line="360" w:lineRule="auto"/>
        <w:jc w:val="both"/>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t>Rationale:</w:t>
      </w:r>
    </w:p>
    <w:p w14:paraId="7E61F422" w14:textId="5BD4B105" w:rsidR="008C0EA2" w:rsidRDefault="0023199A" w:rsidP="00157845">
      <w:pPr>
        <w:spacing w:line="360" w:lineRule="auto"/>
        <w:jc w:val="both"/>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My network map shows 4 connected but unequal areas that support my </w:t>
      </w:r>
      <w:r w:rsidR="008C0EA2">
        <w:rPr>
          <w:rFonts w:ascii="Arial" w:eastAsia="Arial Nova" w:hAnsi="Arial" w:cs="Arial"/>
          <w:color w:val="000000" w:themeColor="text1"/>
          <w:sz w:val="22"/>
          <w:szCs w:val="22"/>
        </w:rPr>
        <w:t>employability. My</w:t>
      </w:r>
      <w:r>
        <w:rPr>
          <w:rFonts w:ascii="Arial" w:eastAsia="Arial Nova" w:hAnsi="Arial" w:cs="Arial"/>
          <w:color w:val="000000" w:themeColor="text1"/>
          <w:sz w:val="22"/>
          <w:szCs w:val="22"/>
        </w:rPr>
        <w:t xml:space="preserve"> support network is strong because it includes family , </w:t>
      </w:r>
      <w:r w:rsidR="008C0EA2">
        <w:rPr>
          <w:rFonts w:ascii="Arial" w:eastAsia="Arial Nova" w:hAnsi="Arial" w:cs="Arial"/>
          <w:color w:val="000000" w:themeColor="text1"/>
          <w:sz w:val="22"/>
          <w:szCs w:val="22"/>
        </w:rPr>
        <w:t>close friends</w:t>
      </w:r>
      <w:r>
        <w:rPr>
          <w:rFonts w:ascii="Arial" w:eastAsia="Arial Nova" w:hAnsi="Arial" w:cs="Arial"/>
          <w:color w:val="000000" w:themeColor="text1"/>
          <w:sz w:val="22"/>
          <w:szCs w:val="22"/>
        </w:rPr>
        <w:t xml:space="preserve"> and tutors who offer </w:t>
      </w:r>
      <w:r w:rsidR="008C0EA2">
        <w:rPr>
          <w:rFonts w:ascii="Arial" w:eastAsia="Arial Nova" w:hAnsi="Arial" w:cs="Arial"/>
          <w:color w:val="000000" w:themeColor="text1"/>
          <w:sz w:val="22"/>
          <w:szCs w:val="22"/>
        </w:rPr>
        <w:t>encouragement, feedback</w:t>
      </w:r>
      <w:r>
        <w:rPr>
          <w:rFonts w:ascii="Arial" w:eastAsia="Arial Nova" w:hAnsi="Arial" w:cs="Arial"/>
          <w:color w:val="000000" w:themeColor="text1"/>
          <w:sz w:val="22"/>
          <w:szCs w:val="22"/>
        </w:rPr>
        <w:t xml:space="preserve"> and emotional </w:t>
      </w:r>
      <w:r w:rsidR="008C0EA2">
        <w:rPr>
          <w:rFonts w:ascii="Arial" w:eastAsia="Arial Nova" w:hAnsi="Arial" w:cs="Arial"/>
          <w:color w:val="000000" w:themeColor="text1"/>
          <w:sz w:val="22"/>
          <w:szCs w:val="22"/>
        </w:rPr>
        <w:t>stability. This</w:t>
      </w:r>
      <w:r>
        <w:rPr>
          <w:rFonts w:ascii="Arial" w:eastAsia="Arial Nova" w:hAnsi="Arial" w:cs="Arial"/>
          <w:color w:val="000000" w:themeColor="text1"/>
          <w:sz w:val="22"/>
          <w:szCs w:val="22"/>
        </w:rPr>
        <w:t xml:space="preserve"> strengthens social capital fosters trust and resilience but it may be restrictive if I only rely on a familiar </w:t>
      </w:r>
      <w:r w:rsidR="008C0EA2">
        <w:rPr>
          <w:rFonts w:ascii="Arial" w:eastAsia="Arial Nova" w:hAnsi="Arial" w:cs="Arial"/>
          <w:color w:val="000000" w:themeColor="text1"/>
          <w:sz w:val="22"/>
          <w:szCs w:val="22"/>
        </w:rPr>
        <w:t>people</w:t>
      </w:r>
      <w:r>
        <w:rPr>
          <w:rFonts w:ascii="Arial" w:eastAsia="Arial Nova" w:hAnsi="Arial" w:cs="Arial"/>
          <w:color w:val="000000" w:themeColor="text1"/>
          <w:sz w:val="22"/>
          <w:szCs w:val="22"/>
        </w:rPr>
        <w:t xml:space="preserve"> developing a carer network through lecturers placement supervisors </w:t>
      </w:r>
      <w:r w:rsidR="008C0EA2">
        <w:rPr>
          <w:rFonts w:ascii="Arial" w:eastAsia="Arial Nova" w:hAnsi="Arial" w:cs="Arial"/>
          <w:color w:val="000000" w:themeColor="text1"/>
          <w:sz w:val="22"/>
          <w:szCs w:val="22"/>
        </w:rPr>
        <w:t>LinkedIn</w:t>
      </w:r>
      <w:r>
        <w:rPr>
          <w:rFonts w:ascii="Arial" w:eastAsia="Arial Nova" w:hAnsi="Arial" w:cs="Arial"/>
          <w:color w:val="000000" w:themeColor="text1"/>
          <w:sz w:val="22"/>
          <w:szCs w:val="22"/>
        </w:rPr>
        <w:t xml:space="preserve"> contacts and </w:t>
      </w:r>
      <w:r w:rsidR="008C0EA2">
        <w:rPr>
          <w:rFonts w:ascii="Arial" w:eastAsia="Arial Nova" w:hAnsi="Arial" w:cs="Arial"/>
          <w:color w:val="000000" w:themeColor="text1"/>
          <w:sz w:val="22"/>
          <w:szCs w:val="22"/>
        </w:rPr>
        <w:t>organizations</w:t>
      </w:r>
      <w:r>
        <w:rPr>
          <w:rFonts w:ascii="Arial" w:eastAsia="Arial Nova" w:hAnsi="Arial" w:cs="Arial"/>
          <w:color w:val="000000" w:themeColor="text1"/>
          <w:sz w:val="22"/>
          <w:szCs w:val="22"/>
        </w:rPr>
        <w:t xml:space="preserve"> in the nhs and care sector, but it needs to be expanded because opportunities for graduates are linked to greater professional </w:t>
      </w:r>
      <w:r w:rsidR="008C0EA2">
        <w:rPr>
          <w:rFonts w:ascii="Arial" w:eastAsia="Arial Nova" w:hAnsi="Arial" w:cs="Arial"/>
          <w:color w:val="000000" w:themeColor="text1"/>
          <w:sz w:val="22"/>
          <w:szCs w:val="22"/>
        </w:rPr>
        <w:t>visibility. According</w:t>
      </w:r>
      <w:r>
        <w:rPr>
          <w:rFonts w:ascii="Arial" w:eastAsia="Arial Nova" w:hAnsi="Arial" w:cs="Arial"/>
          <w:color w:val="000000" w:themeColor="text1"/>
          <w:sz w:val="22"/>
          <w:szCs w:val="22"/>
        </w:rPr>
        <w:t xml:space="preserve"> to letnar and sirok (2025)</w:t>
      </w:r>
      <w:r w:rsidR="008C0EA2">
        <w:rPr>
          <w:rFonts w:ascii="Arial" w:eastAsia="Arial Nova" w:hAnsi="Arial" w:cs="Arial"/>
          <w:color w:val="000000" w:themeColor="text1"/>
          <w:sz w:val="22"/>
          <w:szCs w:val="22"/>
        </w:rPr>
        <w:t xml:space="preserve"> social capital improves employability by providing access to information confidence and career support through networks. My social network is beneficial to my wellbeing communication skills and confidence but not all of my social contracts are directly related to employment. Through my community network volunteering services and cultural groups I have the opportunity to learn about various service users and practice inclusive communication. This is necessary because health and social care require trust collaboration and cultural understanding. Chetty et al.(2022) found that increasing bridging and linking ties lead to better opportunities. This supports my goal. So the next steps for me are to engage with care coordinators and attend employability</w:t>
      </w:r>
    </w:p>
    <w:p w14:paraId="78B0648E" w14:textId="77777777" w:rsidR="008C0EA2" w:rsidRDefault="008C0EA2" w:rsidP="00157845">
      <w:pPr>
        <w:spacing w:line="360" w:lineRule="auto"/>
        <w:jc w:val="both"/>
        <w:rPr>
          <w:rFonts w:ascii="Arial" w:eastAsia="Arial Nova" w:hAnsi="Arial" w:cs="Arial"/>
          <w:color w:val="000000" w:themeColor="text1"/>
          <w:sz w:val="22"/>
          <w:szCs w:val="22"/>
        </w:rPr>
      </w:pPr>
    </w:p>
    <w:p w14:paraId="5DD5BF14" w14:textId="2393BACB" w:rsidR="021F216E" w:rsidRDefault="021F216E" w:rsidP="021F216E">
      <w:pPr>
        <w:rPr>
          <w:rFonts w:ascii="Arial Nova" w:eastAsia="Arial Nova" w:hAnsi="Arial Nova" w:cs="Arial Nova"/>
          <w:i/>
          <w:iCs/>
          <w:color w:val="000000" w:themeColor="text1"/>
        </w:rPr>
      </w:pPr>
    </w:p>
    <w:p w14:paraId="6915CAA9" w14:textId="3543E266" w:rsidR="021F216E" w:rsidRDefault="021F216E" w:rsidP="021F216E">
      <w:pPr>
        <w:rPr>
          <w:rFonts w:ascii="Arial Nova" w:eastAsia="Arial Nova" w:hAnsi="Arial Nova" w:cs="Arial Nova"/>
          <w:i/>
          <w:iCs/>
          <w:color w:val="000000" w:themeColor="text1"/>
        </w:rPr>
      </w:pPr>
    </w:p>
    <w:p w14:paraId="40C8FB48" w14:textId="07BE14F0" w:rsidR="021F216E" w:rsidRDefault="021F216E" w:rsidP="021F216E">
      <w:pPr>
        <w:rPr>
          <w:rFonts w:ascii="Arial Nova" w:eastAsia="Arial Nova" w:hAnsi="Arial Nova" w:cs="Arial Nova"/>
          <w:i/>
          <w:iCs/>
          <w:color w:val="000000" w:themeColor="text1"/>
        </w:rPr>
      </w:pPr>
    </w:p>
    <w:p w14:paraId="4522682A" w14:textId="738375ED" w:rsidR="021F216E" w:rsidRDefault="021F216E" w:rsidP="021F216E">
      <w:pPr>
        <w:rPr>
          <w:rFonts w:ascii="Arial Nova" w:eastAsia="Arial Nova" w:hAnsi="Arial Nova" w:cs="Arial Nova"/>
          <w:i/>
          <w:iCs/>
          <w:color w:val="000000" w:themeColor="text1"/>
        </w:rPr>
      </w:pPr>
    </w:p>
    <w:p w14:paraId="4176FECB" w14:textId="5652131C" w:rsidR="021F216E" w:rsidRDefault="021F216E" w:rsidP="021F216E">
      <w:pPr>
        <w:rPr>
          <w:rFonts w:ascii="Arial Nova" w:eastAsia="Arial Nova" w:hAnsi="Arial Nova" w:cs="Arial Nova"/>
          <w:i/>
          <w:iCs/>
          <w:color w:val="000000" w:themeColor="text1"/>
        </w:rPr>
      </w:pPr>
    </w:p>
    <w:p w14:paraId="09D1899C" w14:textId="037A19B1" w:rsidR="021F216E" w:rsidRDefault="021F216E" w:rsidP="021F216E">
      <w:pPr>
        <w:rPr>
          <w:rFonts w:ascii="Arial Nova" w:eastAsia="Arial Nova" w:hAnsi="Arial Nova" w:cs="Arial Nova"/>
          <w:i/>
          <w:iCs/>
          <w:color w:val="000000" w:themeColor="text1"/>
        </w:rPr>
      </w:pPr>
    </w:p>
    <w:p w14:paraId="545713FA" w14:textId="0969F6AE" w:rsidR="021F216E" w:rsidRDefault="021F216E" w:rsidP="021F216E">
      <w:pPr>
        <w:rPr>
          <w:rFonts w:ascii="Arial Nova" w:eastAsia="Arial Nova" w:hAnsi="Arial Nova" w:cs="Arial Nova"/>
          <w:i/>
          <w:iCs/>
          <w:color w:val="000000" w:themeColor="text1"/>
        </w:rPr>
      </w:pPr>
    </w:p>
    <w:p w14:paraId="44500A1E" w14:textId="51CF3244" w:rsidR="021F216E" w:rsidRDefault="021F216E" w:rsidP="021F216E">
      <w:pPr>
        <w:rPr>
          <w:rFonts w:ascii="Arial Nova" w:eastAsia="Arial Nova" w:hAnsi="Arial Nova" w:cs="Arial Nova"/>
          <w:i/>
          <w:iCs/>
          <w:color w:val="000000" w:themeColor="text1"/>
        </w:rPr>
      </w:pPr>
    </w:p>
    <w:p w14:paraId="1F882AEA" w14:textId="60C77BDF" w:rsidR="021F216E" w:rsidRDefault="021F216E" w:rsidP="021F216E">
      <w:pPr>
        <w:rPr>
          <w:rFonts w:ascii="Arial Nova" w:eastAsia="Arial Nova" w:hAnsi="Arial Nova" w:cs="Arial Nova"/>
          <w:i/>
          <w:iCs/>
          <w:color w:val="000000" w:themeColor="text1"/>
        </w:rPr>
      </w:pPr>
    </w:p>
    <w:p w14:paraId="29F41839" w14:textId="4D83A0A3" w:rsidR="021F216E" w:rsidRDefault="021F216E" w:rsidP="021F216E">
      <w:pPr>
        <w:rPr>
          <w:rFonts w:ascii="Arial Nova" w:eastAsia="Arial Nova" w:hAnsi="Arial Nova" w:cs="Arial Nova"/>
          <w:i/>
          <w:iCs/>
          <w:color w:val="000000" w:themeColor="text1"/>
        </w:rPr>
      </w:pPr>
    </w:p>
    <w:p w14:paraId="1DB8AEA2" w14:textId="6A91FF92" w:rsidR="00B7418E" w:rsidRDefault="00B7418E" w:rsidP="021F216E">
      <w:pPr>
        <w:rPr>
          <w:rFonts w:ascii="Arial Nova" w:eastAsia="Arial Nova" w:hAnsi="Arial Nova" w:cs="Arial Nova"/>
          <w:color w:val="000000" w:themeColor="text1"/>
          <w:sz w:val="44"/>
          <w:szCs w:val="44"/>
        </w:rPr>
      </w:pPr>
    </w:p>
    <w:p w14:paraId="7E067B49" w14:textId="59B48F9C" w:rsidR="00F226BD" w:rsidRDefault="00F226BD" w:rsidP="021F216E">
      <w:pPr>
        <w:rPr>
          <w:rFonts w:ascii="Arial Nova" w:eastAsia="Arial Nova" w:hAnsi="Arial Nova" w:cs="Arial Nova"/>
          <w:color w:val="000000" w:themeColor="text1"/>
          <w:sz w:val="44"/>
          <w:szCs w:val="44"/>
        </w:rPr>
      </w:pPr>
    </w:p>
    <w:p w14:paraId="7EF649AE" w14:textId="49759BA3" w:rsidR="00F226BD" w:rsidRDefault="00F226BD" w:rsidP="021F216E">
      <w:pPr>
        <w:rPr>
          <w:rFonts w:ascii="Arial Nova" w:eastAsia="Arial Nova" w:hAnsi="Arial Nova" w:cs="Arial Nova"/>
          <w:color w:val="000000" w:themeColor="text1"/>
          <w:sz w:val="44"/>
          <w:szCs w:val="44"/>
        </w:rPr>
      </w:pPr>
    </w:p>
    <w:p w14:paraId="3FE086C5" w14:textId="239F0324" w:rsidR="00F226BD" w:rsidRDefault="00F226BD" w:rsidP="021F216E">
      <w:pPr>
        <w:rPr>
          <w:rFonts w:ascii="Arial Nova" w:eastAsia="Arial Nova" w:hAnsi="Arial Nova" w:cs="Arial Nova"/>
          <w:color w:val="000000" w:themeColor="text1"/>
          <w:sz w:val="44"/>
          <w:szCs w:val="44"/>
        </w:rPr>
      </w:pPr>
    </w:p>
    <w:p w14:paraId="2648522C" w14:textId="3F853082" w:rsidR="00F226BD" w:rsidRDefault="00F226BD" w:rsidP="021F216E">
      <w:pPr>
        <w:rPr>
          <w:rFonts w:ascii="Arial Nova" w:eastAsia="Arial Nova" w:hAnsi="Arial Nova" w:cs="Arial Nova"/>
          <w:color w:val="000000" w:themeColor="text1"/>
          <w:sz w:val="44"/>
          <w:szCs w:val="44"/>
        </w:rPr>
      </w:pPr>
    </w:p>
    <w:p w14:paraId="73A2D2D9" w14:textId="41B5B74E" w:rsidR="00F226BD" w:rsidRDefault="00F226BD" w:rsidP="021F216E">
      <w:pPr>
        <w:rPr>
          <w:rFonts w:ascii="Arial Nova" w:eastAsia="Arial Nova" w:hAnsi="Arial Nova" w:cs="Arial Nova"/>
          <w:color w:val="000000" w:themeColor="text1"/>
          <w:sz w:val="44"/>
          <w:szCs w:val="44"/>
        </w:rPr>
      </w:pPr>
    </w:p>
    <w:p w14:paraId="7345F716" w14:textId="5E24F955" w:rsidR="00E02771" w:rsidRDefault="00E02771" w:rsidP="021F216E">
      <w:pPr>
        <w:rPr>
          <w:rFonts w:ascii="Arial Nova" w:eastAsia="Arial Nova" w:hAnsi="Arial Nova" w:cs="Arial Nova"/>
          <w:color w:val="000000" w:themeColor="text1"/>
          <w:sz w:val="44"/>
          <w:szCs w:val="44"/>
        </w:rPr>
      </w:pPr>
    </w:p>
    <w:p w14:paraId="4B7E12E9" w14:textId="3EA8571A" w:rsidR="00E02771" w:rsidRDefault="00E02771" w:rsidP="021F216E">
      <w:pPr>
        <w:rPr>
          <w:rFonts w:ascii="Arial Nova" w:eastAsia="Arial Nova" w:hAnsi="Arial Nova" w:cs="Arial Nova"/>
          <w:color w:val="000000" w:themeColor="text1"/>
          <w:sz w:val="44"/>
          <w:szCs w:val="44"/>
        </w:rPr>
      </w:pPr>
    </w:p>
    <w:p w14:paraId="5B224DD8" w14:textId="77777777" w:rsidR="00E02771" w:rsidRDefault="00E02771" w:rsidP="021F216E">
      <w:pPr>
        <w:rPr>
          <w:rFonts w:ascii="Arial Nova" w:eastAsia="Arial Nova" w:hAnsi="Arial Nova" w:cs="Arial Nova"/>
          <w:color w:val="000000" w:themeColor="text1"/>
          <w:sz w:val="44"/>
          <w:szCs w:val="44"/>
        </w:rPr>
      </w:pPr>
    </w:p>
    <w:p w14:paraId="3D8E9ECA" w14:textId="511034D3"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3- Blog</w:t>
      </w:r>
    </w:p>
    <w:p w14:paraId="460A2EDE" w14:textId="073B8020" w:rsidR="00871DD9" w:rsidRPr="00157845" w:rsidRDefault="00871DD9" w:rsidP="00157845">
      <w:pPr>
        <w:spacing w:line="360" w:lineRule="auto"/>
        <w:jc w:val="both"/>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lastRenderedPageBreak/>
        <w:t>Topic: Digital Inclusion in Health and Social Care: Why It Matters for Care Workers</w:t>
      </w:r>
    </w:p>
    <w:p w14:paraId="5792FDD6" w14:textId="3F345307" w:rsidR="007E2313" w:rsidRDefault="007E2313" w:rsidP="00157845">
      <w:pPr>
        <w:spacing w:line="360" w:lineRule="auto"/>
        <w:jc w:val="both"/>
        <w:rPr>
          <w:rFonts w:ascii="Arial" w:eastAsia="Arial Nova" w:hAnsi="Arial" w:cs="Arial"/>
          <w:color w:val="000000" w:themeColor="text1"/>
          <w:sz w:val="22"/>
          <w:szCs w:val="22"/>
        </w:rPr>
      </w:pPr>
      <w:r>
        <w:rPr>
          <w:rFonts w:ascii="Arial" w:eastAsia="Arial Nova" w:hAnsi="Arial" w:cs="Arial"/>
          <w:color w:val="000000" w:themeColor="text1"/>
          <w:sz w:val="22"/>
          <w:szCs w:val="22"/>
        </w:rPr>
        <w:t>The target audience is student health and social care workers.Digital health is now a part of everday care,Patients can schedule appointments online use the nhs app obtain electronic prescriptions attend remote consultations and have their care recorded electronically.As a result digital inclusion is more than just a technological concern for health and social care workers it is also about fairness and safeguarding.Digital exclusion occurs when people are unable to access or use digital services due to poverty</w:t>
      </w:r>
    </w:p>
    <w:p w14:paraId="720B7843" w14:textId="00FDD179" w:rsidR="006A7C95" w:rsidRDefault="006A7C95" w:rsidP="00157845">
      <w:pPr>
        <w:spacing w:line="360" w:lineRule="auto"/>
        <w:jc w:val="both"/>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Digital exclusion occurs when people are unable to access or use digital services due to </w:t>
      </w:r>
      <w:proofErr w:type="gramStart"/>
      <w:r>
        <w:rPr>
          <w:rFonts w:ascii="Arial" w:eastAsia="Arial Nova" w:hAnsi="Arial" w:cs="Arial"/>
          <w:color w:val="000000" w:themeColor="text1"/>
          <w:sz w:val="22"/>
          <w:szCs w:val="22"/>
        </w:rPr>
        <w:t>poverty,disability,advanced</w:t>
      </w:r>
      <w:proofErr w:type="gramEnd"/>
      <w:r>
        <w:rPr>
          <w:rFonts w:ascii="Arial" w:eastAsia="Arial Nova" w:hAnsi="Arial" w:cs="Arial"/>
          <w:color w:val="000000" w:themeColor="text1"/>
          <w:sz w:val="22"/>
          <w:szCs w:val="22"/>
        </w:rPr>
        <w:t xml:space="preserve"> </w:t>
      </w:r>
      <w:r w:rsidR="006C5D89">
        <w:rPr>
          <w:rFonts w:ascii="Arial" w:eastAsia="Arial Nova" w:hAnsi="Arial" w:cs="Arial"/>
          <w:color w:val="000000" w:themeColor="text1"/>
          <w:sz w:val="22"/>
          <w:szCs w:val="22"/>
        </w:rPr>
        <w:t>age, limited</w:t>
      </w:r>
      <w:r>
        <w:rPr>
          <w:rFonts w:ascii="Arial" w:eastAsia="Arial Nova" w:hAnsi="Arial" w:cs="Arial"/>
          <w:color w:val="000000" w:themeColor="text1"/>
          <w:sz w:val="22"/>
          <w:szCs w:val="22"/>
        </w:rPr>
        <w:t xml:space="preserve"> language proficiency or a lack of confidence in or access to the </w:t>
      </w:r>
      <w:r w:rsidR="006C5D89">
        <w:rPr>
          <w:rFonts w:ascii="Arial" w:eastAsia="Arial Nova" w:hAnsi="Arial" w:cs="Arial"/>
          <w:color w:val="000000" w:themeColor="text1"/>
          <w:sz w:val="22"/>
          <w:szCs w:val="22"/>
        </w:rPr>
        <w:t>internet. Digital</w:t>
      </w:r>
      <w:r>
        <w:rPr>
          <w:rFonts w:ascii="Arial" w:eastAsia="Arial Nova" w:hAnsi="Arial" w:cs="Arial"/>
          <w:color w:val="000000" w:themeColor="text1"/>
          <w:sz w:val="22"/>
          <w:szCs w:val="22"/>
        </w:rPr>
        <w:t xml:space="preserve"> </w:t>
      </w:r>
      <w:proofErr w:type="gramStart"/>
      <w:r>
        <w:rPr>
          <w:rFonts w:ascii="Arial" w:eastAsia="Arial Nova" w:hAnsi="Arial" w:cs="Arial"/>
          <w:color w:val="000000" w:themeColor="text1"/>
          <w:sz w:val="22"/>
          <w:szCs w:val="22"/>
        </w:rPr>
        <w:t>healthcare</w:t>
      </w:r>
      <w:proofErr w:type="gramEnd"/>
      <w:r>
        <w:rPr>
          <w:rFonts w:ascii="Arial" w:eastAsia="Arial Nova" w:hAnsi="Arial" w:cs="Arial"/>
          <w:color w:val="000000" w:themeColor="text1"/>
          <w:sz w:val="22"/>
          <w:szCs w:val="22"/>
        </w:rPr>
        <w:t xml:space="preserve"> if designed without regard for excluded </w:t>
      </w:r>
      <w:r w:rsidR="006C5D89">
        <w:rPr>
          <w:rFonts w:ascii="Arial" w:eastAsia="Arial Nova" w:hAnsi="Arial" w:cs="Arial"/>
          <w:color w:val="000000" w:themeColor="text1"/>
          <w:sz w:val="22"/>
          <w:szCs w:val="22"/>
        </w:rPr>
        <w:t>groups, has</w:t>
      </w:r>
      <w:r>
        <w:rPr>
          <w:rFonts w:ascii="Arial" w:eastAsia="Arial Nova" w:hAnsi="Arial" w:cs="Arial"/>
          <w:color w:val="000000" w:themeColor="text1"/>
          <w:sz w:val="22"/>
          <w:szCs w:val="22"/>
        </w:rPr>
        <w:t xml:space="preserve"> the potential to exacerbate health </w:t>
      </w:r>
      <w:r w:rsidR="006C5D89">
        <w:rPr>
          <w:rFonts w:ascii="Arial" w:eastAsia="Arial Nova" w:hAnsi="Arial" w:cs="Arial"/>
          <w:color w:val="000000" w:themeColor="text1"/>
          <w:sz w:val="22"/>
          <w:szCs w:val="22"/>
        </w:rPr>
        <w:t>inequalities, warns</w:t>
      </w:r>
      <w:r>
        <w:rPr>
          <w:rFonts w:ascii="Arial" w:eastAsia="Arial Nova" w:hAnsi="Arial" w:cs="Arial"/>
          <w:color w:val="000000" w:themeColor="text1"/>
          <w:sz w:val="22"/>
          <w:szCs w:val="22"/>
        </w:rPr>
        <w:t xml:space="preserve"> nhs England (2023</w:t>
      </w:r>
      <w:proofErr w:type="gramStart"/>
      <w:r>
        <w:rPr>
          <w:rFonts w:ascii="Arial" w:eastAsia="Arial Nova" w:hAnsi="Arial" w:cs="Arial"/>
          <w:color w:val="000000" w:themeColor="text1"/>
          <w:sz w:val="22"/>
          <w:szCs w:val="22"/>
        </w:rPr>
        <w:t>).This</w:t>
      </w:r>
      <w:proofErr w:type="gramEnd"/>
      <w:r>
        <w:rPr>
          <w:rFonts w:ascii="Arial" w:eastAsia="Arial Nova" w:hAnsi="Arial" w:cs="Arial"/>
          <w:color w:val="000000" w:themeColor="text1"/>
          <w:sz w:val="22"/>
          <w:szCs w:val="22"/>
        </w:rPr>
        <w:t xml:space="preserve"> is relevant in adult social care because many service users are </w:t>
      </w:r>
      <w:r w:rsidR="006C5D89">
        <w:rPr>
          <w:rFonts w:ascii="Arial" w:eastAsia="Arial Nova" w:hAnsi="Arial" w:cs="Arial"/>
          <w:color w:val="000000" w:themeColor="text1"/>
          <w:sz w:val="22"/>
          <w:szCs w:val="22"/>
        </w:rPr>
        <w:t>elderly, have</w:t>
      </w:r>
      <w:r>
        <w:rPr>
          <w:rFonts w:ascii="Arial" w:eastAsia="Arial Nova" w:hAnsi="Arial" w:cs="Arial"/>
          <w:color w:val="000000" w:themeColor="text1"/>
          <w:sz w:val="22"/>
          <w:szCs w:val="22"/>
        </w:rPr>
        <w:t xml:space="preserve"> long term conditions or rely on carers for information</w:t>
      </w:r>
      <w:r w:rsidR="006C5D89">
        <w:rPr>
          <w:rFonts w:ascii="Arial" w:eastAsia="Arial Nova" w:hAnsi="Arial" w:cs="Arial"/>
          <w:color w:val="000000" w:themeColor="text1"/>
          <w:sz w:val="22"/>
          <w:szCs w:val="22"/>
        </w:rPr>
        <w:t>.</w:t>
      </w:r>
    </w:p>
    <w:p w14:paraId="7E10EF85" w14:textId="40431CC2" w:rsidR="006C5D89" w:rsidRPr="00157845" w:rsidRDefault="006C5D89" w:rsidP="00157845">
      <w:pPr>
        <w:spacing w:line="360" w:lineRule="auto"/>
        <w:jc w:val="both"/>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Having proper use of digital tools can improve care. Electronic care records can help staff share accurate </w:t>
      </w:r>
      <w:proofErr w:type="gramStart"/>
      <w:r>
        <w:rPr>
          <w:rFonts w:ascii="Arial" w:eastAsia="Arial Nova" w:hAnsi="Arial" w:cs="Arial"/>
          <w:color w:val="000000" w:themeColor="text1"/>
          <w:sz w:val="22"/>
          <w:szCs w:val="22"/>
        </w:rPr>
        <w:t>information</w:t>
      </w:r>
      <w:proofErr w:type="gramEnd"/>
      <w:r>
        <w:rPr>
          <w:rFonts w:ascii="Arial" w:eastAsia="Arial Nova" w:hAnsi="Arial" w:cs="Arial"/>
          <w:color w:val="000000" w:themeColor="text1"/>
          <w:sz w:val="22"/>
          <w:szCs w:val="22"/>
        </w:rPr>
        <w:t xml:space="preserve"> reduce duplication, and aid in safer decision making. Remote consultations can save time for people who are unable to attend appointments in person. The benefit is not guaranteed, however according to recent report by the good things foundation digital exclusion remains linked to poverty age and social isolation. The care worker may assume that everyone has access to an app or a portal which may result in the service user failing to attend appointments obtain medication information or receive support.</w:t>
      </w:r>
    </w:p>
    <w:p w14:paraId="54A227BD" w14:textId="04FE415A" w:rsidR="00871DD9" w:rsidRPr="00157845" w:rsidRDefault="00871DD9" w:rsidP="00157845">
      <w:pPr>
        <w:spacing w:line="360" w:lineRule="auto"/>
        <w:jc w:val="both"/>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t xml:space="preserve">The practical solution is </w:t>
      </w:r>
      <w:r w:rsidR="006C5D89">
        <w:rPr>
          <w:rFonts w:ascii="Arial" w:eastAsia="Arial Nova" w:hAnsi="Arial" w:cs="Arial"/>
          <w:color w:val="000000" w:themeColor="text1"/>
          <w:sz w:val="22"/>
          <w:szCs w:val="22"/>
        </w:rPr>
        <w:t xml:space="preserve">to use inclusive digital </w:t>
      </w:r>
      <w:r w:rsidR="00674CCF">
        <w:rPr>
          <w:rFonts w:ascii="Arial" w:eastAsia="Arial Nova" w:hAnsi="Arial" w:cs="Arial"/>
          <w:color w:val="000000" w:themeColor="text1"/>
          <w:sz w:val="22"/>
          <w:szCs w:val="22"/>
        </w:rPr>
        <w:t>practices. Care</w:t>
      </w:r>
      <w:r w:rsidR="006C5D89">
        <w:rPr>
          <w:rFonts w:ascii="Arial" w:eastAsia="Arial Nova" w:hAnsi="Arial" w:cs="Arial"/>
          <w:color w:val="000000" w:themeColor="text1"/>
          <w:sz w:val="22"/>
          <w:szCs w:val="22"/>
        </w:rPr>
        <w:t xml:space="preserve"> workers should investigate service </w:t>
      </w:r>
      <w:proofErr w:type="gramStart"/>
      <w:r w:rsidR="006C5D89">
        <w:rPr>
          <w:rFonts w:ascii="Arial" w:eastAsia="Arial Nova" w:hAnsi="Arial" w:cs="Arial"/>
          <w:color w:val="000000" w:themeColor="text1"/>
          <w:sz w:val="22"/>
          <w:szCs w:val="22"/>
        </w:rPr>
        <w:t>users</w:t>
      </w:r>
      <w:proofErr w:type="gramEnd"/>
      <w:r w:rsidR="006C5D89">
        <w:rPr>
          <w:rFonts w:ascii="Arial" w:eastAsia="Arial Nova" w:hAnsi="Arial" w:cs="Arial"/>
          <w:color w:val="000000" w:themeColor="text1"/>
          <w:sz w:val="22"/>
          <w:szCs w:val="22"/>
        </w:rPr>
        <w:t xml:space="preserve"> confidence in using digital devices rather than simply asking if they have </w:t>
      </w:r>
      <w:r w:rsidR="00674CCF">
        <w:rPr>
          <w:rFonts w:ascii="Arial" w:eastAsia="Arial Nova" w:hAnsi="Arial" w:cs="Arial"/>
          <w:color w:val="000000" w:themeColor="text1"/>
          <w:sz w:val="22"/>
          <w:szCs w:val="22"/>
        </w:rPr>
        <w:t>one. They</w:t>
      </w:r>
      <w:r w:rsidR="006C5D89">
        <w:rPr>
          <w:rFonts w:ascii="Arial" w:eastAsia="Arial Nova" w:hAnsi="Arial" w:cs="Arial"/>
          <w:color w:val="000000" w:themeColor="text1"/>
          <w:sz w:val="22"/>
          <w:szCs w:val="22"/>
        </w:rPr>
        <w:t xml:space="preserve"> should communicate about digital options in an understandable </w:t>
      </w:r>
      <w:proofErr w:type="gramStart"/>
      <w:r w:rsidR="00674CCF">
        <w:rPr>
          <w:rFonts w:ascii="Arial" w:eastAsia="Arial Nova" w:hAnsi="Arial" w:cs="Arial"/>
          <w:color w:val="000000" w:themeColor="text1"/>
          <w:sz w:val="22"/>
          <w:szCs w:val="22"/>
        </w:rPr>
        <w:t>manners</w:t>
      </w:r>
      <w:proofErr w:type="gramEnd"/>
      <w:r w:rsidR="00674CCF">
        <w:rPr>
          <w:rFonts w:ascii="Arial" w:eastAsia="Arial Nova" w:hAnsi="Arial" w:cs="Arial"/>
          <w:color w:val="000000" w:themeColor="text1"/>
          <w:sz w:val="22"/>
          <w:szCs w:val="22"/>
        </w:rPr>
        <w:t>, respect</w:t>
      </w:r>
      <w:r w:rsidR="006C5D89">
        <w:rPr>
          <w:rFonts w:ascii="Arial" w:eastAsia="Arial Nova" w:hAnsi="Arial" w:cs="Arial"/>
          <w:color w:val="000000" w:themeColor="text1"/>
          <w:sz w:val="22"/>
          <w:szCs w:val="22"/>
        </w:rPr>
        <w:t xml:space="preserve"> consent and </w:t>
      </w:r>
      <w:r w:rsidR="00674CCF">
        <w:rPr>
          <w:rFonts w:ascii="Arial" w:eastAsia="Arial Nova" w:hAnsi="Arial" w:cs="Arial"/>
          <w:color w:val="000000" w:themeColor="text1"/>
          <w:sz w:val="22"/>
          <w:szCs w:val="22"/>
        </w:rPr>
        <w:t>privacy</w:t>
      </w:r>
      <w:r w:rsidR="006C5D89">
        <w:rPr>
          <w:rFonts w:ascii="Arial" w:eastAsia="Arial Nova" w:hAnsi="Arial" w:cs="Arial"/>
          <w:color w:val="000000" w:themeColor="text1"/>
          <w:sz w:val="22"/>
          <w:szCs w:val="22"/>
        </w:rPr>
        <w:t xml:space="preserve"> and </w:t>
      </w:r>
      <w:r w:rsidR="00674CCF">
        <w:rPr>
          <w:rFonts w:ascii="Arial" w:eastAsia="Arial Nova" w:hAnsi="Arial" w:cs="Arial"/>
          <w:color w:val="000000" w:themeColor="text1"/>
          <w:sz w:val="22"/>
          <w:szCs w:val="22"/>
        </w:rPr>
        <w:t>offer alternative</w:t>
      </w:r>
      <w:r w:rsidR="006C5D89">
        <w:rPr>
          <w:rFonts w:ascii="Arial" w:eastAsia="Arial Nova" w:hAnsi="Arial" w:cs="Arial"/>
          <w:color w:val="000000" w:themeColor="text1"/>
          <w:sz w:val="22"/>
          <w:szCs w:val="22"/>
        </w:rPr>
        <w:t xml:space="preserve"> methods as </w:t>
      </w:r>
      <w:r w:rsidR="00674CCF">
        <w:rPr>
          <w:rFonts w:ascii="Arial" w:eastAsia="Arial Nova" w:hAnsi="Arial" w:cs="Arial"/>
          <w:color w:val="000000" w:themeColor="text1"/>
          <w:sz w:val="22"/>
          <w:szCs w:val="22"/>
        </w:rPr>
        <w:t>needed. The</w:t>
      </w:r>
      <w:r w:rsidR="006C5D89">
        <w:rPr>
          <w:rFonts w:ascii="Arial" w:eastAsia="Arial Nova" w:hAnsi="Arial" w:cs="Arial"/>
          <w:color w:val="000000" w:themeColor="text1"/>
          <w:sz w:val="22"/>
          <w:szCs w:val="22"/>
        </w:rPr>
        <w:t xml:space="preserve"> </w:t>
      </w:r>
      <w:proofErr w:type="gramStart"/>
      <w:r w:rsidR="006C5D89">
        <w:rPr>
          <w:rFonts w:ascii="Arial" w:eastAsia="Arial Nova" w:hAnsi="Arial" w:cs="Arial"/>
          <w:color w:val="000000" w:themeColor="text1"/>
          <w:sz w:val="22"/>
          <w:szCs w:val="22"/>
        </w:rPr>
        <w:t>staff member</w:t>
      </w:r>
      <w:proofErr w:type="gramEnd"/>
      <w:r w:rsidR="006C5D89">
        <w:rPr>
          <w:rFonts w:ascii="Arial" w:eastAsia="Arial Nova" w:hAnsi="Arial" w:cs="Arial"/>
          <w:color w:val="000000" w:themeColor="text1"/>
          <w:sz w:val="22"/>
          <w:szCs w:val="22"/>
        </w:rPr>
        <w:t xml:space="preserve"> can facilitate access without limiting the </w:t>
      </w:r>
      <w:proofErr w:type="gramStart"/>
      <w:r w:rsidR="00674CCF">
        <w:rPr>
          <w:rFonts w:ascii="Arial" w:eastAsia="Arial Nova" w:hAnsi="Arial" w:cs="Arial"/>
          <w:color w:val="000000" w:themeColor="text1"/>
          <w:sz w:val="22"/>
          <w:szCs w:val="22"/>
        </w:rPr>
        <w:t>persons</w:t>
      </w:r>
      <w:proofErr w:type="gramEnd"/>
      <w:r w:rsidR="00674CCF">
        <w:rPr>
          <w:rFonts w:ascii="Arial" w:eastAsia="Arial Nova" w:hAnsi="Arial" w:cs="Arial"/>
          <w:color w:val="000000" w:themeColor="text1"/>
          <w:sz w:val="22"/>
          <w:szCs w:val="22"/>
        </w:rPr>
        <w:t xml:space="preserve"> choice</w:t>
      </w:r>
      <w:r w:rsidR="006C5D89">
        <w:rPr>
          <w:rFonts w:ascii="Arial" w:eastAsia="Arial Nova" w:hAnsi="Arial" w:cs="Arial"/>
          <w:color w:val="000000" w:themeColor="text1"/>
          <w:sz w:val="22"/>
          <w:szCs w:val="22"/>
        </w:rPr>
        <w:t xml:space="preserve"> or </w:t>
      </w:r>
      <w:r w:rsidR="00674CCF">
        <w:rPr>
          <w:rFonts w:ascii="Arial" w:eastAsia="Arial Nova" w:hAnsi="Arial" w:cs="Arial"/>
          <w:color w:val="000000" w:themeColor="text1"/>
          <w:sz w:val="22"/>
          <w:szCs w:val="22"/>
        </w:rPr>
        <w:t>independence. Ofcom (2025) notes that the media literacy skills vary across the population and workers must be aware of this when directing people to online health information.</w:t>
      </w:r>
    </w:p>
    <w:p w14:paraId="261587C1" w14:textId="2E5F95B0" w:rsidR="00871DD9" w:rsidRDefault="00871DD9" w:rsidP="00157845">
      <w:pPr>
        <w:spacing w:line="360" w:lineRule="auto"/>
        <w:jc w:val="both"/>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t xml:space="preserve">Including people </w:t>
      </w:r>
      <w:r w:rsidR="00674CCF">
        <w:rPr>
          <w:rFonts w:ascii="Arial" w:eastAsia="Arial Nova" w:hAnsi="Arial" w:cs="Arial"/>
          <w:color w:val="000000" w:themeColor="text1"/>
          <w:sz w:val="22"/>
          <w:szCs w:val="22"/>
        </w:rPr>
        <w:t>into the digital world is part of person-centered care. A strong health and social care workforce should be able to effectively use technology, but they must also be aware of who is falling behind. The goal is not to replace human care with digital systems, but rather to use them to preserve dignity,choice,access and equality</w:t>
      </w:r>
    </w:p>
    <w:p w14:paraId="2CDF689B" w14:textId="56731CD0" w:rsidR="021F216E" w:rsidRPr="001D7474" w:rsidRDefault="00790A16" w:rsidP="001D7474">
      <w:pPr>
        <w:pStyle w:val="NormalWeb"/>
      </w:pPr>
      <w:r>
        <w:rPr>
          <w:noProof/>
        </w:rPr>
        <w:lastRenderedPageBreak/>
        <w:drawing>
          <wp:inline distT="0" distB="0" distL="0" distR="0" wp14:anchorId="19252E68" wp14:editId="427F4914">
            <wp:extent cx="5817870" cy="8229600"/>
            <wp:effectExtent l="0" t="0" r="0" b="0"/>
            <wp:docPr id="3" name="Picture 3" descr="A blue and white poster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ue and white poster with text and images&#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17870" cy="8229600"/>
                    </a:xfrm>
                    <a:prstGeom prst="rect">
                      <a:avLst/>
                    </a:prstGeom>
                  </pic:spPr>
                </pic:pic>
              </a:graphicData>
            </a:graphic>
          </wp:inline>
        </w:drawing>
      </w:r>
    </w:p>
    <w:p w14:paraId="4F84F51A" w14:textId="77777777" w:rsidR="0074551A" w:rsidRDefault="0074551A" w:rsidP="021F216E">
      <w:pPr>
        <w:rPr>
          <w:rFonts w:ascii="Arial Nova" w:eastAsia="Arial Nova" w:hAnsi="Arial Nova" w:cs="Arial Nova"/>
          <w:color w:val="000000" w:themeColor="text1"/>
        </w:rPr>
      </w:pPr>
    </w:p>
    <w:p w14:paraId="7E7EEBF1" w14:textId="6A783406" w:rsidR="79E626CA" w:rsidRDefault="79E626CA" w:rsidP="021F216E">
      <w:pPr>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 xml:space="preserve">NHS Equality, Diversity and Inclusion </w:t>
      </w:r>
    </w:p>
    <w:p w14:paraId="7B1FB0F8" w14:textId="0813002A"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the primary goal of the NHS Equality, Diversity, and Inclusion Improvement Plan?</w:t>
      </w:r>
      <w:r w:rsidRPr="007C3164">
        <w:rPr>
          <w:rFonts w:asciiTheme="minorBidi" w:eastAsia="Times New Roman" w:hAnsiTheme="minorBidi"/>
        </w:rPr>
        <w:br/>
      </w:r>
    </w:p>
    <w:p w14:paraId="09D502EC"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4BDDCFB5" w14:textId="5A6E0363" w:rsidR="0074551A" w:rsidRPr="00157845" w:rsidRDefault="00682BD2" w:rsidP="00157845">
      <w:pPr>
        <w:pStyle w:val="ListParagraph"/>
        <w:spacing w:before="100" w:beforeAutospacing="1" w:after="100" w:afterAutospacing="1" w:line="360" w:lineRule="auto"/>
        <w:jc w:val="both"/>
        <w:rPr>
          <w:rFonts w:ascii="Arial" w:eastAsia="Times New Roman" w:hAnsi="Arial" w:cs="Arial"/>
          <w:sz w:val="22"/>
          <w:szCs w:val="22"/>
        </w:rPr>
      </w:pPr>
      <w:r w:rsidRPr="00157845">
        <w:rPr>
          <w:rFonts w:ascii="Arial" w:eastAsia="Times New Roman" w:hAnsi="Arial" w:cs="Arial"/>
          <w:sz w:val="22"/>
          <w:szCs w:val="22"/>
        </w:rPr>
        <w:t xml:space="preserve">The main objectives are to enhance equality, diversity and inclusion, foster a sense of belonging amongst NHS staff and </w:t>
      </w:r>
      <w:r w:rsidR="009833D2" w:rsidRPr="00157845">
        <w:rPr>
          <w:rFonts w:ascii="Arial" w:eastAsia="Times New Roman" w:hAnsi="Arial" w:cs="Arial"/>
          <w:sz w:val="22"/>
          <w:szCs w:val="22"/>
        </w:rPr>
        <w:t>minimize</w:t>
      </w:r>
      <w:r w:rsidRPr="00157845">
        <w:rPr>
          <w:rFonts w:ascii="Arial" w:eastAsia="Times New Roman" w:hAnsi="Arial" w:cs="Arial"/>
          <w:sz w:val="22"/>
          <w:szCs w:val="22"/>
        </w:rPr>
        <w:t xml:space="preserve"> discrimination in the NHS workforce </w:t>
      </w:r>
      <w:r w:rsidR="004327F8">
        <w:rPr>
          <w:rFonts w:ascii="Arial" w:eastAsia="Times New Roman" w:hAnsi="Arial" w:cs="Arial"/>
          <w:sz w:val="22"/>
          <w:szCs w:val="22"/>
        </w:rPr>
        <w:fldChar w:fldCharType="begin" w:fldLock="1"/>
      </w:r>
      <w:r w:rsidR="004327F8">
        <w:rPr>
          <w:rFonts w:ascii="Arial" w:eastAsia="Times New Roman" w:hAnsi="Arial" w:cs="Arial"/>
          <w:sz w:val="22"/>
          <w:szCs w:val="22"/>
        </w:rPr>
        <w:instrText>ADDIN CSL_CITATION {"citationItems":[{"id":"ITEM-1","itemData":{"author":[{"dropping-particle":"","family":"Pritchard","given":"Amanda","non-dropping-particle":"","parse-names":false,"suffix":""},{"dropping-particle":"","family":"Evans","given":"Navina","non-dropping-particle":"","parse-names":false,"suffix":""}],"id":"ITEM-1","issued":{"date-parts":[["2023"]]},"title":"NHS equality, diversity, and inclusion improvement plan","type":"article-journal"},"uris":["http://www.mendeley.com/documents/?uuid=48664813-b46b-410c-9f6c-ddefd0b5359a"]}],"mendeley":{"formattedCitation":"(Pritchard and Evans, 2023)","plainTextFormattedCitation":"(Pritchard and Evans, 2023)","previouslyFormattedCitation":"(Pritchard and Evans, 2023)"},"properties":{"noteIndex":0},"schema":"https://github.com/citation-style-language/schema/raw/master/csl-citation.json"}</w:instrText>
      </w:r>
      <w:r w:rsidR="004327F8">
        <w:rPr>
          <w:rFonts w:ascii="Arial" w:eastAsia="Times New Roman" w:hAnsi="Arial" w:cs="Arial"/>
          <w:sz w:val="22"/>
          <w:szCs w:val="22"/>
        </w:rPr>
        <w:fldChar w:fldCharType="separate"/>
      </w:r>
      <w:r w:rsidR="004327F8" w:rsidRPr="004327F8">
        <w:rPr>
          <w:rFonts w:ascii="Arial" w:eastAsia="Times New Roman" w:hAnsi="Arial" w:cs="Arial"/>
          <w:noProof/>
          <w:sz w:val="22"/>
          <w:szCs w:val="22"/>
        </w:rPr>
        <w:t>(Pritchard and Evans, 2023)</w:t>
      </w:r>
      <w:r w:rsidR="004327F8">
        <w:rPr>
          <w:rFonts w:ascii="Arial" w:eastAsia="Times New Roman" w:hAnsi="Arial" w:cs="Arial"/>
          <w:sz w:val="22"/>
          <w:szCs w:val="22"/>
        </w:rPr>
        <w:fldChar w:fldCharType="end"/>
      </w:r>
      <w:r w:rsidRPr="00157845">
        <w:rPr>
          <w:rFonts w:ascii="Arial" w:eastAsia="Times New Roman" w:hAnsi="Arial" w:cs="Arial"/>
          <w:sz w:val="22"/>
          <w:szCs w:val="22"/>
        </w:rPr>
        <w:t>.</w:t>
      </w:r>
    </w:p>
    <w:p w14:paraId="17762088" w14:textId="77777777" w:rsidR="0074551A" w:rsidRPr="007C3164" w:rsidRDefault="0074551A" w:rsidP="0074551A">
      <w:pPr>
        <w:spacing w:before="100" w:beforeAutospacing="1" w:after="100" w:afterAutospacing="1" w:line="240" w:lineRule="auto"/>
        <w:ind w:left="720"/>
        <w:rPr>
          <w:rFonts w:asciiTheme="minorBidi" w:eastAsia="Times New Roman" w:hAnsiTheme="minorBidi"/>
        </w:rPr>
      </w:pPr>
    </w:p>
    <w:p w14:paraId="29CAC9B7" w14:textId="716CD350"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propose to tackle the gender pay gap?</w:t>
      </w:r>
      <w:r w:rsidRPr="007C3164">
        <w:rPr>
          <w:rFonts w:asciiTheme="minorBidi" w:eastAsia="Times New Roman" w:hAnsiTheme="minorBidi"/>
        </w:rPr>
        <w:br/>
      </w:r>
    </w:p>
    <w:p w14:paraId="63A92FD2" w14:textId="68FF0F45" w:rsidR="0074551A" w:rsidRPr="00157845" w:rsidRDefault="00682BD2" w:rsidP="00157845">
      <w:pPr>
        <w:spacing w:before="100" w:beforeAutospacing="1" w:after="100" w:afterAutospacing="1" w:line="360" w:lineRule="auto"/>
        <w:ind w:left="720"/>
        <w:jc w:val="both"/>
        <w:rPr>
          <w:rFonts w:ascii="Arial" w:eastAsia="Times New Roman" w:hAnsi="Arial" w:cs="Arial"/>
          <w:sz w:val="22"/>
          <w:szCs w:val="22"/>
        </w:rPr>
      </w:pPr>
      <w:r w:rsidRPr="00157845">
        <w:rPr>
          <w:rFonts w:ascii="Arial" w:eastAsia="Times New Roman" w:hAnsi="Arial" w:cs="Arial"/>
          <w:sz w:val="22"/>
          <w:szCs w:val="22"/>
        </w:rPr>
        <w:t xml:space="preserve">To enhance pay transparency, to review pay-gap data and to ensure opportunities for equitable recruitment, promotion and career </w:t>
      </w:r>
      <w:r w:rsidR="009833D2" w:rsidRPr="00157845">
        <w:rPr>
          <w:rFonts w:ascii="Arial" w:eastAsia="Times New Roman" w:hAnsi="Arial" w:cs="Arial"/>
          <w:sz w:val="22"/>
          <w:szCs w:val="22"/>
        </w:rPr>
        <w:t>progression.</w:t>
      </w:r>
      <w:r w:rsidR="009833D2">
        <w:rPr>
          <w:rFonts w:ascii="Arial" w:eastAsia="Times New Roman" w:hAnsi="Arial" w:cs="Arial"/>
          <w:sz w:val="22"/>
          <w:szCs w:val="22"/>
        </w:rPr>
        <w:t xml:space="preserve"> Women to have equal access as well as men to get promotions, leadership roles and professional development opportunities</w:t>
      </w:r>
    </w:p>
    <w:p w14:paraId="6C9C69EC"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47986C62" w14:textId="76F3A96F"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meant by the term ‘intersectionality’ as used in the NHS EDI Improvement Plan?</w:t>
      </w:r>
      <w:r w:rsidRPr="007C3164">
        <w:rPr>
          <w:rFonts w:asciiTheme="minorBidi" w:eastAsia="Times New Roman" w:hAnsiTheme="minorBidi"/>
        </w:rPr>
        <w:br/>
      </w:r>
    </w:p>
    <w:p w14:paraId="770D2920" w14:textId="0F2B3E80" w:rsidR="009833D2" w:rsidRDefault="00682BD2" w:rsidP="009833D2">
      <w:pPr>
        <w:spacing w:before="100" w:beforeAutospacing="1" w:after="100" w:afterAutospacing="1" w:line="360" w:lineRule="auto"/>
        <w:ind w:left="720"/>
        <w:jc w:val="both"/>
        <w:rPr>
          <w:rFonts w:ascii="Arial" w:eastAsia="Times New Roman" w:hAnsi="Arial" w:cs="Arial"/>
          <w:sz w:val="22"/>
          <w:szCs w:val="22"/>
        </w:rPr>
      </w:pPr>
      <w:r w:rsidRPr="00157845">
        <w:rPr>
          <w:rFonts w:ascii="Arial" w:eastAsia="Times New Roman" w:hAnsi="Arial" w:cs="Arial"/>
          <w:sz w:val="22"/>
          <w:szCs w:val="22"/>
        </w:rPr>
        <w:t xml:space="preserve"> Intersectionality refers to the potential interaction of multiple inequalities, such as gender and race, race and disability, disability and age or religion and disability.</w:t>
      </w:r>
    </w:p>
    <w:p w14:paraId="02012AFA" w14:textId="4392EFFA" w:rsidR="0074551A" w:rsidRPr="009833D2" w:rsidRDefault="0074551A" w:rsidP="009833D2">
      <w:pPr>
        <w:spacing w:before="100" w:beforeAutospacing="1" w:after="100" w:afterAutospacing="1" w:line="360" w:lineRule="auto"/>
        <w:ind w:left="720"/>
        <w:jc w:val="both"/>
        <w:rPr>
          <w:rFonts w:ascii="Arial" w:eastAsia="Times New Roman" w:hAnsi="Arial" w:cs="Arial"/>
          <w:sz w:val="22"/>
          <w:szCs w:val="22"/>
        </w:rPr>
      </w:pPr>
      <w:r w:rsidRPr="009833D2">
        <w:rPr>
          <w:rFonts w:asciiTheme="minorBidi" w:eastAsia="Times New Roman" w:hAnsiTheme="minorBidi"/>
          <w:b/>
          <w:bCs/>
        </w:rPr>
        <w:t>Why is it important for the NHS to create a psychologically safe work environment?</w:t>
      </w:r>
      <w:r w:rsidRPr="009833D2">
        <w:rPr>
          <w:rFonts w:asciiTheme="minorBidi" w:eastAsia="Times New Roman" w:hAnsiTheme="minorBidi"/>
        </w:rPr>
        <w:br/>
      </w:r>
    </w:p>
    <w:p w14:paraId="01DA711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4316902" w14:textId="4BFD2938" w:rsidR="0074551A" w:rsidRPr="00157845" w:rsidRDefault="00682BD2" w:rsidP="00157845">
      <w:pPr>
        <w:pStyle w:val="ListParagraph"/>
        <w:spacing w:before="100" w:beforeAutospacing="1" w:after="100" w:afterAutospacing="1" w:line="360" w:lineRule="auto"/>
        <w:jc w:val="both"/>
        <w:rPr>
          <w:rFonts w:ascii="Arial" w:eastAsia="Times New Roman" w:hAnsi="Arial" w:cs="Arial"/>
          <w:sz w:val="22"/>
          <w:szCs w:val="22"/>
        </w:rPr>
      </w:pPr>
      <w:r w:rsidRPr="00157845">
        <w:rPr>
          <w:rFonts w:ascii="Arial" w:eastAsia="Times New Roman" w:hAnsi="Arial" w:cs="Arial"/>
          <w:sz w:val="22"/>
          <w:szCs w:val="22"/>
        </w:rPr>
        <w:t xml:space="preserve">  Wellbeing, retention and patient safety are enhanced as staff can speak up, report concerns and contribute without fear, and experience psychological safety.</w:t>
      </w:r>
    </w:p>
    <w:p w14:paraId="6696408B"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347B3033" w14:textId="7A4B6BF6" w:rsidR="0074551A" w:rsidRPr="007E499B" w:rsidRDefault="0074551A" w:rsidP="005B7CB8">
      <w:pPr>
        <w:pStyle w:val="ListParagraph"/>
        <w:numPr>
          <w:ilvl w:val="0"/>
          <w:numId w:val="3"/>
        </w:numPr>
        <w:spacing w:before="100" w:beforeAutospacing="1" w:after="100" w:afterAutospacing="1" w:line="240" w:lineRule="auto"/>
        <w:rPr>
          <w:rFonts w:asciiTheme="minorBidi" w:eastAsia="Times New Roman" w:hAnsiTheme="minorBidi"/>
        </w:rPr>
      </w:pPr>
      <w:r w:rsidRPr="007E499B">
        <w:rPr>
          <w:rFonts w:asciiTheme="minorBidi" w:eastAsia="Times New Roman" w:hAnsiTheme="minorBidi"/>
          <w:b/>
          <w:bCs/>
        </w:rPr>
        <w:t>How does the NHS EDI Improvement Plan suggest improving the experience of internationally recruited staff?</w:t>
      </w:r>
      <w:r w:rsidRPr="007E499B">
        <w:rPr>
          <w:rFonts w:asciiTheme="minorBidi" w:eastAsia="Times New Roman" w:hAnsiTheme="minorBidi"/>
        </w:rPr>
        <w:br/>
      </w:r>
    </w:p>
    <w:p w14:paraId="74AB4F55" w14:textId="04705D68" w:rsidR="0074551A" w:rsidRPr="00157845" w:rsidRDefault="00682BD2" w:rsidP="00157845">
      <w:pPr>
        <w:pStyle w:val="ListParagraph"/>
        <w:spacing w:before="100" w:beforeAutospacing="1" w:after="100" w:afterAutospacing="1" w:line="360" w:lineRule="auto"/>
        <w:jc w:val="both"/>
        <w:rPr>
          <w:rFonts w:ascii="Arial" w:eastAsia="Times New Roman" w:hAnsi="Arial" w:cs="Arial"/>
          <w:sz w:val="22"/>
          <w:szCs w:val="22"/>
        </w:rPr>
      </w:pPr>
      <w:r w:rsidRPr="00157845">
        <w:rPr>
          <w:rFonts w:ascii="Arial" w:eastAsia="Times New Roman" w:hAnsi="Arial" w:cs="Arial"/>
          <w:sz w:val="22"/>
          <w:szCs w:val="22"/>
        </w:rPr>
        <w:t xml:space="preserve"> It encourages improved induction, pastoral care, fair treatment, career development and safeguard against discrimination/</w:t>
      </w:r>
      <w:r w:rsidR="009833D2" w:rsidRPr="00157845">
        <w:rPr>
          <w:rFonts w:ascii="Arial" w:eastAsia="Times New Roman" w:hAnsi="Arial" w:cs="Arial"/>
          <w:sz w:val="22"/>
          <w:szCs w:val="22"/>
        </w:rPr>
        <w:t>exploitation.</w:t>
      </w:r>
      <w:r w:rsidR="009833D2">
        <w:rPr>
          <w:rFonts w:ascii="Arial" w:eastAsia="Times New Roman" w:hAnsi="Arial" w:cs="Arial"/>
          <w:sz w:val="22"/>
          <w:szCs w:val="22"/>
        </w:rPr>
        <w:t xml:space="preserve"> This improvement plan ensures nhs staff feel comfortable and welcomed into the work place and are treated fairly</w:t>
      </w:r>
    </w:p>
    <w:p w14:paraId="6AC036D8" w14:textId="77777777" w:rsidR="00157845" w:rsidRPr="007C3164" w:rsidRDefault="00157845" w:rsidP="00157845">
      <w:pPr>
        <w:pStyle w:val="ListParagraph"/>
        <w:spacing w:before="100" w:beforeAutospacing="1" w:after="100" w:afterAutospacing="1" w:line="240" w:lineRule="auto"/>
        <w:rPr>
          <w:rFonts w:asciiTheme="minorBidi" w:eastAsia="Times New Roman" w:hAnsiTheme="minorBidi"/>
        </w:rPr>
      </w:pPr>
    </w:p>
    <w:p w14:paraId="4A1229F6" w14:textId="0D081D10" w:rsidR="0074551A" w:rsidRPr="007E499B" w:rsidRDefault="0074551A" w:rsidP="005B7CB8">
      <w:pPr>
        <w:pStyle w:val="ListParagraph"/>
        <w:numPr>
          <w:ilvl w:val="0"/>
          <w:numId w:val="3"/>
        </w:numPr>
        <w:spacing w:before="100" w:beforeAutospacing="1" w:after="100" w:afterAutospacing="1" w:line="240" w:lineRule="auto"/>
        <w:rPr>
          <w:rFonts w:asciiTheme="minorBidi" w:eastAsia="Times New Roman" w:hAnsiTheme="minorBidi"/>
        </w:rPr>
      </w:pPr>
      <w:r w:rsidRPr="007E499B">
        <w:rPr>
          <w:rFonts w:asciiTheme="minorBidi" w:eastAsia="Times New Roman" w:hAnsiTheme="minorBidi"/>
          <w:b/>
          <w:bCs/>
        </w:rPr>
        <w:t>What role does leadership play in advancing EDI objectives according to the NHS Improvement Plan?</w:t>
      </w:r>
      <w:r w:rsidRPr="007E499B">
        <w:rPr>
          <w:rFonts w:asciiTheme="minorBidi" w:eastAsia="Times New Roman" w:hAnsiTheme="minorBidi"/>
        </w:rPr>
        <w:br/>
      </w:r>
    </w:p>
    <w:p w14:paraId="35E0A87F" w14:textId="16FBD9EF" w:rsidR="0074551A" w:rsidRPr="00157845" w:rsidRDefault="00682BD2" w:rsidP="00157845">
      <w:pPr>
        <w:pStyle w:val="ListParagraph"/>
        <w:spacing w:before="100" w:beforeAutospacing="1" w:after="100" w:afterAutospacing="1" w:line="360" w:lineRule="auto"/>
        <w:jc w:val="both"/>
        <w:rPr>
          <w:rFonts w:ascii="Arial" w:eastAsia="Times New Roman" w:hAnsi="Arial" w:cs="Arial"/>
          <w:sz w:val="22"/>
          <w:szCs w:val="22"/>
        </w:rPr>
      </w:pPr>
      <w:r w:rsidRPr="00157845">
        <w:rPr>
          <w:rFonts w:ascii="Arial" w:eastAsia="Times New Roman" w:hAnsi="Arial" w:cs="Arial"/>
          <w:sz w:val="22"/>
          <w:szCs w:val="22"/>
        </w:rPr>
        <w:t xml:space="preserve"> Leaders are expected to demonstrate inclusive </w:t>
      </w:r>
      <w:r w:rsidR="009833D2" w:rsidRPr="00157845">
        <w:rPr>
          <w:rFonts w:ascii="Arial" w:eastAsia="Times New Roman" w:hAnsi="Arial" w:cs="Arial"/>
          <w:sz w:val="22"/>
          <w:szCs w:val="22"/>
        </w:rPr>
        <w:t>behaviors</w:t>
      </w:r>
      <w:r w:rsidRPr="00157845">
        <w:rPr>
          <w:rFonts w:ascii="Arial" w:eastAsia="Times New Roman" w:hAnsi="Arial" w:cs="Arial"/>
          <w:sz w:val="22"/>
          <w:szCs w:val="22"/>
        </w:rPr>
        <w:t xml:space="preserve">, to be evidence led, to challenge discrimination and to make EDI part of their </w:t>
      </w:r>
      <w:r w:rsidR="009833D2" w:rsidRPr="00157845">
        <w:rPr>
          <w:rFonts w:ascii="Arial" w:eastAsia="Times New Roman" w:hAnsi="Arial" w:cs="Arial"/>
          <w:sz w:val="22"/>
          <w:szCs w:val="22"/>
        </w:rPr>
        <w:t>organization’s</w:t>
      </w:r>
      <w:r w:rsidRPr="00157845">
        <w:rPr>
          <w:rFonts w:ascii="Arial" w:eastAsia="Times New Roman" w:hAnsi="Arial" w:cs="Arial"/>
          <w:sz w:val="22"/>
          <w:szCs w:val="22"/>
        </w:rPr>
        <w:t xml:space="preserve"> accountability.</w:t>
      </w:r>
    </w:p>
    <w:p w14:paraId="06ACD9B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029298F" w14:textId="223CE171"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Identify one way the NHS EDI Improvement Plan aims to reduce health inequalities within the workforce.</w:t>
      </w:r>
      <w:r w:rsidRPr="007C3164">
        <w:rPr>
          <w:rFonts w:asciiTheme="minorBidi" w:eastAsia="Times New Roman" w:hAnsiTheme="minorBidi"/>
        </w:rPr>
        <w:br/>
      </w:r>
    </w:p>
    <w:p w14:paraId="362C11E4"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38C5ABA" w14:textId="58377CDE" w:rsidR="0074551A" w:rsidRPr="00157845" w:rsidRDefault="00682BD2" w:rsidP="00157845">
      <w:pPr>
        <w:pStyle w:val="ListParagraph"/>
        <w:spacing w:before="100" w:beforeAutospacing="1" w:after="100" w:afterAutospacing="1" w:line="360" w:lineRule="auto"/>
        <w:jc w:val="both"/>
        <w:rPr>
          <w:rFonts w:ascii="Arial" w:eastAsia="Times New Roman" w:hAnsi="Arial" w:cs="Arial"/>
          <w:sz w:val="22"/>
          <w:szCs w:val="22"/>
        </w:rPr>
      </w:pPr>
      <w:r w:rsidRPr="00157845">
        <w:rPr>
          <w:rFonts w:ascii="Arial" w:eastAsia="Times New Roman" w:hAnsi="Arial" w:cs="Arial"/>
          <w:sz w:val="22"/>
          <w:szCs w:val="22"/>
        </w:rPr>
        <w:t xml:space="preserve"> It is designed to decrease the disparity in workforce outcomes by providing more development, promotion and support of minority employees.</w:t>
      </w:r>
    </w:p>
    <w:p w14:paraId="333EF300" w14:textId="77777777" w:rsidR="00157845" w:rsidRPr="007C3164" w:rsidRDefault="00157845" w:rsidP="00157845">
      <w:pPr>
        <w:pStyle w:val="ListParagraph"/>
        <w:spacing w:before="100" w:beforeAutospacing="1" w:after="100" w:afterAutospacing="1" w:line="240" w:lineRule="auto"/>
        <w:rPr>
          <w:rFonts w:asciiTheme="minorBidi" w:eastAsia="Times New Roman" w:hAnsiTheme="minorBidi"/>
        </w:rPr>
      </w:pPr>
    </w:p>
    <w:p w14:paraId="2A8172C1" w14:textId="67DFFFF1" w:rsidR="0074551A" w:rsidRPr="00174F7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does the NHS EDI Improvement Plan emphasi</w:t>
      </w:r>
      <w:r>
        <w:rPr>
          <w:rFonts w:asciiTheme="minorBidi" w:eastAsia="Times New Roman" w:hAnsiTheme="minorBidi"/>
          <w:b/>
          <w:bCs/>
        </w:rPr>
        <w:t>s</w:t>
      </w:r>
      <w:r w:rsidRPr="007C3164">
        <w:rPr>
          <w:rFonts w:asciiTheme="minorBidi" w:eastAsia="Times New Roman" w:hAnsiTheme="minorBidi"/>
          <w:b/>
          <w:bCs/>
        </w:rPr>
        <w:t>e the importance of collecting and analysing data on protected characteristics?</w:t>
      </w:r>
      <w:r w:rsidRPr="007C3164">
        <w:rPr>
          <w:rFonts w:asciiTheme="minorBidi" w:eastAsia="Times New Roman" w:hAnsiTheme="minorBidi"/>
        </w:rPr>
        <w:br/>
      </w:r>
    </w:p>
    <w:p w14:paraId="431C2024" w14:textId="77777777" w:rsidR="0074551A" w:rsidRDefault="0074551A" w:rsidP="0074551A">
      <w:pPr>
        <w:pStyle w:val="ListParagraph"/>
        <w:spacing w:before="100" w:beforeAutospacing="1" w:after="100" w:afterAutospacing="1" w:line="240" w:lineRule="auto"/>
        <w:rPr>
          <w:rFonts w:asciiTheme="minorBidi" w:eastAsia="Times New Roman" w:hAnsiTheme="minorBidi"/>
        </w:rPr>
      </w:pPr>
    </w:p>
    <w:p w14:paraId="2909F09A" w14:textId="31A19084" w:rsidR="0074551A" w:rsidRPr="00157845" w:rsidRDefault="00682BD2" w:rsidP="00157845">
      <w:pPr>
        <w:pStyle w:val="ListParagraph"/>
        <w:spacing w:before="100" w:beforeAutospacing="1" w:after="100" w:afterAutospacing="1" w:line="360" w:lineRule="auto"/>
        <w:jc w:val="both"/>
        <w:rPr>
          <w:rFonts w:ascii="Arial" w:eastAsia="Times New Roman" w:hAnsi="Arial" w:cs="Arial"/>
          <w:sz w:val="22"/>
          <w:szCs w:val="22"/>
        </w:rPr>
      </w:pPr>
      <w:r w:rsidRPr="00157845">
        <w:rPr>
          <w:rFonts w:ascii="Arial" w:eastAsia="Times New Roman" w:hAnsi="Arial" w:cs="Arial"/>
          <w:sz w:val="22"/>
          <w:szCs w:val="22"/>
        </w:rPr>
        <w:t>Ans:  Data is used to identify patterns of inequality, to track progress and to inform decisions based on the Equality Act 2010</w:t>
      </w:r>
      <w:r w:rsidR="004327F8">
        <w:rPr>
          <w:rFonts w:ascii="Arial" w:eastAsia="Times New Roman" w:hAnsi="Arial" w:cs="Arial"/>
          <w:sz w:val="22"/>
          <w:szCs w:val="22"/>
        </w:rPr>
        <w:t xml:space="preserve"> </w:t>
      </w:r>
      <w:r w:rsidR="004327F8">
        <w:rPr>
          <w:rFonts w:ascii="Arial" w:eastAsia="Times New Roman" w:hAnsi="Arial" w:cs="Arial"/>
          <w:sz w:val="22"/>
          <w:szCs w:val="22"/>
        </w:rPr>
        <w:fldChar w:fldCharType="begin" w:fldLock="1"/>
      </w:r>
      <w:r w:rsidR="004327F8">
        <w:rPr>
          <w:rFonts w:ascii="Arial" w:eastAsia="Times New Roman" w:hAnsi="Arial" w:cs="Arial"/>
          <w:sz w:val="22"/>
          <w:szCs w:val="22"/>
        </w:rPr>
        <w:instrText>ADDIN CSL_CITATION {"citationItems":[{"id":"ITEM-1","itemData":{"author":[{"dropping-particle":"","family":"Governmnet of Uk","given":"","non-dropping-particle":"","parse-names":false,"suffix":""}],"id":"ITEM-1","issued":{"date-parts":[["2010"]]},"title":"Equality Act 2010","type":"article-journal"},"uris":["http://www.mendeley.com/documents/?uuid=0a403d45-ee8c-416a-8530-37fb27f5cb7e"]}],"mendeley":{"formattedCitation":"(Governmnet of Uk, 2010)","plainTextFormattedCitation":"(Governmnet of Uk, 2010)","previouslyFormattedCitation":"(Governmnet of Uk, 2010)"},"properties":{"noteIndex":0},"schema":"https://github.com/citation-style-language/schema/raw/master/csl-citation.json"}</w:instrText>
      </w:r>
      <w:r w:rsidR="004327F8">
        <w:rPr>
          <w:rFonts w:ascii="Arial" w:eastAsia="Times New Roman" w:hAnsi="Arial" w:cs="Arial"/>
          <w:sz w:val="22"/>
          <w:szCs w:val="22"/>
        </w:rPr>
        <w:fldChar w:fldCharType="separate"/>
      </w:r>
      <w:r w:rsidR="004327F8" w:rsidRPr="004327F8">
        <w:rPr>
          <w:rFonts w:ascii="Arial" w:eastAsia="Times New Roman" w:hAnsi="Arial" w:cs="Arial"/>
          <w:noProof/>
          <w:sz w:val="22"/>
          <w:szCs w:val="22"/>
        </w:rPr>
        <w:t>(Governmnet of Uk, 2010)</w:t>
      </w:r>
      <w:r w:rsidR="004327F8">
        <w:rPr>
          <w:rFonts w:ascii="Arial" w:eastAsia="Times New Roman" w:hAnsi="Arial" w:cs="Arial"/>
          <w:sz w:val="22"/>
          <w:szCs w:val="22"/>
        </w:rPr>
        <w:fldChar w:fldCharType="end"/>
      </w:r>
      <w:r w:rsidRPr="00157845">
        <w:rPr>
          <w:rFonts w:ascii="Arial" w:eastAsia="Times New Roman" w:hAnsi="Arial" w:cs="Arial"/>
          <w:sz w:val="22"/>
          <w:szCs w:val="22"/>
        </w:rPr>
        <w:t>.</w:t>
      </w:r>
    </w:p>
    <w:p w14:paraId="7D601085"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966B094" w14:textId="0F1D048A" w:rsidR="0074551A" w:rsidRPr="007C3164"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Explain how flexible working policies can contribute to equality and inclusion in the NHS workforce.</w:t>
      </w:r>
      <w:r w:rsidRPr="007C3164">
        <w:rPr>
          <w:rFonts w:asciiTheme="minorBidi" w:eastAsia="Times New Roman" w:hAnsiTheme="minorBidi"/>
        </w:rPr>
        <w:br/>
      </w:r>
    </w:p>
    <w:p w14:paraId="23911E1F" w14:textId="77626D28" w:rsidR="0074551A" w:rsidRDefault="0074551A" w:rsidP="0074551A">
      <w:pPr>
        <w:pStyle w:val="ListParagraph"/>
        <w:spacing w:before="100" w:beforeAutospacing="1" w:after="100" w:afterAutospacing="1" w:line="240" w:lineRule="auto"/>
        <w:rPr>
          <w:rFonts w:asciiTheme="minorBidi" w:eastAsia="Times New Roman" w:hAnsiTheme="minorBidi"/>
        </w:rPr>
      </w:pPr>
    </w:p>
    <w:p w14:paraId="767A005F" w14:textId="590453BC" w:rsidR="0074551A" w:rsidRPr="00157845" w:rsidRDefault="00682BD2" w:rsidP="00157845">
      <w:pPr>
        <w:pStyle w:val="ListParagraph"/>
        <w:spacing w:before="100" w:beforeAutospacing="1" w:after="100" w:afterAutospacing="1" w:line="360" w:lineRule="auto"/>
        <w:jc w:val="both"/>
        <w:rPr>
          <w:rFonts w:ascii="Arial" w:eastAsia="Times New Roman" w:hAnsi="Arial" w:cs="Arial"/>
          <w:sz w:val="22"/>
          <w:szCs w:val="22"/>
        </w:rPr>
      </w:pPr>
      <w:r w:rsidRPr="00157845">
        <w:rPr>
          <w:rFonts w:ascii="Arial" w:eastAsia="Times New Roman" w:hAnsi="Arial" w:cs="Arial"/>
          <w:sz w:val="22"/>
          <w:szCs w:val="22"/>
        </w:rPr>
        <w:t>Ans: Flexible working helps staff who have caring responsibilities, disabilities, health issues or religious beliefs, to be more fair and to stay in the workforce.</w:t>
      </w:r>
    </w:p>
    <w:p w14:paraId="160D371B" w14:textId="77777777" w:rsidR="00157845" w:rsidRPr="007C3164" w:rsidRDefault="00157845" w:rsidP="00157845">
      <w:pPr>
        <w:pStyle w:val="ListParagraph"/>
        <w:spacing w:before="100" w:beforeAutospacing="1" w:after="100" w:afterAutospacing="1" w:line="240" w:lineRule="auto"/>
        <w:rPr>
          <w:rFonts w:asciiTheme="minorBidi" w:eastAsia="Times New Roman" w:hAnsiTheme="minorBidi"/>
        </w:rPr>
      </w:pPr>
    </w:p>
    <w:p w14:paraId="416D31DA" w14:textId="5B62F5AD"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one strategy mentioned in the NHS EDI Improvement Plan to combat bullying and harassment in the workplace?</w:t>
      </w:r>
      <w:r w:rsidRPr="007C3164">
        <w:rPr>
          <w:rFonts w:asciiTheme="minorBidi" w:eastAsia="Times New Roman" w:hAnsiTheme="minorBidi"/>
        </w:rPr>
        <w:br/>
      </w:r>
    </w:p>
    <w:p w14:paraId="6578F6D8" w14:textId="23081608" w:rsidR="021F216E" w:rsidRPr="00157845" w:rsidRDefault="00682BD2" w:rsidP="00157845">
      <w:pPr>
        <w:spacing w:line="360" w:lineRule="auto"/>
        <w:ind w:left="360"/>
        <w:jc w:val="both"/>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t>A key approach is establishing a culture where staff can report bullying and harassment without fear of repercussions, and where action and accountability are clear.</w:t>
      </w:r>
    </w:p>
    <w:p w14:paraId="1979C454" w14:textId="0E4820B2" w:rsidR="021F216E" w:rsidRDefault="021F216E" w:rsidP="021F216E">
      <w:pPr>
        <w:rPr>
          <w:rFonts w:ascii="Arial Nova" w:eastAsia="Arial Nova" w:hAnsi="Arial Nova" w:cs="Arial Nova"/>
          <w:i/>
          <w:iCs/>
          <w:color w:val="000000" w:themeColor="text1"/>
        </w:rPr>
      </w:pPr>
    </w:p>
    <w:p w14:paraId="00A94F28" w14:textId="4ED23128" w:rsidR="021F216E" w:rsidRDefault="021F216E" w:rsidP="021F216E">
      <w:pPr>
        <w:rPr>
          <w:rFonts w:ascii="Arial Nova" w:eastAsia="Arial Nova" w:hAnsi="Arial Nova" w:cs="Arial Nova"/>
          <w:i/>
          <w:iCs/>
          <w:color w:val="000000" w:themeColor="text1"/>
        </w:rPr>
      </w:pPr>
    </w:p>
    <w:p w14:paraId="2BCA736C" w14:textId="711EC637" w:rsidR="79E626CA"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5- A Letter to Yourself</w:t>
      </w:r>
    </w:p>
    <w:p w14:paraId="23417326" w14:textId="4CEDC2CB" w:rsidR="0074551A" w:rsidRDefault="0074551A" w:rsidP="021F216E">
      <w:pPr>
        <w:spacing w:after="0"/>
        <w:rPr>
          <w:rFonts w:ascii="Arial Nova" w:eastAsia="Arial Nova" w:hAnsi="Arial Nova" w:cs="Arial Nova"/>
          <w:i/>
          <w:iCs/>
          <w:color w:val="000000" w:themeColor="text1"/>
        </w:rPr>
      </w:pPr>
    </w:p>
    <w:p w14:paraId="5856BD7C" w14:textId="3D22297E" w:rsidR="00682BD2" w:rsidRPr="00157845" w:rsidRDefault="00682BD2" w:rsidP="00157845">
      <w:pPr>
        <w:spacing w:after="0" w:line="360" w:lineRule="auto"/>
        <w:jc w:val="both"/>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t>Ans:</w:t>
      </w:r>
    </w:p>
    <w:p w14:paraId="21B1D18E" w14:textId="77777777" w:rsidR="00682BD2" w:rsidRPr="00157845" w:rsidRDefault="00682BD2" w:rsidP="00157845">
      <w:pPr>
        <w:spacing w:after="0" w:line="360" w:lineRule="auto"/>
        <w:jc w:val="both"/>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t>Dear younger me,</w:t>
      </w:r>
    </w:p>
    <w:p w14:paraId="3DC0ECA2" w14:textId="77777777" w:rsidR="00682BD2" w:rsidRPr="00157845" w:rsidRDefault="00682BD2" w:rsidP="00157845">
      <w:pPr>
        <w:spacing w:after="0" w:line="360" w:lineRule="auto"/>
        <w:jc w:val="both"/>
        <w:rPr>
          <w:rFonts w:ascii="Arial" w:eastAsia="Arial Nova" w:hAnsi="Arial" w:cs="Arial"/>
          <w:color w:val="000000" w:themeColor="text1"/>
          <w:sz w:val="22"/>
          <w:szCs w:val="22"/>
        </w:rPr>
      </w:pPr>
    </w:p>
    <w:p w14:paraId="2D42D799" w14:textId="77777777" w:rsidR="00682BD2" w:rsidRPr="00157845" w:rsidRDefault="00682BD2" w:rsidP="00157845">
      <w:pPr>
        <w:spacing w:after="0" w:line="360" w:lineRule="auto"/>
        <w:jc w:val="both"/>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t>I know you once felt unsure, overrun and afraid of being not good enough. You were attempting to carry on with your studies, your obligations and your expectations, and you were trying to compare yourself with other people who seemed more confident. Then you believed the definition of resilience was to be silent and to deal with things alone. I now realize that the key to being resilient is not to avoid difficulty; it's about adapting, finding help and keeping learning from it.</w:t>
      </w:r>
    </w:p>
    <w:p w14:paraId="7855CCC3" w14:textId="77777777" w:rsidR="00682BD2" w:rsidRPr="00157845" w:rsidRDefault="00682BD2" w:rsidP="00157845">
      <w:pPr>
        <w:spacing w:after="0" w:line="360" w:lineRule="auto"/>
        <w:jc w:val="both"/>
        <w:rPr>
          <w:rFonts w:ascii="Arial" w:eastAsia="Arial Nova" w:hAnsi="Arial" w:cs="Arial"/>
          <w:color w:val="000000" w:themeColor="text1"/>
          <w:sz w:val="22"/>
          <w:szCs w:val="22"/>
        </w:rPr>
      </w:pPr>
    </w:p>
    <w:p w14:paraId="0E9D6049" w14:textId="6FCC92A2" w:rsidR="00682BD2" w:rsidRPr="00157845" w:rsidRDefault="00682BD2" w:rsidP="00157845">
      <w:pPr>
        <w:spacing w:after="0" w:line="360" w:lineRule="auto"/>
        <w:jc w:val="both"/>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t xml:space="preserve">If you knew about emotional intelligence before, you would not have regarded your emotions as a weakness but as information. Emotional intelligence consists of self-awareness, self-regulation, motivation, empathy and relationship management </w:t>
      </w:r>
      <w:r w:rsidR="004327F8">
        <w:rPr>
          <w:rFonts w:ascii="Arial" w:eastAsia="Arial Nova" w:hAnsi="Arial" w:cs="Arial"/>
          <w:color w:val="000000" w:themeColor="text1"/>
          <w:sz w:val="22"/>
          <w:szCs w:val="22"/>
        </w:rPr>
        <w:fldChar w:fldCharType="begin" w:fldLock="1"/>
      </w:r>
      <w:r w:rsidR="0098231E">
        <w:rPr>
          <w:rFonts w:ascii="Arial" w:eastAsia="Arial Nova" w:hAnsi="Arial" w:cs="Arial"/>
          <w:color w:val="000000" w:themeColor="text1"/>
          <w:sz w:val="22"/>
          <w:szCs w:val="22"/>
        </w:rPr>
        <w:instrText>ADDIN CSL_CITATION {"citationItems":[{"id":"ITEM-1","itemData":{"ISBN":"9781108755818","abstract":"The dominant conceptions of emotional intelligence can be categorized into “ability” models and “mixed” models. Ability models view emotional intelligence as a construct related to other intelligences and consisting of a set of mental abilities whereas mixed models view emotional intelligence as a blend of standard personality traits and various abilities. In this chapter, we review these models of emotional intelligence, including the measures associated with each, and provide a brief summary of the debate between ability models and mixed models. Narrowing in on the ability conception of emotional intelligence, we then discuss its behavioral and neural correlates, development, and malleability, as well as a school-based intervention designed to promote these skills. We conclude with an exploration of possibilities for the emotional intelligence research landscape in the next thirty years.","author":[{"dropping-particle":"","family":"Goleman","given":"Daniel","non-dropping-particle":"","parse-names":false,"suffix":""}],"container-title":"The Cambridge Handbook of Intelligence","id":"ITEM-1","issued":{"date-parts":[["2017"]]},"page":"709-735","title":"Emotional intelligence","type":"article-journal"},"uris":["http://www.mendeley.com/documents/?uuid=9562bfe0-8738-4e87-a9ab-146ba270e099"]}],"mendeley":{"formattedCitation":"(Goleman, 2017)","plainTextFormattedCitation":"(Goleman, 2017)","previouslyFormattedCitation":"(Goleman, 2017)"},"properties":{"noteIndex":0},"schema":"https://github.com/citation-style-language/schema/raw/master/csl-citation.json"}</w:instrText>
      </w:r>
      <w:r w:rsidR="004327F8">
        <w:rPr>
          <w:rFonts w:ascii="Arial" w:eastAsia="Arial Nova" w:hAnsi="Arial" w:cs="Arial"/>
          <w:color w:val="000000" w:themeColor="text1"/>
          <w:sz w:val="22"/>
          <w:szCs w:val="22"/>
        </w:rPr>
        <w:fldChar w:fldCharType="separate"/>
      </w:r>
      <w:r w:rsidR="004327F8" w:rsidRPr="004327F8">
        <w:rPr>
          <w:rFonts w:ascii="Arial" w:eastAsia="Arial Nova" w:hAnsi="Arial" w:cs="Arial"/>
          <w:noProof/>
          <w:color w:val="000000" w:themeColor="text1"/>
          <w:sz w:val="22"/>
          <w:szCs w:val="22"/>
        </w:rPr>
        <w:t>(Goleman, 2017)</w:t>
      </w:r>
      <w:r w:rsidR="004327F8">
        <w:rPr>
          <w:rFonts w:ascii="Arial" w:eastAsia="Arial Nova" w:hAnsi="Arial" w:cs="Arial"/>
          <w:color w:val="000000" w:themeColor="text1"/>
          <w:sz w:val="22"/>
          <w:szCs w:val="22"/>
        </w:rPr>
        <w:fldChar w:fldCharType="end"/>
      </w:r>
      <w:r w:rsidRPr="00157845">
        <w:rPr>
          <w:rFonts w:ascii="Arial" w:eastAsia="Arial Nova" w:hAnsi="Arial" w:cs="Arial"/>
          <w:color w:val="000000" w:themeColor="text1"/>
          <w:sz w:val="22"/>
          <w:szCs w:val="22"/>
        </w:rPr>
        <w:t>. These skills would have allowed you to identify stress before it got to you and communicate your needs effectively, reflecting on criticisms instead of doubting yourself. Emotional intelligence is crucial in health and social care as workers need to control their emotions and be able to show empathy</w:t>
      </w:r>
      <w:r w:rsidR="001C6979">
        <w:rPr>
          <w:rFonts w:ascii="Arial" w:eastAsia="Arial Nova" w:hAnsi="Arial" w:cs="Arial"/>
          <w:color w:val="000000" w:themeColor="text1"/>
          <w:sz w:val="22"/>
          <w:szCs w:val="22"/>
        </w:rPr>
        <w:t>.</w:t>
      </w:r>
    </w:p>
    <w:p w14:paraId="46838558" w14:textId="77777777" w:rsidR="00682BD2" w:rsidRPr="00157845" w:rsidRDefault="00682BD2" w:rsidP="00157845">
      <w:pPr>
        <w:spacing w:after="0" w:line="360" w:lineRule="auto"/>
        <w:jc w:val="both"/>
        <w:rPr>
          <w:rFonts w:ascii="Arial" w:eastAsia="Arial Nova" w:hAnsi="Arial" w:cs="Arial"/>
          <w:color w:val="000000" w:themeColor="text1"/>
          <w:sz w:val="22"/>
          <w:szCs w:val="22"/>
        </w:rPr>
      </w:pPr>
    </w:p>
    <w:p w14:paraId="3E9F5CFB" w14:textId="1320226A" w:rsidR="00682BD2" w:rsidRPr="00157845" w:rsidRDefault="00682BD2" w:rsidP="00157845">
      <w:pPr>
        <w:spacing w:after="0" w:line="360" w:lineRule="auto"/>
        <w:jc w:val="both"/>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t xml:space="preserve">I'd also share with you that resilience is created by connection, reflection and purposeful action. According to </w:t>
      </w:r>
      <w:r w:rsidR="00BC0968">
        <w:rPr>
          <w:rFonts w:ascii="Arial" w:eastAsia="Arial Nova" w:hAnsi="Arial" w:cs="Arial"/>
          <w:color w:val="000000" w:themeColor="text1"/>
          <w:sz w:val="22"/>
          <w:szCs w:val="22"/>
        </w:rPr>
        <w:t xml:space="preserve"> </w:t>
      </w:r>
      <w:r w:rsidR="00BC0968">
        <w:rPr>
          <w:rFonts w:ascii="Arial" w:eastAsia="Arial Nova" w:hAnsi="Arial" w:cs="Arial"/>
          <w:color w:val="000000" w:themeColor="text1"/>
          <w:sz w:val="22"/>
          <w:szCs w:val="22"/>
        </w:rPr>
        <w:fldChar w:fldCharType="begin" w:fldLock="1"/>
      </w:r>
      <w:r w:rsidR="00BC0968">
        <w:rPr>
          <w:rFonts w:ascii="Arial" w:eastAsia="Arial Nova" w:hAnsi="Arial" w:cs="Arial"/>
          <w:color w:val="000000" w:themeColor="text1"/>
          <w:sz w:val="22"/>
          <w:szCs w:val="22"/>
        </w:rPr>
        <w:instrText>ADDIN CSL_CITATION {"citationItems":[{"id":"ITEM-1","itemData":{"ISSN":"1472-6920","author":[{"dropping-particle":"","family":"Chye","given":"Soi Moi","non-dropping-particle":"","parse-names":false,"suffix":""},{"dropping-particle":"","family":"Kok","given":"Yih Yih","non-dropping-particle":"","parse-names":false,"suffix":""},{"dropping-particle":"","family":"Chen","given":"Yu Sui","non-dropping-particle":"","parse-names":false,"suffix":""},{"dropping-particle":"","family":"Er","given":"Hui Meng","non-dropping-particle":"","parse-names":false,"suffix":""}],"container-title":"BMC Medical Education","id":"ITEM-1","issue":"1","issued":{"date-parts":[["2024","10","18"]]},"page":"1168","title":"Building resilience among undergraduate health professions students: identifying influencing factors","type":"article-journal","volume":"24"},"uris":["http://www.mendeley.com/documents/?uuid=a9c8d5fa-20f3-4bd8-80e0-ae560f2dc5e8"]}],"mendeley":{"formattedCitation":"(Chye &lt;i&gt;et al.&lt;/i&gt;, 2024)","manualFormatting":"Chye et al. (2024)","plainTextFormattedCitation":"(Chye et al., 2024)","previouslyFormattedCitation":"(Chye &lt;i&gt;et al.&lt;/i&gt;, 2024)"},"properties":{"noteIndex":0},"schema":"https://github.com/citation-style-language/schema/raw/master/csl-citation.json"}</w:instrText>
      </w:r>
      <w:r w:rsidR="00BC0968">
        <w:rPr>
          <w:rFonts w:ascii="Arial" w:eastAsia="Arial Nova" w:hAnsi="Arial" w:cs="Arial"/>
          <w:color w:val="000000" w:themeColor="text1"/>
          <w:sz w:val="22"/>
          <w:szCs w:val="22"/>
        </w:rPr>
        <w:fldChar w:fldCharType="separate"/>
      </w:r>
      <w:r w:rsidR="00BC0968" w:rsidRPr="0098231E">
        <w:rPr>
          <w:rFonts w:ascii="Arial" w:eastAsia="Arial Nova" w:hAnsi="Arial" w:cs="Arial"/>
          <w:noProof/>
          <w:color w:val="000000" w:themeColor="text1"/>
          <w:sz w:val="22"/>
          <w:szCs w:val="22"/>
        </w:rPr>
        <w:t xml:space="preserve">Chye </w:t>
      </w:r>
      <w:r w:rsidR="00BC0968" w:rsidRPr="0098231E">
        <w:rPr>
          <w:rFonts w:ascii="Arial" w:eastAsia="Arial Nova" w:hAnsi="Arial" w:cs="Arial"/>
          <w:i/>
          <w:noProof/>
          <w:color w:val="000000" w:themeColor="text1"/>
          <w:sz w:val="22"/>
          <w:szCs w:val="22"/>
        </w:rPr>
        <w:t>et al.</w:t>
      </w:r>
      <w:r w:rsidR="00BC0968" w:rsidRPr="0098231E">
        <w:rPr>
          <w:rFonts w:ascii="Arial" w:eastAsia="Arial Nova" w:hAnsi="Arial" w:cs="Arial"/>
          <w:noProof/>
          <w:color w:val="000000" w:themeColor="text1"/>
          <w:sz w:val="22"/>
          <w:szCs w:val="22"/>
        </w:rPr>
        <w:t xml:space="preserve"> </w:t>
      </w:r>
      <w:r w:rsidR="00BC0968">
        <w:rPr>
          <w:rFonts w:ascii="Arial" w:eastAsia="Arial Nova" w:hAnsi="Arial" w:cs="Arial"/>
          <w:noProof/>
          <w:color w:val="000000" w:themeColor="text1"/>
          <w:sz w:val="22"/>
          <w:szCs w:val="22"/>
        </w:rPr>
        <w:t>(</w:t>
      </w:r>
      <w:r w:rsidR="00BC0968" w:rsidRPr="0098231E">
        <w:rPr>
          <w:rFonts w:ascii="Arial" w:eastAsia="Arial Nova" w:hAnsi="Arial" w:cs="Arial"/>
          <w:noProof/>
          <w:color w:val="000000" w:themeColor="text1"/>
          <w:sz w:val="22"/>
          <w:szCs w:val="22"/>
        </w:rPr>
        <w:t>2024)</w:t>
      </w:r>
      <w:r w:rsidR="00BC0968">
        <w:rPr>
          <w:rFonts w:ascii="Arial" w:eastAsia="Arial Nova" w:hAnsi="Arial" w:cs="Arial"/>
          <w:color w:val="000000" w:themeColor="text1"/>
          <w:sz w:val="22"/>
          <w:szCs w:val="22"/>
        </w:rPr>
        <w:fldChar w:fldCharType="end"/>
      </w:r>
      <w:r w:rsidR="00BC0968">
        <w:rPr>
          <w:rFonts w:ascii="Arial" w:eastAsia="Arial Nova" w:hAnsi="Arial" w:cs="Arial"/>
          <w:color w:val="000000" w:themeColor="text1"/>
          <w:sz w:val="22"/>
          <w:szCs w:val="22"/>
        </w:rPr>
        <w:t xml:space="preserve"> </w:t>
      </w:r>
      <w:r w:rsidRPr="00157845">
        <w:rPr>
          <w:rFonts w:ascii="Arial" w:eastAsia="Arial Nova" w:hAnsi="Arial" w:cs="Arial"/>
          <w:color w:val="000000" w:themeColor="text1"/>
          <w:sz w:val="22"/>
          <w:szCs w:val="22"/>
        </w:rPr>
        <w:t>personal, social and educational factors are factors that affect the resilience of health professions students</w:t>
      </w:r>
      <w:r w:rsidR="0098231E">
        <w:rPr>
          <w:rFonts w:ascii="Arial" w:eastAsia="Arial Nova" w:hAnsi="Arial" w:cs="Arial"/>
          <w:color w:val="000000" w:themeColor="text1"/>
          <w:sz w:val="22"/>
          <w:szCs w:val="22"/>
        </w:rPr>
        <w:t xml:space="preserve"> </w:t>
      </w:r>
      <w:r w:rsidRPr="00157845">
        <w:rPr>
          <w:rFonts w:ascii="Arial" w:eastAsia="Arial Nova" w:hAnsi="Arial" w:cs="Arial"/>
          <w:color w:val="000000" w:themeColor="text1"/>
          <w:sz w:val="22"/>
          <w:szCs w:val="22"/>
        </w:rPr>
        <w:t xml:space="preserve">. This is because you didn't have to deal with your issues by yourself. Talking to tutors, classmates or trusted individuals would have been responsible, not failing. </w:t>
      </w:r>
      <w:r w:rsidR="00DA25CC">
        <w:rPr>
          <w:rFonts w:ascii="Arial" w:eastAsia="Arial Nova" w:hAnsi="Arial" w:cs="Arial"/>
          <w:color w:val="000000" w:themeColor="text1"/>
          <w:sz w:val="22"/>
          <w:szCs w:val="22"/>
        </w:rPr>
        <w:t>E</w:t>
      </w:r>
      <w:r w:rsidRPr="00157845">
        <w:rPr>
          <w:rFonts w:ascii="Arial" w:eastAsia="Arial Nova" w:hAnsi="Arial" w:cs="Arial"/>
          <w:color w:val="000000" w:themeColor="text1"/>
          <w:sz w:val="22"/>
          <w:szCs w:val="22"/>
        </w:rPr>
        <w:t>motional intelligence and stress-management training can have a positive impact on wellbeing and stress-management.</w:t>
      </w:r>
    </w:p>
    <w:p w14:paraId="02BEE520" w14:textId="77777777" w:rsidR="00682BD2" w:rsidRPr="00157845" w:rsidRDefault="00682BD2" w:rsidP="00157845">
      <w:pPr>
        <w:spacing w:after="0" w:line="360" w:lineRule="auto"/>
        <w:jc w:val="both"/>
        <w:rPr>
          <w:rFonts w:ascii="Arial" w:eastAsia="Arial Nova" w:hAnsi="Arial" w:cs="Arial"/>
          <w:color w:val="000000" w:themeColor="text1"/>
          <w:sz w:val="22"/>
          <w:szCs w:val="22"/>
        </w:rPr>
      </w:pPr>
    </w:p>
    <w:p w14:paraId="7A7DCF86" w14:textId="2B7EE071" w:rsidR="00682BD2" w:rsidRDefault="001C6979" w:rsidP="00157845">
      <w:pPr>
        <w:spacing w:after="0" w:line="360" w:lineRule="auto"/>
        <w:jc w:val="both"/>
        <w:rPr>
          <w:rFonts w:ascii="Arial" w:eastAsia="Arial Nova" w:hAnsi="Arial" w:cs="Arial"/>
          <w:color w:val="000000" w:themeColor="text1"/>
          <w:sz w:val="22"/>
          <w:szCs w:val="22"/>
        </w:rPr>
      </w:pPr>
      <w:r w:rsidRPr="001C6979">
        <w:rPr>
          <w:rFonts w:ascii="Arial" w:eastAsia="Arial Nova" w:hAnsi="Arial" w:cs="Arial"/>
          <w:color w:val="000000" w:themeColor="text1"/>
          <w:sz w:val="22"/>
          <w:szCs w:val="22"/>
        </w:rPr>
        <w:t>You could have made this a better learning experience if you took the time to reflect, pause and plan. Confidence comes from practice, not perfection. Through challenge, honesty, care for self, and an attitude of learning, you can be a caring, trustworthy and resilient health and social care worker.</w:t>
      </w:r>
    </w:p>
    <w:p w14:paraId="3D75169C" w14:textId="77777777" w:rsidR="001C6979" w:rsidRPr="00157845" w:rsidRDefault="001C6979" w:rsidP="00157845">
      <w:pPr>
        <w:spacing w:after="0" w:line="360" w:lineRule="auto"/>
        <w:jc w:val="both"/>
        <w:rPr>
          <w:rFonts w:ascii="Arial" w:eastAsia="Arial Nova" w:hAnsi="Arial" w:cs="Arial"/>
          <w:color w:val="000000" w:themeColor="text1"/>
          <w:sz w:val="22"/>
          <w:szCs w:val="22"/>
        </w:rPr>
      </w:pPr>
    </w:p>
    <w:p w14:paraId="478F3766" w14:textId="77777777" w:rsidR="00682BD2" w:rsidRPr="00157845" w:rsidRDefault="00682BD2" w:rsidP="00157845">
      <w:pPr>
        <w:spacing w:after="0" w:line="360" w:lineRule="auto"/>
        <w:jc w:val="both"/>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lastRenderedPageBreak/>
        <w:t>With kindness,</w:t>
      </w:r>
    </w:p>
    <w:p w14:paraId="629E9991" w14:textId="5C4D174C" w:rsidR="00682BD2" w:rsidRPr="00157845" w:rsidRDefault="00682BD2" w:rsidP="00157845">
      <w:pPr>
        <w:spacing w:after="0" w:line="360" w:lineRule="auto"/>
        <w:jc w:val="both"/>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t>Your future self</w:t>
      </w:r>
    </w:p>
    <w:p w14:paraId="7C58E8EF" w14:textId="77777777" w:rsidR="0074551A" w:rsidRPr="00157845" w:rsidRDefault="0074551A" w:rsidP="00157845">
      <w:pPr>
        <w:spacing w:after="0" w:line="360" w:lineRule="auto"/>
        <w:jc w:val="both"/>
        <w:rPr>
          <w:rFonts w:ascii="Arial" w:eastAsia="Arial Nova" w:hAnsi="Arial" w:cs="Arial"/>
          <w:color w:val="000000" w:themeColor="text1"/>
          <w:sz w:val="22"/>
          <w:szCs w:val="22"/>
        </w:rPr>
      </w:pPr>
    </w:p>
    <w:p w14:paraId="197E20EE" w14:textId="77777777" w:rsidR="0074551A" w:rsidRDefault="0074551A" w:rsidP="021F216E">
      <w:pPr>
        <w:spacing w:after="0"/>
        <w:rPr>
          <w:rFonts w:ascii="Arial Nova" w:eastAsia="Arial Nova" w:hAnsi="Arial Nova" w:cs="Arial Nova"/>
          <w:i/>
          <w:iCs/>
          <w:color w:val="000000" w:themeColor="text1"/>
        </w:rPr>
      </w:pPr>
    </w:p>
    <w:p w14:paraId="2ABEF74B" w14:textId="77777777" w:rsidR="0074551A" w:rsidRDefault="0074551A" w:rsidP="021F216E">
      <w:pPr>
        <w:spacing w:after="0"/>
        <w:rPr>
          <w:rFonts w:ascii="Arial Nova" w:eastAsia="Arial Nova" w:hAnsi="Arial Nova" w:cs="Arial Nova"/>
          <w:i/>
          <w:iCs/>
          <w:color w:val="000000" w:themeColor="text1"/>
        </w:rPr>
      </w:pPr>
    </w:p>
    <w:p w14:paraId="58A588C5" w14:textId="77777777" w:rsidR="0074551A" w:rsidRDefault="0074551A" w:rsidP="021F216E">
      <w:pPr>
        <w:spacing w:after="0"/>
        <w:rPr>
          <w:rFonts w:ascii="Arial Nova" w:eastAsia="Arial Nova" w:hAnsi="Arial Nova" w:cs="Arial Nova"/>
          <w:i/>
          <w:iCs/>
          <w:color w:val="000000" w:themeColor="text1"/>
        </w:rPr>
      </w:pPr>
    </w:p>
    <w:p w14:paraId="0DCF11DE" w14:textId="77777777" w:rsidR="0074551A" w:rsidRDefault="0074551A" w:rsidP="021F216E">
      <w:pPr>
        <w:spacing w:after="0"/>
        <w:rPr>
          <w:rFonts w:ascii="Arial Nova" w:eastAsia="Arial Nova" w:hAnsi="Arial Nova" w:cs="Arial Nova"/>
          <w:i/>
          <w:iCs/>
          <w:color w:val="000000" w:themeColor="text1"/>
        </w:rPr>
      </w:pPr>
    </w:p>
    <w:p w14:paraId="333D53BB" w14:textId="77777777" w:rsidR="0074551A" w:rsidRDefault="0074551A" w:rsidP="021F216E">
      <w:pPr>
        <w:spacing w:after="0"/>
        <w:rPr>
          <w:rFonts w:ascii="Arial Nova" w:eastAsia="Arial Nova" w:hAnsi="Arial Nova" w:cs="Arial Nova"/>
          <w:i/>
          <w:iCs/>
          <w:color w:val="000000" w:themeColor="text1"/>
        </w:rPr>
      </w:pPr>
    </w:p>
    <w:p w14:paraId="75AACCB5" w14:textId="77777777" w:rsidR="0074551A" w:rsidRDefault="0074551A" w:rsidP="021F216E">
      <w:pPr>
        <w:spacing w:after="0"/>
        <w:rPr>
          <w:rFonts w:ascii="Arial Nova" w:eastAsia="Arial Nova" w:hAnsi="Arial Nova" w:cs="Arial Nova"/>
          <w:i/>
          <w:iCs/>
          <w:color w:val="000000" w:themeColor="text1"/>
        </w:rPr>
      </w:pPr>
    </w:p>
    <w:p w14:paraId="1A23D9A3" w14:textId="77777777" w:rsidR="0074551A" w:rsidRDefault="0074551A" w:rsidP="021F216E">
      <w:pPr>
        <w:spacing w:after="0"/>
        <w:rPr>
          <w:rFonts w:ascii="Arial Nova" w:eastAsia="Arial Nova" w:hAnsi="Arial Nova" w:cs="Arial Nova"/>
          <w:i/>
          <w:iCs/>
          <w:color w:val="000000" w:themeColor="text1"/>
        </w:rPr>
      </w:pPr>
    </w:p>
    <w:p w14:paraId="608D2426" w14:textId="77777777" w:rsidR="0074551A" w:rsidRDefault="0074551A" w:rsidP="021F216E">
      <w:pPr>
        <w:spacing w:after="0"/>
        <w:rPr>
          <w:rFonts w:ascii="Arial Nova" w:eastAsia="Arial Nova" w:hAnsi="Arial Nova" w:cs="Arial Nova"/>
          <w:i/>
          <w:iCs/>
          <w:color w:val="000000" w:themeColor="text1"/>
        </w:rPr>
      </w:pPr>
    </w:p>
    <w:p w14:paraId="13E8A094" w14:textId="77777777" w:rsidR="0074551A" w:rsidRDefault="0074551A" w:rsidP="021F216E">
      <w:pPr>
        <w:spacing w:after="0"/>
        <w:rPr>
          <w:rFonts w:ascii="Arial Nova" w:eastAsia="Arial Nova" w:hAnsi="Arial Nova" w:cs="Arial Nova"/>
          <w:i/>
          <w:iCs/>
          <w:color w:val="000000" w:themeColor="text1"/>
        </w:rPr>
      </w:pPr>
    </w:p>
    <w:p w14:paraId="6277CA02" w14:textId="77777777" w:rsidR="0074551A" w:rsidRDefault="0074551A" w:rsidP="021F216E">
      <w:pPr>
        <w:spacing w:after="0"/>
        <w:rPr>
          <w:rFonts w:ascii="Arial Nova" w:eastAsia="Arial Nova" w:hAnsi="Arial Nova" w:cs="Arial Nova"/>
          <w:i/>
          <w:iCs/>
          <w:color w:val="000000" w:themeColor="text1"/>
        </w:rPr>
      </w:pPr>
    </w:p>
    <w:p w14:paraId="5877F773" w14:textId="77777777" w:rsidR="0074551A" w:rsidRDefault="0074551A" w:rsidP="021F216E">
      <w:pPr>
        <w:spacing w:after="0"/>
        <w:rPr>
          <w:rFonts w:ascii="Arial Nova" w:eastAsia="Arial Nova" w:hAnsi="Arial Nova" w:cs="Arial Nova"/>
          <w:i/>
          <w:iCs/>
          <w:color w:val="000000" w:themeColor="text1"/>
        </w:rPr>
      </w:pPr>
    </w:p>
    <w:p w14:paraId="3FFDA991" w14:textId="77777777" w:rsidR="0074551A" w:rsidRDefault="0074551A" w:rsidP="021F216E">
      <w:pPr>
        <w:spacing w:after="0"/>
        <w:rPr>
          <w:rFonts w:ascii="Arial Nova" w:eastAsia="Arial Nova" w:hAnsi="Arial Nova" w:cs="Arial Nova"/>
          <w:i/>
          <w:iCs/>
          <w:color w:val="000000" w:themeColor="text1"/>
        </w:rPr>
      </w:pPr>
    </w:p>
    <w:p w14:paraId="150BD64B" w14:textId="0228BB2A" w:rsidR="0074551A" w:rsidRDefault="00A94867" w:rsidP="00A94867">
      <w:pPr>
        <w:rPr>
          <w:rFonts w:ascii="Arial Nova" w:eastAsia="Arial Nova" w:hAnsi="Arial Nova" w:cs="Arial Nova"/>
          <w:i/>
          <w:iCs/>
          <w:color w:val="000000" w:themeColor="text1"/>
        </w:rPr>
      </w:pPr>
      <w:r>
        <w:rPr>
          <w:rFonts w:ascii="Arial Nova" w:eastAsia="Arial Nova" w:hAnsi="Arial Nova" w:cs="Arial Nova"/>
          <w:i/>
          <w:iCs/>
          <w:color w:val="000000" w:themeColor="text1"/>
        </w:rPr>
        <w:br w:type="page"/>
      </w:r>
    </w:p>
    <w:p w14:paraId="543EBEB7" w14:textId="77777777" w:rsidR="008B4F37" w:rsidRDefault="008B4F37" w:rsidP="021F216E">
      <w:pPr>
        <w:rPr>
          <w:rFonts w:ascii="Arial Nova" w:eastAsia="Arial Nova" w:hAnsi="Arial Nova" w:cs="Arial Nova"/>
          <w:color w:val="000000" w:themeColor="text1"/>
          <w:sz w:val="44"/>
          <w:szCs w:val="44"/>
        </w:rPr>
      </w:pPr>
    </w:p>
    <w:p w14:paraId="2056293E" w14:textId="16C8D872" w:rsidR="021F216E" w:rsidRPr="00D17D41" w:rsidRDefault="0074551A" w:rsidP="00D17D41">
      <w:pPr>
        <w:rPr>
          <w:rFonts w:ascii="Arial Nova" w:eastAsia="Arial Nova" w:hAnsi="Arial Nova" w:cs="Arial Nova"/>
          <w:i/>
          <w:iCs/>
          <w:color w:val="FF0000"/>
        </w:rPr>
      </w:pPr>
      <w:r>
        <w:rPr>
          <w:rFonts w:ascii="Arial Nova" w:eastAsia="Arial Nova" w:hAnsi="Arial Nova" w:cs="Arial Nova"/>
          <w:color w:val="000000" w:themeColor="text1"/>
          <w:sz w:val="44"/>
          <w:szCs w:val="44"/>
        </w:rPr>
        <w:t>Task 6- GANTT Chart</w:t>
      </w:r>
      <w:r w:rsidR="00D17D41">
        <w:rPr>
          <w:rFonts w:ascii="Arial Nova" w:eastAsia="Arial Nova" w:hAnsi="Arial Nova" w:cs="Arial Nova"/>
          <w:color w:val="000000" w:themeColor="text1"/>
          <w:sz w:val="44"/>
          <w:szCs w:val="44"/>
        </w:rPr>
        <w:t xml:space="preserve"> </w:t>
      </w:r>
    </w:p>
    <w:p w14:paraId="0689F83A" w14:textId="77777777" w:rsidR="008A0047" w:rsidRDefault="008A0047" w:rsidP="008A0047">
      <w:pPr>
        <w:rPr>
          <w:rFonts w:ascii="Arial Nova" w:eastAsia="Arial Nova" w:hAnsi="Arial Nova" w:cs="Arial Nova"/>
          <w:i/>
          <w:iCs/>
        </w:rPr>
      </w:pPr>
      <w:r>
        <w:rPr>
          <w:rFonts w:ascii="Arial Nova" w:eastAsia="Arial Nova" w:hAnsi="Arial Nova" w:cs="Arial Nova"/>
          <w:i/>
          <w:iCs/>
        </w:rPr>
        <w:t>Ans:</w:t>
      </w:r>
    </w:p>
    <w:tbl>
      <w:tblPr>
        <w:tblStyle w:val="TableGridLight"/>
        <w:tblW w:w="0" w:type="auto"/>
        <w:tblLook w:val="04A0" w:firstRow="1" w:lastRow="0" w:firstColumn="1" w:lastColumn="0" w:noHBand="0" w:noVBand="1"/>
      </w:tblPr>
      <w:tblGrid>
        <w:gridCol w:w="3578"/>
        <w:gridCol w:w="622"/>
        <w:gridCol w:w="644"/>
        <w:gridCol w:w="658"/>
        <w:gridCol w:w="635"/>
        <w:gridCol w:w="691"/>
        <w:gridCol w:w="633"/>
        <w:gridCol w:w="556"/>
        <w:gridCol w:w="677"/>
        <w:gridCol w:w="656"/>
      </w:tblGrid>
      <w:tr w:rsidR="00A45827" w:rsidRPr="00A45827" w14:paraId="700839A5" w14:textId="77777777" w:rsidTr="00A45827">
        <w:tc>
          <w:tcPr>
            <w:tcW w:w="0" w:type="auto"/>
            <w:hideMark/>
          </w:tcPr>
          <w:p w14:paraId="1EE44D2E" w14:textId="4A4C0E8E" w:rsidR="00A45827" w:rsidRPr="00A45827" w:rsidRDefault="00A45827" w:rsidP="00A45827">
            <w:pPr>
              <w:spacing w:after="160" w:line="360" w:lineRule="auto"/>
              <w:jc w:val="both"/>
              <w:rPr>
                <w:rFonts w:ascii="Arial Nova" w:eastAsia="Arial Nova" w:hAnsi="Arial Nova" w:cs="Arial Nova"/>
                <w:b/>
                <w:bCs/>
                <w:i/>
                <w:iCs/>
                <w:lang w:val="en-AU"/>
              </w:rPr>
            </w:pPr>
            <w:r w:rsidRPr="00A45827">
              <w:rPr>
                <w:rFonts w:ascii="Arial Nova" w:eastAsia="Arial Nova" w:hAnsi="Arial Nova" w:cs="Arial Nova"/>
                <w:b/>
                <w:bCs/>
                <w:i/>
                <w:iCs/>
                <w:lang w:val="en-AU"/>
              </w:rPr>
              <w:t>Task</w:t>
            </w:r>
            <w:r>
              <w:rPr>
                <w:rFonts w:ascii="Arial Nova" w:eastAsia="Arial Nova" w:hAnsi="Arial Nova" w:cs="Arial Nova"/>
                <w:b/>
                <w:bCs/>
                <w:i/>
                <w:iCs/>
                <w:lang w:val="en-AU"/>
              </w:rPr>
              <w:t>s</w:t>
            </w:r>
          </w:p>
        </w:tc>
        <w:tc>
          <w:tcPr>
            <w:tcW w:w="0" w:type="auto"/>
            <w:hideMark/>
          </w:tcPr>
          <w:p w14:paraId="37719E3A" w14:textId="77777777" w:rsidR="00A45827" w:rsidRPr="00A45827" w:rsidRDefault="00A45827" w:rsidP="00A45827">
            <w:pPr>
              <w:spacing w:after="160" w:line="360" w:lineRule="auto"/>
              <w:jc w:val="both"/>
              <w:rPr>
                <w:rFonts w:ascii="Arial Nova" w:eastAsia="Arial Nova" w:hAnsi="Arial Nova" w:cs="Arial Nova"/>
                <w:b/>
                <w:bCs/>
                <w:i/>
                <w:iCs/>
                <w:lang w:val="en-AU"/>
              </w:rPr>
            </w:pPr>
            <w:r w:rsidRPr="00A45827">
              <w:rPr>
                <w:rFonts w:ascii="Arial Nova" w:eastAsia="Arial Nova" w:hAnsi="Arial Nova" w:cs="Arial Nova"/>
                <w:b/>
                <w:bCs/>
                <w:i/>
                <w:iCs/>
                <w:lang w:val="en-AU"/>
              </w:rPr>
              <w:t>Jan</w:t>
            </w:r>
          </w:p>
        </w:tc>
        <w:tc>
          <w:tcPr>
            <w:tcW w:w="0" w:type="auto"/>
            <w:hideMark/>
          </w:tcPr>
          <w:p w14:paraId="1CCFD99C" w14:textId="77777777" w:rsidR="00A45827" w:rsidRPr="00A45827" w:rsidRDefault="00A45827" w:rsidP="00A45827">
            <w:pPr>
              <w:spacing w:after="160" w:line="360" w:lineRule="auto"/>
              <w:jc w:val="both"/>
              <w:rPr>
                <w:rFonts w:ascii="Arial Nova" w:eastAsia="Arial Nova" w:hAnsi="Arial Nova" w:cs="Arial Nova"/>
                <w:b/>
                <w:bCs/>
                <w:i/>
                <w:iCs/>
                <w:lang w:val="en-AU"/>
              </w:rPr>
            </w:pPr>
            <w:r w:rsidRPr="00A45827">
              <w:rPr>
                <w:rFonts w:ascii="Arial Nova" w:eastAsia="Arial Nova" w:hAnsi="Arial Nova" w:cs="Arial Nova"/>
                <w:b/>
                <w:bCs/>
                <w:i/>
                <w:iCs/>
                <w:lang w:val="en-AU"/>
              </w:rPr>
              <w:t>Feb</w:t>
            </w:r>
          </w:p>
        </w:tc>
        <w:tc>
          <w:tcPr>
            <w:tcW w:w="0" w:type="auto"/>
            <w:hideMark/>
          </w:tcPr>
          <w:p w14:paraId="6CDBF489" w14:textId="77777777" w:rsidR="00A45827" w:rsidRPr="00A45827" w:rsidRDefault="00A45827" w:rsidP="00A45827">
            <w:pPr>
              <w:spacing w:after="160" w:line="360" w:lineRule="auto"/>
              <w:jc w:val="both"/>
              <w:rPr>
                <w:rFonts w:ascii="Arial Nova" w:eastAsia="Arial Nova" w:hAnsi="Arial Nova" w:cs="Arial Nova"/>
                <w:b/>
                <w:bCs/>
                <w:i/>
                <w:iCs/>
                <w:lang w:val="en-AU"/>
              </w:rPr>
            </w:pPr>
            <w:r w:rsidRPr="00A45827">
              <w:rPr>
                <w:rFonts w:ascii="Arial Nova" w:eastAsia="Arial Nova" w:hAnsi="Arial Nova" w:cs="Arial Nova"/>
                <w:b/>
                <w:bCs/>
                <w:i/>
                <w:iCs/>
                <w:lang w:val="en-AU"/>
              </w:rPr>
              <w:t>Mar</w:t>
            </w:r>
          </w:p>
        </w:tc>
        <w:tc>
          <w:tcPr>
            <w:tcW w:w="0" w:type="auto"/>
            <w:hideMark/>
          </w:tcPr>
          <w:p w14:paraId="4D4114D2" w14:textId="77777777" w:rsidR="00A45827" w:rsidRPr="00A45827" w:rsidRDefault="00A45827" w:rsidP="00A45827">
            <w:pPr>
              <w:spacing w:after="160" w:line="360" w:lineRule="auto"/>
              <w:jc w:val="both"/>
              <w:rPr>
                <w:rFonts w:ascii="Arial Nova" w:eastAsia="Arial Nova" w:hAnsi="Arial Nova" w:cs="Arial Nova"/>
                <w:b/>
                <w:bCs/>
                <w:i/>
                <w:iCs/>
                <w:lang w:val="en-AU"/>
              </w:rPr>
            </w:pPr>
            <w:r w:rsidRPr="00A45827">
              <w:rPr>
                <w:rFonts w:ascii="Arial Nova" w:eastAsia="Arial Nova" w:hAnsi="Arial Nova" w:cs="Arial Nova"/>
                <w:b/>
                <w:bCs/>
                <w:i/>
                <w:iCs/>
                <w:lang w:val="en-AU"/>
              </w:rPr>
              <w:t>Apr</w:t>
            </w:r>
          </w:p>
        </w:tc>
        <w:tc>
          <w:tcPr>
            <w:tcW w:w="0" w:type="auto"/>
            <w:hideMark/>
          </w:tcPr>
          <w:p w14:paraId="54C8893D" w14:textId="77777777" w:rsidR="00A45827" w:rsidRPr="00A45827" w:rsidRDefault="00A45827" w:rsidP="00A45827">
            <w:pPr>
              <w:spacing w:after="160" w:line="360" w:lineRule="auto"/>
              <w:jc w:val="both"/>
              <w:rPr>
                <w:rFonts w:ascii="Arial Nova" w:eastAsia="Arial Nova" w:hAnsi="Arial Nova" w:cs="Arial Nova"/>
                <w:b/>
                <w:bCs/>
                <w:i/>
                <w:iCs/>
                <w:lang w:val="en-AU"/>
              </w:rPr>
            </w:pPr>
            <w:r w:rsidRPr="00A45827">
              <w:rPr>
                <w:rFonts w:ascii="Arial Nova" w:eastAsia="Arial Nova" w:hAnsi="Arial Nova" w:cs="Arial Nova"/>
                <w:b/>
                <w:bCs/>
                <w:i/>
                <w:iCs/>
                <w:lang w:val="en-AU"/>
              </w:rPr>
              <w:t>May</w:t>
            </w:r>
          </w:p>
        </w:tc>
        <w:tc>
          <w:tcPr>
            <w:tcW w:w="0" w:type="auto"/>
            <w:hideMark/>
          </w:tcPr>
          <w:p w14:paraId="2C45D7E8" w14:textId="77777777" w:rsidR="00A45827" w:rsidRPr="00A45827" w:rsidRDefault="00A45827" w:rsidP="00A45827">
            <w:pPr>
              <w:spacing w:after="160" w:line="360" w:lineRule="auto"/>
              <w:jc w:val="both"/>
              <w:rPr>
                <w:rFonts w:ascii="Arial Nova" w:eastAsia="Arial Nova" w:hAnsi="Arial Nova" w:cs="Arial Nova"/>
                <w:b/>
                <w:bCs/>
                <w:i/>
                <w:iCs/>
                <w:lang w:val="en-AU"/>
              </w:rPr>
            </w:pPr>
            <w:r w:rsidRPr="00A45827">
              <w:rPr>
                <w:rFonts w:ascii="Arial Nova" w:eastAsia="Arial Nova" w:hAnsi="Arial Nova" w:cs="Arial Nova"/>
                <w:b/>
                <w:bCs/>
                <w:i/>
                <w:iCs/>
                <w:lang w:val="en-AU"/>
              </w:rPr>
              <w:t>Jun</w:t>
            </w:r>
          </w:p>
        </w:tc>
        <w:tc>
          <w:tcPr>
            <w:tcW w:w="0" w:type="auto"/>
            <w:hideMark/>
          </w:tcPr>
          <w:p w14:paraId="0E78A498" w14:textId="77777777" w:rsidR="00A45827" w:rsidRPr="00A45827" w:rsidRDefault="00A45827" w:rsidP="00A45827">
            <w:pPr>
              <w:spacing w:after="160" w:line="360" w:lineRule="auto"/>
              <w:jc w:val="both"/>
              <w:rPr>
                <w:rFonts w:ascii="Arial Nova" w:eastAsia="Arial Nova" w:hAnsi="Arial Nova" w:cs="Arial Nova"/>
                <w:b/>
                <w:bCs/>
                <w:i/>
                <w:iCs/>
                <w:lang w:val="en-AU"/>
              </w:rPr>
            </w:pPr>
            <w:r w:rsidRPr="00A45827">
              <w:rPr>
                <w:rFonts w:ascii="Arial Nova" w:eastAsia="Arial Nova" w:hAnsi="Arial Nova" w:cs="Arial Nova"/>
                <w:b/>
                <w:bCs/>
                <w:i/>
                <w:iCs/>
                <w:lang w:val="en-AU"/>
              </w:rPr>
              <w:t>Jul</w:t>
            </w:r>
          </w:p>
        </w:tc>
        <w:tc>
          <w:tcPr>
            <w:tcW w:w="0" w:type="auto"/>
            <w:hideMark/>
          </w:tcPr>
          <w:p w14:paraId="454F0F5E" w14:textId="77777777" w:rsidR="00A45827" w:rsidRPr="00A45827" w:rsidRDefault="00A45827" w:rsidP="00A45827">
            <w:pPr>
              <w:spacing w:after="160" w:line="360" w:lineRule="auto"/>
              <w:jc w:val="both"/>
              <w:rPr>
                <w:rFonts w:ascii="Arial Nova" w:eastAsia="Arial Nova" w:hAnsi="Arial Nova" w:cs="Arial Nova"/>
                <w:b/>
                <w:bCs/>
                <w:i/>
                <w:iCs/>
                <w:lang w:val="en-AU"/>
              </w:rPr>
            </w:pPr>
            <w:r w:rsidRPr="00A45827">
              <w:rPr>
                <w:rFonts w:ascii="Arial Nova" w:eastAsia="Arial Nova" w:hAnsi="Arial Nova" w:cs="Arial Nova"/>
                <w:b/>
                <w:bCs/>
                <w:i/>
                <w:iCs/>
                <w:lang w:val="en-AU"/>
              </w:rPr>
              <w:t>Aug</w:t>
            </w:r>
          </w:p>
        </w:tc>
        <w:tc>
          <w:tcPr>
            <w:tcW w:w="0" w:type="auto"/>
            <w:hideMark/>
          </w:tcPr>
          <w:p w14:paraId="050D732D" w14:textId="77777777" w:rsidR="00A45827" w:rsidRPr="00A45827" w:rsidRDefault="00A45827" w:rsidP="00A45827">
            <w:pPr>
              <w:spacing w:after="160" w:line="360" w:lineRule="auto"/>
              <w:jc w:val="both"/>
              <w:rPr>
                <w:rFonts w:ascii="Arial Nova" w:eastAsia="Arial Nova" w:hAnsi="Arial Nova" w:cs="Arial Nova"/>
                <w:b/>
                <w:bCs/>
                <w:i/>
                <w:iCs/>
                <w:lang w:val="en-AU"/>
              </w:rPr>
            </w:pPr>
            <w:r w:rsidRPr="00A45827">
              <w:rPr>
                <w:rFonts w:ascii="Arial Nova" w:eastAsia="Arial Nova" w:hAnsi="Arial Nova" w:cs="Arial Nova"/>
                <w:b/>
                <w:bCs/>
                <w:i/>
                <w:iCs/>
                <w:lang w:val="en-AU"/>
              </w:rPr>
              <w:t>Sep</w:t>
            </w:r>
          </w:p>
        </w:tc>
      </w:tr>
      <w:tr w:rsidR="00A45827" w:rsidRPr="00A45827" w14:paraId="060D652F" w14:textId="77777777" w:rsidTr="00A45827">
        <w:tc>
          <w:tcPr>
            <w:tcW w:w="0" w:type="auto"/>
            <w:hideMark/>
          </w:tcPr>
          <w:p w14:paraId="069866E8" w14:textId="731FF101" w:rsidR="00A45827" w:rsidRPr="00A45827" w:rsidRDefault="00A45827" w:rsidP="00A45827">
            <w:pPr>
              <w:spacing w:after="160" w:line="360" w:lineRule="auto"/>
              <w:jc w:val="both"/>
              <w:rPr>
                <w:rFonts w:ascii="Arial Nova" w:eastAsia="Arial Nova" w:hAnsi="Arial Nova" w:cs="Arial Nova"/>
                <w:i/>
                <w:iCs/>
                <w:lang w:val="en-AU"/>
              </w:rPr>
            </w:pPr>
            <w:r>
              <w:rPr>
                <w:rFonts w:ascii="Arial Nova" w:eastAsia="Arial Nova" w:hAnsi="Arial Nova" w:cs="Arial Nova"/>
                <w:i/>
                <w:iCs/>
                <w:lang w:val="en-AU"/>
              </w:rPr>
              <w:t xml:space="preserve">Task 1: </w:t>
            </w:r>
            <w:r w:rsidRPr="00A45827">
              <w:rPr>
                <w:rFonts w:ascii="Arial Nova" w:eastAsia="Arial Nova" w:hAnsi="Arial Nova" w:cs="Arial Nova"/>
                <w:i/>
                <w:iCs/>
                <w:lang w:val="en-AU"/>
              </w:rPr>
              <w:t>Review career goals and complete PDP</w:t>
            </w:r>
          </w:p>
        </w:tc>
        <w:tc>
          <w:tcPr>
            <w:tcW w:w="0" w:type="auto"/>
            <w:shd w:val="clear" w:color="auto" w:fill="84E290" w:themeFill="accent3" w:themeFillTint="66"/>
            <w:hideMark/>
          </w:tcPr>
          <w:p w14:paraId="1FB07E6B" w14:textId="484B625C"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84E290" w:themeFill="accent3" w:themeFillTint="66"/>
            <w:hideMark/>
          </w:tcPr>
          <w:p w14:paraId="50EE81D2" w14:textId="20C8E5AF"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68F742E8"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70CEB484"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44F01DEB"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4AB8A4D9"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289908ED"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11F83BC0"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7B18EB72" w14:textId="77777777" w:rsidR="00A45827" w:rsidRPr="00A45827" w:rsidRDefault="00A45827" w:rsidP="00A45827">
            <w:pPr>
              <w:spacing w:after="160" w:line="360" w:lineRule="auto"/>
              <w:jc w:val="both"/>
              <w:rPr>
                <w:rFonts w:ascii="Arial Nova" w:eastAsia="Arial Nova" w:hAnsi="Arial Nova" w:cs="Arial Nova"/>
                <w:i/>
                <w:iCs/>
                <w:lang w:val="en-AU"/>
              </w:rPr>
            </w:pPr>
          </w:p>
        </w:tc>
      </w:tr>
      <w:tr w:rsidR="0028084D" w:rsidRPr="00A45827" w14:paraId="01E101C9" w14:textId="77777777" w:rsidTr="0028084D">
        <w:tc>
          <w:tcPr>
            <w:tcW w:w="0" w:type="auto"/>
            <w:hideMark/>
          </w:tcPr>
          <w:p w14:paraId="4AEF7DC9" w14:textId="6A3E83D4" w:rsidR="00A45827" w:rsidRPr="00A45827" w:rsidRDefault="00A45827" w:rsidP="00A45827">
            <w:pPr>
              <w:spacing w:after="160" w:line="360" w:lineRule="auto"/>
              <w:jc w:val="both"/>
              <w:rPr>
                <w:rFonts w:ascii="Arial Nova" w:eastAsia="Arial Nova" w:hAnsi="Arial Nova" w:cs="Arial Nova"/>
                <w:i/>
                <w:iCs/>
                <w:lang w:val="en-AU"/>
              </w:rPr>
            </w:pPr>
            <w:r>
              <w:rPr>
                <w:rFonts w:ascii="Arial Nova" w:eastAsia="Arial Nova" w:hAnsi="Arial Nova" w:cs="Arial Nova"/>
                <w:i/>
                <w:iCs/>
                <w:lang w:val="en-AU"/>
              </w:rPr>
              <w:t xml:space="preserve">Task 2: </w:t>
            </w:r>
            <w:r w:rsidRPr="00A45827">
              <w:rPr>
                <w:rFonts w:ascii="Arial Nova" w:eastAsia="Arial Nova" w:hAnsi="Arial Nova" w:cs="Arial Nova"/>
                <w:i/>
                <w:iCs/>
                <w:lang w:val="en-AU"/>
              </w:rPr>
              <w:t>Complete safeguarding, equality and digital care training</w:t>
            </w:r>
          </w:p>
        </w:tc>
        <w:tc>
          <w:tcPr>
            <w:tcW w:w="0" w:type="auto"/>
            <w:shd w:val="clear" w:color="auto" w:fill="215E99" w:themeFill="text2" w:themeFillTint="BF"/>
            <w:hideMark/>
          </w:tcPr>
          <w:p w14:paraId="60B96D52" w14:textId="28702FC4"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215E99" w:themeFill="text2" w:themeFillTint="BF"/>
            <w:hideMark/>
          </w:tcPr>
          <w:p w14:paraId="44A3D2CF" w14:textId="427AD40F"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215E99" w:themeFill="text2" w:themeFillTint="BF"/>
            <w:hideMark/>
          </w:tcPr>
          <w:p w14:paraId="5BDB17E1" w14:textId="7D260E00"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7F2FF3EB"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6DAD6EC3"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317F1A5D"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74232E6F"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04B95190"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547AB0E4" w14:textId="77777777" w:rsidR="00A45827" w:rsidRPr="00A45827" w:rsidRDefault="00A45827" w:rsidP="00A45827">
            <w:pPr>
              <w:spacing w:after="160" w:line="360" w:lineRule="auto"/>
              <w:jc w:val="both"/>
              <w:rPr>
                <w:rFonts w:ascii="Arial Nova" w:eastAsia="Arial Nova" w:hAnsi="Arial Nova" w:cs="Arial Nova"/>
                <w:i/>
                <w:iCs/>
                <w:lang w:val="en-AU"/>
              </w:rPr>
            </w:pPr>
          </w:p>
        </w:tc>
      </w:tr>
      <w:tr w:rsidR="00A45827" w:rsidRPr="00A45827" w14:paraId="5BA01B85" w14:textId="77777777" w:rsidTr="0028084D">
        <w:tc>
          <w:tcPr>
            <w:tcW w:w="0" w:type="auto"/>
            <w:hideMark/>
          </w:tcPr>
          <w:p w14:paraId="300E1F2A" w14:textId="2D86D0DF" w:rsidR="00A45827" w:rsidRPr="00A45827" w:rsidRDefault="00A45827" w:rsidP="00A45827">
            <w:pPr>
              <w:spacing w:after="160" w:line="360" w:lineRule="auto"/>
              <w:jc w:val="both"/>
              <w:rPr>
                <w:rFonts w:ascii="Arial Nova" w:eastAsia="Arial Nova" w:hAnsi="Arial Nova" w:cs="Arial Nova"/>
                <w:i/>
                <w:iCs/>
                <w:lang w:val="en-AU"/>
              </w:rPr>
            </w:pPr>
            <w:r>
              <w:rPr>
                <w:rFonts w:ascii="Arial Nova" w:eastAsia="Arial Nova" w:hAnsi="Arial Nova" w:cs="Arial Nova"/>
                <w:i/>
                <w:iCs/>
                <w:lang w:val="en-AU"/>
              </w:rPr>
              <w:t xml:space="preserve">Task 3: </w:t>
            </w:r>
            <w:r w:rsidRPr="00A45827">
              <w:rPr>
                <w:rFonts w:ascii="Arial Nova" w:eastAsia="Arial Nova" w:hAnsi="Arial Nova" w:cs="Arial Nova"/>
                <w:i/>
                <w:iCs/>
                <w:lang w:val="en-AU"/>
              </w:rPr>
              <w:t>Update CV, LinkedIn and professional portfolio</w:t>
            </w:r>
          </w:p>
        </w:tc>
        <w:tc>
          <w:tcPr>
            <w:tcW w:w="0" w:type="auto"/>
            <w:hideMark/>
          </w:tcPr>
          <w:p w14:paraId="28CE4901"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BF4E14" w:themeFill="accent2" w:themeFillShade="BF"/>
            <w:hideMark/>
          </w:tcPr>
          <w:p w14:paraId="0CD3856E" w14:textId="37F40BF0"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BF4E14" w:themeFill="accent2" w:themeFillShade="BF"/>
            <w:hideMark/>
          </w:tcPr>
          <w:p w14:paraId="29B28D2D" w14:textId="7C960183"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41DEC460"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1A20663A"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67FE8041"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298B3EDE"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5DF78AC9"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7C942D70" w14:textId="77777777" w:rsidR="00A45827" w:rsidRPr="00A45827" w:rsidRDefault="00A45827" w:rsidP="00A45827">
            <w:pPr>
              <w:spacing w:after="160" w:line="360" w:lineRule="auto"/>
              <w:jc w:val="both"/>
              <w:rPr>
                <w:rFonts w:ascii="Arial Nova" w:eastAsia="Arial Nova" w:hAnsi="Arial Nova" w:cs="Arial Nova"/>
                <w:i/>
                <w:iCs/>
                <w:lang w:val="en-AU"/>
              </w:rPr>
            </w:pPr>
          </w:p>
        </w:tc>
      </w:tr>
      <w:tr w:rsidR="0028084D" w:rsidRPr="00A45827" w14:paraId="7F62D77F" w14:textId="77777777" w:rsidTr="0028084D">
        <w:tc>
          <w:tcPr>
            <w:tcW w:w="0" w:type="auto"/>
            <w:hideMark/>
          </w:tcPr>
          <w:p w14:paraId="284CA4A5" w14:textId="7EC906DE" w:rsidR="00A45827" w:rsidRPr="00A45827" w:rsidRDefault="00A45827" w:rsidP="00A45827">
            <w:pPr>
              <w:spacing w:after="160" w:line="360" w:lineRule="auto"/>
              <w:jc w:val="both"/>
              <w:rPr>
                <w:rFonts w:ascii="Arial Nova" w:eastAsia="Arial Nova" w:hAnsi="Arial Nova" w:cs="Arial Nova"/>
                <w:i/>
                <w:iCs/>
                <w:lang w:val="en-AU"/>
              </w:rPr>
            </w:pPr>
            <w:r>
              <w:rPr>
                <w:rFonts w:ascii="Arial Nova" w:eastAsia="Arial Nova" w:hAnsi="Arial Nova" w:cs="Arial Nova"/>
                <w:i/>
                <w:iCs/>
                <w:lang w:val="en-AU"/>
              </w:rPr>
              <w:t xml:space="preserve">Task 4: </w:t>
            </w:r>
            <w:r w:rsidRPr="00A45827">
              <w:rPr>
                <w:rFonts w:ascii="Arial Nova" w:eastAsia="Arial Nova" w:hAnsi="Arial Nova" w:cs="Arial Nova"/>
                <w:i/>
                <w:iCs/>
                <w:lang w:val="en-AU"/>
              </w:rPr>
              <w:t>Gain health and social care experience through volunteering</w:t>
            </w:r>
          </w:p>
        </w:tc>
        <w:tc>
          <w:tcPr>
            <w:tcW w:w="0" w:type="auto"/>
            <w:hideMark/>
          </w:tcPr>
          <w:p w14:paraId="1F5513ED"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FFFF00"/>
            <w:hideMark/>
          </w:tcPr>
          <w:p w14:paraId="1DEA379A" w14:textId="21C4FAAC"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FFFF00"/>
            <w:hideMark/>
          </w:tcPr>
          <w:p w14:paraId="3D63D3E1" w14:textId="3462FE2B"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FFFF00"/>
            <w:hideMark/>
          </w:tcPr>
          <w:p w14:paraId="39C43CC6" w14:textId="54BD7DFA"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FFFF00"/>
            <w:hideMark/>
          </w:tcPr>
          <w:p w14:paraId="385C5032" w14:textId="0496CF2B"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FFFF00"/>
            <w:hideMark/>
          </w:tcPr>
          <w:p w14:paraId="487D66F4" w14:textId="289654F4"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0DE381D9"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6BF92830"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5087A8C8" w14:textId="77777777" w:rsidR="00A45827" w:rsidRPr="00A45827" w:rsidRDefault="00A45827" w:rsidP="00A45827">
            <w:pPr>
              <w:spacing w:after="160" w:line="360" w:lineRule="auto"/>
              <w:jc w:val="both"/>
              <w:rPr>
                <w:rFonts w:ascii="Arial Nova" w:eastAsia="Arial Nova" w:hAnsi="Arial Nova" w:cs="Arial Nova"/>
                <w:i/>
                <w:iCs/>
                <w:lang w:val="en-AU"/>
              </w:rPr>
            </w:pPr>
          </w:p>
        </w:tc>
      </w:tr>
      <w:tr w:rsidR="00A45827" w:rsidRPr="00A45827" w14:paraId="6359291C" w14:textId="77777777" w:rsidTr="0028084D">
        <w:tc>
          <w:tcPr>
            <w:tcW w:w="0" w:type="auto"/>
            <w:hideMark/>
          </w:tcPr>
          <w:p w14:paraId="0DF210FC" w14:textId="588D6343" w:rsidR="00A45827" w:rsidRPr="00A45827" w:rsidRDefault="00A45827" w:rsidP="00A45827">
            <w:pPr>
              <w:spacing w:after="160" w:line="360" w:lineRule="auto"/>
              <w:jc w:val="both"/>
              <w:rPr>
                <w:rFonts w:ascii="Arial Nova" w:eastAsia="Arial Nova" w:hAnsi="Arial Nova" w:cs="Arial Nova"/>
                <w:i/>
                <w:iCs/>
                <w:lang w:val="en-AU"/>
              </w:rPr>
            </w:pPr>
            <w:r>
              <w:rPr>
                <w:rFonts w:ascii="Arial Nova" w:eastAsia="Arial Nova" w:hAnsi="Arial Nova" w:cs="Arial Nova"/>
                <w:i/>
                <w:iCs/>
                <w:lang w:val="en-AU"/>
              </w:rPr>
              <w:t xml:space="preserve">Task 5: </w:t>
            </w:r>
            <w:r w:rsidRPr="00A45827">
              <w:rPr>
                <w:rFonts w:ascii="Arial Nova" w:eastAsia="Arial Nova" w:hAnsi="Arial Nova" w:cs="Arial Nova"/>
                <w:i/>
                <w:iCs/>
                <w:lang w:val="en-AU"/>
              </w:rPr>
              <w:t>Build professional networks and apply for graduate roles</w:t>
            </w:r>
          </w:p>
        </w:tc>
        <w:tc>
          <w:tcPr>
            <w:tcW w:w="0" w:type="auto"/>
            <w:hideMark/>
          </w:tcPr>
          <w:p w14:paraId="1A82521D"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1494EFB7"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77206D" w:themeFill="accent5" w:themeFillShade="BF"/>
            <w:hideMark/>
          </w:tcPr>
          <w:p w14:paraId="30BCF667" w14:textId="2A45CE30"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77206D" w:themeFill="accent5" w:themeFillShade="BF"/>
            <w:hideMark/>
          </w:tcPr>
          <w:p w14:paraId="5C45ACBA" w14:textId="776090A3"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77206D" w:themeFill="accent5" w:themeFillShade="BF"/>
            <w:hideMark/>
          </w:tcPr>
          <w:p w14:paraId="78003734" w14:textId="4E99A4EA"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77206D" w:themeFill="accent5" w:themeFillShade="BF"/>
            <w:hideMark/>
          </w:tcPr>
          <w:p w14:paraId="3B52CBB7" w14:textId="77588DD4"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77206D" w:themeFill="accent5" w:themeFillShade="BF"/>
            <w:hideMark/>
          </w:tcPr>
          <w:p w14:paraId="725DEED7" w14:textId="1B4602A4"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77206D" w:themeFill="accent5" w:themeFillShade="BF"/>
            <w:hideMark/>
          </w:tcPr>
          <w:p w14:paraId="18A09343" w14:textId="67E01488"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633E2D35" w14:textId="77777777" w:rsidR="00A45827" w:rsidRPr="00A45827" w:rsidRDefault="00A45827" w:rsidP="00A45827">
            <w:pPr>
              <w:spacing w:after="160" w:line="360" w:lineRule="auto"/>
              <w:jc w:val="both"/>
              <w:rPr>
                <w:rFonts w:ascii="Arial Nova" w:eastAsia="Arial Nova" w:hAnsi="Arial Nova" w:cs="Arial Nova"/>
                <w:i/>
                <w:iCs/>
                <w:lang w:val="en-AU"/>
              </w:rPr>
            </w:pPr>
          </w:p>
        </w:tc>
      </w:tr>
      <w:tr w:rsidR="0028084D" w:rsidRPr="00A45827" w14:paraId="5D793B05" w14:textId="77777777" w:rsidTr="0028084D">
        <w:tc>
          <w:tcPr>
            <w:tcW w:w="0" w:type="auto"/>
            <w:hideMark/>
          </w:tcPr>
          <w:p w14:paraId="6E8B15B9" w14:textId="2522EF84" w:rsidR="00A45827" w:rsidRPr="00A45827" w:rsidRDefault="00A45827" w:rsidP="00A45827">
            <w:pPr>
              <w:spacing w:after="160" w:line="360" w:lineRule="auto"/>
              <w:jc w:val="both"/>
              <w:rPr>
                <w:rFonts w:ascii="Arial Nova" w:eastAsia="Arial Nova" w:hAnsi="Arial Nova" w:cs="Arial Nova"/>
                <w:i/>
                <w:iCs/>
                <w:lang w:val="en-AU"/>
              </w:rPr>
            </w:pPr>
            <w:r>
              <w:rPr>
                <w:rFonts w:ascii="Arial Nova" w:eastAsia="Arial Nova" w:hAnsi="Arial Nova" w:cs="Arial Nova"/>
                <w:i/>
                <w:iCs/>
                <w:lang w:val="en-AU"/>
              </w:rPr>
              <w:t xml:space="preserve">Task 6: </w:t>
            </w:r>
            <w:r w:rsidRPr="00A45827">
              <w:rPr>
                <w:rFonts w:ascii="Arial Nova" w:eastAsia="Arial Nova" w:hAnsi="Arial Nova" w:cs="Arial Nova"/>
                <w:i/>
                <w:iCs/>
                <w:lang w:val="en-AU"/>
              </w:rPr>
              <w:t>Prepare for interviews, secure employment and begin CPD</w:t>
            </w:r>
          </w:p>
        </w:tc>
        <w:tc>
          <w:tcPr>
            <w:tcW w:w="0" w:type="auto"/>
            <w:hideMark/>
          </w:tcPr>
          <w:p w14:paraId="68CD5264"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27DEADA8"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24B8CC04"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607781F4"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FF0000"/>
            <w:hideMark/>
          </w:tcPr>
          <w:p w14:paraId="63C158F0" w14:textId="1A80A623"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FF0000"/>
            <w:hideMark/>
          </w:tcPr>
          <w:p w14:paraId="0B7DCD3A" w14:textId="1106A1AB"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FF0000"/>
            <w:hideMark/>
          </w:tcPr>
          <w:p w14:paraId="7436DBF8" w14:textId="4674D41F"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FF0000"/>
            <w:hideMark/>
          </w:tcPr>
          <w:p w14:paraId="77A1B83E" w14:textId="0AFA74AE"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FF0000"/>
            <w:hideMark/>
          </w:tcPr>
          <w:p w14:paraId="12262C2B" w14:textId="455AF70D" w:rsidR="00A45827" w:rsidRPr="00A45827" w:rsidRDefault="00A45827" w:rsidP="00A45827">
            <w:pPr>
              <w:spacing w:after="160" w:line="360" w:lineRule="auto"/>
              <w:jc w:val="both"/>
              <w:rPr>
                <w:rFonts w:ascii="Arial Nova" w:eastAsia="Arial Nova" w:hAnsi="Arial Nova" w:cs="Arial Nova"/>
                <w:i/>
                <w:iCs/>
                <w:lang w:val="en-AU"/>
              </w:rPr>
            </w:pPr>
          </w:p>
        </w:tc>
      </w:tr>
    </w:tbl>
    <w:p w14:paraId="604F9257" w14:textId="440ECAE1" w:rsidR="008A0047" w:rsidRPr="00157845" w:rsidRDefault="008A0047" w:rsidP="00157845">
      <w:pPr>
        <w:spacing w:line="360" w:lineRule="auto"/>
        <w:jc w:val="both"/>
        <w:rPr>
          <w:rFonts w:ascii="Arial" w:eastAsia="Arial Nova" w:hAnsi="Arial" w:cs="Arial"/>
          <w:sz w:val="22"/>
          <w:szCs w:val="22"/>
        </w:rPr>
      </w:pPr>
      <w:r>
        <w:rPr>
          <w:rFonts w:ascii="Arial Nova" w:eastAsia="Arial Nova" w:hAnsi="Arial Nova" w:cs="Arial Nova"/>
          <w:i/>
          <w:iCs/>
        </w:rPr>
        <w:br/>
      </w:r>
      <w:r w:rsidRPr="00157845">
        <w:rPr>
          <w:rFonts w:ascii="Arial" w:eastAsia="Arial Nova" w:hAnsi="Arial" w:cs="Arial"/>
          <w:sz w:val="22"/>
          <w:szCs w:val="22"/>
        </w:rPr>
        <w:t>Supporting Explanation</w:t>
      </w:r>
    </w:p>
    <w:p w14:paraId="1672607A" w14:textId="52D98FEA" w:rsidR="008A0047" w:rsidRPr="00157845" w:rsidRDefault="008A0047" w:rsidP="00157845">
      <w:pPr>
        <w:spacing w:line="360" w:lineRule="auto"/>
        <w:jc w:val="both"/>
        <w:rPr>
          <w:rFonts w:ascii="Arial" w:eastAsia="Arial Nova" w:hAnsi="Arial" w:cs="Arial"/>
          <w:sz w:val="22"/>
          <w:szCs w:val="22"/>
        </w:rPr>
      </w:pPr>
      <w:r w:rsidRPr="00157845">
        <w:rPr>
          <w:rFonts w:ascii="Arial" w:eastAsia="Arial Nova" w:hAnsi="Arial" w:cs="Arial"/>
          <w:sz w:val="22"/>
          <w:szCs w:val="22"/>
        </w:rPr>
        <w:t>My career aspirations is to eventually get a job at a graduate level working in adult health and social care, e.g. Assistant Practitioner, Care Coordinator or Senior Support Worker, with the ultimate aim of becoming a Care Home Manager. This Gantt chart is a structured plan of 12 months that will enable me to do this through continuous professional development.</w:t>
      </w:r>
    </w:p>
    <w:p w14:paraId="74A7464C" w14:textId="323FA38F" w:rsidR="021F216E" w:rsidRPr="00157845" w:rsidRDefault="008A0047" w:rsidP="00157845">
      <w:pPr>
        <w:spacing w:line="360" w:lineRule="auto"/>
        <w:jc w:val="both"/>
        <w:rPr>
          <w:rFonts w:ascii="Arial" w:eastAsia="Arial Nova" w:hAnsi="Arial" w:cs="Arial"/>
          <w:sz w:val="22"/>
          <w:szCs w:val="22"/>
        </w:rPr>
      </w:pPr>
      <w:r w:rsidRPr="00157845">
        <w:rPr>
          <w:rFonts w:ascii="Arial" w:eastAsia="Arial Nova" w:hAnsi="Arial" w:cs="Arial"/>
          <w:sz w:val="22"/>
          <w:szCs w:val="22"/>
        </w:rPr>
        <w:lastRenderedPageBreak/>
        <w:t>The first stage is to build my knowledge, which involves undertaking safeguarding, equality, diversity and digital care training and reviewing my personal development plan. The next step is to enhance my professional profile by updating my CV, LinkedIn account and portfolio, as well as having the opportunity to develop my skills through volunteering and meeting lecturers, employers and health and social care professionals. Communication, Leadership and Digital Care Record skills will be developed throughout the year as they are increasingly valued in the sector. In the second half of the year, I will start to apply for graduate jobs, practice with STAR for interviews and take into account employer feedback to be better at my job in the future. The final stage centres on securing employment and on-going learning in the workplace through reflective practice and learning. It is realistic, measurable and in line with sustainable career development in health and social care, and will ensure ongoing improvement, not just securing employment.</w:t>
      </w:r>
    </w:p>
    <w:p w14:paraId="156F27C2" w14:textId="7F28726D" w:rsidR="021F216E" w:rsidRPr="0074551A" w:rsidRDefault="0074551A" w:rsidP="0074551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7- Making Changes- Report</w:t>
      </w:r>
    </w:p>
    <w:p w14:paraId="5C013B84" w14:textId="0C78C262" w:rsidR="021F216E" w:rsidRDefault="00D17D4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You are the manager of a care home and want to make changes your workplace. Identify one specific change that you want to implement  and write a brief report on how this is going to be achieved considering the necessary skills needed and</w:t>
      </w:r>
      <w:r w:rsidR="00632F8B">
        <w:rPr>
          <w:rFonts w:ascii="Arial Nova" w:eastAsia="Arial Nova" w:hAnsi="Arial Nova" w:cs="Arial Nova"/>
          <w:i/>
          <w:iCs/>
          <w:color w:val="000000" w:themeColor="text1"/>
        </w:rPr>
        <w:t xml:space="preserve"> addressing possible</w:t>
      </w:r>
      <w:r>
        <w:rPr>
          <w:rFonts w:ascii="Arial Nova" w:eastAsia="Arial Nova" w:hAnsi="Arial Nova" w:cs="Arial Nova"/>
          <w:i/>
          <w:iCs/>
          <w:color w:val="000000" w:themeColor="text1"/>
        </w:rPr>
        <w:t xml:space="preserve"> barriers to success</w:t>
      </w:r>
      <w:r w:rsidR="00632F8B">
        <w:rPr>
          <w:rFonts w:ascii="Arial Nova" w:eastAsia="Arial Nova" w:hAnsi="Arial Nova" w:cs="Arial Nova"/>
          <w:i/>
          <w:iCs/>
          <w:color w:val="000000" w:themeColor="text1"/>
        </w:rPr>
        <w:t xml:space="preserve">. </w:t>
      </w:r>
    </w:p>
    <w:p w14:paraId="06C8C088" w14:textId="3630BE79" w:rsidR="021F216E" w:rsidRDefault="008A0047"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Ans:</w:t>
      </w:r>
    </w:p>
    <w:p w14:paraId="0DD86C43" w14:textId="0C66D3C7" w:rsidR="008A0047" w:rsidRPr="00157845" w:rsidRDefault="008A0047" w:rsidP="00157845">
      <w:pPr>
        <w:spacing w:line="360" w:lineRule="auto"/>
        <w:jc w:val="both"/>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t>Change proposal: Introducing digital care records in a care home</w:t>
      </w:r>
    </w:p>
    <w:p w14:paraId="42BDFC5D" w14:textId="336ECB6F" w:rsidR="008A0047" w:rsidRPr="00157845" w:rsidRDefault="008A0047" w:rsidP="00157845">
      <w:pPr>
        <w:spacing w:line="360" w:lineRule="auto"/>
        <w:jc w:val="both"/>
        <w:rPr>
          <w:rFonts w:ascii="Arial" w:eastAsia="Arial Nova" w:hAnsi="Arial" w:cs="Arial"/>
          <w:b/>
          <w:bCs/>
          <w:color w:val="000000" w:themeColor="text1"/>
          <w:sz w:val="22"/>
          <w:szCs w:val="22"/>
        </w:rPr>
      </w:pPr>
      <w:r w:rsidRPr="00157845">
        <w:rPr>
          <w:rFonts w:ascii="Arial" w:eastAsia="Arial Nova" w:hAnsi="Arial" w:cs="Arial"/>
          <w:b/>
          <w:bCs/>
          <w:color w:val="000000" w:themeColor="text1"/>
          <w:sz w:val="22"/>
          <w:szCs w:val="22"/>
        </w:rPr>
        <w:t>Introduction</w:t>
      </w:r>
    </w:p>
    <w:p w14:paraId="1BB60F42" w14:textId="7D7710CD" w:rsidR="008A0047" w:rsidRPr="00157845" w:rsidRDefault="008A0047" w:rsidP="00157845">
      <w:pPr>
        <w:spacing w:line="360" w:lineRule="auto"/>
        <w:jc w:val="both"/>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t>I would implement digital care records, replacing paper-based records, as care home manager. This change is to enhance accuracy, sharing of information, continuity of care and accountability of staff. When implemented, with the right training, consent and governance, digital records can contribute to safer, more responsive and person-</w:t>
      </w:r>
      <w:r w:rsidR="009833D2" w:rsidRPr="00157845">
        <w:rPr>
          <w:rFonts w:ascii="Arial" w:eastAsia="Arial Nova" w:hAnsi="Arial" w:cs="Arial"/>
          <w:color w:val="000000" w:themeColor="text1"/>
          <w:sz w:val="22"/>
          <w:szCs w:val="22"/>
        </w:rPr>
        <w:t>centered</w:t>
      </w:r>
      <w:r w:rsidRPr="00157845">
        <w:rPr>
          <w:rFonts w:ascii="Arial" w:eastAsia="Arial Nova" w:hAnsi="Arial" w:cs="Arial"/>
          <w:color w:val="000000" w:themeColor="text1"/>
          <w:sz w:val="22"/>
          <w:szCs w:val="22"/>
        </w:rPr>
        <w:t xml:space="preserve"> care </w:t>
      </w:r>
      <w:r w:rsidR="0098231E">
        <w:rPr>
          <w:rFonts w:ascii="Arial" w:eastAsia="Arial Nova" w:hAnsi="Arial" w:cs="Arial"/>
          <w:color w:val="000000" w:themeColor="text1"/>
          <w:sz w:val="22"/>
          <w:szCs w:val="22"/>
        </w:rPr>
        <w:fldChar w:fldCharType="begin" w:fldLock="1"/>
      </w:r>
      <w:r w:rsidR="0098231E">
        <w:rPr>
          <w:rFonts w:ascii="Arial" w:eastAsia="Arial Nova" w:hAnsi="Arial" w:cs="Arial"/>
          <w:color w:val="000000" w:themeColor="text1"/>
          <w:sz w:val="22"/>
          <w:szCs w:val="22"/>
        </w:rPr>
        <w:instrText>ADDIN CSL_CITATION {"citationItems":[{"id":"ITEM-1","itemData":{"author":[{"dropping-particle":"","family":"Care Quality Commission","given":"","non-dropping-particle":"","parse-names":false,"suffix":""}],"id":"ITEM-1","issued":{"date-parts":[["2024"]]},"title":"Digital record systems: achieving good outcomes for people using adult social care services","type":"article-journal"},"uris":["http://www.mendeley.com/documents/?uuid=39cfcd5c-8622-4ff0-8dbc-e0f1aa804dfc"]}],"mendeley":{"formattedCitation":"(Care Quality Commission, 2024)","plainTextFormattedCitation":"(Care Quality Commission, 2024)","previouslyFormattedCitation":"(Care Quality Commission, 2024)"},"properties":{"noteIndex":0},"schema":"https://github.com/citation-style-language/schema/raw/master/csl-citation.json"}</w:instrText>
      </w:r>
      <w:r w:rsidR="0098231E">
        <w:rPr>
          <w:rFonts w:ascii="Arial" w:eastAsia="Arial Nova" w:hAnsi="Arial" w:cs="Arial"/>
          <w:color w:val="000000" w:themeColor="text1"/>
          <w:sz w:val="22"/>
          <w:szCs w:val="22"/>
        </w:rPr>
        <w:fldChar w:fldCharType="separate"/>
      </w:r>
      <w:r w:rsidR="0098231E" w:rsidRPr="0098231E">
        <w:rPr>
          <w:rFonts w:ascii="Arial" w:eastAsia="Arial Nova" w:hAnsi="Arial" w:cs="Arial"/>
          <w:noProof/>
          <w:color w:val="000000" w:themeColor="text1"/>
          <w:sz w:val="22"/>
          <w:szCs w:val="22"/>
        </w:rPr>
        <w:t>(Care Quality Commission, 2024)</w:t>
      </w:r>
      <w:r w:rsidR="0098231E">
        <w:rPr>
          <w:rFonts w:ascii="Arial" w:eastAsia="Arial Nova" w:hAnsi="Arial" w:cs="Arial"/>
          <w:color w:val="000000" w:themeColor="text1"/>
          <w:sz w:val="22"/>
          <w:szCs w:val="22"/>
        </w:rPr>
        <w:fldChar w:fldCharType="end"/>
      </w:r>
      <w:r w:rsidRPr="00157845">
        <w:rPr>
          <w:rFonts w:ascii="Arial" w:eastAsia="Arial Nova" w:hAnsi="Arial" w:cs="Arial"/>
          <w:color w:val="000000" w:themeColor="text1"/>
          <w:sz w:val="22"/>
          <w:szCs w:val="22"/>
        </w:rPr>
        <w:t>.</w:t>
      </w:r>
    </w:p>
    <w:p w14:paraId="2BC18198" w14:textId="77777777" w:rsidR="001D6FA3" w:rsidRPr="00157845" w:rsidRDefault="001D6FA3" w:rsidP="00157845">
      <w:pPr>
        <w:spacing w:line="360" w:lineRule="auto"/>
        <w:jc w:val="both"/>
        <w:rPr>
          <w:rFonts w:ascii="Arial" w:eastAsia="Arial Nova" w:hAnsi="Arial" w:cs="Arial"/>
          <w:b/>
          <w:bCs/>
          <w:color w:val="000000" w:themeColor="text1"/>
          <w:sz w:val="22"/>
          <w:szCs w:val="22"/>
        </w:rPr>
      </w:pPr>
      <w:r w:rsidRPr="00157845">
        <w:rPr>
          <w:rFonts w:ascii="Arial" w:eastAsia="Arial Nova" w:hAnsi="Arial" w:cs="Arial"/>
          <w:b/>
          <w:bCs/>
          <w:color w:val="000000" w:themeColor="text1"/>
          <w:sz w:val="22"/>
          <w:szCs w:val="22"/>
        </w:rPr>
        <w:t>How the change will be achieved</w:t>
      </w:r>
    </w:p>
    <w:p w14:paraId="25549A50" w14:textId="263FF583" w:rsidR="008A0047" w:rsidRPr="00157845" w:rsidRDefault="008A0047" w:rsidP="00157845">
      <w:pPr>
        <w:spacing w:line="360" w:lineRule="auto"/>
        <w:jc w:val="both"/>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t xml:space="preserve">I would use Lewin’s three-stage model: unfreeze, change and refreeze. The unfreeze stage would include an explanation of the dangers of paper records—such as loss of information, duplication of information, and delayed communication. Staff, residents and families would be consulted to identify concerns early. The system would be phased in over a period of time in the change stage, including staff training, guidance on passwords, data protection measures and a brief pilot on one unit. Normal practice in the refreeze stage would be digital recording, as this is done during supervision, audits, refresher training and feedback meetings. Lewin’s model is useful because it </w:t>
      </w:r>
      <w:r w:rsidRPr="00157845">
        <w:rPr>
          <w:rFonts w:ascii="Arial" w:eastAsia="Arial Nova" w:hAnsi="Arial" w:cs="Arial"/>
          <w:color w:val="000000" w:themeColor="text1"/>
          <w:sz w:val="22"/>
          <w:szCs w:val="22"/>
        </w:rPr>
        <w:lastRenderedPageBreak/>
        <w:t xml:space="preserve">provides a simple structure for preparing, implementing and sustaining change </w:t>
      </w:r>
      <w:r w:rsidR="0098231E">
        <w:rPr>
          <w:rFonts w:ascii="Arial" w:eastAsia="Arial Nova" w:hAnsi="Arial" w:cs="Arial"/>
          <w:color w:val="000000" w:themeColor="text1"/>
          <w:sz w:val="22"/>
          <w:szCs w:val="22"/>
        </w:rPr>
        <w:fldChar w:fldCharType="begin" w:fldLock="1"/>
      </w:r>
      <w:r w:rsidR="0098231E">
        <w:rPr>
          <w:rFonts w:ascii="Arial" w:eastAsia="Arial Nova" w:hAnsi="Arial" w:cs="Arial"/>
          <w:color w:val="000000" w:themeColor="text1"/>
          <w:sz w:val="22"/>
          <w:szCs w:val="22"/>
        </w:rPr>
        <w:instrText>ADDIN CSL_CITATION {"citationItems":[{"id":"ITEM-1","itemData":{"ISSN":"2444569X","author":[{"dropping-particle":"","family":"Hussain","given":"Syed Talib","non-dropping-particle":"","parse-names":false,"suffix":""},{"dropping-particle":"","family":"Lei","given":"Shen","non-dropping-particle":"","parse-names":false,"suffix":""},{"dropping-particle":"","family":"Akram","given":"Tayyaba","non-dropping-particle":"","parse-names":false,"suffix":""},{"dropping-particle":"","family":"Haider","given":"Muhammad Jamal","non-dropping-particle":"","parse-names":false,"suffix":""},{"dropping-particle":"","family":"Hussain","given":"Syed Hadi","non-dropping-particle":"","parse-names":false,"suffix":""},{"dropping-particle":"","family":"Ali","given":"Muhammad","non-dropping-particle":"","parse-names":false,"suffix":""}],"container-title":"Journal of Innovation &amp; Knowledge","id":"ITEM-1","issue":"3","issued":{"date-parts":[["2016","9"]]},"page":"123-127","title":"Kurt Lewin's process model for organizational change: The role of leadership and employee involvement: A critical review","type":"article-journal","volume":"3"},"uris":["http://www.mendeley.com/documents/?uuid=991327b0-98e5-4deb-b88d-3adc1e0b9b3e"]}],"mendeley":{"formattedCitation":"(Hussain &lt;i&gt;et al.&lt;/i&gt;, 2016)","plainTextFormattedCitation":"(Hussain et al., 2016)","previouslyFormattedCitation":"(Hussain &lt;i&gt;et al.&lt;/i&gt;, 2016)"},"properties":{"noteIndex":0},"schema":"https://github.com/citation-style-language/schema/raw/master/csl-citation.json"}</w:instrText>
      </w:r>
      <w:r w:rsidR="0098231E">
        <w:rPr>
          <w:rFonts w:ascii="Arial" w:eastAsia="Arial Nova" w:hAnsi="Arial" w:cs="Arial"/>
          <w:color w:val="000000" w:themeColor="text1"/>
          <w:sz w:val="22"/>
          <w:szCs w:val="22"/>
        </w:rPr>
        <w:fldChar w:fldCharType="separate"/>
      </w:r>
      <w:r w:rsidR="0098231E" w:rsidRPr="0098231E">
        <w:rPr>
          <w:rFonts w:ascii="Arial" w:eastAsia="Arial Nova" w:hAnsi="Arial" w:cs="Arial"/>
          <w:noProof/>
          <w:color w:val="000000" w:themeColor="text1"/>
          <w:sz w:val="22"/>
          <w:szCs w:val="22"/>
        </w:rPr>
        <w:t xml:space="preserve">(Hussain </w:t>
      </w:r>
      <w:r w:rsidR="0098231E" w:rsidRPr="0098231E">
        <w:rPr>
          <w:rFonts w:ascii="Arial" w:eastAsia="Arial Nova" w:hAnsi="Arial" w:cs="Arial"/>
          <w:i/>
          <w:noProof/>
          <w:color w:val="000000" w:themeColor="text1"/>
          <w:sz w:val="22"/>
          <w:szCs w:val="22"/>
        </w:rPr>
        <w:t>et al.</w:t>
      </w:r>
      <w:r w:rsidR="0098231E" w:rsidRPr="0098231E">
        <w:rPr>
          <w:rFonts w:ascii="Arial" w:eastAsia="Arial Nova" w:hAnsi="Arial" w:cs="Arial"/>
          <w:noProof/>
          <w:color w:val="000000" w:themeColor="text1"/>
          <w:sz w:val="22"/>
          <w:szCs w:val="22"/>
        </w:rPr>
        <w:t>, 2016)</w:t>
      </w:r>
      <w:r w:rsidR="0098231E">
        <w:rPr>
          <w:rFonts w:ascii="Arial" w:eastAsia="Arial Nova" w:hAnsi="Arial" w:cs="Arial"/>
          <w:color w:val="000000" w:themeColor="text1"/>
          <w:sz w:val="22"/>
          <w:szCs w:val="22"/>
        </w:rPr>
        <w:fldChar w:fldCharType="end"/>
      </w:r>
      <w:r w:rsidRPr="00157845">
        <w:rPr>
          <w:rFonts w:ascii="Arial" w:eastAsia="Arial Nova" w:hAnsi="Arial" w:cs="Arial"/>
          <w:color w:val="000000" w:themeColor="text1"/>
          <w:sz w:val="22"/>
          <w:szCs w:val="22"/>
        </w:rPr>
        <w:t>.</w:t>
      </w:r>
    </w:p>
    <w:p w14:paraId="39B0C2E8" w14:textId="7342AA27" w:rsidR="008A0047" w:rsidRPr="00157845" w:rsidRDefault="008A0047" w:rsidP="00157845">
      <w:pPr>
        <w:spacing w:line="360" w:lineRule="auto"/>
        <w:jc w:val="both"/>
        <w:rPr>
          <w:rFonts w:ascii="Arial" w:eastAsia="Arial Nova" w:hAnsi="Arial" w:cs="Arial"/>
          <w:b/>
          <w:bCs/>
          <w:color w:val="000000" w:themeColor="text1"/>
          <w:sz w:val="22"/>
          <w:szCs w:val="22"/>
        </w:rPr>
      </w:pPr>
      <w:r w:rsidRPr="00157845">
        <w:rPr>
          <w:rFonts w:ascii="Arial" w:eastAsia="Arial Nova" w:hAnsi="Arial" w:cs="Arial"/>
          <w:b/>
          <w:bCs/>
          <w:color w:val="000000" w:themeColor="text1"/>
          <w:sz w:val="22"/>
          <w:szCs w:val="22"/>
        </w:rPr>
        <w:t>Skills needed</w:t>
      </w:r>
    </w:p>
    <w:p w14:paraId="4DEBA8CD" w14:textId="1F27C7BC" w:rsidR="00742C75" w:rsidRDefault="00742C75" w:rsidP="00157845">
      <w:pPr>
        <w:spacing w:line="360" w:lineRule="auto"/>
        <w:jc w:val="both"/>
        <w:rPr>
          <w:rFonts w:ascii="Arial" w:eastAsia="Arial Nova" w:hAnsi="Arial" w:cs="Arial"/>
          <w:color w:val="000000" w:themeColor="text1"/>
          <w:sz w:val="22"/>
          <w:szCs w:val="22"/>
        </w:rPr>
      </w:pPr>
      <w:r w:rsidRPr="00742C75">
        <w:rPr>
          <w:rFonts w:ascii="Arial" w:eastAsia="Arial Nova" w:hAnsi="Arial" w:cs="Arial"/>
          <w:color w:val="000000" w:themeColor="text1"/>
          <w:sz w:val="22"/>
          <w:szCs w:val="22"/>
        </w:rPr>
        <w:t xml:space="preserve">Key skills needed are leadership, communication, digital literacy, problem-solving and emotional intelligence. There is a fear of technology if staff are not confident and the manager needs to be clear, listen to staff's concerns and not blame staff for errors. The transition must also be safeguarded by keeping awareness, confidentiality and teamwork alive in the care record, as it contains personal and sensitive </w:t>
      </w:r>
      <w:r w:rsidR="00A25B29" w:rsidRPr="00742C75">
        <w:rPr>
          <w:rFonts w:ascii="Arial" w:eastAsia="Arial Nova" w:hAnsi="Arial" w:cs="Arial"/>
          <w:color w:val="000000" w:themeColor="text1"/>
          <w:sz w:val="22"/>
          <w:szCs w:val="22"/>
        </w:rPr>
        <w:t>information.</w:t>
      </w:r>
      <w:r w:rsidR="00A25B29">
        <w:rPr>
          <w:rFonts w:ascii="Arial" w:eastAsia="Arial Nova" w:hAnsi="Arial" w:cs="Arial"/>
          <w:color w:val="000000" w:themeColor="text1"/>
          <w:sz w:val="22"/>
          <w:szCs w:val="22"/>
        </w:rPr>
        <w:t xml:space="preserve"> Critical</w:t>
      </w:r>
      <w:r w:rsidR="00F13109">
        <w:rPr>
          <w:rFonts w:ascii="Arial" w:eastAsia="Arial Nova" w:hAnsi="Arial" w:cs="Arial"/>
          <w:color w:val="000000" w:themeColor="text1"/>
          <w:sz w:val="22"/>
          <w:szCs w:val="22"/>
        </w:rPr>
        <w:t xml:space="preserve"> thinking needs to</w:t>
      </w:r>
      <w:r w:rsidR="00120803">
        <w:rPr>
          <w:rFonts w:ascii="Arial" w:eastAsia="Arial Nova" w:hAnsi="Arial" w:cs="Arial"/>
          <w:color w:val="000000" w:themeColor="text1"/>
          <w:sz w:val="22"/>
          <w:szCs w:val="22"/>
        </w:rPr>
        <w:t xml:space="preserve"> be</w:t>
      </w:r>
      <w:r w:rsidR="00F13109">
        <w:rPr>
          <w:rFonts w:ascii="Arial" w:eastAsia="Arial Nova" w:hAnsi="Arial" w:cs="Arial"/>
          <w:color w:val="000000" w:themeColor="text1"/>
          <w:sz w:val="22"/>
          <w:szCs w:val="22"/>
        </w:rPr>
        <w:t xml:space="preserve"> involved in a difficult de</w:t>
      </w:r>
      <w:r w:rsidR="00A70F5D">
        <w:rPr>
          <w:rFonts w:ascii="Arial" w:eastAsia="Arial Nova" w:hAnsi="Arial" w:cs="Arial"/>
          <w:color w:val="000000" w:themeColor="text1"/>
          <w:sz w:val="22"/>
          <w:szCs w:val="22"/>
        </w:rPr>
        <w:t>cision</w:t>
      </w:r>
      <w:r w:rsidR="007873C9">
        <w:rPr>
          <w:rFonts w:ascii="Arial" w:eastAsia="Arial Nova" w:hAnsi="Arial" w:cs="Arial"/>
          <w:color w:val="000000" w:themeColor="text1"/>
          <w:sz w:val="22"/>
          <w:szCs w:val="22"/>
        </w:rPr>
        <w:t xml:space="preserve"> because you weigh out pros and cons</w:t>
      </w:r>
      <w:r w:rsidR="00120803">
        <w:rPr>
          <w:rFonts w:ascii="Arial" w:eastAsia="Arial Nova" w:hAnsi="Arial" w:cs="Arial"/>
          <w:color w:val="000000" w:themeColor="text1"/>
          <w:sz w:val="22"/>
          <w:szCs w:val="22"/>
        </w:rPr>
        <w:t xml:space="preserve"> </w:t>
      </w:r>
      <w:r w:rsidR="00A70F5D">
        <w:rPr>
          <w:rFonts w:ascii="Arial" w:eastAsia="Arial Nova" w:hAnsi="Arial" w:cs="Arial"/>
          <w:color w:val="000000" w:themeColor="text1"/>
          <w:sz w:val="22"/>
          <w:szCs w:val="22"/>
        </w:rPr>
        <w:t xml:space="preserve">of the situation to overcome a </w:t>
      </w:r>
      <w:r w:rsidR="00A37AB4">
        <w:rPr>
          <w:rFonts w:ascii="Arial" w:eastAsia="Arial Nova" w:hAnsi="Arial" w:cs="Arial"/>
          <w:color w:val="000000" w:themeColor="text1"/>
          <w:sz w:val="22"/>
          <w:szCs w:val="22"/>
        </w:rPr>
        <w:t>resolution. Staff</w:t>
      </w:r>
      <w:r w:rsidR="002D2F00">
        <w:rPr>
          <w:rFonts w:ascii="Arial" w:eastAsia="Arial Nova" w:hAnsi="Arial" w:cs="Arial"/>
          <w:color w:val="000000" w:themeColor="text1"/>
          <w:sz w:val="22"/>
          <w:szCs w:val="22"/>
        </w:rPr>
        <w:t xml:space="preserve"> need to be aware</w:t>
      </w:r>
      <w:r w:rsidR="00A37AB4">
        <w:rPr>
          <w:rFonts w:ascii="Arial" w:eastAsia="Arial Nova" w:hAnsi="Arial" w:cs="Arial"/>
          <w:color w:val="000000" w:themeColor="text1"/>
          <w:sz w:val="22"/>
          <w:szCs w:val="22"/>
        </w:rPr>
        <w:t xml:space="preserve"> of</w:t>
      </w:r>
      <w:r w:rsidR="002D2F00">
        <w:rPr>
          <w:rFonts w:ascii="Arial" w:eastAsia="Arial Nova" w:hAnsi="Arial" w:cs="Arial"/>
          <w:color w:val="000000" w:themeColor="text1"/>
          <w:sz w:val="22"/>
          <w:szCs w:val="22"/>
        </w:rPr>
        <w:t xml:space="preserve"> how to handle </w:t>
      </w:r>
      <w:r w:rsidR="00A37AB4">
        <w:rPr>
          <w:rFonts w:ascii="Arial" w:eastAsia="Arial Nova" w:hAnsi="Arial" w:cs="Arial"/>
          <w:color w:val="000000" w:themeColor="text1"/>
          <w:sz w:val="22"/>
          <w:szCs w:val="22"/>
        </w:rPr>
        <w:t xml:space="preserve">serious challenging situations appropriately </w:t>
      </w:r>
      <w:r w:rsidR="009E6D9A">
        <w:rPr>
          <w:rFonts w:ascii="Arial" w:eastAsia="Arial Nova" w:hAnsi="Arial" w:cs="Arial"/>
          <w:color w:val="000000" w:themeColor="text1"/>
          <w:sz w:val="22"/>
          <w:szCs w:val="22"/>
        </w:rPr>
        <w:t xml:space="preserve">and professionally involving correct care managers and team leaders in emergency </w:t>
      </w:r>
      <w:r w:rsidR="0025455A">
        <w:rPr>
          <w:rFonts w:ascii="Arial" w:eastAsia="Arial Nova" w:hAnsi="Arial" w:cs="Arial"/>
          <w:color w:val="000000" w:themeColor="text1"/>
          <w:sz w:val="22"/>
          <w:szCs w:val="22"/>
        </w:rPr>
        <w:t xml:space="preserve">situations, also need to ensure staff are communicating amongst each other very well </w:t>
      </w:r>
      <w:r w:rsidR="008A772B">
        <w:rPr>
          <w:rFonts w:ascii="Arial" w:eastAsia="Arial Nova" w:hAnsi="Arial" w:cs="Arial"/>
          <w:color w:val="000000" w:themeColor="text1"/>
          <w:sz w:val="22"/>
          <w:szCs w:val="22"/>
        </w:rPr>
        <w:t xml:space="preserve">with clear instructions for tasks so service users needs are met correctly on </w:t>
      </w:r>
      <w:r w:rsidR="000275C4">
        <w:rPr>
          <w:rFonts w:ascii="Arial" w:eastAsia="Arial Nova" w:hAnsi="Arial" w:cs="Arial"/>
          <w:color w:val="000000" w:themeColor="text1"/>
          <w:sz w:val="22"/>
          <w:szCs w:val="22"/>
        </w:rPr>
        <w:t>time. An</w:t>
      </w:r>
      <w:r w:rsidR="008A772B">
        <w:rPr>
          <w:rFonts w:ascii="Arial" w:eastAsia="Arial Nova" w:hAnsi="Arial" w:cs="Arial"/>
          <w:color w:val="000000" w:themeColor="text1"/>
          <w:sz w:val="22"/>
          <w:szCs w:val="22"/>
        </w:rPr>
        <w:t xml:space="preserve"> organized work place creates a more peaceful structured environment </w:t>
      </w:r>
      <w:r w:rsidR="000275C4">
        <w:rPr>
          <w:rFonts w:ascii="Arial" w:eastAsia="Arial Nova" w:hAnsi="Arial" w:cs="Arial"/>
          <w:color w:val="000000" w:themeColor="text1"/>
          <w:sz w:val="22"/>
          <w:szCs w:val="22"/>
        </w:rPr>
        <w:t xml:space="preserve">ensuring errors that are made can be prevented and avoided because staff get a chance to reach out to managers for help and support when unsure about </w:t>
      </w:r>
      <w:r w:rsidR="00E809FA">
        <w:rPr>
          <w:rFonts w:ascii="Arial" w:eastAsia="Arial Nova" w:hAnsi="Arial" w:cs="Arial"/>
          <w:color w:val="000000" w:themeColor="text1"/>
          <w:sz w:val="22"/>
          <w:szCs w:val="22"/>
        </w:rPr>
        <w:t>anything. Actively</w:t>
      </w:r>
      <w:r w:rsidR="00015617">
        <w:rPr>
          <w:rFonts w:ascii="Arial" w:eastAsia="Arial Nova" w:hAnsi="Arial" w:cs="Arial"/>
          <w:color w:val="000000" w:themeColor="text1"/>
          <w:sz w:val="22"/>
          <w:szCs w:val="22"/>
        </w:rPr>
        <w:t xml:space="preserve"> listening to service users helps build stronger relationships making service users feel safe that they have reliable and resilient staff </w:t>
      </w:r>
      <w:r w:rsidR="00E809FA">
        <w:rPr>
          <w:rFonts w:ascii="Arial" w:eastAsia="Arial Nova" w:hAnsi="Arial" w:cs="Arial"/>
          <w:color w:val="000000" w:themeColor="text1"/>
          <w:sz w:val="22"/>
          <w:szCs w:val="22"/>
        </w:rPr>
        <w:t xml:space="preserve">around them creating a trustworthy bond, however communicating effectively </w:t>
      </w:r>
      <w:r w:rsidR="00E67C6E">
        <w:rPr>
          <w:rFonts w:ascii="Arial" w:eastAsia="Arial Nova" w:hAnsi="Arial" w:cs="Arial"/>
          <w:color w:val="000000" w:themeColor="text1"/>
          <w:sz w:val="22"/>
          <w:szCs w:val="22"/>
        </w:rPr>
        <w:t xml:space="preserve">is a big thing that is required due to peoples conditions </w:t>
      </w:r>
      <w:r w:rsidR="00D50A15">
        <w:rPr>
          <w:rFonts w:ascii="Arial" w:eastAsia="Arial Nova" w:hAnsi="Arial" w:cs="Arial"/>
          <w:color w:val="000000" w:themeColor="text1"/>
          <w:sz w:val="22"/>
          <w:szCs w:val="22"/>
        </w:rPr>
        <w:t>it creates a better environment helps staff understand thei</w:t>
      </w:r>
      <w:r w:rsidR="00E42CAD">
        <w:rPr>
          <w:rFonts w:ascii="Arial" w:eastAsia="Arial Nova" w:hAnsi="Arial" w:cs="Arial"/>
          <w:color w:val="000000" w:themeColor="text1"/>
          <w:sz w:val="22"/>
          <w:szCs w:val="22"/>
        </w:rPr>
        <w:t>r</w:t>
      </w:r>
      <w:r w:rsidR="00D50A15">
        <w:rPr>
          <w:rFonts w:ascii="Arial" w:eastAsia="Arial Nova" w:hAnsi="Arial" w:cs="Arial"/>
          <w:color w:val="000000" w:themeColor="text1"/>
          <w:sz w:val="22"/>
          <w:szCs w:val="22"/>
        </w:rPr>
        <w:t xml:space="preserve"> </w:t>
      </w:r>
      <w:r w:rsidR="009D0482">
        <w:rPr>
          <w:rFonts w:ascii="Arial" w:eastAsia="Arial Nova" w:hAnsi="Arial" w:cs="Arial"/>
          <w:color w:val="000000" w:themeColor="text1"/>
          <w:sz w:val="22"/>
          <w:szCs w:val="22"/>
        </w:rPr>
        <w:t>responsibilities. Therefore</w:t>
      </w:r>
      <w:r w:rsidR="00B75AC1">
        <w:rPr>
          <w:rFonts w:ascii="Arial" w:eastAsia="Arial Nova" w:hAnsi="Arial" w:cs="Arial"/>
          <w:color w:val="000000" w:themeColor="text1"/>
          <w:sz w:val="22"/>
          <w:szCs w:val="22"/>
        </w:rPr>
        <w:t xml:space="preserve"> any conflicts can be </w:t>
      </w:r>
      <w:r w:rsidR="00A734A9">
        <w:rPr>
          <w:rFonts w:ascii="Arial" w:eastAsia="Arial Nova" w:hAnsi="Arial" w:cs="Arial"/>
          <w:color w:val="000000" w:themeColor="text1"/>
          <w:sz w:val="22"/>
          <w:szCs w:val="22"/>
        </w:rPr>
        <w:t xml:space="preserve">avoided and resolved quickly before turning into major problems </w:t>
      </w:r>
      <w:r w:rsidR="0051573C">
        <w:rPr>
          <w:rFonts w:ascii="Arial" w:eastAsia="Arial Nova" w:hAnsi="Arial" w:cs="Arial"/>
          <w:color w:val="000000" w:themeColor="text1"/>
          <w:sz w:val="22"/>
          <w:szCs w:val="22"/>
        </w:rPr>
        <w:t xml:space="preserve">and getting out of control this allows staff members to be more </w:t>
      </w:r>
      <w:r w:rsidR="009D0482">
        <w:rPr>
          <w:rFonts w:ascii="Arial" w:eastAsia="Arial Nova" w:hAnsi="Arial" w:cs="Arial"/>
          <w:color w:val="000000" w:themeColor="text1"/>
          <w:sz w:val="22"/>
          <w:szCs w:val="22"/>
        </w:rPr>
        <w:t>confident</w:t>
      </w:r>
      <w:r w:rsidR="0051573C">
        <w:rPr>
          <w:rFonts w:ascii="Arial" w:eastAsia="Arial Nova" w:hAnsi="Arial" w:cs="Arial"/>
          <w:color w:val="000000" w:themeColor="text1"/>
          <w:sz w:val="22"/>
          <w:szCs w:val="22"/>
        </w:rPr>
        <w:t xml:space="preserve"> and comfortable </w:t>
      </w:r>
      <w:r w:rsidR="00514D28">
        <w:rPr>
          <w:rFonts w:ascii="Arial" w:eastAsia="Arial Nova" w:hAnsi="Arial" w:cs="Arial"/>
          <w:color w:val="000000" w:themeColor="text1"/>
          <w:sz w:val="22"/>
          <w:szCs w:val="22"/>
        </w:rPr>
        <w:t>around each other discussing and raising any concerns they may have</w:t>
      </w:r>
      <w:r w:rsidR="009D0482">
        <w:rPr>
          <w:rFonts w:ascii="Arial" w:eastAsia="Arial Nova" w:hAnsi="Arial" w:cs="Arial"/>
          <w:color w:val="000000" w:themeColor="text1"/>
          <w:sz w:val="22"/>
          <w:szCs w:val="22"/>
        </w:rPr>
        <w:t xml:space="preserve"> to find solutions together being collaborative</w:t>
      </w:r>
    </w:p>
    <w:p w14:paraId="76218FE3" w14:textId="12A48E16" w:rsidR="008A0047" w:rsidRPr="00157845" w:rsidRDefault="008A0047" w:rsidP="00157845">
      <w:pPr>
        <w:spacing w:line="360" w:lineRule="auto"/>
        <w:jc w:val="both"/>
        <w:rPr>
          <w:rFonts w:ascii="Arial" w:eastAsia="Arial Nova" w:hAnsi="Arial" w:cs="Arial"/>
          <w:b/>
          <w:bCs/>
          <w:color w:val="000000" w:themeColor="text1"/>
          <w:sz w:val="22"/>
          <w:szCs w:val="22"/>
        </w:rPr>
      </w:pPr>
      <w:r w:rsidRPr="00157845">
        <w:rPr>
          <w:rFonts w:ascii="Arial" w:eastAsia="Arial Nova" w:hAnsi="Arial" w:cs="Arial"/>
          <w:b/>
          <w:bCs/>
          <w:color w:val="000000" w:themeColor="text1"/>
          <w:sz w:val="22"/>
          <w:szCs w:val="22"/>
        </w:rPr>
        <w:t>Possible barriers</w:t>
      </w:r>
    </w:p>
    <w:p w14:paraId="2D9CAE6C" w14:textId="140260D1" w:rsidR="008A0047" w:rsidRPr="00157845" w:rsidRDefault="00742C75" w:rsidP="00157845">
      <w:pPr>
        <w:spacing w:line="360" w:lineRule="auto"/>
        <w:jc w:val="both"/>
        <w:rPr>
          <w:rFonts w:ascii="Arial" w:eastAsia="Arial Nova" w:hAnsi="Arial" w:cs="Arial"/>
          <w:color w:val="000000" w:themeColor="text1"/>
          <w:sz w:val="22"/>
          <w:szCs w:val="22"/>
        </w:rPr>
      </w:pPr>
      <w:r w:rsidRPr="00742C75">
        <w:rPr>
          <w:rFonts w:ascii="Arial" w:eastAsia="Arial Nova" w:hAnsi="Arial" w:cs="Arial"/>
          <w:color w:val="000000" w:themeColor="text1"/>
          <w:sz w:val="22"/>
          <w:szCs w:val="22"/>
        </w:rPr>
        <w:t xml:space="preserve">Some barriers are staff resistance, lack of digital skills, cost, time pressure and the fear that technology will be replacing personal care. Others may also be concerned about privacy issues, whether they are residents or relatives. A gradual process of adoption, practical training, peer support and a solid education about the usefulness of digital records for safety (not for the replacement of human care) can overcome these barriers. A key aspect of digital social care records is planning, which needs staff engagement and leadership support, says the </w:t>
      </w:r>
      <w:r w:rsidR="0098231E">
        <w:rPr>
          <w:rFonts w:ascii="Arial" w:eastAsia="Arial Nova" w:hAnsi="Arial" w:cs="Arial"/>
          <w:color w:val="000000" w:themeColor="text1"/>
          <w:sz w:val="22"/>
          <w:szCs w:val="22"/>
        </w:rPr>
        <w:fldChar w:fldCharType="begin" w:fldLock="1"/>
      </w:r>
      <w:r w:rsidR="0098231E">
        <w:rPr>
          <w:rFonts w:ascii="Arial" w:eastAsia="Arial Nova" w:hAnsi="Arial" w:cs="Arial"/>
          <w:color w:val="000000" w:themeColor="text1"/>
          <w:sz w:val="22"/>
          <w:szCs w:val="22"/>
        </w:rPr>
        <w:instrText>ADDIN CSL_CITATION {"citationItems":[{"id":"ITEM-1","itemData":{"author":[{"dropping-particle":"","family":"Local Government Association","given":"","non-dropping-particle":"","parse-names":false,"suffix":""}],"id":"ITEM-1","issued":{"date-parts":[["2024"]]},"title":"Implementing digital social care records","type":"article-journal"},"uris":["http://www.mendeley.com/documents/?uuid=5cf8c59b-813e-49a9-8682-5dc58d91cd39"]}],"mendeley":{"formattedCitation":"(Local Government Association, 2024)","manualFormatting":"Local Government Association (2024)","plainTextFormattedCitation":"(Local Government Association, 2024)","previouslyFormattedCitation":"(Local Government Association, 2024)"},"properties":{"noteIndex":0},"schema":"https://github.com/citation-style-language/schema/raw/master/csl-citation.json"}</w:instrText>
      </w:r>
      <w:r w:rsidR="0098231E">
        <w:rPr>
          <w:rFonts w:ascii="Arial" w:eastAsia="Arial Nova" w:hAnsi="Arial" w:cs="Arial"/>
          <w:color w:val="000000" w:themeColor="text1"/>
          <w:sz w:val="22"/>
          <w:szCs w:val="22"/>
        </w:rPr>
        <w:fldChar w:fldCharType="separate"/>
      </w:r>
      <w:r w:rsidR="0098231E" w:rsidRPr="0098231E">
        <w:rPr>
          <w:rFonts w:ascii="Arial" w:eastAsia="Arial Nova" w:hAnsi="Arial" w:cs="Arial"/>
          <w:noProof/>
          <w:color w:val="000000" w:themeColor="text1"/>
          <w:sz w:val="22"/>
          <w:szCs w:val="22"/>
        </w:rPr>
        <w:t>Local Government Association</w:t>
      </w:r>
      <w:r w:rsidR="0098231E">
        <w:rPr>
          <w:rFonts w:ascii="Arial" w:eastAsia="Arial Nova" w:hAnsi="Arial" w:cs="Arial"/>
          <w:noProof/>
          <w:color w:val="000000" w:themeColor="text1"/>
          <w:sz w:val="22"/>
          <w:szCs w:val="22"/>
        </w:rPr>
        <w:t xml:space="preserve"> (</w:t>
      </w:r>
      <w:r w:rsidR="0098231E" w:rsidRPr="0098231E">
        <w:rPr>
          <w:rFonts w:ascii="Arial" w:eastAsia="Arial Nova" w:hAnsi="Arial" w:cs="Arial"/>
          <w:noProof/>
          <w:color w:val="000000" w:themeColor="text1"/>
          <w:sz w:val="22"/>
          <w:szCs w:val="22"/>
        </w:rPr>
        <w:t>2024)</w:t>
      </w:r>
      <w:r w:rsidR="0098231E">
        <w:rPr>
          <w:rFonts w:ascii="Arial" w:eastAsia="Arial Nova" w:hAnsi="Arial" w:cs="Arial"/>
          <w:color w:val="000000" w:themeColor="text1"/>
          <w:sz w:val="22"/>
          <w:szCs w:val="22"/>
        </w:rPr>
        <w:fldChar w:fldCharType="end"/>
      </w:r>
      <w:r w:rsidR="008A0047" w:rsidRPr="00157845">
        <w:rPr>
          <w:rFonts w:ascii="Arial" w:eastAsia="Arial Nova" w:hAnsi="Arial" w:cs="Arial"/>
          <w:color w:val="000000" w:themeColor="text1"/>
          <w:sz w:val="22"/>
          <w:szCs w:val="22"/>
        </w:rPr>
        <w:t>.</w:t>
      </w:r>
    </w:p>
    <w:p w14:paraId="4F82DCC0" w14:textId="0D154342" w:rsidR="00742C75" w:rsidRPr="001C3C8D" w:rsidRDefault="008A0047" w:rsidP="00742C75">
      <w:pPr>
        <w:spacing w:line="360" w:lineRule="auto"/>
        <w:jc w:val="both"/>
        <w:rPr>
          <w:rFonts w:ascii="Arial" w:eastAsia="Arial Nova" w:hAnsi="Arial" w:cs="Arial"/>
          <w:b/>
          <w:bCs/>
          <w:color w:val="000000" w:themeColor="text1"/>
          <w:sz w:val="22"/>
          <w:szCs w:val="22"/>
        </w:rPr>
      </w:pPr>
      <w:r w:rsidRPr="00157845">
        <w:rPr>
          <w:rFonts w:ascii="Arial" w:eastAsia="Arial Nova" w:hAnsi="Arial" w:cs="Arial"/>
          <w:b/>
          <w:bCs/>
          <w:color w:val="000000" w:themeColor="text1"/>
          <w:sz w:val="22"/>
          <w:szCs w:val="22"/>
        </w:rPr>
        <w:t>Conclusion</w:t>
      </w:r>
    </w:p>
    <w:p w14:paraId="168B31B9" w14:textId="670B5BDA" w:rsidR="0093762E" w:rsidRDefault="00742C75" w:rsidP="00C059CB">
      <w:pPr>
        <w:spacing w:line="360" w:lineRule="auto"/>
        <w:jc w:val="both"/>
        <w:rPr>
          <w:rFonts w:ascii="Arial" w:eastAsia="Arial Nova" w:hAnsi="Arial" w:cs="Arial"/>
          <w:color w:val="000000" w:themeColor="text1"/>
          <w:sz w:val="22"/>
          <w:szCs w:val="22"/>
        </w:rPr>
      </w:pPr>
      <w:r w:rsidRPr="00742C75">
        <w:rPr>
          <w:rFonts w:ascii="Arial" w:eastAsia="Arial Nova" w:hAnsi="Arial" w:cs="Arial"/>
          <w:color w:val="000000" w:themeColor="text1"/>
          <w:sz w:val="22"/>
          <w:szCs w:val="22"/>
        </w:rPr>
        <w:lastRenderedPageBreak/>
        <w:t>The transition to digital care records is possible and is a worthwhile change.</w:t>
      </w:r>
      <w:r>
        <w:rPr>
          <w:rFonts w:ascii="Arial" w:eastAsia="Arial Nova" w:hAnsi="Arial" w:cs="Arial"/>
          <w:color w:val="000000" w:themeColor="text1"/>
          <w:sz w:val="22"/>
          <w:szCs w:val="22"/>
        </w:rPr>
        <w:t xml:space="preserve"> </w:t>
      </w:r>
      <w:r w:rsidR="008A0047" w:rsidRPr="00157845">
        <w:rPr>
          <w:rFonts w:ascii="Arial" w:eastAsia="Arial Nova" w:hAnsi="Arial" w:cs="Arial"/>
          <w:color w:val="000000" w:themeColor="text1"/>
          <w:sz w:val="22"/>
          <w:szCs w:val="22"/>
        </w:rPr>
        <w:t xml:space="preserve">This helps to create safer care, better communication and a health and social care ready care home. Inclusive leadership and ongoing staff training and assessment is key to </w:t>
      </w:r>
      <w:r w:rsidR="00B6634C" w:rsidRPr="00157845">
        <w:rPr>
          <w:rFonts w:ascii="Arial" w:eastAsia="Arial Nova" w:hAnsi="Arial" w:cs="Arial"/>
          <w:color w:val="000000" w:themeColor="text1"/>
          <w:sz w:val="22"/>
          <w:szCs w:val="22"/>
        </w:rPr>
        <w:t>success.</w:t>
      </w:r>
      <w:r w:rsidR="00B6634C">
        <w:rPr>
          <w:rFonts w:ascii="Arial" w:eastAsia="Arial Nova" w:hAnsi="Arial" w:cs="Arial"/>
          <w:color w:val="000000" w:themeColor="text1"/>
          <w:sz w:val="22"/>
          <w:szCs w:val="22"/>
        </w:rPr>
        <w:t xml:space="preserve"> The</w:t>
      </w:r>
      <w:r w:rsidR="00543847">
        <w:rPr>
          <w:rFonts w:ascii="Arial" w:eastAsia="Arial Nova" w:hAnsi="Arial" w:cs="Arial"/>
          <w:color w:val="000000" w:themeColor="text1"/>
          <w:sz w:val="22"/>
          <w:szCs w:val="22"/>
        </w:rPr>
        <w:t xml:space="preserve"> primary concerns surrounding the subject have been </w:t>
      </w:r>
      <w:r w:rsidR="00EF4726">
        <w:rPr>
          <w:rFonts w:ascii="Arial" w:eastAsia="Arial Nova" w:hAnsi="Arial" w:cs="Arial"/>
          <w:color w:val="000000" w:themeColor="text1"/>
          <w:sz w:val="22"/>
          <w:szCs w:val="22"/>
        </w:rPr>
        <w:t xml:space="preserve">brought to the attention </w:t>
      </w:r>
      <w:r w:rsidR="00374CCE">
        <w:rPr>
          <w:rFonts w:ascii="Arial" w:eastAsia="Arial Nova" w:hAnsi="Arial" w:cs="Arial"/>
          <w:color w:val="000000" w:themeColor="text1"/>
          <w:sz w:val="22"/>
          <w:szCs w:val="22"/>
        </w:rPr>
        <w:t>by this study which is also show</w:t>
      </w:r>
      <w:r w:rsidR="006B7559">
        <w:rPr>
          <w:rFonts w:ascii="Arial" w:eastAsia="Arial Nova" w:hAnsi="Arial" w:cs="Arial"/>
          <w:color w:val="000000" w:themeColor="text1"/>
          <w:sz w:val="22"/>
          <w:szCs w:val="22"/>
        </w:rPr>
        <w:t xml:space="preserve">ing </w:t>
      </w:r>
      <w:r w:rsidR="00B6634C">
        <w:rPr>
          <w:rFonts w:ascii="Arial" w:eastAsia="Arial Nova" w:hAnsi="Arial" w:cs="Arial"/>
          <w:color w:val="000000" w:themeColor="text1"/>
          <w:sz w:val="22"/>
          <w:szCs w:val="22"/>
        </w:rPr>
        <w:t>sustainable</w:t>
      </w:r>
      <w:r w:rsidR="006B7559">
        <w:rPr>
          <w:rFonts w:ascii="Arial" w:eastAsia="Arial Nova" w:hAnsi="Arial" w:cs="Arial"/>
          <w:color w:val="000000" w:themeColor="text1"/>
          <w:sz w:val="22"/>
          <w:szCs w:val="22"/>
        </w:rPr>
        <w:t xml:space="preserve"> obstacles still persist in the uk</w:t>
      </w:r>
      <w:r w:rsidR="00472D4C">
        <w:rPr>
          <w:rFonts w:ascii="Arial" w:eastAsia="Arial Nova" w:hAnsi="Arial" w:cs="Arial"/>
          <w:color w:val="000000" w:themeColor="text1"/>
          <w:sz w:val="22"/>
          <w:szCs w:val="22"/>
        </w:rPr>
        <w:t xml:space="preserve"> context in spite of the </w:t>
      </w:r>
      <w:r w:rsidR="0066126A">
        <w:rPr>
          <w:rFonts w:ascii="Arial" w:eastAsia="Arial Nova" w:hAnsi="Arial" w:cs="Arial"/>
          <w:color w:val="000000" w:themeColor="text1"/>
          <w:sz w:val="22"/>
          <w:szCs w:val="22"/>
        </w:rPr>
        <w:t xml:space="preserve">available data and current </w:t>
      </w:r>
      <w:r w:rsidR="00B6634C">
        <w:rPr>
          <w:rFonts w:ascii="Arial" w:eastAsia="Arial Nova" w:hAnsi="Arial" w:cs="Arial"/>
          <w:color w:val="000000" w:themeColor="text1"/>
          <w:sz w:val="22"/>
          <w:szCs w:val="22"/>
        </w:rPr>
        <w:t>efforts. The</w:t>
      </w:r>
      <w:r w:rsidR="0066126A">
        <w:rPr>
          <w:rFonts w:ascii="Arial" w:eastAsia="Arial Nova" w:hAnsi="Arial" w:cs="Arial"/>
          <w:color w:val="000000" w:themeColor="text1"/>
          <w:sz w:val="22"/>
          <w:szCs w:val="22"/>
        </w:rPr>
        <w:t xml:space="preserve"> result indicates that</w:t>
      </w:r>
      <w:r w:rsidR="00C059CB">
        <w:rPr>
          <w:rFonts w:ascii="Arial" w:eastAsia="Arial Nova" w:hAnsi="Arial" w:cs="Arial"/>
          <w:color w:val="000000" w:themeColor="text1"/>
          <w:sz w:val="22"/>
          <w:szCs w:val="22"/>
        </w:rPr>
        <w:t xml:space="preserve"> although professionals practice and policy</w:t>
      </w:r>
      <w:r w:rsidR="000648EE">
        <w:rPr>
          <w:rFonts w:ascii="Arial" w:eastAsia="Arial Nova" w:hAnsi="Arial" w:cs="Arial"/>
          <w:color w:val="000000" w:themeColor="text1"/>
          <w:sz w:val="22"/>
          <w:szCs w:val="22"/>
        </w:rPr>
        <w:t xml:space="preserve"> initiatives have made progress outcomes are still impacted by inconsistent </w:t>
      </w:r>
      <w:r w:rsidR="005F2C0A">
        <w:rPr>
          <w:rFonts w:ascii="Arial" w:eastAsia="Arial Nova" w:hAnsi="Arial" w:cs="Arial"/>
          <w:color w:val="000000" w:themeColor="text1"/>
          <w:sz w:val="22"/>
          <w:szCs w:val="22"/>
        </w:rPr>
        <w:t>implementation resource allocation and service</w:t>
      </w:r>
      <w:r w:rsidR="008C26CE">
        <w:rPr>
          <w:rFonts w:ascii="Arial" w:eastAsia="Arial Nova" w:hAnsi="Arial" w:cs="Arial"/>
          <w:color w:val="000000" w:themeColor="text1"/>
          <w:sz w:val="22"/>
          <w:szCs w:val="22"/>
        </w:rPr>
        <w:t xml:space="preserve"> </w:t>
      </w:r>
      <w:r w:rsidR="00B6634C">
        <w:rPr>
          <w:rFonts w:ascii="Arial" w:eastAsia="Arial Nova" w:hAnsi="Arial" w:cs="Arial"/>
          <w:color w:val="000000" w:themeColor="text1"/>
          <w:sz w:val="22"/>
          <w:szCs w:val="22"/>
        </w:rPr>
        <w:t>accessibility. In</w:t>
      </w:r>
      <w:r w:rsidR="008C26CE">
        <w:rPr>
          <w:rFonts w:ascii="Arial" w:eastAsia="Arial Nova" w:hAnsi="Arial" w:cs="Arial"/>
          <w:color w:val="000000" w:themeColor="text1"/>
          <w:sz w:val="22"/>
          <w:szCs w:val="22"/>
        </w:rPr>
        <w:t xml:space="preserve"> order to overcome</w:t>
      </w:r>
      <w:r w:rsidR="009A4FAF">
        <w:rPr>
          <w:rFonts w:ascii="Arial" w:eastAsia="Arial Nova" w:hAnsi="Arial" w:cs="Arial"/>
          <w:color w:val="000000" w:themeColor="text1"/>
          <w:sz w:val="22"/>
          <w:szCs w:val="22"/>
        </w:rPr>
        <w:t xml:space="preserve"> these obstacle policy </w:t>
      </w:r>
      <w:r w:rsidR="00B6634C">
        <w:rPr>
          <w:rFonts w:ascii="Arial" w:eastAsia="Arial Nova" w:hAnsi="Arial" w:cs="Arial"/>
          <w:color w:val="000000" w:themeColor="text1"/>
          <w:sz w:val="22"/>
          <w:szCs w:val="22"/>
        </w:rPr>
        <w:t>makers, medical</w:t>
      </w:r>
      <w:r w:rsidR="009A4FAF">
        <w:rPr>
          <w:rFonts w:ascii="Arial" w:eastAsia="Arial Nova" w:hAnsi="Arial" w:cs="Arial"/>
          <w:color w:val="000000" w:themeColor="text1"/>
          <w:sz w:val="22"/>
          <w:szCs w:val="22"/>
        </w:rPr>
        <w:t xml:space="preserve"> professionals researchers</w:t>
      </w:r>
      <w:r w:rsidR="00BF6B85">
        <w:rPr>
          <w:rFonts w:ascii="Arial" w:eastAsia="Arial Nova" w:hAnsi="Arial" w:cs="Arial"/>
          <w:color w:val="000000" w:themeColor="text1"/>
          <w:sz w:val="22"/>
          <w:szCs w:val="22"/>
        </w:rPr>
        <w:t xml:space="preserve"> and other stakeholders</w:t>
      </w:r>
      <w:r w:rsidR="00EE7F31">
        <w:rPr>
          <w:rFonts w:ascii="Arial" w:eastAsia="Arial Nova" w:hAnsi="Arial" w:cs="Arial"/>
          <w:color w:val="000000" w:themeColor="text1"/>
          <w:sz w:val="22"/>
          <w:szCs w:val="22"/>
        </w:rPr>
        <w:t xml:space="preserve"> must work </w:t>
      </w:r>
      <w:r w:rsidR="00B6634C">
        <w:rPr>
          <w:rFonts w:ascii="Arial" w:eastAsia="Arial Nova" w:hAnsi="Arial" w:cs="Arial"/>
          <w:color w:val="000000" w:themeColor="text1"/>
          <w:sz w:val="22"/>
          <w:szCs w:val="22"/>
        </w:rPr>
        <w:t>together. Overall</w:t>
      </w:r>
      <w:r w:rsidR="00EE7F31">
        <w:rPr>
          <w:rFonts w:ascii="Arial" w:eastAsia="Arial Nova" w:hAnsi="Arial" w:cs="Arial"/>
          <w:color w:val="000000" w:themeColor="text1"/>
          <w:sz w:val="22"/>
          <w:szCs w:val="22"/>
        </w:rPr>
        <w:t xml:space="preserve"> the data suggests that equal access</w:t>
      </w:r>
      <w:r w:rsidR="00CA7B64">
        <w:rPr>
          <w:rFonts w:ascii="Arial" w:eastAsia="Arial Nova" w:hAnsi="Arial" w:cs="Arial"/>
          <w:color w:val="000000" w:themeColor="text1"/>
          <w:sz w:val="22"/>
          <w:szCs w:val="22"/>
        </w:rPr>
        <w:t xml:space="preserve"> to high quality services throughout the uk continuous </w:t>
      </w:r>
      <w:r w:rsidR="00AB47BE">
        <w:rPr>
          <w:rFonts w:ascii="Arial" w:eastAsia="Arial Nova" w:hAnsi="Arial" w:cs="Arial"/>
          <w:color w:val="000000" w:themeColor="text1"/>
          <w:sz w:val="22"/>
          <w:szCs w:val="22"/>
        </w:rPr>
        <w:t xml:space="preserve">assessment and evidence </w:t>
      </w:r>
      <w:r w:rsidR="00B6634C">
        <w:rPr>
          <w:rFonts w:ascii="Arial" w:eastAsia="Arial Nova" w:hAnsi="Arial" w:cs="Arial"/>
          <w:color w:val="000000" w:themeColor="text1"/>
          <w:sz w:val="22"/>
          <w:szCs w:val="22"/>
        </w:rPr>
        <w:t>based</w:t>
      </w:r>
      <w:r w:rsidR="00AB47BE">
        <w:rPr>
          <w:rFonts w:ascii="Arial" w:eastAsia="Arial Nova" w:hAnsi="Arial" w:cs="Arial"/>
          <w:color w:val="000000" w:themeColor="text1"/>
          <w:sz w:val="22"/>
          <w:szCs w:val="22"/>
        </w:rPr>
        <w:t xml:space="preserve"> decision</w:t>
      </w:r>
      <w:r w:rsidR="00B6634C">
        <w:rPr>
          <w:rFonts w:ascii="Arial" w:eastAsia="Arial Nova" w:hAnsi="Arial" w:cs="Arial"/>
          <w:color w:val="000000" w:themeColor="text1"/>
          <w:sz w:val="22"/>
          <w:szCs w:val="22"/>
        </w:rPr>
        <w:t xml:space="preserve"> making will be necessary for long term </w:t>
      </w:r>
      <w:r w:rsidR="00231A0C">
        <w:rPr>
          <w:rFonts w:ascii="Arial" w:eastAsia="Arial Nova" w:hAnsi="Arial" w:cs="Arial"/>
          <w:color w:val="000000" w:themeColor="text1"/>
          <w:sz w:val="22"/>
          <w:szCs w:val="22"/>
        </w:rPr>
        <w:t>gains. Large</w:t>
      </w:r>
      <w:r w:rsidR="00EE4B07">
        <w:rPr>
          <w:rFonts w:ascii="Arial" w:eastAsia="Arial Nova" w:hAnsi="Arial" w:cs="Arial"/>
          <w:color w:val="000000" w:themeColor="text1"/>
          <w:sz w:val="22"/>
          <w:szCs w:val="22"/>
        </w:rPr>
        <w:t xml:space="preserve"> scale </w:t>
      </w:r>
      <w:r w:rsidR="00EC2CBF">
        <w:rPr>
          <w:rFonts w:ascii="Arial" w:eastAsia="Arial Nova" w:hAnsi="Arial" w:cs="Arial"/>
          <w:color w:val="000000" w:themeColor="text1"/>
          <w:sz w:val="22"/>
          <w:szCs w:val="22"/>
        </w:rPr>
        <w:t>longitudinal studies are be</w:t>
      </w:r>
      <w:r w:rsidR="0093762E">
        <w:rPr>
          <w:rFonts w:ascii="Arial" w:eastAsia="Arial Nova" w:hAnsi="Arial" w:cs="Arial"/>
          <w:color w:val="000000" w:themeColor="text1"/>
          <w:sz w:val="22"/>
          <w:szCs w:val="22"/>
        </w:rPr>
        <w:t xml:space="preserve">ing conducted to investigate the long term </w:t>
      </w:r>
      <w:r w:rsidR="00231A0C">
        <w:rPr>
          <w:rFonts w:ascii="Arial" w:eastAsia="Arial Nova" w:hAnsi="Arial" w:cs="Arial"/>
          <w:color w:val="000000" w:themeColor="text1"/>
          <w:sz w:val="22"/>
          <w:szCs w:val="22"/>
        </w:rPr>
        <w:t>effectiveness</w:t>
      </w:r>
      <w:r w:rsidR="002A040F">
        <w:rPr>
          <w:rFonts w:ascii="Arial" w:eastAsia="Arial Nova" w:hAnsi="Arial" w:cs="Arial"/>
          <w:color w:val="000000" w:themeColor="text1"/>
          <w:sz w:val="22"/>
          <w:szCs w:val="22"/>
        </w:rPr>
        <w:t xml:space="preserve"> of existing therapies in the </w:t>
      </w:r>
      <w:r w:rsidR="0029550B">
        <w:rPr>
          <w:rFonts w:ascii="Arial" w:eastAsia="Arial Nova" w:hAnsi="Arial" w:cs="Arial"/>
          <w:color w:val="000000" w:themeColor="text1"/>
          <w:sz w:val="22"/>
          <w:szCs w:val="22"/>
        </w:rPr>
        <w:t>uk. Investigating</w:t>
      </w:r>
      <w:r w:rsidR="002A040F">
        <w:rPr>
          <w:rFonts w:ascii="Arial" w:eastAsia="Arial Nova" w:hAnsi="Arial" w:cs="Arial"/>
          <w:color w:val="000000" w:themeColor="text1"/>
          <w:sz w:val="22"/>
          <w:szCs w:val="22"/>
        </w:rPr>
        <w:t xml:space="preserve"> the per</w:t>
      </w:r>
      <w:r w:rsidR="00DD7EFC">
        <w:rPr>
          <w:rFonts w:ascii="Arial" w:eastAsia="Arial Nova" w:hAnsi="Arial" w:cs="Arial"/>
          <w:color w:val="000000" w:themeColor="text1"/>
          <w:sz w:val="22"/>
          <w:szCs w:val="22"/>
        </w:rPr>
        <w:t>spectives of diverse and under represented communities</w:t>
      </w:r>
      <w:r w:rsidR="00E76ADA">
        <w:rPr>
          <w:rFonts w:ascii="Arial" w:eastAsia="Arial Nova" w:hAnsi="Arial" w:cs="Arial"/>
          <w:color w:val="000000" w:themeColor="text1"/>
          <w:sz w:val="22"/>
          <w:szCs w:val="22"/>
        </w:rPr>
        <w:t xml:space="preserve"> in order to increase inclusivity and eliminate health disparities</w:t>
      </w:r>
      <w:r w:rsidR="0029550B">
        <w:rPr>
          <w:rFonts w:ascii="Arial" w:eastAsia="Arial Nova" w:hAnsi="Arial" w:cs="Arial"/>
          <w:color w:val="000000" w:themeColor="text1"/>
          <w:sz w:val="22"/>
          <w:szCs w:val="22"/>
        </w:rPr>
        <w:t>.</w:t>
      </w:r>
    </w:p>
    <w:p w14:paraId="006E4811" w14:textId="77777777" w:rsidR="0093762E" w:rsidRDefault="0093762E" w:rsidP="00C059CB">
      <w:pPr>
        <w:spacing w:line="360" w:lineRule="auto"/>
        <w:jc w:val="both"/>
        <w:rPr>
          <w:rFonts w:ascii="Arial" w:eastAsia="Arial Nova" w:hAnsi="Arial" w:cs="Arial"/>
          <w:color w:val="000000" w:themeColor="text1"/>
          <w:sz w:val="22"/>
          <w:szCs w:val="22"/>
        </w:rPr>
      </w:pPr>
    </w:p>
    <w:p w14:paraId="2C3889CF" w14:textId="77777777" w:rsidR="0093762E" w:rsidRDefault="0093762E" w:rsidP="00C059CB">
      <w:pPr>
        <w:spacing w:line="360" w:lineRule="auto"/>
        <w:jc w:val="both"/>
        <w:rPr>
          <w:rFonts w:ascii="Arial" w:eastAsia="Arial Nova" w:hAnsi="Arial" w:cs="Arial"/>
          <w:color w:val="000000" w:themeColor="text1"/>
          <w:sz w:val="22"/>
          <w:szCs w:val="22"/>
        </w:rPr>
      </w:pPr>
    </w:p>
    <w:p w14:paraId="5E2803DD" w14:textId="650C2CC0" w:rsidR="3EA1690F" w:rsidRPr="00C059CB" w:rsidRDefault="00231A0C" w:rsidP="00C059CB">
      <w:pPr>
        <w:spacing w:line="360" w:lineRule="auto"/>
        <w:jc w:val="both"/>
        <w:rPr>
          <w:rFonts w:ascii="Arial" w:eastAsia="Arial Nova" w:hAnsi="Arial" w:cs="Arial"/>
          <w:color w:val="000000" w:themeColor="text1"/>
          <w:sz w:val="22"/>
          <w:szCs w:val="22"/>
        </w:rPr>
      </w:pPr>
      <w:r w:rsidRPr="00231A0C">
        <w:rPr>
          <w:rFonts w:ascii="Arial" w:eastAsia="Arial Nova" w:hAnsi="Arial" w:cs="Arial"/>
          <w:color w:val="000000" w:themeColor="text1"/>
          <w:sz w:val="36"/>
          <w:szCs w:val="36"/>
        </w:rPr>
        <w:t>R</w:t>
      </w:r>
      <w:r w:rsidR="3EA1690F" w:rsidRPr="021F216E">
        <w:rPr>
          <w:rFonts w:ascii="Arial Nova" w:eastAsia="Arial Nova" w:hAnsi="Arial Nova" w:cs="Arial Nova"/>
          <w:color w:val="000000" w:themeColor="text1"/>
          <w:sz w:val="48"/>
          <w:szCs w:val="48"/>
        </w:rPr>
        <w:t>eference List</w:t>
      </w:r>
    </w:p>
    <w:p w14:paraId="786732FB" w14:textId="10725436" w:rsidR="00BC0968" w:rsidRPr="00BC0968" w:rsidRDefault="0098231E" w:rsidP="00BC0968">
      <w:pPr>
        <w:widowControl w:val="0"/>
        <w:autoSpaceDE w:val="0"/>
        <w:autoSpaceDN w:val="0"/>
        <w:adjustRightInd w:val="0"/>
        <w:spacing w:line="240" w:lineRule="auto"/>
        <w:rPr>
          <w:rFonts w:ascii="Aptos" w:hAnsi="Aptos" w:cs="Times New Roman"/>
          <w:noProof/>
        </w:rPr>
      </w:pPr>
      <w:r w:rsidRPr="0098231E">
        <w:rPr>
          <w:rFonts w:ascii="Aptos" w:eastAsia="Aptos" w:hAnsi="Aptos" w:cs="Aptos"/>
          <w:color w:val="000000" w:themeColor="text1"/>
        </w:rPr>
        <w:fldChar w:fldCharType="begin" w:fldLock="1"/>
      </w:r>
      <w:r w:rsidRPr="0098231E">
        <w:rPr>
          <w:rFonts w:ascii="Aptos" w:eastAsia="Aptos" w:hAnsi="Aptos" w:cs="Aptos"/>
          <w:color w:val="000000" w:themeColor="text1"/>
        </w:rPr>
        <w:instrText xml:space="preserve">ADDIN Mendeley Bibliography CSL_BIBLIOGRAPHY </w:instrText>
      </w:r>
      <w:r w:rsidRPr="0098231E">
        <w:rPr>
          <w:rFonts w:ascii="Aptos" w:eastAsia="Aptos" w:hAnsi="Aptos" w:cs="Aptos"/>
          <w:color w:val="000000" w:themeColor="text1"/>
        </w:rPr>
        <w:fldChar w:fldCharType="separate"/>
      </w:r>
      <w:r w:rsidR="00BC0968" w:rsidRPr="00BC0968">
        <w:rPr>
          <w:rFonts w:ascii="Aptos" w:hAnsi="Aptos" w:cs="Times New Roman"/>
          <w:noProof/>
        </w:rPr>
        <w:t xml:space="preserve">Care Quality Commission (2024) “Digital record systems: achieving good outcomes for people using adult social care services.” Available at: </w:t>
      </w:r>
      <w:hyperlink r:id="rId10" w:history="1">
        <w:r w:rsidR="00BC0968" w:rsidRPr="001C3C8D">
          <w:rPr>
            <w:rStyle w:val="Hyperlink"/>
            <w:rFonts w:ascii="Aptos" w:hAnsi="Aptos" w:cs="Times New Roman"/>
            <w:noProof/>
          </w:rPr>
          <w:t>https://www.cqc.org.uk/guidance-providers/adult-social-care/digital-record-systems-adult-social-care-services</w:t>
        </w:r>
      </w:hyperlink>
    </w:p>
    <w:p w14:paraId="2A1BC2F7" w14:textId="72659FC4" w:rsidR="00BC0968" w:rsidRPr="00BC0968" w:rsidRDefault="00BC0968" w:rsidP="00BC0968">
      <w:pPr>
        <w:widowControl w:val="0"/>
        <w:autoSpaceDE w:val="0"/>
        <w:autoSpaceDN w:val="0"/>
        <w:adjustRightInd w:val="0"/>
        <w:spacing w:line="240" w:lineRule="auto"/>
        <w:rPr>
          <w:rFonts w:ascii="Aptos" w:hAnsi="Aptos" w:cs="Times New Roman"/>
          <w:noProof/>
        </w:rPr>
      </w:pPr>
      <w:r w:rsidRPr="00BC0968">
        <w:rPr>
          <w:rFonts w:ascii="Aptos" w:hAnsi="Aptos" w:cs="Times New Roman"/>
          <w:noProof/>
        </w:rPr>
        <w:t xml:space="preserve">Chetty, R. </w:t>
      </w:r>
      <w:r w:rsidRPr="00BC0968">
        <w:rPr>
          <w:rFonts w:ascii="Aptos" w:hAnsi="Aptos" w:cs="Times New Roman"/>
          <w:i/>
          <w:iCs/>
          <w:noProof/>
        </w:rPr>
        <w:t>et al.</w:t>
      </w:r>
      <w:r w:rsidRPr="00BC0968">
        <w:rPr>
          <w:rFonts w:ascii="Aptos" w:hAnsi="Aptos" w:cs="Times New Roman"/>
          <w:noProof/>
        </w:rPr>
        <w:t xml:space="preserve"> (2022) “Social capital I: measurement and associations with economic mobility,” </w:t>
      </w:r>
      <w:r w:rsidRPr="00BC0968">
        <w:rPr>
          <w:rFonts w:ascii="Aptos" w:hAnsi="Aptos" w:cs="Times New Roman"/>
          <w:i/>
          <w:iCs/>
          <w:noProof/>
        </w:rPr>
        <w:t>Nature</w:t>
      </w:r>
      <w:r w:rsidRPr="00BC0968">
        <w:rPr>
          <w:rFonts w:ascii="Aptos" w:hAnsi="Aptos" w:cs="Times New Roman"/>
          <w:noProof/>
        </w:rPr>
        <w:t xml:space="preserve">, 608(7921), pp. 108–121. Available at: </w:t>
      </w:r>
      <w:hyperlink r:id="rId11" w:history="1">
        <w:r w:rsidRPr="001C3C8D">
          <w:rPr>
            <w:rStyle w:val="Hyperlink"/>
            <w:rFonts w:ascii="Aptos" w:hAnsi="Aptos" w:cs="Times New Roman"/>
            <w:noProof/>
          </w:rPr>
          <w:t>https://www.nature.com/articles/s41586-022-04996-4</w:t>
        </w:r>
      </w:hyperlink>
    </w:p>
    <w:p w14:paraId="06135A45" w14:textId="7DE832BA" w:rsidR="00BC0968" w:rsidRPr="00BC0968" w:rsidRDefault="00BC0968" w:rsidP="00BC0968">
      <w:pPr>
        <w:widowControl w:val="0"/>
        <w:autoSpaceDE w:val="0"/>
        <w:autoSpaceDN w:val="0"/>
        <w:adjustRightInd w:val="0"/>
        <w:spacing w:line="240" w:lineRule="auto"/>
        <w:rPr>
          <w:rFonts w:ascii="Aptos" w:hAnsi="Aptos" w:cs="Times New Roman"/>
          <w:noProof/>
        </w:rPr>
      </w:pPr>
      <w:r w:rsidRPr="00BC0968">
        <w:rPr>
          <w:rFonts w:ascii="Aptos" w:hAnsi="Aptos" w:cs="Times New Roman"/>
          <w:noProof/>
        </w:rPr>
        <w:t xml:space="preserve">Chye, S.M. </w:t>
      </w:r>
      <w:r w:rsidRPr="00BC0968">
        <w:rPr>
          <w:rFonts w:ascii="Aptos" w:hAnsi="Aptos" w:cs="Times New Roman"/>
          <w:i/>
          <w:iCs/>
          <w:noProof/>
        </w:rPr>
        <w:t>et al.</w:t>
      </w:r>
      <w:r w:rsidRPr="00BC0968">
        <w:rPr>
          <w:rFonts w:ascii="Aptos" w:hAnsi="Aptos" w:cs="Times New Roman"/>
          <w:noProof/>
        </w:rPr>
        <w:t xml:space="preserve"> (2024) “Building resilience among undergraduate health professions students: identifying influencing factors,” </w:t>
      </w:r>
      <w:r w:rsidRPr="00BC0968">
        <w:rPr>
          <w:rFonts w:ascii="Aptos" w:hAnsi="Aptos" w:cs="Times New Roman"/>
          <w:i/>
          <w:iCs/>
          <w:noProof/>
        </w:rPr>
        <w:t>BMC Medical Education</w:t>
      </w:r>
      <w:r w:rsidRPr="00BC0968">
        <w:rPr>
          <w:rFonts w:ascii="Aptos" w:hAnsi="Aptos" w:cs="Times New Roman"/>
          <w:noProof/>
        </w:rPr>
        <w:t xml:space="preserve">, 24(1), p. 1168. Available at: </w:t>
      </w:r>
      <w:hyperlink r:id="rId12" w:history="1">
        <w:r w:rsidRPr="001C3C8D">
          <w:rPr>
            <w:rStyle w:val="Hyperlink"/>
            <w:rFonts w:ascii="Aptos" w:hAnsi="Aptos" w:cs="Times New Roman"/>
            <w:noProof/>
          </w:rPr>
          <w:t>https://www.researchgate.net/publication/385049135_Building_resilience_among_undergraduate_health_professions_students_identifying_influencing_factors</w:t>
        </w:r>
      </w:hyperlink>
    </w:p>
    <w:p w14:paraId="2F7AC90E" w14:textId="7BCA6C7E" w:rsidR="00BC0968" w:rsidRPr="00BC0968" w:rsidRDefault="00BC0968" w:rsidP="00BC0968">
      <w:pPr>
        <w:widowControl w:val="0"/>
        <w:autoSpaceDE w:val="0"/>
        <w:autoSpaceDN w:val="0"/>
        <w:adjustRightInd w:val="0"/>
        <w:spacing w:line="240" w:lineRule="auto"/>
        <w:rPr>
          <w:rFonts w:ascii="Aptos" w:hAnsi="Aptos" w:cs="Times New Roman"/>
          <w:noProof/>
        </w:rPr>
      </w:pPr>
      <w:r w:rsidRPr="00BC0968">
        <w:rPr>
          <w:rFonts w:ascii="Aptos" w:hAnsi="Aptos" w:cs="Times New Roman"/>
          <w:noProof/>
        </w:rPr>
        <w:t xml:space="preserve">Cornett, M., Palermo, C. and Ash, S. (2022) “Professional identity research in the health professions—a scoping review,” </w:t>
      </w:r>
      <w:r w:rsidRPr="00BC0968">
        <w:rPr>
          <w:rFonts w:ascii="Aptos" w:hAnsi="Aptos" w:cs="Times New Roman"/>
          <w:i/>
          <w:iCs/>
          <w:noProof/>
        </w:rPr>
        <w:t>Advances in Health Sciences Education</w:t>
      </w:r>
      <w:r w:rsidRPr="00BC0968">
        <w:rPr>
          <w:rFonts w:ascii="Aptos" w:hAnsi="Aptos" w:cs="Times New Roman"/>
          <w:noProof/>
        </w:rPr>
        <w:t xml:space="preserve">, 28(2), pp. 589–642. Available at: </w:t>
      </w:r>
      <w:hyperlink r:id="rId13" w:history="1">
        <w:r w:rsidRPr="001C3C8D">
          <w:rPr>
            <w:rStyle w:val="Hyperlink"/>
            <w:rFonts w:ascii="Aptos" w:hAnsi="Aptos" w:cs="Times New Roman"/>
            <w:noProof/>
          </w:rPr>
          <w:t>https://pmc.ncbi.nlm.nih.gov/articles/PMC10169899/pdf/10459_2022_Article_10171.pdf</w:t>
        </w:r>
      </w:hyperlink>
    </w:p>
    <w:p w14:paraId="147FFC93" w14:textId="7AEA6463" w:rsidR="00BC0968" w:rsidRPr="00BC0968" w:rsidRDefault="00BC0968" w:rsidP="00BC0968">
      <w:pPr>
        <w:widowControl w:val="0"/>
        <w:autoSpaceDE w:val="0"/>
        <w:autoSpaceDN w:val="0"/>
        <w:adjustRightInd w:val="0"/>
        <w:spacing w:line="240" w:lineRule="auto"/>
        <w:rPr>
          <w:rFonts w:ascii="Aptos" w:hAnsi="Aptos" w:cs="Times New Roman"/>
          <w:noProof/>
        </w:rPr>
      </w:pPr>
      <w:r w:rsidRPr="00BC0968">
        <w:rPr>
          <w:rFonts w:ascii="Aptos" w:hAnsi="Aptos" w:cs="Times New Roman"/>
          <w:noProof/>
        </w:rPr>
        <w:t xml:space="preserve">Goleman, D. (2017) “Emotional intelligence,” </w:t>
      </w:r>
      <w:r w:rsidRPr="00BC0968">
        <w:rPr>
          <w:rFonts w:ascii="Aptos" w:hAnsi="Aptos" w:cs="Times New Roman"/>
          <w:i/>
          <w:iCs/>
          <w:noProof/>
        </w:rPr>
        <w:t>The Cambridge Handbook of Intelligence</w:t>
      </w:r>
      <w:r w:rsidRPr="00BC0968">
        <w:rPr>
          <w:rFonts w:ascii="Aptos" w:hAnsi="Aptos" w:cs="Times New Roman"/>
          <w:noProof/>
        </w:rPr>
        <w:t xml:space="preserve">, </w:t>
      </w:r>
      <w:r w:rsidRPr="00BC0968">
        <w:rPr>
          <w:rFonts w:ascii="Aptos" w:hAnsi="Aptos" w:cs="Times New Roman"/>
          <w:noProof/>
        </w:rPr>
        <w:lastRenderedPageBreak/>
        <w:t xml:space="preserve">pp. 709–735. Available at: </w:t>
      </w:r>
      <w:hyperlink r:id="rId14" w:history="1">
        <w:r w:rsidRPr="001C3C8D">
          <w:rPr>
            <w:rStyle w:val="Hyperlink"/>
            <w:rFonts w:ascii="Aptos" w:hAnsi="Aptos" w:cs="Times New Roman"/>
            <w:noProof/>
          </w:rPr>
          <w:t>https://donainfo.wordpress.com/wp-content/uploads/2017/09/emotional-intelligence-daniel-goleman.pdf</w:t>
        </w:r>
      </w:hyperlink>
    </w:p>
    <w:p w14:paraId="0D0948C1" w14:textId="655D80A4" w:rsidR="00BC0968" w:rsidRPr="00BC0968" w:rsidRDefault="00BC0968" w:rsidP="00BC0968">
      <w:pPr>
        <w:widowControl w:val="0"/>
        <w:autoSpaceDE w:val="0"/>
        <w:autoSpaceDN w:val="0"/>
        <w:adjustRightInd w:val="0"/>
        <w:spacing w:line="240" w:lineRule="auto"/>
        <w:rPr>
          <w:rFonts w:ascii="Aptos" w:hAnsi="Aptos" w:cs="Times New Roman"/>
          <w:noProof/>
        </w:rPr>
      </w:pPr>
      <w:r w:rsidRPr="00BC0968">
        <w:rPr>
          <w:rFonts w:ascii="Aptos" w:hAnsi="Aptos" w:cs="Times New Roman"/>
          <w:noProof/>
        </w:rPr>
        <w:t xml:space="preserve">Gorbatov, S., Khapova, S.N. and Lysova, E.I. (2019) “Get Noticed to Get Ahead: The Impact of Personal Branding on Career Success,” </w:t>
      </w:r>
      <w:r w:rsidRPr="00BC0968">
        <w:rPr>
          <w:rFonts w:ascii="Aptos" w:hAnsi="Aptos" w:cs="Times New Roman"/>
          <w:i/>
          <w:iCs/>
          <w:noProof/>
        </w:rPr>
        <w:t>Frontiers in Psychology</w:t>
      </w:r>
      <w:r w:rsidRPr="00BC0968">
        <w:rPr>
          <w:rFonts w:ascii="Aptos" w:hAnsi="Aptos" w:cs="Times New Roman"/>
          <w:noProof/>
        </w:rPr>
        <w:t xml:space="preserve">, 10. Available at: </w:t>
      </w:r>
      <w:hyperlink r:id="rId15" w:history="1">
        <w:r w:rsidRPr="001C3C8D">
          <w:rPr>
            <w:rStyle w:val="Hyperlink"/>
            <w:rFonts w:ascii="Aptos" w:hAnsi="Aptos" w:cs="Times New Roman"/>
            <w:noProof/>
          </w:rPr>
          <w:t>https://www.researchgate.net/publication/337840513_Get_Noticed_to_Get_Ahead_The_Impact_of_Personal_Branding_on_Career_Success</w:t>
        </w:r>
      </w:hyperlink>
    </w:p>
    <w:p w14:paraId="3838D42E" w14:textId="2796EC82" w:rsidR="00BC0968" w:rsidRPr="00BC0968" w:rsidRDefault="00BC0968" w:rsidP="00BC0968">
      <w:pPr>
        <w:widowControl w:val="0"/>
        <w:autoSpaceDE w:val="0"/>
        <w:autoSpaceDN w:val="0"/>
        <w:adjustRightInd w:val="0"/>
        <w:spacing w:line="240" w:lineRule="auto"/>
        <w:rPr>
          <w:rFonts w:ascii="Aptos" w:hAnsi="Aptos" w:cs="Times New Roman"/>
          <w:noProof/>
        </w:rPr>
      </w:pPr>
      <w:r w:rsidRPr="00BC0968">
        <w:rPr>
          <w:rFonts w:ascii="Aptos" w:hAnsi="Aptos" w:cs="Times New Roman"/>
          <w:noProof/>
        </w:rPr>
        <w:t xml:space="preserve">Governmnet of Uk (2010) “Equality Act 2010.” Available at: </w:t>
      </w:r>
      <w:hyperlink r:id="rId16" w:history="1">
        <w:r w:rsidRPr="001C3C8D">
          <w:rPr>
            <w:rStyle w:val="Hyperlink"/>
            <w:rFonts w:ascii="Aptos" w:hAnsi="Aptos" w:cs="Times New Roman"/>
            <w:noProof/>
          </w:rPr>
          <w:t>https://www.legislation.gov.uk/ukpga/2010/15/section/4</w:t>
        </w:r>
      </w:hyperlink>
    </w:p>
    <w:p w14:paraId="7730A7CC" w14:textId="1E6D60F2" w:rsidR="00BC0968" w:rsidRPr="00BC0968" w:rsidRDefault="00BC0968" w:rsidP="00BC0968">
      <w:pPr>
        <w:widowControl w:val="0"/>
        <w:autoSpaceDE w:val="0"/>
        <w:autoSpaceDN w:val="0"/>
        <w:adjustRightInd w:val="0"/>
        <w:spacing w:line="240" w:lineRule="auto"/>
        <w:rPr>
          <w:rFonts w:ascii="Aptos" w:hAnsi="Aptos" w:cs="Times New Roman"/>
          <w:noProof/>
        </w:rPr>
      </w:pPr>
      <w:r w:rsidRPr="00BC0968">
        <w:rPr>
          <w:rFonts w:ascii="Aptos" w:hAnsi="Aptos" w:cs="Times New Roman"/>
          <w:noProof/>
        </w:rPr>
        <w:t xml:space="preserve">Hussain, S.T. </w:t>
      </w:r>
      <w:r w:rsidRPr="00BC0968">
        <w:rPr>
          <w:rFonts w:ascii="Aptos" w:hAnsi="Aptos" w:cs="Times New Roman"/>
          <w:i/>
          <w:iCs/>
          <w:noProof/>
        </w:rPr>
        <w:t>et al.</w:t>
      </w:r>
      <w:r w:rsidRPr="00BC0968">
        <w:rPr>
          <w:rFonts w:ascii="Aptos" w:hAnsi="Aptos" w:cs="Times New Roman"/>
          <w:noProof/>
        </w:rPr>
        <w:t xml:space="preserve"> (2016) “Kurt Lewin’s process model for organizational change: The role of leadership and employee involvement: A critical review,” </w:t>
      </w:r>
      <w:r w:rsidRPr="00BC0968">
        <w:rPr>
          <w:rFonts w:ascii="Aptos" w:hAnsi="Aptos" w:cs="Times New Roman"/>
          <w:i/>
          <w:iCs/>
          <w:noProof/>
        </w:rPr>
        <w:t>Journal of Innovation &amp; Knowledge</w:t>
      </w:r>
      <w:r w:rsidRPr="00BC0968">
        <w:rPr>
          <w:rFonts w:ascii="Aptos" w:hAnsi="Aptos" w:cs="Times New Roman"/>
          <w:noProof/>
        </w:rPr>
        <w:t xml:space="preserve">, 3(3), pp. 123–127. Available at: </w:t>
      </w:r>
      <w:hyperlink r:id="rId17" w:history="1">
        <w:r w:rsidRPr="001C3C8D">
          <w:rPr>
            <w:rStyle w:val="Hyperlink"/>
            <w:rFonts w:ascii="Aptos" w:hAnsi="Aptos" w:cs="Times New Roman"/>
            <w:noProof/>
          </w:rPr>
          <w:t>https://www.researchgate.net/publication/309182963_Kurt_Lewin’s_process_model_for_organizational_change_The_role_of_leadership_and_employee_involvement_A_critical_review</w:t>
        </w:r>
      </w:hyperlink>
    </w:p>
    <w:p w14:paraId="20A23B11" w14:textId="5A4122E7" w:rsidR="00BC0968" w:rsidRPr="00BC0968" w:rsidRDefault="00BC0968" w:rsidP="00BC0968">
      <w:pPr>
        <w:widowControl w:val="0"/>
        <w:autoSpaceDE w:val="0"/>
        <w:autoSpaceDN w:val="0"/>
        <w:adjustRightInd w:val="0"/>
        <w:spacing w:line="240" w:lineRule="auto"/>
        <w:rPr>
          <w:rFonts w:ascii="Aptos" w:hAnsi="Aptos" w:cs="Times New Roman"/>
          <w:noProof/>
        </w:rPr>
      </w:pPr>
      <w:r w:rsidRPr="00BC0968">
        <w:rPr>
          <w:rFonts w:ascii="Aptos" w:hAnsi="Aptos" w:cs="Times New Roman"/>
          <w:noProof/>
        </w:rPr>
        <w:t xml:space="preserve">Letnar, M. and Širok, K. (2025) “The Role of Social Capital in Employability Models: A Systematic Review and Suggestions for Future Research,” </w:t>
      </w:r>
      <w:r w:rsidRPr="00BC0968">
        <w:rPr>
          <w:rFonts w:ascii="Aptos" w:hAnsi="Aptos" w:cs="Times New Roman"/>
          <w:i/>
          <w:iCs/>
          <w:noProof/>
        </w:rPr>
        <w:t>Sustainability</w:t>
      </w:r>
      <w:r w:rsidRPr="00BC0968">
        <w:rPr>
          <w:rFonts w:ascii="Aptos" w:hAnsi="Aptos" w:cs="Times New Roman"/>
          <w:noProof/>
        </w:rPr>
        <w:t xml:space="preserve">, 17(5), p. 1782. Available at: </w:t>
      </w:r>
      <w:hyperlink r:id="rId18" w:history="1">
        <w:r w:rsidRPr="001C3C8D">
          <w:rPr>
            <w:rStyle w:val="Hyperlink"/>
            <w:rFonts w:ascii="Aptos" w:hAnsi="Aptos" w:cs="Times New Roman"/>
            <w:noProof/>
          </w:rPr>
          <w:t>https://www.researchgate.net/publication/389166663_The_Role_of_Social_Capital_in_Employability_Models_A_Systematic_Review_and_Suggestions_for_Future_Research</w:t>
        </w:r>
      </w:hyperlink>
    </w:p>
    <w:p w14:paraId="0AC0BBB1" w14:textId="0DEB1245" w:rsidR="00BC0968" w:rsidRPr="00BC0968" w:rsidRDefault="00BC0968" w:rsidP="00BC0968">
      <w:pPr>
        <w:widowControl w:val="0"/>
        <w:autoSpaceDE w:val="0"/>
        <w:autoSpaceDN w:val="0"/>
        <w:adjustRightInd w:val="0"/>
        <w:spacing w:line="240" w:lineRule="auto"/>
        <w:rPr>
          <w:rFonts w:ascii="Aptos" w:hAnsi="Aptos" w:cs="Times New Roman"/>
          <w:noProof/>
        </w:rPr>
      </w:pPr>
      <w:r w:rsidRPr="00BC0968">
        <w:rPr>
          <w:rFonts w:ascii="Aptos" w:hAnsi="Aptos" w:cs="Times New Roman"/>
          <w:noProof/>
        </w:rPr>
        <w:t xml:space="preserve">Local Government Association (2024) “Implementing digital social care records.” Available at: </w:t>
      </w:r>
      <w:hyperlink r:id="rId19" w:history="1">
        <w:r w:rsidRPr="001C3C8D">
          <w:rPr>
            <w:rStyle w:val="Hyperlink"/>
            <w:rFonts w:ascii="Aptos" w:hAnsi="Aptos" w:cs="Times New Roman"/>
            <w:noProof/>
          </w:rPr>
          <w:t>https://www.local.gov.uk/accessibility-statement</w:t>
        </w:r>
      </w:hyperlink>
    </w:p>
    <w:p w14:paraId="1EED37D7" w14:textId="6232401A" w:rsidR="00BC0968" w:rsidRPr="00BC0968" w:rsidRDefault="00BC0968" w:rsidP="00BC0968">
      <w:pPr>
        <w:widowControl w:val="0"/>
        <w:autoSpaceDE w:val="0"/>
        <w:autoSpaceDN w:val="0"/>
        <w:adjustRightInd w:val="0"/>
        <w:spacing w:line="240" w:lineRule="auto"/>
        <w:rPr>
          <w:rFonts w:ascii="Aptos" w:hAnsi="Aptos" w:cs="Times New Roman"/>
          <w:noProof/>
        </w:rPr>
      </w:pPr>
      <w:r w:rsidRPr="00BC0968">
        <w:rPr>
          <w:rFonts w:ascii="Aptos" w:hAnsi="Aptos" w:cs="Times New Roman"/>
          <w:noProof/>
        </w:rPr>
        <w:t xml:space="preserve">NHS England (2023) “Inclusive digital healthcare: a framework for NHS action on digital inclusion.” Available at: </w:t>
      </w:r>
      <w:hyperlink r:id="rId20" w:history="1">
        <w:r w:rsidRPr="001C3C8D">
          <w:rPr>
            <w:rStyle w:val="Hyperlink"/>
            <w:rFonts w:ascii="Aptos" w:hAnsi="Aptos" w:cs="Times New Roman"/>
            <w:noProof/>
          </w:rPr>
          <w:t>https://www.england.nhs.uk/long-read/inclusive-digital-healthcare-a-framework-for-nhs-action-on-digital-inclusion/</w:t>
        </w:r>
      </w:hyperlink>
    </w:p>
    <w:p w14:paraId="0D83F1F9" w14:textId="51221A87" w:rsidR="00BC0968" w:rsidRPr="00BC0968" w:rsidRDefault="00BC0968" w:rsidP="00BC0968">
      <w:pPr>
        <w:widowControl w:val="0"/>
        <w:autoSpaceDE w:val="0"/>
        <w:autoSpaceDN w:val="0"/>
        <w:adjustRightInd w:val="0"/>
        <w:spacing w:line="240" w:lineRule="auto"/>
        <w:rPr>
          <w:rFonts w:ascii="Aptos" w:hAnsi="Aptos" w:cs="Times New Roman"/>
          <w:noProof/>
        </w:rPr>
      </w:pPr>
      <w:r w:rsidRPr="00BC0968">
        <w:rPr>
          <w:rFonts w:ascii="Aptos" w:hAnsi="Aptos" w:cs="Times New Roman"/>
          <w:noProof/>
        </w:rPr>
        <w:t xml:space="preserve">Ofcom (2025) “Adults’ Media Use and Attitudes Report,” </w:t>
      </w:r>
      <w:r w:rsidRPr="00BC0968">
        <w:rPr>
          <w:rFonts w:ascii="Aptos" w:hAnsi="Aptos" w:cs="Times New Roman"/>
          <w:i/>
          <w:iCs/>
          <w:noProof/>
        </w:rPr>
        <w:t>Ofcom website</w:t>
      </w:r>
      <w:r w:rsidRPr="00BC0968">
        <w:rPr>
          <w:rFonts w:ascii="Aptos" w:hAnsi="Aptos" w:cs="Times New Roman"/>
          <w:noProof/>
        </w:rPr>
        <w:t xml:space="preserve">, (April), p. 182. Available at: </w:t>
      </w:r>
      <w:hyperlink r:id="rId21" w:history="1">
        <w:r w:rsidRPr="001C3C8D">
          <w:rPr>
            <w:rStyle w:val="Hyperlink"/>
            <w:rFonts w:ascii="Aptos" w:hAnsi="Aptos" w:cs="Times New Roman"/>
            <w:noProof/>
          </w:rPr>
          <w:t>https://www.ofcom.org.uk/siteassets/resources/documents/research-and-data/media-literacy-research/adults/adults-media-use-and-attitudes-2025/adults-media-use-and-attitudes-report-2025.pdf?v=396240</w:t>
        </w:r>
      </w:hyperlink>
    </w:p>
    <w:p w14:paraId="19E6A025" w14:textId="5C3D210B" w:rsidR="00BC0968" w:rsidRPr="00BC0968" w:rsidRDefault="00BC0968" w:rsidP="00BC0968">
      <w:pPr>
        <w:widowControl w:val="0"/>
        <w:autoSpaceDE w:val="0"/>
        <w:autoSpaceDN w:val="0"/>
        <w:adjustRightInd w:val="0"/>
        <w:spacing w:line="240" w:lineRule="auto"/>
        <w:rPr>
          <w:rFonts w:ascii="Aptos" w:hAnsi="Aptos"/>
          <w:noProof/>
        </w:rPr>
      </w:pPr>
      <w:r w:rsidRPr="00BC0968">
        <w:rPr>
          <w:rFonts w:ascii="Aptos" w:hAnsi="Aptos" w:cs="Times New Roman"/>
          <w:noProof/>
        </w:rPr>
        <w:t>Pritchard, A. and Evans, N. (2023) “NHS equality, diversity, and inclusion improvement plan.” Available at:</w:t>
      </w:r>
      <w:hyperlink r:id="rId22" w:history="1">
        <w:r w:rsidRPr="001C3C8D">
          <w:rPr>
            <w:rStyle w:val="Hyperlink"/>
            <w:rFonts w:ascii="Aptos" w:hAnsi="Aptos" w:cs="Times New Roman"/>
            <w:noProof/>
          </w:rPr>
          <w:t xml:space="preserve"> https://www.england.nhs.uk/wp-content/uploads/2023/06/edi-improvement-plan-plain-english.pdf</w:t>
        </w:r>
      </w:hyperlink>
    </w:p>
    <w:p w14:paraId="45701BE0" w14:textId="20BDCC09" w:rsidR="021F216E" w:rsidRPr="0098231E" w:rsidRDefault="0098231E" w:rsidP="021F216E">
      <w:pPr>
        <w:rPr>
          <w:rFonts w:ascii="Aptos" w:eastAsia="Aptos" w:hAnsi="Aptos" w:cs="Aptos"/>
          <w:color w:val="000000" w:themeColor="text1"/>
        </w:rPr>
      </w:pPr>
      <w:r w:rsidRPr="0098231E">
        <w:rPr>
          <w:rFonts w:ascii="Aptos" w:eastAsia="Aptos" w:hAnsi="Aptos" w:cs="Aptos"/>
          <w:color w:val="000000" w:themeColor="text1"/>
        </w:rPr>
        <w:fldChar w:fldCharType="end"/>
      </w:r>
    </w:p>
    <w:p w14:paraId="6D72AE3F" w14:textId="0C24E00A" w:rsidR="021F216E" w:rsidRPr="0098231E" w:rsidRDefault="021F216E" w:rsidP="021F216E">
      <w:pPr>
        <w:rPr>
          <w:rFonts w:ascii="Aptos" w:eastAsia="Aptos" w:hAnsi="Aptos" w:cs="Aptos"/>
          <w:color w:val="000000" w:themeColor="text1"/>
        </w:rPr>
      </w:pPr>
    </w:p>
    <w:p w14:paraId="6BB25047" w14:textId="766DBABD" w:rsidR="021F216E" w:rsidRPr="0098231E" w:rsidRDefault="021F216E" w:rsidP="021F216E">
      <w:pPr>
        <w:rPr>
          <w:rFonts w:ascii="Aptos" w:eastAsia="Aptos" w:hAnsi="Aptos" w:cs="Aptos"/>
          <w:color w:val="000000" w:themeColor="text1"/>
        </w:rPr>
      </w:pPr>
    </w:p>
    <w:p w14:paraId="3974B5FE" w14:textId="736421FC" w:rsidR="021F216E" w:rsidRPr="0098231E" w:rsidRDefault="021F216E" w:rsidP="021F216E">
      <w:pPr>
        <w:rPr>
          <w:rFonts w:ascii="Aptos" w:eastAsia="Aptos" w:hAnsi="Aptos" w:cs="Aptos"/>
          <w:color w:val="000000" w:themeColor="text1"/>
        </w:rPr>
      </w:pPr>
    </w:p>
    <w:p w14:paraId="39D61FC0" w14:textId="2F10F095" w:rsidR="021F216E" w:rsidRPr="0098231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D21407" w14:textId="77777777" w:rsidR="00D17991" w:rsidRDefault="00D17991">
      <w:pPr>
        <w:spacing w:after="0" w:line="240" w:lineRule="auto"/>
      </w:pPr>
    </w:p>
  </w:endnote>
  <w:endnote w:type="continuationSeparator" w:id="0">
    <w:p w14:paraId="6B072BFE" w14:textId="77777777" w:rsidR="00D17991" w:rsidRDefault="00D1799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F10435" w14:textId="77777777" w:rsidR="00D17991" w:rsidRDefault="00D17991">
      <w:pPr>
        <w:spacing w:after="0" w:line="240" w:lineRule="auto"/>
      </w:pPr>
    </w:p>
  </w:footnote>
  <w:footnote w:type="continuationSeparator" w:id="0">
    <w:p w14:paraId="3FA8F328" w14:textId="77777777" w:rsidR="00D17991" w:rsidRDefault="00D1799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443621817">
    <w:abstractNumId w:val="0"/>
  </w:num>
  <w:num w:numId="2" w16cid:durableId="53629636">
    <w:abstractNumId w:val="2"/>
  </w:num>
  <w:num w:numId="3" w16cid:durableId="30212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jewtDAyN7KwNLa0NDRW0lEKTi0uzszPAykwqgUA5qOOgiwAAAA="/>
  </w:docVars>
  <w:rsids>
    <w:rsidRoot w:val="00002F30"/>
    <w:rsid w:val="000013DD"/>
    <w:rsid w:val="00002F30"/>
    <w:rsid w:val="00006CD3"/>
    <w:rsid w:val="00007AA5"/>
    <w:rsid w:val="00015617"/>
    <w:rsid w:val="000275C4"/>
    <w:rsid w:val="000505BB"/>
    <w:rsid w:val="000648EE"/>
    <w:rsid w:val="0009090F"/>
    <w:rsid w:val="00106887"/>
    <w:rsid w:val="0011527F"/>
    <w:rsid w:val="00120803"/>
    <w:rsid w:val="00121E1B"/>
    <w:rsid w:val="00157845"/>
    <w:rsid w:val="00172A10"/>
    <w:rsid w:val="001A6A2E"/>
    <w:rsid w:val="001C3C8D"/>
    <w:rsid w:val="001C6979"/>
    <w:rsid w:val="001D6FA3"/>
    <w:rsid w:val="001D7474"/>
    <w:rsid w:val="001E0175"/>
    <w:rsid w:val="001E6F1E"/>
    <w:rsid w:val="0023199A"/>
    <w:rsid w:val="00231A0C"/>
    <w:rsid w:val="00243223"/>
    <w:rsid w:val="0025455A"/>
    <w:rsid w:val="0028084D"/>
    <w:rsid w:val="0029550B"/>
    <w:rsid w:val="0029612C"/>
    <w:rsid w:val="002A0043"/>
    <w:rsid w:val="002A040F"/>
    <w:rsid w:val="002A1D87"/>
    <w:rsid w:val="002A2FAB"/>
    <w:rsid w:val="002A352B"/>
    <w:rsid w:val="002B12E6"/>
    <w:rsid w:val="002B359E"/>
    <w:rsid w:val="002B3F45"/>
    <w:rsid w:val="002D2F00"/>
    <w:rsid w:val="00304206"/>
    <w:rsid w:val="00306A13"/>
    <w:rsid w:val="003261B8"/>
    <w:rsid w:val="00365ECA"/>
    <w:rsid w:val="00374CCE"/>
    <w:rsid w:val="003D2038"/>
    <w:rsid w:val="003E0B10"/>
    <w:rsid w:val="003E718E"/>
    <w:rsid w:val="003E719E"/>
    <w:rsid w:val="00414E8E"/>
    <w:rsid w:val="004327F8"/>
    <w:rsid w:val="00447603"/>
    <w:rsid w:val="00470594"/>
    <w:rsid w:val="00472D4C"/>
    <w:rsid w:val="004D35CA"/>
    <w:rsid w:val="004E570E"/>
    <w:rsid w:val="00514D28"/>
    <w:rsid w:val="0051573C"/>
    <w:rsid w:val="00517D71"/>
    <w:rsid w:val="00543847"/>
    <w:rsid w:val="00553897"/>
    <w:rsid w:val="00577423"/>
    <w:rsid w:val="00592014"/>
    <w:rsid w:val="005B7CB8"/>
    <w:rsid w:val="005F2C0A"/>
    <w:rsid w:val="00632F8B"/>
    <w:rsid w:val="006342B5"/>
    <w:rsid w:val="0066126A"/>
    <w:rsid w:val="00674CCF"/>
    <w:rsid w:val="00682BD2"/>
    <w:rsid w:val="00695232"/>
    <w:rsid w:val="006A6B2E"/>
    <w:rsid w:val="006A6F08"/>
    <w:rsid w:val="006A7C95"/>
    <w:rsid w:val="006B240C"/>
    <w:rsid w:val="006B7559"/>
    <w:rsid w:val="006C5D89"/>
    <w:rsid w:val="006E6679"/>
    <w:rsid w:val="00720C42"/>
    <w:rsid w:val="00725245"/>
    <w:rsid w:val="00742C75"/>
    <w:rsid w:val="0074551A"/>
    <w:rsid w:val="007873C9"/>
    <w:rsid w:val="00790A16"/>
    <w:rsid w:val="007D3AD0"/>
    <w:rsid w:val="007E2313"/>
    <w:rsid w:val="007E499B"/>
    <w:rsid w:val="007F3974"/>
    <w:rsid w:val="00814AFD"/>
    <w:rsid w:val="00821765"/>
    <w:rsid w:val="00822218"/>
    <w:rsid w:val="00835193"/>
    <w:rsid w:val="00861808"/>
    <w:rsid w:val="008659E7"/>
    <w:rsid w:val="00871DD9"/>
    <w:rsid w:val="008A0047"/>
    <w:rsid w:val="008A772B"/>
    <w:rsid w:val="008B4F37"/>
    <w:rsid w:val="008C0EA2"/>
    <w:rsid w:val="008C26CE"/>
    <w:rsid w:val="008C2BDA"/>
    <w:rsid w:val="00903517"/>
    <w:rsid w:val="00926C8B"/>
    <w:rsid w:val="0093762E"/>
    <w:rsid w:val="0098231E"/>
    <w:rsid w:val="00982413"/>
    <w:rsid w:val="009833D2"/>
    <w:rsid w:val="009A4FAF"/>
    <w:rsid w:val="009D0482"/>
    <w:rsid w:val="009E6D9A"/>
    <w:rsid w:val="00A25B29"/>
    <w:rsid w:val="00A37AB4"/>
    <w:rsid w:val="00A45827"/>
    <w:rsid w:val="00A70F5D"/>
    <w:rsid w:val="00A734A9"/>
    <w:rsid w:val="00A94867"/>
    <w:rsid w:val="00AA593D"/>
    <w:rsid w:val="00AB47BE"/>
    <w:rsid w:val="00AD17D0"/>
    <w:rsid w:val="00B23F57"/>
    <w:rsid w:val="00B42BAE"/>
    <w:rsid w:val="00B57E3D"/>
    <w:rsid w:val="00B6634C"/>
    <w:rsid w:val="00B723D6"/>
    <w:rsid w:val="00B7418E"/>
    <w:rsid w:val="00B75AC1"/>
    <w:rsid w:val="00B817E7"/>
    <w:rsid w:val="00BC0968"/>
    <w:rsid w:val="00BC7979"/>
    <w:rsid w:val="00BE3C02"/>
    <w:rsid w:val="00BF6B85"/>
    <w:rsid w:val="00C059CB"/>
    <w:rsid w:val="00C105B4"/>
    <w:rsid w:val="00C44001"/>
    <w:rsid w:val="00C6020D"/>
    <w:rsid w:val="00C71BD2"/>
    <w:rsid w:val="00C83534"/>
    <w:rsid w:val="00C838DF"/>
    <w:rsid w:val="00C93426"/>
    <w:rsid w:val="00C96CFC"/>
    <w:rsid w:val="00CA7B64"/>
    <w:rsid w:val="00CB5E20"/>
    <w:rsid w:val="00CD54ED"/>
    <w:rsid w:val="00CD5D57"/>
    <w:rsid w:val="00CE269B"/>
    <w:rsid w:val="00D001CB"/>
    <w:rsid w:val="00D11CD5"/>
    <w:rsid w:val="00D17991"/>
    <w:rsid w:val="00D17D41"/>
    <w:rsid w:val="00D50A15"/>
    <w:rsid w:val="00D5312E"/>
    <w:rsid w:val="00D618AB"/>
    <w:rsid w:val="00D65A07"/>
    <w:rsid w:val="00DA25CC"/>
    <w:rsid w:val="00DD7EFC"/>
    <w:rsid w:val="00E02771"/>
    <w:rsid w:val="00E12394"/>
    <w:rsid w:val="00E41FCC"/>
    <w:rsid w:val="00E42CAD"/>
    <w:rsid w:val="00E67C6E"/>
    <w:rsid w:val="00E76ADA"/>
    <w:rsid w:val="00E809FA"/>
    <w:rsid w:val="00EA6503"/>
    <w:rsid w:val="00EA7273"/>
    <w:rsid w:val="00EB4A82"/>
    <w:rsid w:val="00EB5477"/>
    <w:rsid w:val="00EC2CBF"/>
    <w:rsid w:val="00EE4B07"/>
    <w:rsid w:val="00EE7F31"/>
    <w:rsid w:val="00EF4726"/>
    <w:rsid w:val="00F13109"/>
    <w:rsid w:val="00F21F16"/>
    <w:rsid w:val="00F226BD"/>
    <w:rsid w:val="00F36686"/>
    <w:rsid w:val="00F60363"/>
    <w:rsid w:val="00F65575"/>
    <w:rsid w:val="00F826DC"/>
    <w:rsid w:val="00FE7345"/>
    <w:rsid w:val="00FE7E8E"/>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76E83733-B415-4C1A-91CB-9A55B8E9B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table" w:styleId="PlainTable1">
    <w:name w:val="Plain Table 1"/>
    <w:basedOn w:val="TableNormal"/>
    <w:uiPriority w:val="41"/>
    <w:rsid w:val="008A004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FootnoteText">
    <w:name w:val="footnote text"/>
    <w:basedOn w:val="Normal"/>
    <w:link w:val="FootnoteTextChar"/>
    <w:uiPriority w:val="99"/>
    <w:semiHidden/>
    <w:unhideWhenUsed/>
    <w:rsid w:val="00F226B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226BD"/>
    <w:rPr>
      <w:sz w:val="20"/>
      <w:szCs w:val="20"/>
    </w:rPr>
  </w:style>
  <w:style w:type="character" w:styleId="FootnoteReference">
    <w:name w:val="footnote reference"/>
    <w:basedOn w:val="DefaultParagraphFont"/>
    <w:uiPriority w:val="99"/>
    <w:semiHidden/>
    <w:unhideWhenUsed/>
    <w:rsid w:val="00F226BD"/>
    <w:rPr>
      <w:vertAlign w:val="superscript"/>
    </w:rPr>
  </w:style>
  <w:style w:type="character" w:styleId="UnresolvedMention">
    <w:name w:val="Unresolved Mention"/>
    <w:basedOn w:val="DefaultParagraphFont"/>
    <w:uiPriority w:val="99"/>
    <w:semiHidden/>
    <w:unhideWhenUsed/>
    <w:rsid w:val="00F226BD"/>
    <w:rPr>
      <w:color w:val="605E5C"/>
      <w:shd w:val="clear" w:color="auto" w:fill="E1DFDD"/>
    </w:rPr>
  </w:style>
  <w:style w:type="character" w:styleId="FollowedHyperlink">
    <w:name w:val="FollowedHyperlink"/>
    <w:basedOn w:val="DefaultParagraphFont"/>
    <w:uiPriority w:val="99"/>
    <w:semiHidden/>
    <w:unhideWhenUsed/>
    <w:rsid w:val="00F21F16"/>
    <w:rPr>
      <w:color w:val="96607D" w:themeColor="followedHyperlink"/>
      <w:u w:val="single"/>
    </w:rPr>
  </w:style>
  <w:style w:type="paragraph" w:styleId="NormalWeb">
    <w:name w:val="Normal (Web)"/>
    <w:basedOn w:val="Normal"/>
    <w:uiPriority w:val="99"/>
    <w:unhideWhenUsed/>
    <w:rsid w:val="001D7474"/>
    <w:pPr>
      <w:spacing w:before="100" w:beforeAutospacing="1" w:after="100" w:afterAutospacing="1" w:line="240" w:lineRule="auto"/>
    </w:pPr>
    <w:rPr>
      <w:rFonts w:ascii="Times New Roman" w:eastAsia="Times New Roman" w:hAnsi="Times New Roman" w:cs="Times New Roman"/>
      <w:lang w:val="en-AU" w:eastAsia="en-AU"/>
    </w:rPr>
  </w:style>
  <w:style w:type="table" w:styleId="TableGridLight">
    <w:name w:val="Grid Table Light"/>
    <w:basedOn w:val="TableNormal"/>
    <w:uiPriority w:val="40"/>
    <w:rsid w:val="00A4582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7684965">
      <w:bodyDiv w:val="1"/>
      <w:marLeft w:val="0"/>
      <w:marRight w:val="0"/>
      <w:marTop w:val="0"/>
      <w:marBottom w:val="0"/>
      <w:divBdr>
        <w:top w:val="none" w:sz="0" w:space="0" w:color="auto"/>
        <w:left w:val="none" w:sz="0" w:space="0" w:color="auto"/>
        <w:bottom w:val="none" w:sz="0" w:space="0" w:color="auto"/>
        <w:right w:val="none" w:sz="0" w:space="0" w:color="auto"/>
      </w:divBdr>
    </w:div>
    <w:div w:id="1179660703">
      <w:bodyDiv w:val="1"/>
      <w:marLeft w:val="0"/>
      <w:marRight w:val="0"/>
      <w:marTop w:val="0"/>
      <w:marBottom w:val="0"/>
      <w:divBdr>
        <w:top w:val="none" w:sz="0" w:space="0" w:color="auto"/>
        <w:left w:val="none" w:sz="0" w:space="0" w:color="auto"/>
        <w:bottom w:val="none" w:sz="0" w:space="0" w:color="auto"/>
        <w:right w:val="none" w:sz="0" w:space="0" w:color="auto"/>
      </w:divBdr>
    </w:div>
    <w:div w:id="1824930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mc.ncbi.nlm.nih.gov/articles/PMC10169899/pdf/10459_2022_Article_10171.pdf" TargetMode="External"/><Relationship Id="rId18" Type="http://schemas.openxmlformats.org/officeDocument/2006/relationships/hyperlink" Target="https://www.researchgate.net/publication/389166663_The_Role_of_Social_Capital_in_Employability_Models_A_Systematic_Review_and_Suggestions_for_Future_Research" TargetMode="External"/><Relationship Id="rId3" Type="http://schemas.openxmlformats.org/officeDocument/2006/relationships/styles" Target="styles.xml"/><Relationship Id="rId21" Type="http://schemas.openxmlformats.org/officeDocument/2006/relationships/hyperlink" Target="https://www.ofcom.org.uk/siteassets/resources/documents/research-and-data/media-literacy-research/adults/adults-media-use-and-attitudes-2025/adults-media-use-and-attitudes-report-2025.pdf?v=396240" TargetMode="External"/><Relationship Id="rId7" Type="http://schemas.openxmlformats.org/officeDocument/2006/relationships/endnotes" Target="endnotes.xml"/><Relationship Id="rId12" Type="http://schemas.openxmlformats.org/officeDocument/2006/relationships/hyperlink" Target="https://www.researchgate.net/publication/385049135_Building_resilience_among_undergraduate_health_professions_students_identifying_influencing_factors" TargetMode="External"/><Relationship Id="rId17" Type="http://schemas.openxmlformats.org/officeDocument/2006/relationships/hyperlink" Target="https://www.researchgate.net/publication/309182963_Kurt_Lewin&#8217;s_process_model_for_organizational_change_The_role_of_leadership_and_employee_involvement_A_critical_review"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legislation.gov.uk/ukpga/2010/15/section/4" TargetMode="External"/><Relationship Id="rId20" Type="http://schemas.openxmlformats.org/officeDocument/2006/relationships/hyperlink" Target="https://www.england.nhs.uk/long-read/inclusive-digital-healthcare-a-framework-for-nhs-action-on-digital-inclus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ature.com/articles/s41586-022-04996-4"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researchgate.net/publication/337840513_Get_Noticed_to_Get_Ahead_The_Impact_of_Personal_Branding_on_Career_Success" TargetMode="External"/><Relationship Id="rId23" Type="http://schemas.openxmlformats.org/officeDocument/2006/relationships/footer" Target="footer1.xml"/><Relationship Id="rId10" Type="http://schemas.openxmlformats.org/officeDocument/2006/relationships/hyperlink" Target="https://www.cqc.org.uk/guidance-providers/adult-social-care/digital-record-systems-adult-social-care-services" TargetMode="External"/><Relationship Id="rId19" Type="http://schemas.openxmlformats.org/officeDocument/2006/relationships/hyperlink" Target="https://www.local.gov.uk/accessibility-statem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nainfo.wordpress.com/wp-content/uploads/2017/09/emotional-intelligence-daniel-goleman.pdf" TargetMode="External"/><Relationship Id="rId22" Type="http://schemas.openxmlformats.org/officeDocument/2006/relationships/hyperlink" Target="%20https:/www.england.nhs.uk/wp-content/uploads/2023/06/edi-improvement-plan-plain-englis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E9839C-464D-4273-B7C9-F2C72CE5E0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17</Pages>
  <Words>5607</Words>
  <Characters>31963</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raheema</dc:creator>
  <cp:keywords/>
  <dc:description/>
  <cp:lastModifiedBy>raheema ashraf</cp:lastModifiedBy>
  <cp:revision>2</cp:revision>
  <dcterms:created xsi:type="dcterms:W3CDTF">2026-08-03T18:22:00Z</dcterms:created>
  <dcterms:modified xsi:type="dcterms:W3CDTF">2026-08-03T18:22:00Z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33743d6f-eeb1-3fff-a47d-162b2456ba94</vt:lpwstr>
  </property>
  <property fmtid="{D5CDD505-2E9C-101B-9397-08002B2CF9AE}" pid="4" name="Mendeley Citation Style_1">
    <vt:lpwstr>http://www.zotero.org/styles/harvard-cite-them-right</vt:lpwstr>
  </property>
  <property fmtid="{D5CDD505-2E9C-101B-9397-08002B2CF9AE}" pid="5" name="Mendeley Recent Style Id 0_1">
    <vt:lpwstr>http://www.zotero.org/styles/american-political-science-association</vt:lpwstr>
  </property>
  <property fmtid="{D5CDD505-2E9C-101B-9397-08002B2CF9AE}" pid="6" name="Mendeley Recent Style Name 0_1">
    <vt:lpwstr>American Political Science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7th edition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 6th/7th edition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18th edition (author-date)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12th edition - Harvard</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9th edition (in-text citations)</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y fmtid="{D5CDD505-2E9C-101B-9397-08002B2CF9AE}" pid="25" name="GrammarlyDocumentId">
    <vt:lpwstr>a7d3c8c3-798a-44f1-ba4b-85e4b26ad83c</vt:lpwstr>
  </property>
</Properties>
</file>