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77C49" w:rsidRDefault="00A77C49">
      <w:pPr>
        <w:pStyle w:val="normal0"/>
        <w:spacing w:line="259" w:lineRule="auto"/>
        <w:jc w:val="center"/>
        <w:rPr>
          <w:b/>
          <w:sz w:val="44"/>
          <w:szCs w:val="44"/>
        </w:rPr>
      </w:pPr>
    </w:p>
    <w:p w:rsidR="00A77C49" w:rsidRDefault="00A77C49">
      <w:pPr>
        <w:pStyle w:val="normal0"/>
        <w:spacing w:line="259" w:lineRule="auto"/>
        <w:jc w:val="center"/>
        <w:rPr>
          <w:b/>
          <w:sz w:val="44"/>
          <w:szCs w:val="44"/>
        </w:rPr>
      </w:pPr>
    </w:p>
    <w:p w:rsidR="00A77C49" w:rsidRDefault="00B45D61">
      <w:pPr>
        <w:pStyle w:val="normal0"/>
        <w:spacing w:line="259" w:lineRule="auto"/>
        <w:jc w:val="center"/>
        <w:rPr>
          <w:b/>
          <w:sz w:val="44"/>
          <w:szCs w:val="44"/>
        </w:rPr>
      </w:pPr>
      <w:r>
        <w:rPr>
          <w:b/>
          <w:noProof/>
          <w:sz w:val="44"/>
          <w:szCs w:val="44"/>
          <w:lang w:val="en-US"/>
        </w:rPr>
        <w:drawing>
          <wp:inline distT="0" distB="0" distL="0" distR="0">
            <wp:extent cx="2391109" cy="102884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391109" cy="1028844"/>
                    </a:xfrm>
                    <a:prstGeom prst="rect">
                      <a:avLst/>
                    </a:prstGeom>
                    <a:ln/>
                  </pic:spPr>
                </pic:pic>
              </a:graphicData>
            </a:graphic>
          </wp:inline>
        </w:drawing>
      </w:r>
    </w:p>
    <w:p w:rsidR="00A77C49" w:rsidRDefault="00A77C49">
      <w:pPr>
        <w:pStyle w:val="normal0"/>
        <w:spacing w:line="259" w:lineRule="auto"/>
        <w:rPr>
          <w:b/>
          <w:sz w:val="44"/>
          <w:szCs w:val="44"/>
        </w:rPr>
      </w:pPr>
    </w:p>
    <w:p w:rsidR="00A77C49" w:rsidRDefault="00A77C49">
      <w:pPr>
        <w:pStyle w:val="normal0"/>
        <w:spacing w:line="259" w:lineRule="auto"/>
        <w:jc w:val="center"/>
        <w:rPr>
          <w:b/>
          <w:sz w:val="44"/>
          <w:szCs w:val="44"/>
        </w:rPr>
      </w:pPr>
    </w:p>
    <w:p w:rsidR="00A77C49" w:rsidRDefault="00A77C49">
      <w:pPr>
        <w:pStyle w:val="normal0"/>
        <w:spacing w:line="259" w:lineRule="auto"/>
        <w:jc w:val="center"/>
        <w:rPr>
          <w:b/>
          <w:sz w:val="50"/>
          <w:szCs w:val="50"/>
        </w:rPr>
      </w:pPr>
    </w:p>
    <w:p w:rsidR="00A77C49" w:rsidRDefault="00B45D61">
      <w:pPr>
        <w:pStyle w:val="normal0"/>
        <w:spacing w:line="259" w:lineRule="auto"/>
        <w:jc w:val="center"/>
        <w:rPr>
          <w:b/>
          <w:sz w:val="62"/>
          <w:szCs w:val="62"/>
        </w:rPr>
      </w:pPr>
      <w:r>
        <w:rPr>
          <w:b/>
          <w:sz w:val="62"/>
          <w:szCs w:val="62"/>
        </w:rPr>
        <w:t>Foreign languages and cultural awareness</w:t>
      </w:r>
    </w:p>
    <w:p w:rsidR="00A77C49" w:rsidRDefault="00B45D61">
      <w:pPr>
        <w:pStyle w:val="normal0"/>
        <w:spacing w:line="259" w:lineRule="auto"/>
        <w:jc w:val="center"/>
        <w:rPr>
          <w:sz w:val="44"/>
          <w:szCs w:val="44"/>
        </w:rPr>
      </w:pPr>
      <w:r>
        <w:rPr>
          <w:sz w:val="44"/>
          <w:szCs w:val="44"/>
        </w:rPr>
        <w:t>BMIH5003</w:t>
      </w:r>
    </w:p>
    <w:p w:rsidR="00A77C49" w:rsidRDefault="00B45D61">
      <w:pPr>
        <w:pStyle w:val="normal0"/>
        <w:spacing w:line="259" w:lineRule="auto"/>
        <w:jc w:val="center"/>
        <w:rPr>
          <w:b/>
          <w:sz w:val="48"/>
          <w:szCs w:val="48"/>
        </w:rPr>
      </w:pPr>
      <w:r>
        <w:rPr>
          <w:b/>
          <w:sz w:val="48"/>
          <w:szCs w:val="48"/>
        </w:rPr>
        <w:t>Portfolio</w:t>
      </w:r>
    </w:p>
    <w:p w:rsidR="00A77C49" w:rsidRDefault="00A77C49">
      <w:pPr>
        <w:pStyle w:val="normal0"/>
        <w:spacing w:line="259" w:lineRule="auto"/>
        <w:jc w:val="center"/>
        <w:rPr>
          <w:b/>
          <w:sz w:val="48"/>
          <w:szCs w:val="48"/>
        </w:rPr>
      </w:pPr>
    </w:p>
    <w:p w:rsidR="00A77C49" w:rsidRDefault="00B45D61">
      <w:pPr>
        <w:pStyle w:val="normal0"/>
        <w:spacing w:line="259" w:lineRule="auto"/>
        <w:jc w:val="center"/>
        <w:rPr>
          <w:b/>
          <w:sz w:val="32"/>
          <w:szCs w:val="32"/>
        </w:rPr>
      </w:pPr>
      <w:r>
        <w:rPr>
          <w:b/>
          <w:sz w:val="32"/>
          <w:szCs w:val="32"/>
        </w:rPr>
        <w:t>Lecturer: Antoinette Milne</w:t>
      </w:r>
    </w:p>
    <w:p w:rsidR="00A77C49" w:rsidRDefault="00B45D61">
      <w:pPr>
        <w:pStyle w:val="normal0"/>
        <w:spacing w:line="259" w:lineRule="auto"/>
        <w:jc w:val="center"/>
        <w:rPr>
          <w:sz w:val="28"/>
          <w:szCs w:val="28"/>
        </w:rPr>
      </w:pPr>
      <w:r>
        <w:rPr>
          <w:sz w:val="28"/>
          <w:szCs w:val="28"/>
        </w:rPr>
        <w:t>Student ID: 2129289</w:t>
      </w:r>
    </w:p>
    <w:p w:rsidR="00A77C49" w:rsidRDefault="00B45D61">
      <w:pPr>
        <w:pStyle w:val="normal0"/>
        <w:spacing w:line="259" w:lineRule="auto"/>
        <w:jc w:val="center"/>
        <w:rPr>
          <w:sz w:val="28"/>
          <w:szCs w:val="28"/>
        </w:rPr>
      </w:pPr>
      <w:r>
        <w:rPr>
          <w:sz w:val="28"/>
          <w:szCs w:val="28"/>
        </w:rPr>
        <w:t>Student Name: Ionela Frusinica Cuciurean</w:t>
      </w:r>
    </w:p>
    <w:p w:rsidR="00A77C49" w:rsidRDefault="00B45D61">
      <w:pPr>
        <w:pStyle w:val="normal0"/>
        <w:spacing w:line="259" w:lineRule="auto"/>
        <w:jc w:val="left"/>
        <w:rPr>
          <w:b/>
          <w:sz w:val="44"/>
          <w:szCs w:val="44"/>
        </w:rPr>
      </w:pPr>
      <w:r>
        <w:br w:type="page"/>
      </w:r>
    </w:p>
    <w:p w:rsidR="00A77C49" w:rsidRDefault="00B45D61">
      <w:pPr>
        <w:pStyle w:val="normal0"/>
        <w:keepNext/>
        <w:keepLines/>
        <w:pBdr>
          <w:top w:val="nil"/>
          <w:left w:val="nil"/>
          <w:bottom w:val="nil"/>
          <w:right w:val="nil"/>
          <w:between w:val="nil"/>
        </w:pBdr>
        <w:spacing w:before="240" w:after="0" w:line="259" w:lineRule="auto"/>
        <w:jc w:val="left"/>
        <w:rPr>
          <w:b/>
          <w:color w:val="000000"/>
          <w:sz w:val="32"/>
          <w:szCs w:val="32"/>
        </w:rPr>
      </w:pPr>
      <w:r>
        <w:rPr>
          <w:b/>
          <w:color w:val="000000"/>
          <w:sz w:val="32"/>
          <w:szCs w:val="32"/>
        </w:rPr>
        <w:lastRenderedPageBreak/>
        <w:t>Table of Contents</w:t>
      </w:r>
    </w:p>
    <w:sdt>
      <w:sdtPr>
        <w:id w:val="212979735"/>
        <w:docPartObj>
          <w:docPartGallery w:val="Table of Contents"/>
          <w:docPartUnique/>
        </w:docPartObj>
      </w:sdtPr>
      <w:sdtContent>
        <w:p w:rsidR="00A77C49" w:rsidRDefault="00A77C49">
          <w:pPr>
            <w:pStyle w:val="normal0"/>
            <w:pBdr>
              <w:top w:val="nil"/>
              <w:left w:val="nil"/>
              <w:bottom w:val="nil"/>
              <w:right w:val="nil"/>
              <w:between w:val="nil"/>
            </w:pBdr>
            <w:tabs>
              <w:tab w:val="right" w:leader="dot" w:pos="9016"/>
            </w:tabs>
            <w:spacing w:after="100"/>
            <w:rPr>
              <w:rFonts w:ascii="Calibri" w:eastAsia="Calibri" w:hAnsi="Calibri" w:cs="Calibri"/>
              <w:color w:val="000000"/>
              <w:sz w:val="22"/>
              <w:szCs w:val="22"/>
            </w:rPr>
          </w:pPr>
          <w:r>
            <w:fldChar w:fldCharType="begin"/>
          </w:r>
          <w:r w:rsidR="00B45D61">
            <w:instrText xml:space="preserve"> TOC \h \u \z \t "Heading 1,1,Heading 2,2,Heading 3,3,"</w:instrText>
          </w:r>
          <w:r>
            <w:fldChar w:fldCharType="separate"/>
          </w:r>
          <w:hyperlink w:anchor="_gjdgxs">
            <w:r w:rsidR="00B45D61">
              <w:rPr>
                <w:color w:val="000000"/>
              </w:rPr>
              <w:t>Component 1: Professional Reflection</w:t>
            </w:r>
            <w:r w:rsidR="00B45D61">
              <w:rPr>
                <w:color w:val="000000"/>
              </w:rPr>
              <w:tab/>
              <w:t>3</w:t>
            </w:r>
          </w:hyperlink>
        </w:p>
        <w:p w:rsidR="00A77C49" w:rsidRDefault="00A77C49">
          <w:pPr>
            <w:pStyle w:val="normal0"/>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30j0zll">
            <w:r w:rsidR="00B45D61">
              <w:rPr>
                <w:color w:val="000000"/>
              </w:rPr>
              <w:t>Component 2: Training Plan</w:t>
            </w:r>
            <w:r w:rsidR="00B45D61">
              <w:rPr>
                <w:color w:val="000000"/>
              </w:rPr>
              <w:tab/>
              <w:t>5</w:t>
            </w:r>
          </w:hyperlink>
        </w:p>
        <w:p w:rsidR="00A77C49" w:rsidRDefault="00A77C49">
          <w:pPr>
            <w:pStyle w:val="normal0"/>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1fob9te">
            <w:r w:rsidR="00B45D61">
              <w:rPr>
                <w:color w:val="000000"/>
              </w:rPr>
              <w:t>Component 3: Student self-reflection</w:t>
            </w:r>
            <w:r w:rsidR="00B45D61">
              <w:rPr>
                <w:color w:val="000000"/>
              </w:rPr>
              <w:tab/>
              <w:t>7</w:t>
            </w:r>
          </w:hyperlink>
        </w:p>
        <w:p w:rsidR="00A77C49" w:rsidRDefault="00A77C49">
          <w:pPr>
            <w:pStyle w:val="normal0"/>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3znysh7">
            <w:r w:rsidR="00B45D61">
              <w:rPr>
                <w:color w:val="000000"/>
              </w:rPr>
              <w:t>Component 4: Training Presentation</w:t>
            </w:r>
            <w:r w:rsidR="00B45D61">
              <w:rPr>
                <w:color w:val="000000"/>
              </w:rPr>
              <w:tab/>
              <w:t>9</w:t>
            </w:r>
          </w:hyperlink>
        </w:p>
        <w:p w:rsidR="00A77C49" w:rsidRDefault="00A77C49">
          <w:pPr>
            <w:pStyle w:val="normal0"/>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2et92p0">
            <w:r w:rsidR="00B45D61">
              <w:rPr>
                <w:color w:val="000000"/>
              </w:rPr>
              <w:t>References</w:t>
            </w:r>
            <w:r w:rsidR="00B45D61">
              <w:rPr>
                <w:color w:val="000000"/>
              </w:rPr>
              <w:tab/>
              <w:t>15</w:t>
            </w:r>
          </w:hyperlink>
        </w:p>
        <w:p w:rsidR="00A77C49" w:rsidRDefault="00A77C49">
          <w:pPr>
            <w:pStyle w:val="normal0"/>
          </w:pPr>
          <w:r>
            <w:fldChar w:fldCharType="end"/>
          </w:r>
        </w:p>
      </w:sdtContent>
    </w:sdt>
    <w:p w:rsidR="00A77C49" w:rsidRDefault="00B45D61">
      <w:pPr>
        <w:pStyle w:val="normal0"/>
        <w:spacing w:line="259" w:lineRule="auto"/>
        <w:jc w:val="center"/>
        <w:rPr>
          <w:b/>
          <w:sz w:val="44"/>
          <w:szCs w:val="44"/>
        </w:rPr>
      </w:pPr>
      <w:r>
        <w:br w:type="page"/>
      </w:r>
    </w:p>
    <w:p w:rsidR="00A77C49" w:rsidRDefault="00B45D61">
      <w:pPr>
        <w:pStyle w:val="Heading1"/>
      </w:pPr>
      <w:bookmarkStart w:id="0" w:name="_gjdgxs" w:colFirst="0" w:colLast="0"/>
      <w:bookmarkEnd w:id="0"/>
      <w:r>
        <w:lastRenderedPageBreak/>
        <w:t>Component 1: Professional reflection</w:t>
      </w:r>
    </w:p>
    <w:p w:rsidR="00A77C49" w:rsidRDefault="00B45D61">
      <w:pPr>
        <w:pStyle w:val="normal0"/>
      </w:pPr>
      <w:r>
        <w:t>In a bustling hotel restaurant during breakfast service, a French-speaking guest orders "croissants" from an English-speaking F&amp;B employee, who misunderstands and serv</w:t>
      </w:r>
      <w:r>
        <w:t>es "cross-ants" instead. Because the employees don't know much about French food, they misunderstand the French guest's request for a traditional dessert. Language barriers can cause cultural mistakes, which can lower customer happiness and ruin the eating</w:t>
      </w:r>
      <w:r>
        <w:t xml:space="preserve"> experience as a whole. </w:t>
      </w:r>
    </w:p>
    <w:p w:rsidR="00A77C49" w:rsidRDefault="00B45D61">
      <w:pPr>
        <w:pStyle w:val="normal0"/>
      </w:pPr>
      <w:r>
        <w:t>The cultural confusion turned into ordinarily as a result of language obstacles and special methods of communicating, as the state of affairs evolved. Since the visitor failed to say “croissants” efficiently because of their accent</w:t>
      </w:r>
      <w:r>
        <w:t>, the English-speaking worker was given the request wrong (Lam et al., 2022). Cultural norms and traditions also played a part, since the workers hadn't cooked French meals earlier, which made it more difficult for them to genuinely apprehend what the visi</w:t>
      </w:r>
      <w:r>
        <w:t xml:space="preserve">tors were watching for. This shows how important it is to be touchy with different cultures when communicating within the lodge business, in which multiethnic visitors and groups of workers meet every day.  </w:t>
      </w:r>
    </w:p>
    <w:p w:rsidR="00A77C49" w:rsidRDefault="00B45D61">
      <w:pPr>
        <w:pStyle w:val="normal0"/>
      </w:pPr>
      <w:r>
        <w:t>Upon reflection on the cultural mistake, it is c</w:t>
      </w:r>
      <w:r>
        <w:t>lear that the FB worker and the guest no longer talk certainly due to several motives. From the employee's factor of view, language obstacles and no longer know a lot about French food substantially contributed. Due to limited publicity of people from spec</w:t>
      </w:r>
      <w:r>
        <w:t>ial cultures, the worker may have made assumptions or used stereotypes approximately what the guests would like, which made the error worse. In comparison, the guest's expectancies of a traditional French dessert had been fashioned with the aid of their cu</w:t>
      </w:r>
      <w:r>
        <w:t xml:space="preserve">ltural historical past and food traditions, which could not be in reality expressed because of language barriers (Mohammed, 2020). </w:t>
      </w:r>
    </w:p>
    <w:p w:rsidR="00A77C49" w:rsidRDefault="00B45D61">
      <w:pPr>
        <w:pStyle w:val="normal0"/>
      </w:pPr>
      <w:r>
        <w:t>For FB people to avoid comparable errors inside destiny, they need to analyze a whole lot of abilities and capabilities. Imp</w:t>
      </w:r>
      <w:r>
        <w:t xml:space="preserve">roved language competencies can help with connection and knowledge, especially in languages that human beings speak. Understanding and respecting different guest reports is a massive part of cultural sensitivity schooling, which teaches a group of workers </w:t>
      </w:r>
      <w:r>
        <w:t>about one-of-a-kind cultural rules, conduct, and food tastes. Effective lively listening is wanted for personnel to successfully recognize what guests need and need, reducing the chance of false impressions. Additionally, making the distance friendly and i</w:t>
      </w:r>
      <w:r>
        <w:t xml:space="preserve">nclusive so that guests feel free to share their critiques can assist in bridging cultural gaps and warding off issues (Perso, 2020). </w:t>
      </w:r>
    </w:p>
    <w:p w:rsidR="00A77C49" w:rsidRDefault="00B45D61">
      <w:pPr>
        <w:pStyle w:val="normal0"/>
      </w:pPr>
      <w:r>
        <w:lastRenderedPageBreak/>
        <w:t xml:space="preserve">Understanding exceptional cultures and communicating is very critical within the service enterprise, as I reflect on the </w:t>
      </w:r>
      <w:r>
        <w:t>consideration on my part in this situation. Watching, I found out how clean it is miles for errors to occur whilst subculture and language hurdles are not nicely treated. The need for ongoing training and an increase in cultural consciousness and communiqu</w:t>
      </w:r>
      <w:r>
        <w:t>e abilities for folks that working within the career enterprise has been made clear with the aid of this revel. I promise to continue searching out ways to improve my speech and cultural knowledge so that I can continue to provide superb service to human b</w:t>
      </w:r>
      <w:r>
        <w:t xml:space="preserve">eings from a lot of backgrounds (Beaudrie et al., 2021). </w:t>
      </w:r>
    </w:p>
    <w:p w:rsidR="00A77C49" w:rsidRDefault="00B45D61">
      <w:pPr>
        <w:pStyle w:val="Heading1"/>
      </w:pPr>
      <w:bookmarkStart w:id="1" w:name="_30j0zll" w:colFirst="0" w:colLast="0"/>
      <w:bookmarkEnd w:id="1"/>
      <w:r>
        <w:t>Component 2: Training plan</w:t>
      </w:r>
    </w:p>
    <w:p w:rsidR="00A77C49" w:rsidRDefault="00B45D61">
      <w:pPr>
        <w:pStyle w:val="normal0"/>
        <w:rPr>
          <w:b/>
        </w:rPr>
      </w:pPr>
      <w:r>
        <w:rPr>
          <w:b/>
        </w:rPr>
        <w:t>Training Plan for Enhancing Cultural Awareness and Communication Skills</w:t>
      </w:r>
    </w:p>
    <w:p w:rsidR="00A77C49" w:rsidRDefault="00B45D61">
      <w:pPr>
        <w:pStyle w:val="normal0"/>
      </w:pPr>
      <w:r>
        <w:t xml:space="preserve">To make sure guests are happy and have a good time, people who work in hospitality need to be able </w:t>
      </w:r>
      <w:r>
        <w:t>to communicate clearly and understand other cultures. The goal of this training plan is to give the staff at the Level 4 Placement Hotel the skills they need to deal with cultural differences and speak clearly with people from different backgrounds (Amment</w:t>
      </w:r>
      <w:r>
        <w:t>orp et al., 2021).</w:t>
      </w:r>
    </w:p>
    <w:p w:rsidR="00A77C49" w:rsidRDefault="00B45D61">
      <w:pPr>
        <w:pStyle w:val="normal0"/>
        <w:rPr>
          <w:b/>
        </w:rPr>
      </w:pPr>
      <w:r>
        <w:rPr>
          <w:b/>
        </w:rPr>
        <w:t>Training Objectives:</w:t>
      </w:r>
    </w:p>
    <w:p w:rsidR="00A77C49" w:rsidRDefault="00B45D61">
      <w:pPr>
        <w:pStyle w:val="normal0"/>
        <w:numPr>
          <w:ilvl w:val="0"/>
          <w:numId w:val="7"/>
        </w:numPr>
      </w:pPr>
      <w:r>
        <w:t>To enhance staff understanding of cultural diversity and its impact on guest interactions.</w:t>
      </w:r>
    </w:p>
    <w:p w:rsidR="00A77C49" w:rsidRDefault="00B45D61">
      <w:pPr>
        <w:pStyle w:val="normal0"/>
        <w:numPr>
          <w:ilvl w:val="0"/>
          <w:numId w:val="7"/>
        </w:numPr>
      </w:pPr>
      <w:r>
        <w:t>To develop communication skills that promote clear and respectful interactions with guests.</w:t>
      </w:r>
    </w:p>
    <w:p w:rsidR="00A77C49" w:rsidRDefault="00B45D61">
      <w:pPr>
        <w:pStyle w:val="normal0"/>
        <w:numPr>
          <w:ilvl w:val="0"/>
          <w:numId w:val="7"/>
        </w:numPr>
      </w:pPr>
      <w:r>
        <w:t>To foster empathy and cultural se</w:t>
      </w:r>
      <w:r>
        <w:t>nsitivity among staff members.</w:t>
      </w:r>
    </w:p>
    <w:p w:rsidR="00A77C49" w:rsidRDefault="00B45D61">
      <w:pPr>
        <w:pStyle w:val="normal0"/>
        <w:numPr>
          <w:ilvl w:val="0"/>
          <w:numId w:val="7"/>
        </w:numPr>
      </w:pPr>
      <w:r>
        <w:t>To provide practical strategies for resolving cultural misunderstandings and enhancing guest satisfaction.</w:t>
      </w:r>
    </w:p>
    <w:p w:rsidR="00A77C49" w:rsidRDefault="00B45D61">
      <w:pPr>
        <w:pStyle w:val="normal0"/>
        <w:rPr>
          <w:b/>
        </w:rPr>
      </w:pPr>
      <w:r>
        <w:rPr>
          <w:b/>
        </w:rPr>
        <w:t>Training Modules:</w:t>
      </w:r>
    </w:p>
    <w:p w:rsidR="00A77C49" w:rsidRDefault="00B45D61">
      <w:pPr>
        <w:pStyle w:val="normal0"/>
        <w:rPr>
          <w:b/>
        </w:rPr>
      </w:pPr>
      <w:r>
        <w:rPr>
          <w:b/>
        </w:rPr>
        <w:t>Module 1: Understanding Cultural Diversity (Duration: 1 hour)</w:t>
      </w:r>
    </w:p>
    <w:p w:rsidR="00A77C49" w:rsidRDefault="00B45D61">
      <w:pPr>
        <w:pStyle w:val="normal0"/>
        <w:numPr>
          <w:ilvl w:val="0"/>
          <w:numId w:val="8"/>
        </w:numPr>
      </w:pPr>
      <w:r>
        <w:t>Overview of cultural diversity in the hospitality industry</w:t>
      </w:r>
    </w:p>
    <w:p w:rsidR="00A77C49" w:rsidRDefault="00B45D61">
      <w:pPr>
        <w:pStyle w:val="normal0"/>
        <w:numPr>
          <w:ilvl w:val="0"/>
          <w:numId w:val="8"/>
        </w:numPr>
      </w:pPr>
      <w:r>
        <w:t>Discussion on the importance of cultural awareness for guest satisfaction</w:t>
      </w:r>
    </w:p>
    <w:p w:rsidR="00A77C49" w:rsidRDefault="00B45D61">
      <w:pPr>
        <w:pStyle w:val="normal0"/>
        <w:numPr>
          <w:ilvl w:val="0"/>
          <w:numId w:val="8"/>
        </w:numPr>
      </w:pPr>
      <w:r>
        <w:lastRenderedPageBreak/>
        <w:t>Exploration of common cultural norms and customs relevant to the hotel's guest demographic</w:t>
      </w:r>
    </w:p>
    <w:p w:rsidR="00A77C49" w:rsidRDefault="00B45D61">
      <w:pPr>
        <w:pStyle w:val="normal0"/>
        <w:numPr>
          <w:ilvl w:val="0"/>
          <w:numId w:val="8"/>
        </w:numPr>
      </w:pPr>
      <w:r>
        <w:t>Case studies and interactive activities to illustrate the impact of cultural diversity on guest interactions</w:t>
      </w:r>
    </w:p>
    <w:p w:rsidR="00A77C49" w:rsidRDefault="00B45D61">
      <w:pPr>
        <w:pStyle w:val="normal0"/>
        <w:rPr>
          <w:b/>
        </w:rPr>
      </w:pPr>
      <w:r>
        <w:rPr>
          <w:b/>
        </w:rPr>
        <w:t>Module 2: Effective Communication Skills (Duration: 2 hours)</w:t>
      </w:r>
    </w:p>
    <w:p w:rsidR="00A77C49" w:rsidRDefault="00B45D61">
      <w:pPr>
        <w:pStyle w:val="normal0"/>
        <w:numPr>
          <w:ilvl w:val="0"/>
          <w:numId w:val="9"/>
        </w:numPr>
      </w:pPr>
      <w:r>
        <w:t>Importance of effective communication in guest interactions</w:t>
      </w:r>
    </w:p>
    <w:p w:rsidR="00A77C49" w:rsidRDefault="00B45D61">
      <w:pPr>
        <w:pStyle w:val="normal0"/>
        <w:numPr>
          <w:ilvl w:val="0"/>
          <w:numId w:val="9"/>
        </w:numPr>
      </w:pPr>
      <w:r>
        <w:t>Techniques for active list</w:t>
      </w:r>
      <w:r>
        <w:t>ening and empathetic communication</w:t>
      </w:r>
    </w:p>
    <w:p w:rsidR="00A77C49" w:rsidRDefault="00B45D61">
      <w:pPr>
        <w:pStyle w:val="normal0"/>
        <w:numPr>
          <w:ilvl w:val="0"/>
          <w:numId w:val="9"/>
        </w:numPr>
      </w:pPr>
      <w:r>
        <w:t>Role-playing exercises to practice clear and respectful communication with guests</w:t>
      </w:r>
    </w:p>
    <w:p w:rsidR="00A77C49" w:rsidRDefault="00B45D61">
      <w:pPr>
        <w:pStyle w:val="normal0"/>
        <w:numPr>
          <w:ilvl w:val="0"/>
          <w:numId w:val="9"/>
        </w:numPr>
      </w:pPr>
      <w:r>
        <w:t>Strategies for overcoming language barriers and facilitating understanding</w:t>
      </w:r>
    </w:p>
    <w:p w:rsidR="00A77C49" w:rsidRDefault="00B45D61">
      <w:pPr>
        <w:pStyle w:val="normal0"/>
        <w:rPr>
          <w:b/>
        </w:rPr>
      </w:pPr>
      <w:r>
        <w:rPr>
          <w:b/>
        </w:rPr>
        <w:t>Module 3: Cultural Sensitivity Training (Duration: 1.5 hours)</w:t>
      </w:r>
    </w:p>
    <w:p w:rsidR="00A77C49" w:rsidRDefault="00B45D61">
      <w:pPr>
        <w:pStyle w:val="normal0"/>
        <w:numPr>
          <w:ilvl w:val="0"/>
          <w:numId w:val="1"/>
        </w:numPr>
      </w:pPr>
      <w:r>
        <w:t>In</w:t>
      </w:r>
      <w:r>
        <w:t>troduction to cultural sensitivity and its role in hospitality</w:t>
      </w:r>
    </w:p>
    <w:p w:rsidR="00A77C49" w:rsidRDefault="00B45D61">
      <w:pPr>
        <w:pStyle w:val="normal0"/>
        <w:numPr>
          <w:ilvl w:val="0"/>
          <w:numId w:val="1"/>
        </w:numPr>
      </w:pPr>
      <w:r>
        <w:t>Exploration of stereotypes and biases that may influence guest interactions</w:t>
      </w:r>
    </w:p>
    <w:p w:rsidR="00A77C49" w:rsidRDefault="00B45D61">
      <w:pPr>
        <w:pStyle w:val="normal0"/>
        <w:numPr>
          <w:ilvl w:val="0"/>
          <w:numId w:val="1"/>
        </w:numPr>
      </w:pPr>
      <w:r>
        <w:t>Activities to promote empathy and understanding of diverse cultural perspectives</w:t>
      </w:r>
    </w:p>
    <w:p w:rsidR="00A77C49" w:rsidRDefault="00B45D61">
      <w:pPr>
        <w:pStyle w:val="normal0"/>
        <w:numPr>
          <w:ilvl w:val="0"/>
          <w:numId w:val="1"/>
        </w:numPr>
      </w:pPr>
      <w:r>
        <w:t>Discussion on how cultural sensitivi</w:t>
      </w:r>
      <w:r>
        <w:t>ty contributes to guest satisfaction and loyalty</w:t>
      </w:r>
    </w:p>
    <w:p w:rsidR="00A77C49" w:rsidRDefault="00B45D61">
      <w:pPr>
        <w:pStyle w:val="normal0"/>
        <w:rPr>
          <w:b/>
        </w:rPr>
      </w:pPr>
      <w:r>
        <w:rPr>
          <w:b/>
        </w:rPr>
        <w:t>Module 4: Conflict Resolution and Guest Satisfaction (Duration: 1.5 hours)</w:t>
      </w:r>
    </w:p>
    <w:p w:rsidR="00A77C49" w:rsidRDefault="00B45D61">
      <w:pPr>
        <w:pStyle w:val="normal0"/>
        <w:numPr>
          <w:ilvl w:val="0"/>
          <w:numId w:val="2"/>
        </w:numPr>
      </w:pPr>
      <w:r>
        <w:t>Strategies for resolving cultural misunderstandings and conflicts with guests</w:t>
      </w:r>
    </w:p>
    <w:p w:rsidR="00A77C49" w:rsidRDefault="00B45D61">
      <w:pPr>
        <w:pStyle w:val="normal0"/>
        <w:numPr>
          <w:ilvl w:val="0"/>
          <w:numId w:val="2"/>
        </w:numPr>
      </w:pPr>
      <w:r>
        <w:t>Role-playing scenarios to practice de-escalation techn</w:t>
      </w:r>
      <w:r>
        <w:t>iques and problem-solving skills (Lavoie et al., 2022)</w:t>
      </w:r>
    </w:p>
    <w:p w:rsidR="00A77C49" w:rsidRDefault="00B45D61">
      <w:pPr>
        <w:pStyle w:val="normal0"/>
        <w:numPr>
          <w:ilvl w:val="0"/>
          <w:numId w:val="2"/>
        </w:numPr>
      </w:pPr>
      <w:r>
        <w:t>Importance of proactive communication and addressing guest concerns promptly</w:t>
      </w:r>
    </w:p>
    <w:p w:rsidR="00A77C49" w:rsidRDefault="00B45D61">
      <w:pPr>
        <w:pStyle w:val="normal0"/>
        <w:numPr>
          <w:ilvl w:val="0"/>
          <w:numId w:val="2"/>
        </w:numPr>
      </w:pPr>
      <w:r>
        <w:t>Case studies highlighting successful resolution of cultural conflicts and its impact on guest satisfaction</w:t>
      </w:r>
    </w:p>
    <w:p w:rsidR="00A77C49" w:rsidRDefault="00B45D61">
      <w:pPr>
        <w:pStyle w:val="normal0"/>
      </w:pPr>
      <w:r>
        <w:rPr>
          <w:b/>
        </w:rPr>
        <w:t>Training:</w:t>
      </w:r>
      <w:r>
        <w:t xml:space="preserve"> The tra</w:t>
      </w:r>
      <w:r>
        <w:t xml:space="preserve">ining might be given through a combination of case research, lectures, and conversations in which humans can ask questions and answer them. Trainers with numerous enjoy in coaching ethnic range and communication skills will lead it. The education can be </w:t>
      </w:r>
      <w:r>
        <w:lastRenderedPageBreak/>
        <w:t>ca</w:t>
      </w:r>
      <w:r>
        <w:t xml:space="preserve">rried out in small companies so that everyone may be involved and feature a more personalised learning revel. </w:t>
      </w:r>
    </w:p>
    <w:p w:rsidR="00A77C49" w:rsidRDefault="00B45D61">
      <w:pPr>
        <w:pStyle w:val="normal0"/>
      </w:pPr>
      <w:r>
        <w:rPr>
          <w:b/>
        </w:rPr>
        <w:t>Evaluation:</w:t>
      </w:r>
      <w:r>
        <w:t xml:space="preserve"> To find out how properly the education laboured, the team of workers' records, attitudes, and language skills related to cultural inf</w:t>
      </w:r>
      <w:r>
        <w:t xml:space="preserve">ormation and communication will be measured earlier than and after the education (Giousmpasoglou and Marinakou, 2021). Participants' comments may also be requested so that elements of the training programme may be made higher and more refined. </w:t>
      </w:r>
    </w:p>
    <w:p w:rsidR="00A77C49" w:rsidRDefault="00B45D61">
      <w:pPr>
        <w:pStyle w:val="normal0"/>
      </w:pPr>
      <w:r>
        <w:t>The Level 4</w:t>
      </w:r>
      <w:r>
        <w:t xml:space="preserve"> Placement Hotel staff will be better able to cope with cultural differences and talk absolutely with people from extraordinary backgrounds if they follow this thorough education plan. Improving communique and cultural information will not most effectively</w:t>
      </w:r>
      <w:r>
        <w:t xml:space="preserve"> make guests happier but will even assist the resort's photo as an area in which all of us feel welcome. </w:t>
      </w:r>
    </w:p>
    <w:p w:rsidR="00A77C49" w:rsidRDefault="00B45D61">
      <w:pPr>
        <w:pStyle w:val="Heading1"/>
      </w:pPr>
      <w:bookmarkStart w:id="2" w:name="_1fob9te" w:colFirst="0" w:colLast="0"/>
      <w:bookmarkEnd w:id="2"/>
      <w:r>
        <w:t>Component 3: Student self-reflection</w:t>
      </w:r>
    </w:p>
    <w:p w:rsidR="00A77C49" w:rsidRDefault="00B45D61">
      <w:pPr>
        <w:pStyle w:val="normal0"/>
      </w:pPr>
      <w:r>
        <w:t>Learning approximately cultural expertise in the resort enterprise has been an ongoing manner of mastering and gr</w:t>
      </w:r>
      <w:r>
        <w:t>owth for me, formed via both classroom work and actual life conditions. At first, I handiest knew a touch about cultural focus. I idea it usually meant noticing and accepting the cultural variations of guests. But as I learned extra about the enterprise an</w:t>
      </w:r>
      <w:r>
        <w:t>d worked with extraordinary styles of people and coworkers, my view changed a lot.</w:t>
      </w:r>
    </w:p>
    <w:p w:rsidR="00A77C49" w:rsidRDefault="00B45D61">
      <w:pPr>
        <w:pStyle w:val="normal0"/>
      </w:pPr>
      <w:r>
        <w:t>Realising that cultural cognizance is complicated is one of the maximum vital things I've discovered approximately it (Thomas et al., 2020). Not simplest is it vital to be aware of kind practices and customs, but also to apprehend the values, ideals, and f</w:t>
      </w:r>
      <w:r>
        <w:t xml:space="preserve">actors of view that affect how visitors act. For instance, for the duration of my Level 4 task, I met people from one-of-a-kind cultures who had different tastes in food, methods of speaking, and ways to connect to others. </w:t>
      </w:r>
    </w:p>
    <w:p w:rsidR="00A77C49" w:rsidRDefault="00B45D61">
      <w:pPr>
        <w:pStyle w:val="normal0"/>
      </w:pPr>
      <w:r>
        <w:t>Also, my reports have shown me h</w:t>
      </w:r>
      <w:r>
        <w:t>ow vital it is to understand different cultures to talk well and get at the side of humans. As an example, I consider a Japanese visitor who came to our lodge and desired to keep away from interacting with a team of workers as lots as possible, which is no</w:t>
      </w:r>
      <w:r>
        <w:t xml:space="preserve">t unusual in Japanese society. At first, I did not understand why they wanted this, but through education in cultural attention and self-reflection image, I discovered a way to </w:t>
      </w:r>
      <w:r>
        <w:lastRenderedPageBreak/>
        <w:t>exchange the manner I talk to them to respect their cultural values (Pidduck an</w:t>
      </w:r>
      <w:r>
        <w:t xml:space="preserve">d Zhang, 2020). </w:t>
      </w:r>
    </w:p>
    <w:p w:rsidR="00A77C49" w:rsidRDefault="00B45D61">
      <w:pPr>
        <w:pStyle w:val="normal0"/>
      </w:pPr>
      <w:r>
        <w:t>Also, expertise in different cultures is essential for ensuring that everyone feels welcome and included. In an ultra-modern globalised world, motels serve a huge variety of guests, each with their specific needs and wants (Kiradoo, 2022).</w:t>
      </w:r>
      <w:r>
        <w:t xml:space="preserve"> Hotels can make their guests happier and greater loyal by way of accepting ethnic variations and selling popularity. For example, I noticed how resorts that commemorate ethnic events, serve quite a few foods and provide services in more than one language </w:t>
      </w:r>
      <w:r>
        <w:t>deliver more customers and give their visitors precise remains.</w:t>
      </w:r>
    </w:p>
    <w:p w:rsidR="00A77C49" w:rsidRDefault="00B45D61">
      <w:pPr>
        <w:pStyle w:val="normal0"/>
      </w:pPr>
      <w:r>
        <w:t>Cultural knowledge not only helps with relationships with guests, but it also helps the success of the business and makes employees happy (Quansah and Hartz, 2021). Hotels can use the differen</w:t>
      </w:r>
      <w:r>
        <w:t>t skills and points of view of their employees to come up with new ideas and help the business grow by promoting a culture of diversity and inclusion. Also, workers who feel appreciated and loved are more likely to be driven and involved, which leads to be</w:t>
      </w:r>
      <w:r>
        <w:t>tter output and a higher rate of employee retention.</w:t>
      </w:r>
    </w:p>
    <w:p w:rsidR="00A77C49" w:rsidRDefault="00B45D61">
      <w:pPr>
        <w:pStyle w:val="normal0"/>
      </w:pPr>
      <w:r>
        <w:t xml:space="preserve">As I look ahead, I know that becoming more culturally aware is an ongoing process that needs constant learning and change. To stay competitive and current in the hotel business as it continues to change </w:t>
      </w:r>
      <w:r>
        <w:t xml:space="preserve">and become more global, it's important to keep up with cultural trends and developments. I want to improve my cultural understanding even more by learning more, experiencing different countries, and thinking about what I've learned (Hampden-Turner, 2020). </w:t>
      </w:r>
    </w:p>
    <w:p w:rsidR="00A77C49" w:rsidRDefault="00B45D61">
      <w:pPr>
        <w:pStyle w:val="Heading1"/>
      </w:pPr>
      <w:bookmarkStart w:id="3" w:name="_3znysh7" w:colFirst="0" w:colLast="0"/>
      <w:bookmarkEnd w:id="3"/>
      <w:r>
        <w:lastRenderedPageBreak/>
        <w:t>Component 4: Training presentation</w:t>
      </w:r>
    </w:p>
    <w:p w:rsidR="00A77C49" w:rsidRDefault="00B45D61">
      <w:pPr>
        <w:pStyle w:val="normal0"/>
      </w:pPr>
      <w:r>
        <w:rPr>
          <w:noProof/>
          <w:lang w:val="en-US"/>
        </w:rPr>
        <w:drawing>
          <wp:inline distT="0" distB="0" distL="0" distR="0">
            <wp:extent cx="5731510" cy="322580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731510" cy="3225800"/>
                    </a:xfrm>
                    <a:prstGeom prst="rect">
                      <a:avLst/>
                    </a:prstGeom>
                    <a:ln/>
                  </pic:spPr>
                </pic:pic>
              </a:graphicData>
            </a:graphic>
          </wp:inline>
        </w:drawing>
      </w:r>
      <w:r>
        <w:t xml:space="preserve"> </w:t>
      </w:r>
      <w:r>
        <w:rPr>
          <w:noProof/>
          <w:lang w:val="en-US"/>
        </w:rPr>
        <w:drawing>
          <wp:inline distT="0" distB="0" distL="0" distR="0">
            <wp:extent cx="5731510" cy="3220720"/>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731510" cy="3220720"/>
                    </a:xfrm>
                    <a:prstGeom prst="rect">
                      <a:avLst/>
                    </a:prstGeom>
                    <a:ln/>
                  </pic:spPr>
                </pic:pic>
              </a:graphicData>
            </a:graphic>
          </wp:inline>
        </w:drawing>
      </w:r>
      <w:r>
        <w:br/>
      </w:r>
      <w:r>
        <w:rPr>
          <w:b/>
        </w:rPr>
        <w:t>Slide 2: Introduction</w:t>
      </w:r>
    </w:p>
    <w:p w:rsidR="00A77C49" w:rsidRDefault="00B45D61">
      <w:pPr>
        <w:pStyle w:val="normal0"/>
        <w:numPr>
          <w:ilvl w:val="0"/>
          <w:numId w:val="3"/>
        </w:numPr>
      </w:pPr>
      <w:r>
        <w:t>Welcome to our training session!</w:t>
      </w:r>
    </w:p>
    <w:p w:rsidR="00A77C49" w:rsidRDefault="00B45D61">
      <w:pPr>
        <w:pStyle w:val="normal0"/>
        <w:numPr>
          <w:ilvl w:val="0"/>
          <w:numId w:val="3"/>
        </w:numPr>
      </w:pPr>
      <w:r>
        <w:t>Topic: "Importance of Multilingualism and Language Awareness Skills for Premier Inn Staff"</w:t>
      </w:r>
    </w:p>
    <w:p w:rsidR="00A77C49" w:rsidRDefault="00B45D61">
      <w:pPr>
        <w:pStyle w:val="normal0"/>
        <w:numPr>
          <w:ilvl w:val="0"/>
          <w:numId w:val="3"/>
        </w:numPr>
      </w:pPr>
      <w:r>
        <w:t>Objectives:</w:t>
      </w:r>
    </w:p>
    <w:p w:rsidR="00A77C49" w:rsidRDefault="00B45D61">
      <w:pPr>
        <w:pStyle w:val="normal0"/>
        <w:numPr>
          <w:ilvl w:val="1"/>
          <w:numId w:val="3"/>
        </w:numPr>
      </w:pPr>
      <w:r>
        <w:lastRenderedPageBreak/>
        <w:t>Highlight the benefits of multilingualism</w:t>
      </w:r>
    </w:p>
    <w:p w:rsidR="00A77C49" w:rsidRDefault="00B45D61">
      <w:pPr>
        <w:pStyle w:val="normal0"/>
        <w:numPr>
          <w:ilvl w:val="1"/>
          <w:numId w:val="3"/>
        </w:numPr>
      </w:pPr>
      <w:r>
        <w:t>Emphasize the im</w:t>
      </w:r>
      <w:r>
        <w:t>portance of language awareness skills (Richards, 2022)</w:t>
      </w:r>
    </w:p>
    <w:p w:rsidR="00A77C49" w:rsidRDefault="00B45D61">
      <w:pPr>
        <w:pStyle w:val="normal0"/>
        <w:numPr>
          <w:ilvl w:val="1"/>
          <w:numId w:val="3"/>
        </w:numPr>
      </w:pPr>
      <w:r>
        <w:t>Provide examples of language usage in the hospitality industry</w:t>
      </w:r>
    </w:p>
    <w:p w:rsidR="00A77C49" w:rsidRDefault="00B45D61">
      <w:pPr>
        <w:pStyle w:val="normal0"/>
        <w:numPr>
          <w:ilvl w:val="1"/>
          <w:numId w:val="3"/>
        </w:numPr>
      </w:pPr>
      <w:r>
        <w:t>Encourage staff participation in language awareness training</w:t>
      </w:r>
    </w:p>
    <w:p w:rsidR="00A77C49" w:rsidRDefault="00B45D61">
      <w:pPr>
        <w:pStyle w:val="normal0"/>
      </w:pPr>
      <w:r>
        <w:rPr>
          <w:noProof/>
          <w:lang w:val="en-US"/>
        </w:rPr>
        <w:drawing>
          <wp:inline distT="0" distB="0" distL="0" distR="0">
            <wp:extent cx="5731510" cy="3235960"/>
            <wp:effectExtent l="0" t="0" r="0" b="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5731510" cy="3235960"/>
                    </a:xfrm>
                    <a:prstGeom prst="rect">
                      <a:avLst/>
                    </a:prstGeom>
                    <a:ln/>
                  </pic:spPr>
                </pic:pic>
              </a:graphicData>
            </a:graphic>
          </wp:inline>
        </w:drawing>
      </w:r>
    </w:p>
    <w:p w:rsidR="00A77C49" w:rsidRDefault="00B45D61">
      <w:pPr>
        <w:pStyle w:val="normal0"/>
        <w:rPr>
          <w:b/>
        </w:rPr>
      </w:pPr>
      <w:r>
        <w:rPr>
          <w:b/>
        </w:rPr>
        <w:t>Slide 3: Benefits of Multilingualism</w:t>
      </w:r>
    </w:p>
    <w:p w:rsidR="00A77C49" w:rsidRDefault="00B45D61">
      <w:pPr>
        <w:pStyle w:val="normal0"/>
        <w:numPr>
          <w:ilvl w:val="0"/>
          <w:numId w:val="4"/>
        </w:numPr>
      </w:pPr>
      <w:r>
        <w:t>Enhanced guest communication:</w:t>
      </w:r>
    </w:p>
    <w:p w:rsidR="00A77C49" w:rsidRDefault="00B45D61">
      <w:pPr>
        <w:pStyle w:val="normal0"/>
        <w:numPr>
          <w:ilvl w:val="1"/>
          <w:numId w:val="4"/>
        </w:numPr>
      </w:pPr>
      <w:r>
        <w:t xml:space="preserve">Ability </w:t>
      </w:r>
      <w:r>
        <w:t>to communicate effectively with guests in their native languages</w:t>
      </w:r>
    </w:p>
    <w:p w:rsidR="00A77C49" w:rsidRDefault="00B45D61">
      <w:pPr>
        <w:pStyle w:val="normal0"/>
        <w:numPr>
          <w:ilvl w:val="1"/>
          <w:numId w:val="4"/>
        </w:numPr>
      </w:pPr>
      <w:r>
        <w:t>Better understanding of guest needs and preferences, leading to personalized service</w:t>
      </w:r>
    </w:p>
    <w:p w:rsidR="00A77C49" w:rsidRDefault="00B45D61">
      <w:pPr>
        <w:pStyle w:val="normal0"/>
        <w:numPr>
          <w:ilvl w:val="0"/>
          <w:numId w:val="4"/>
        </w:numPr>
      </w:pPr>
      <w:r>
        <w:t>Improved guest satisfaction and loyalty:</w:t>
      </w:r>
    </w:p>
    <w:p w:rsidR="00A77C49" w:rsidRDefault="00B45D61">
      <w:pPr>
        <w:pStyle w:val="normal0"/>
        <w:numPr>
          <w:ilvl w:val="1"/>
          <w:numId w:val="4"/>
        </w:numPr>
      </w:pPr>
      <w:r>
        <w:t>Guests feel valued and appreciated when staff can communicate with them in their language (Moise et al., 2021)</w:t>
      </w:r>
    </w:p>
    <w:p w:rsidR="00A77C49" w:rsidRDefault="00B45D61">
      <w:pPr>
        <w:pStyle w:val="normal0"/>
        <w:numPr>
          <w:ilvl w:val="1"/>
          <w:numId w:val="4"/>
        </w:numPr>
      </w:pPr>
      <w:r>
        <w:t>Positive experiences result in increased guest loyalty and return visits</w:t>
      </w:r>
    </w:p>
    <w:p w:rsidR="00A77C49" w:rsidRDefault="00B45D61">
      <w:pPr>
        <w:pStyle w:val="normal0"/>
        <w:numPr>
          <w:ilvl w:val="0"/>
          <w:numId w:val="4"/>
        </w:numPr>
      </w:pPr>
      <w:r>
        <w:t>Increased marketability and competitiveness:</w:t>
      </w:r>
    </w:p>
    <w:p w:rsidR="00A77C49" w:rsidRDefault="00B45D61">
      <w:pPr>
        <w:pStyle w:val="normal0"/>
        <w:numPr>
          <w:ilvl w:val="1"/>
          <w:numId w:val="4"/>
        </w:numPr>
      </w:pPr>
      <w:r>
        <w:lastRenderedPageBreak/>
        <w:t xml:space="preserve">Ability to attract a wider </w:t>
      </w:r>
      <w:r>
        <w:t>range of guests from diverse linguistic backgrounds</w:t>
      </w:r>
    </w:p>
    <w:p w:rsidR="00A77C49" w:rsidRDefault="00B45D61">
      <w:pPr>
        <w:pStyle w:val="normal0"/>
        <w:numPr>
          <w:ilvl w:val="1"/>
          <w:numId w:val="4"/>
        </w:numPr>
      </w:pPr>
      <w:r>
        <w:t>Stand out from competitors by offering multilingual services and accommodating diverse guest needs</w:t>
      </w:r>
    </w:p>
    <w:p w:rsidR="00A77C49" w:rsidRDefault="00B45D61">
      <w:pPr>
        <w:pStyle w:val="normal0"/>
        <w:numPr>
          <w:ilvl w:val="0"/>
          <w:numId w:val="4"/>
        </w:numPr>
      </w:pPr>
      <w:r>
        <w:t>Use visuals or infographics:</w:t>
      </w:r>
    </w:p>
    <w:p w:rsidR="00A77C49" w:rsidRDefault="00B45D61">
      <w:pPr>
        <w:pStyle w:val="normal0"/>
        <w:numPr>
          <w:ilvl w:val="1"/>
          <w:numId w:val="4"/>
        </w:numPr>
      </w:pPr>
      <w:r>
        <w:t>Include images of staff interacting with guests in different languages</w:t>
      </w:r>
    </w:p>
    <w:p w:rsidR="00A77C49" w:rsidRDefault="00B45D61">
      <w:pPr>
        <w:pStyle w:val="normal0"/>
        <w:numPr>
          <w:ilvl w:val="1"/>
          <w:numId w:val="4"/>
        </w:numPr>
      </w:pPr>
      <w:r>
        <w:t>Show statistics or testimonials highlighting the impact of multilingualism on guest satisfaction and hotel reputation</w:t>
      </w:r>
    </w:p>
    <w:p w:rsidR="00A77C49" w:rsidRDefault="00B45D61">
      <w:pPr>
        <w:pStyle w:val="normal0"/>
        <w:rPr>
          <w:b/>
        </w:rPr>
      </w:pPr>
      <w:r>
        <w:rPr>
          <w:b/>
          <w:noProof/>
          <w:lang w:val="en-US"/>
        </w:rPr>
        <w:drawing>
          <wp:inline distT="0" distB="0" distL="0" distR="0">
            <wp:extent cx="5731510" cy="323088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731510" cy="3230880"/>
                    </a:xfrm>
                    <a:prstGeom prst="rect">
                      <a:avLst/>
                    </a:prstGeom>
                    <a:ln/>
                  </pic:spPr>
                </pic:pic>
              </a:graphicData>
            </a:graphic>
          </wp:inline>
        </w:drawing>
      </w:r>
    </w:p>
    <w:p w:rsidR="00A77C49" w:rsidRDefault="00B45D61">
      <w:pPr>
        <w:pStyle w:val="normal0"/>
        <w:rPr>
          <w:b/>
        </w:rPr>
      </w:pPr>
      <w:r>
        <w:rPr>
          <w:b/>
        </w:rPr>
        <w:t>Slide 4: Language Awareness Skills</w:t>
      </w:r>
    </w:p>
    <w:p w:rsidR="00A77C49" w:rsidRDefault="00B45D61">
      <w:pPr>
        <w:pStyle w:val="normal0"/>
        <w:numPr>
          <w:ilvl w:val="0"/>
          <w:numId w:val="5"/>
        </w:numPr>
      </w:pPr>
      <w:r>
        <w:t>Ability to communicate with guests from diverse linguistic backgrounds:</w:t>
      </w:r>
    </w:p>
    <w:p w:rsidR="00A77C49" w:rsidRDefault="00B45D61">
      <w:pPr>
        <w:pStyle w:val="normal0"/>
        <w:numPr>
          <w:ilvl w:val="1"/>
          <w:numId w:val="5"/>
        </w:numPr>
      </w:pPr>
      <w:r>
        <w:t>Facilitates effective communi</w:t>
      </w:r>
      <w:r>
        <w:t>cation and understanding with guests speaking different languages</w:t>
      </w:r>
    </w:p>
    <w:p w:rsidR="00A77C49" w:rsidRDefault="00B45D61">
      <w:pPr>
        <w:pStyle w:val="normal0"/>
        <w:numPr>
          <w:ilvl w:val="1"/>
          <w:numId w:val="5"/>
        </w:numPr>
      </w:pPr>
      <w:r>
        <w:t>Builds rapport and trust, enhancing the overall guest experience</w:t>
      </w:r>
    </w:p>
    <w:p w:rsidR="00A77C49" w:rsidRDefault="00B45D61">
      <w:pPr>
        <w:pStyle w:val="normal0"/>
        <w:numPr>
          <w:ilvl w:val="0"/>
          <w:numId w:val="5"/>
        </w:numPr>
      </w:pPr>
      <w:r>
        <w:t>Understanding cultural nuances and preferences:</w:t>
      </w:r>
    </w:p>
    <w:p w:rsidR="00A77C49" w:rsidRDefault="00B45D61">
      <w:pPr>
        <w:pStyle w:val="normal0"/>
        <w:numPr>
          <w:ilvl w:val="1"/>
          <w:numId w:val="5"/>
        </w:numPr>
      </w:pPr>
      <w:r>
        <w:t xml:space="preserve">Enables staff to recognize and respect cultural differences in communication </w:t>
      </w:r>
      <w:r>
        <w:t>styles, etiquette, and preferences (Yang et al., 2022)</w:t>
      </w:r>
    </w:p>
    <w:p w:rsidR="00A77C49" w:rsidRDefault="00B45D61">
      <w:pPr>
        <w:pStyle w:val="normal0"/>
        <w:numPr>
          <w:ilvl w:val="1"/>
          <w:numId w:val="5"/>
        </w:numPr>
      </w:pPr>
      <w:r>
        <w:lastRenderedPageBreak/>
        <w:t>Avoids misunderstandings and ensures a culturally sensitive approach to guest interactions</w:t>
      </w:r>
    </w:p>
    <w:p w:rsidR="00A77C49" w:rsidRDefault="00B45D61">
      <w:pPr>
        <w:pStyle w:val="normal0"/>
        <w:numPr>
          <w:ilvl w:val="0"/>
          <w:numId w:val="5"/>
        </w:numPr>
      </w:pPr>
      <w:r>
        <w:t>Resolving language barriers effectively:</w:t>
      </w:r>
    </w:p>
    <w:p w:rsidR="00A77C49" w:rsidRDefault="00B45D61">
      <w:pPr>
        <w:pStyle w:val="normal0"/>
        <w:numPr>
          <w:ilvl w:val="1"/>
          <w:numId w:val="5"/>
        </w:numPr>
      </w:pPr>
      <w:r>
        <w:t>Equips staff with strategies to overcome language barriers, such as u</w:t>
      </w:r>
      <w:r>
        <w:t>sing visual aids, gestures, or translation tools (Kreienbrinck et al., 2024)</w:t>
      </w:r>
    </w:p>
    <w:p w:rsidR="00A77C49" w:rsidRDefault="00B45D61">
      <w:pPr>
        <w:pStyle w:val="normal0"/>
        <w:numPr>
          <w:ilvl w:val="1"/>
          <w:numId w:val="5"/>
        </w:numPr>
      </w:pPr>
      <w:r>
        <w:t>Ensures smooth communication and problem-solving, enhancing guest satisfaction</w:t>
      </w:r>
    </w:p>
    <w:p w:rsidR="00A77C49" w:rsidRDefault="00B45D61">
      <w:pPr>
        <w:pStyle w:val="normal0"/>
        <w:numPr>
          <w:ilvl w:val="0"/>
          <w:numId w:val="5"/>
        </w:numPr>
      </w:pPr>
      <w:r>
        <w:t>Examples of how language awareness skills contribute to a positive guest experience:</w:t>
      </w:r>
    </w:p>
    <w:p w:rsidR="00A77C49" w:rsidRDefault="00B45D61">
      <w:pPr>
        <w:pStyle w:val="normal0"/>
        <w:numPr>
          <w:ilvl w:val="1"/>
          <w:numId w:val="5"/>
        </w:numPr>
      </w:pPr>
      <w:r>
        <w:t xml:space="preserve">A staff member </w:t>
      </w:r>
      <w:r>
        <w:t>greeting a Mandarin-speaking guest in Mandarin, making them feel welcome and valued</w:t>
      </w:r>
    </w:p>
    <w:p w:rsidR="00A77C49" w:rsidRDefault="00B45D61">
      <w:pPr>
        <w:pStyle w:val="normal0"/>
        <w:numPr>
          <w:ilvl w:val="1"/>
          <w:numId w:val="5"/>
        </w:numPr>
      </w:pPr>
      <w:r>
        <w:t>Understanding dietary restrictions and cultural customs, such as halal food preferences or seating preferences for certain cultures</w:t>
      </w:r>
    </w:p>
    <w:p w:rsidR="00A77C49" w:rsidRDefault="00B45D61">
      <w:pPr>
        <w:pStyle w:val="normal0"/>
        <w:numPr>
          <w:ilvl w:val="1"/>
          <w:numId w:val="5"/>
        </w:numPr>
      </w:pPr>
      <w:r>
        <w:t>Using translation apps or bilingual staf</w:t>
      </w:r>
      <w:r>
        <w:t>f to assist guests with inquiries or requests in their native language</w:t>
      </w:r>
    </w:p>
    <w:p w:rsidR="00A77C49" w:rsidRDefault="00B45D61">
      <w:pPr>
        <w:pStyle w:val="normal0"/>
      </w:pPr>
      <w:r>
        <w:rPr>
          <w:noProof/>
          <w:lang w:val="en-US"/>
        </w:rPr>
        <w:drawing>
          <wp:inline distT="0" distB="0" distL="0" distR="0">
            <wp:extent cx="5731510" cy="3222625"/>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731510" cy="3222625"/>
                    </a:xfrm>
                    <a:prstGeom prst="rect">
                      <a:avLst/>
                    </a:prstGeom>
                    <a:ln/>
                  </pic:spPr>
                </pic:pic>
              </a:graphicData>
            </a:graphic>
          </wp:inline>
        </w:drawing>
      </w:r>
    </w:p>
    <w:p w:rsidR="00A77C49" w:rsidRDefault="00B45D61">
      <w:pPr>
        <w:pStyle w:val="normal0"/>
        <w:rPr>
          <w:b/>
        </w:rPr>
      </w:pPr>
      <w:r>
        <w:rPr>
          <w:b/>
        </w:rPr>
        <w:t>Slide 5: Example: Spanish Language</w:t>
      </w:r>
    </w:p>
    <w:p w:rsidR="00A77C49" w:rsidRDefault="00B45D61">
      <w:pPr>
        <w:pStyle w:val="normal0"/>
        <w:numPr>
          <w:ilvl w:val="0"/>
          <w:numId w:val="6"/>
        </w:numPr>
      </w:pPr>
      <w:r>
        <w:t>Common phrases and greetings in Spanish:</w:t>
      </w:r>
    </w:p>
    <w:p w:rsidR="00A77C49" w:rsidRDefault="00B45D61">
      <w:pPr>
        <w:pStyle w:val="normal0"/>
        <w:numPr>
          <w:ilvl w:val="1"/>
          <w:numId w:val="6"/>
        </w:numPr>
      </w:pPr>
      <w:r>
        <w:lastRenderedPageBreak/>
        <w:t>¡Hola! (Hello!)</w:t>
      </w:r>
    </w:p>
    <w:p w:rsidR="00A77C49" w:rsidRDefault="00B45D61">
      <w:pPr>
        <w:pStyle w:val="normal0"/>
        <w:numPr>
          <w:ilvl w:val="1"/>
          <w:numId w:val="6"/>
        </w:numPr>
      </w:pPr>
      <w:r>
        <w:t>Buenos días/trades/noches (Good morning/afternoon/evening)</w:t>
      </w:r>
    </w:p>
    <w:p w:rsidR="00A77C49" w:rsidRDefault="00B45D61">
      <w:pPr>
        <w:pStyle w:val="normal0"/>
        <w:numPr>
          <w:ilvl w:val="1"/>
          <w:numId w:val="6"/>
        </w:numPr>
      </w:pPr>
      <w:r>
        <w:t>¿Cómo está usted? (How are you?)</w:t>
      </w:r>
    </w:p>
    <w:p w:rsidR="00A77C49" w:rsidRDefault="00B45D61">
      <w:pPr>
        <w:pStyle w:val="normal0"/>
        <w:numPr>
          <w:ilvl w:val="1"/>
          <w:numId w:val="6"/>
        </w:numPr>
      </w:pPr>
      <w:r>
        <w:t>Bienvenido/a (Welcome)</w:t>
      </w:r>
    </w:p>
    <w:p w:rsidR="00A77C49" w:rsidRDefault="00B45D61">
      <w:pPr>
        <w:pStyle w:val="normal0"/>
        <w:numPr>
          <w:ilvl w:val="0"/>
          <w:numId w:val="6"/>
        </w:numPr>
      </w:pPr>
      <w:r>
        <w:t>Cultural customs and etiquette relevant to Spanish-speaking guests:</w:t>
      </w:r>
    </w:p>
    <w:p w:rsidR="00A77C49" w:rsidRDefault="00B45D61">
      <w:pPr>
        <w:pStyle w:val="normal0"/>
        <w:numPr>
          <w:ilvl w:val="1"/>
          <w:numId w:val="6"/>
        </w:numPr>
      </w:pPr>
      <w:r>
        <w:t>Handshakes are common greetings, accompanied by a friendly demeanor (Pramezwary et al., 2021).</w:t>
      </w:r>
    </w:p>
    <w:p w:rsidR="00A77C49" w:rsidRDefault="00B45D61">
      <w:pPr>
        <w:pStyle w:val="normal0"/>
        <w:numPr>
          <w:ilvl w:val="1"/>
          <w:numId w:val="6"/>
        </w:numPr>
      </w:pPr>
      <w:r>
        <w:t>Meal times are significant, with lunch often being the main meal of the day.</w:t>
      </w:r>
    </w:p>
    <w:p w:rsidR="00A77C49" w:rsidRDefault="00B45D61">
      <w:pPr>
        <w:pStyle w:val="normal0"/>
        <w:numPr>
          <w:ilvl w:val="1"/>
          <w:numId w:val="6"/>
        </w:numPr>
      </w:pPr>
      <w:r>
        <w:t>Personal space may be closer than in some cultures, reflecting warmth and hospitality.</w:t>
      </w:r>
    </w:p>
    <w:p w:rsidR="00A77C49" w:rsidRDefault="00B45D61">
      <w:pPr>
        <w:pStyle w:val="normal0"/>
        <w:numPr>
          <w:ilvl w:val="0"/>
          <w:numId w:val="6"/>
        </w:numPr>
      </w:pPr>
      <w:r>
        <w:t>Examples of how language proficiency enhances guest interactions at Premier Inn:</w:t>
      </w:r>
    </w:p>
    <w:p w:rsidR="00A77C49" w:rsidRDefault="00B45D61">
      <w:pPr>
        <w:pStyle w:val="normal0"/>
        <w:numPr>
          <w:ilvl w:val="1"/>
          <w:numId w:val="6"/>
        </w:numPr>
      </w:pPr>
      <w:r>
        <w:t>Staff greet</w:t>
      </w:r>
      <w:r>
        <w:t>ing Spanish-speaking guests in their native language, making them feel welcomed and valued.</w:t>
      </w:r>
    </w:p>
    <w:p w:rsidR="00A77C49" w:rsidRDefault="00B45D61">
      <w:pPr>
        <w:pStyle w:val="normal0"/>
        <w:numPr>
          <w:ilvl w:val="1"/>
          <w:numId w:val="6"/>
        </w:numPr>
      </w:pPr>
      <w:r>
        <w:t>Understanding dietary preferences, such as vegetarian or gluten-free options, and recommending suitable menu items.</w:t>
      </w:r>
    </w:p>
    <w:p w:rsidR="00A77C49" w:rsidRDefault="00B45D61">
      <w:pPr>
        <w:pStyle w:val="normal0"/>
        <w:numPr>
          <w:ilvl w:val="1"/>
          <w:numId w:val="6"/>
        </w:numPr>
      </w:pPr>
      <w:r>
        <w:t>Providing directions or recommendations for loca</w:t>
      </w:r>
      <w:r>
        <w:t>l attractions in Spanish, enhancing the guest's experience and comfort.</w:t>
      </w:r>
    </w:p>
    <w:p w:rsidR="00A77C49" w:rsidRDefault="00B45D61">
      <w:pPr>
        <w:pStyle w:val="normal0"/>
      </w:pPr>
      <w:r>
        <w:rPr>
          <w:noProof/>
          <w:lang w:val="en-US"/>
        </w:rPr>
        <w:lastRenderedPageBreak/>
        <w:drawing>
          <wp:inline distT="0" distB="0" distL="0" distR="0">
            <wp:extent cx="5731510" cy="3221355"/>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731510" cy="3221355"/>
                    </a:xfrm>
                    <a:prstGeom prst="rect">
                      <a:avLst/>
                    </a:prstGeom>
                    <a:ln/>
                  </pic:spPr>
                </pic:pic>
              </a:graphicData>
            </a:graphic>
          </wp:inline>
        </w:drawing>
      </w:r>
    </w:p>
    <w:p w:rsidR="00A77C49" w:rsidRDefault="00B45D61">
      <w:pPr>
        <w:pStyle w:val="normal0"/>
        <w:rPr>
          <w:b/>
        </w:rPr>
      </w:pPr>
      <w:r>
        <w:rPr>
          <w:b/>
        </w:rPr>
        <w:t>Slide 6:  Conclusion</w:t>
      </w:r>
    </w:p>
    <w:p w:rsidR="00A77C49" w:rsidRDefault="00B45D61">
      <w:pPr>
        <w:pStyle w:val="normal0"/>
      </w:pPr>
      <w:r>
        <w:t>In conclusion, we have highlighted the importance of language awareness skills and multilingualism for Premier Inn staff. Embracing these skills enhances guest i</w:t>
      </w:r>
      <w:r>
        <w:t>nteractions, satisfaction, and hotel competitiveness. I encourage all Premier Inn staff to participate in language awareness training to better serve our diverse guests. For further support or resources, please contact us via hotel mail. Thank you for your</w:t>
      </w:r>
      <w:r>
        <w:t xml:space="preserve"> participation in this training session.</w:t>
      </w:r>
    </w:p>
    <w:p w:rsidR="00A77C49" w:rsidRDefault="00B45D61">
      <w:pPr>
        <w:pStyle w:val="normal0"/>
      </w:pPr>
      <w:r>
        <w:rPr>
          <w:noProof/>
          <w:lang w:val="en-US"/>
        </w:rPr>
        <w:drawing>
          <wp:inline distT="0" distB="0" distL="0" distR="0">
            <wp:extent cx="5731510" cy="319532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731510" cy="3195320"/>
                    </a:xfrm>
                    <a:prstGeom prst="rect">
                      <a:avLst/>
                    </a:prstGeom>
                    <a:ln/>
                  </pic:spPr>
                </pic:pic>
              </a:graphicData>
            </a:graphic>
          </wp:inline>
        </w:drawing>
      </w:r>
    </w:p>
    <w:p w:rsidR="00A77C49" w:rsidRDefault="00B45D61">
      <w:pPr>
        <w:pStyle w:val="normal0"/>
        <w:spacing w:line="259" w:lineRule="auto"/>
        <w:jc w:val="left"/>
        <w:rPr>
          <w:b/>
        </w:rPr>
      </w:pPr>
      <w:r>
        <w:rPr>
          <w:b/>
        </w:rPr>
        <w:lastRenderedPageBreak/>
        <w:t>Slide 7: References</w:t>
      </w:r>
    </w:p>
    <w:p w:rsidR="00A77C49" w:rsidRDefault="00B45D61">
      <w:pPr>
        <w:pStyle w:val="normal0"/>
        <w:spacing w:line="259" w:lineRule="auto"/>
        <w:jc w:val="left"/>
        <w:rPr>
          <w:b/>
          <w:sz w:val="36"/>
          <w:szCs w:val="36"/>
        </w:rPr>
      </w:pPr>
      <w:bookmarkStart w:id="4" w:name="_2et92p0" w:colFirst="0" w:colLast="0"/>
      <w:bookmarkEnd w:id="4"/>
      <w:r>
        <w:br w:type="page"/>
      </w:r>
    </w:p>
    <w:p w:rsidR="00A77C49" w:rsidRDefault="00B45D61">
      <w:pPr>
        <w:pStyle w:val="Heading1"/>
      </w:pPr>
      <w:r>
        <w:lastRenderedPageBreak/>
        <w:t>References</w:t>
      </w:r>
    </w:p>
    <w:p w:rsidR="00A77C49" w:rsidRDefault="00B45D61">
      <w:pPr>
        <w:pStyle w:val="normal0"/>
      </w:pPr>
      <w:r>
        <w:t>Ammentorp, J., Bigi, S., Silverman, J., Sator, M., Gillen, P., Ryan, W., Rosenbaum, M., Chiswell, M., Doherty, E. and Martin, P., (2021). Upscaling communication skills training–lessons learned from international initiatives. Patient education and counsell</w:t>
      </w:r>
      <w:r>
        <w:t>ing, 104(2), pp.352-359.</w:t>
      </w:r>
    </w:p>
    <w:p w:rsidR="00A77C49" w:rsidRDefault="00B45D61">
      <w:pPr>
        <w:pStyle w:val="normal0"/>
      </w:pPr>
      <w:r>
        <w:t>Beaudrie, S., Amezcua, A. and Loza, S., (2021). Critical language awareness in the heritage language classroom: Design, implementation, and evaluation of a curricular intervention. International Multilingual Research Journal, 15(1)</w:t>
      </w:r>
      <w:r>
        <w:t>, pp.61-81.</w:t>
      </w:r>
    </w:p>
    <w:p w:rsidR="00A77C49" w:rsidRDefault="00B45D61">
      <w:pPr>
        <w:pStyle w:val="normal0"/>
      </w:pPr>
      <w:r>
        <w:t>Giousmpasoglou, C. and Marinakou, E., (2021). Hotel internships and student satisfaction as key determinant to career intention. Journal of Tourism Research, 25, pp.42-67.</w:t>
      </w:r>
    </w:p>
    <w:p w:rsidR="00A77C49" w:rsidRDefault="00B45D61">
      <w:pPr>
        <w:pStyle w:val="normal0"/>
      </w:pPr>
      <w:r>
        <w:t>Hampden-Turner, C., Trompenaars, F. and Hampden-Turner, C., (2020). Ridi</w:t>
      </w:r>
      <w:r>
        <w:t>ng the waves of culture: Understanding diversity in global business. Hachette UK.</w:t>
      </w:r>
    </w:p>
    <w:p w:rsidR="00A77C49" w:rsidRDefault="00B45D61">
      <w:pPr>
        <w:pStyle w:val="normal0"/>
      </w:pPr>
      <w:r>
        <w:t>Kiradoo, G., (2022). Diversity, equity, and inclusion in the workplace: strategies for achieving and sustaining a diverse workforce. Advance Research in Social Science and Ma</w:t>
      </w:r>
      <w:r>
        <w:t>nagement, Edition, 1, pp.139-151.</w:t>
      </w:r>
    </w:p>
    <w:p w:rsidR="00A77C49" w:rsidRDefault="00B45D61">
      <w:pPr>
        <w:pStyle w:val="normal0"/>
      </w:pPr>
      <w:r>
        <w:t>Kreienbrinck, A., Hanft-Robert, S. and Mösko, M., (2024). Usability of technological tools to overcome language barriers in health care: a scoping review protocol. BMJ open, 14(3), p.e079814.</w:t>
      </w:r>
    </w:p>
    <w:p w:rsidR="00A77C49" w:rsidRDefault="00B45D61">
      <w:pPr>
        <w:pStyle w:val="normal0"/>
      </w:pPr>
      <w:r>
        <w:t>Lam, R., Cheung, C. and Lugosi</w:t>
      </w:r>
      <w:r>
        <w:t>, P., (2022). The impacts of cultural intelligence and emotional labor on the job satisfaction of luxury hotel employees. International Journal of Hospitality Management, 100, p.103084.</w:t>
      </w:r>
    </w:p>
    <w:p w:rsidR="00A77C49" w:rsidRDefault="00B45D61">
      <w:pPr>
        <w:pStyle w:val="normal0"/>
      </w:pPr>
      <w:r>
        <w:t>Lavoie, J.A., Alvarez, N. and Kandil, Y., (2022). Developing community</w:t>
      </w:r>
      <w:r>
        <w:t xml:space="preserve"> co-designed scenario-based training for police mental health crisis response: A relational policing approach to de-escalation. Journal of police and criminal psychology, 37(3), pp.587-601.</w:t>
      </w:r>
    </w:p>
    <w:p w:rsidR="00A77C49" w:rsidRDefault="00B45D61">
      <w:pPr>
        <w:pStyle w:val="normal0"/>
      </w:pPr>
      <w:r>
        <w:t>Mohammed, A., (2020). The impact of culture on English language le</w:t>
      </w:r>
      <w:r>
        <w:t>arning. International Journal on Studies in English Language and Literature (IJSELL), 8(1), pp.21-27.</w:t>
      </w:r>
    </w:p>
    <w:p w:rsidR="00A77C49" w:rsidRDefault="00B45D61">
      <w:pPr>
        <w:pStyle w:val="normal0"/>
      </w:pPr>
      <w:r>
        <w:t>Moise, M.S., Gil-Saura, I. and Ruiz-Molina, M.E., (2021). “Green” practices as antecedents of functional value, guest satisfaction and loyalty. Journal of</w:t>
      </w:r>
      <w:r>
        <w:t xml:space="preserve"> Hospitality and Tourism Insights, 4(5), pp.722-738.</w:t>
      </w:r>
    </w:p>
    <w:p w:rsidR="00A77C49" w:rsidRDefault="00B45D61">
      <w:pPr>
        <w:pStyle w:val="normal0"/>
      </w:pPr>
      <w:r>
        <w:lastRenderedPageBreak/>
        <w:t>Perso, T., (2020). Teaching Indigenous students: Cultural awareness and classroom strategies for improving learning outcomes. Routledge.</w:t>
      </w:r>
    </w:p>
    <w:p w:rsidR="00A77C49" w:rsidRDefault="00B45D61">
      <w:pPr>
        <w:pStyle w:val="normal0"/>
      </w:pPr>
      <w:r>
        <w:t>Pidduck, R.J. and Zhang, Y., (2022). Entrepreneurial sensing capab</w:t>
      </w:r>
      <w:r>
        <w:t>ilities: The stimulating role of cross-cultural experience. International Journal of Entrepreneurial Behavior &amp; Research, 28(1), pp.203-230.</w:t>
      </w:r>
    </w:p>
    <w:p w:rsidR="00A77C49" w:rsidRDefault="00B45D61">
      <w:pPr>
        <w:pStyle w:val="normal0"/>
      </w:pPr>
      <w:r>
        <w:t>Pramezwary, A., Lee, E. and Oktalieyadi, V., (2021). ETIQUETTE AND PROTOCOL IN HOSPITALITY. Penerbit NEM.</w:t>
      </w:r>
    </w:p>
    <w:p w:rsidR="00A77C49" w:rsidRDefault="00B45D61">
      <w:pPr>
        <w:pStyle w:val="normal0"/>
      </w:pPr>
      <w:r>
        <w:t xml:space="preserve">Quansah, </w:t>
      </w:r>
      <w:r>
        <w:t>E. and Hartz, D.E., (2021). Strategic adaptation: leadership lessons for small business survival and success. American Journal of Business, 36(3/4), pp.190-207.</w:t>
      </w:r>
    </w:p>
    <w:p w:rsidR="00A77C49" w:rsidRDefault="00B45D61">
      <w:pPr>
        <w:pStyle w:val="normal0"/>
      </w:pPr>
      <w:r>
        <w:t>Richards, J.C., (2022). Exploring emotions in language teaching. relc Journal, 53(1), pp.225-239.</w:t>
      </w:r>
    </w:p>
    <w:p w:rsidR="00A77C49" w:rsidRDefault="00B45D61">
      <w:pPr>
        <w:pStyle w:val="normal0"/>
      </w:pPr>
      <w:r>
        <w:t>Thomas, C.L., Tancock, S.M., Zygmunt, E.M. and Sutter, N., (2020). Effects of a community-engaged teacher preparation program on the culturally relevant teach</w:t>
      </w:r>
      <w:r>
        <w:t>ing self-efficacy of preservice teachers. Journal of Negro Education, 89(2), pp.122-135.</w:t>
      </w:r>
    </w:p>
    <w:p w:rsidR="00A77C49" w:rsidRDefault="00B45D61">
      <w:pPr>
        <w:pStyle w:val="normal0"/>
      </w:pPr>
      <w:r>
        <w:t>Yang, H., Cheung, C. and Li, W., (2022). Intercultural communication competency practices in the hotel industry. Journal of China Tourism Research, 18(1), pp.162-184.</w:t>
      </w:r>
    </w:p>
    <w:p w:rsidR="00A77C49" w:rsidRDefault="00A77C49">
      <w:pPr>
        <w:pStyle w:val="normal0"/>
      </w:pPr>
    </w:p>
    <w:sectPr w:rsidR="00A77C49" w:rsidSect="00A77C49">
      <w:footerReference w:type="default" r:id="rId15"/>
      <w:pgSz w:w="11906" w:h="16838"/>
      <w:pgMar w:top="1440" w:right="1440" w:bottom="1440" w:left="1440" w:header="708" w:footer="708"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45D61" w:rsidRDefault="00B45D61" w:rsidP="00A77C49">
      <w:pPr>
        <w:spacing w:after="0" w:line="240" w:lineRule="auto"/>
      </w:pPr>
      <w:r>
        <w:separator/>
      </w:r>
    </w:p>
  </w:endnote>
  <w:endnote w:type="continuationSeparator" w:id="1">
    <w:p w:rsidR="00B45D61" w:rsidRDefault="00B45D61" w:rsidP="00A77C4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Noto Sans Symbols">
    <w:charset w:val="00"/>
    <w:family w:val="auto"/>
    <w:pitch w:val="default"/>
    <w:sig w:usb0="00000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77C49" w:rsidRDefault="00A77C49">
    <w:pPr>
      <w:pStyle w:val="normal0"/>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sidR="00B45D61">
      <w:rPr>
        <w:color w:val="000000"/>
      </w:rPr>
      <w:instrText>PAGE</w:instrText>
    </w:r>
    <w:r w:rsidR="0013105B">
      <w:rPr>
        <w:color w:val="000000"/>
      </w:rPr>
      <w:fldChar w:fldCharType="separate"/>
    </w:r>
    <w:r w:rsidR="0013105B">
      <w:rPr>
        <w:noProof/>
        <w:color w:val="000000"/>
      </w:rPr>
      <w:t>16</w:t>
    </w:r>
    <w:r>
      <w:rPr>
        <w:color w:val="000000"/>
      </w:rPr>
      <w:fldChar w:fldCharType="end"/>
    </w:r>
  </w:p>
  <w:p w:rsidR="00A77C49" w:rsidRDefault="00A77C49">
    <w:pPr>
      <w:pStyle w:val="normal0"/>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45D61" w:rsidRDefault="00B45D61" w:rsidP="00A77C49">
      <w:pPr>
        <w:spacing w:after="0" w:line="240" w:lineRule="auto"/>
      </w:pPr>
      <w:r>
        <w:separator/>
      </w:r>
    </w:p>
  </w:footnote>
  <w:footnote w:type="continuationSeparator" w:id="1">
    <w:p w:rsidR="00B45D61" w:rsidRDefault="00B45D61" w:rsidP="00A77C4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99039A"/>
    <w:multiLevelType w:val="multilevel"/>
    <w:tmpl w:val="AEA2F6D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nsid w:val="37CC5C16"/>
    <w:multiLevelType w:val="multilevel"/>
    <w:tmpl w:val="2760D14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nsid w:val="38792CD0"/>
    <w:multiLevelType w:val="multilevel"/>
    <w:tmpl w:val="E28CD4E4"/>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
    <w:nsid w:val="41BB6761"/>
    <w:multiLevelType w:val="multilevel"/>
    <w:tmpl w:val="831A240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nsid w:val="54E52F53"/>
    <w:multiLevelType w:val="multilevel"/>
    <w:tmpl w:val="8634207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nsid w:val="584938A8"/>
    <w:multiLevelType w:val="multilevel"/>
    <w:tmpl w:val="7ED05B9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nsid w:val="5C6854D5"/>
    <w:multiLevelType w:val="multilevel"/>
    <w:tmpl w:val="1C2409D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7">
    <w:nsid w:val="6C444DC3"/>
    <w:multiLevelType w:val="multilevel"/>
    <w:tmpl w:val="EF40EF3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8">
    <w:nsid w:val="70A37659"/>
    <w:multiLevelType w:val="multilevel"/>
    <w:tmpl w:val="1BAC134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abstractNumId w:val="6"/>
  </w:num>
  <w:num w:numId="2">
    <w:abstractNumId w:val="4"/>
  </w:num>
  <w:num w:numId="3">
    <w:abstractNumId w:val="1"/>
  </w:num>
  <w:num w:numId="4">
    <w:abstractNumId w:val="7"/>
  </w:num>
  <w:num w:numId="5">
    <w:abstractNumId w:val="3"/>
  </w:num>
  <w:num w:numId="6">
    <w:abstractNumId w:val="0"/>
  </w:num>
  <w:num w:numId="7">
    <w:abstractNumId w:val="2"/>
  </w:num>
  <w:num w:numId="8">
    <w:abstractNumId w:val="8"/>
  </w:num>
  <w:num w:numId="9">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A77C49"/>
    <w:rsid w:val="0013105B"/>
    <w:rsid w:val="00A77C49"/>
    <w:rsid w:val="00B45D6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IN" w:eastAsia="en-US"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A77C49"/>
    <w:pPr>
      <w:keepNext/>
      <w:keepLines/>
      <w:spacing w:before="240" w:after="0"/>
      <w:outlineLvl w:val="0"/>
    </w:pPr>
    <w:rPr>
      <w:b/>
      <w:sz w:val="36"/>
      <w:szCs w:val="36"/>
    </w:rPr>
  </w:style>
  <w:style w:type="paragraph" w:styleId="Heading2">
    <w:name w:val="heading 2"/>
    <w:basedOn w:val="normal0"/>
    <w:next w:val="normal0"/>
    <w:rsid w:val="00A77C49"/>
    <w:pPr>
      <w:keepNext/>
      <w:keepLines/>
      <w:spacing w:before="40" w:after="0"/>
      <w:outlineLvl w:val="1"/>
    </w:pPr>
    <w:rPr>
      <w:b/>
      <w:sz w:val="32"/>
      <w:szCs w:val="32"/>
    </w:rPr>
  </w:style>
  <w:style w:type="paragraph" w:styleId="Heading3">
    <w:name w:val="heading 3"/>
    <w:basedOn w:val="normal0"/>
    <w:next w:val="normal0"/>
    <w:rsid w:val="00A77C49"/>
    <w:pPr>
      <w:keepNext/>
      <w:keepLines/>
      <w:spacing w:before="40" w:after="0"/>
      <w:outlineLvl w:val="2"/>
    </w:pPr>
    <w:rPr>
      <w:b/>
      <w:sz w:val="28"/>
      <w:szCs w:val="28"/>
    </w:rPr>
  </w:style>
  <w:style w:type="paragraph" w:styleId="Heading4">
    <w:name w:val="heading 4"/>
    <w:basedOn w:val="normal0"/>
    <w:next w:val="normal0"/>
    <w:rsid w:val="00A77C49"/>
    <w:pPr>
      <w:keepNext/>
      <w:keepLines/>
      <w:spacing w:before="240" w:after="40"/>
      <w:outlineLvl w:val="3"/>
    </w:pPr>
    <w:rPr>
      <w:b/>
    </w:rPr>
  </w:style>
  <w:style w:type="paragraph" w:styleId="Heading5">
    <w:name w:val="heading 5"/>
    <w:basedOn w:val="normal0"/>
    <w:next w:val="normal0"/>
    <w:rsid w:val="00A77C49"/>
    <w:pPr>
      <w:keepNext/>
      <w:keepLines/>
      <w:spacing w:before="220" w:after="40"/>
      <w:outlineLvl w:val="4"/>
    </w:pPr>
    <w:rPr>
      <w:b/>
      <w:sz w:val="22"/>
      <w:szCs w:val="22"/>
    </w:rPr>
  </w:style>
  <w:style w:type="paragraph" w:styleId="Heading6">
    <w:name w:val="heading 6"/>
    <w:basedOn w:val="normal0"/>
    <w:next w:val="normal0"/>
    <w:rsid w:val="00A77C49"/>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A77C49"/>
  </w:style>
  <w:style w:type="paragraph" w:styleId="Title">
    <w:name w:val="Title"/>
    <w:basedOn w:val="normal0"/>
    <w:next w:val="normal0"/>
    <w:rsid w:val="00A77C49"/>
    <w:pPr>
      <w:spacing w:after="0" w:line="240" w:lineRule="auto"/>
      <w:jc w:val="center"/>
    </w:pPr>
    <w:rPr>
      <w:b/>
      <w:sz w:val="72"/>
      <w:szCs w:val="72"/>
    </w:rPr>
  </w:style>
  <w:style w:type="paragraph" w:styleId="Subtitle">
    <w:name w:val="Subtitle"/>
    <w:basedOn w:val="normal0"/>
    <w:next w:val="normal0"/>
    <w:rsid w:val="00A77C49"/>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1310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105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16</Pages>
  <Words>2649</Words>
  <Characters>15104</Characters>
  <Application>Microsoft Office Word</Application>
  <DocSecurity>0</DocSecurity>
  <Lines>125</Lines>
  <Paragraphs>35</Paragraphs>
  <ScaleCrop>false</ScaleCrop>
  <Company>Grizli777</Company>
  <LinksUpToDate>false</LinksUpToDate>
  <CharactersWithSpaces>17718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2</cp:revision>
  <dcterms:created xsi:type="dcterms:W3CDTF">2024-05-16T05:33:00Z</dcterms:created>
  <dcterms:modified xsi:type="dcterms:W3CDTF">2024-05-16T05:33:00Z</dcterms:modified>
</cp:coreProperties>
</file>