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565348" w14:textId="77777777" w:rsidR="00C26D58" w:rsidRPr="00F045A8" w:rsidRDefault="00C26D58" w:rsidP="00C26D58">
      <w:pPr>
        <w:spacing w:line="480" w:lineRule="auto"/>
        <w:jc w:val="center"/>
        <w:rPr>
          <w:rFonts w:ascii="Times New Roman" w:hAnsi="Times New Roman"/>
          <w:b/>
          <w:sz w:val="32"/>
          <w:szCs w:val="32"/>
        </w:rPr>
      </w:pPr>
      <w:r w:rsidRPr="00F045A8">
        <w:rPr>
          <w:rFonts w:ascii="Times New Roman" w:hAnsi="Times New Roman"/>
          <w:b/>
          <w:sz w:val="32"/>
          <w:szCs w:val="32"/>
        </w:rPr>
        <w:t>Organisational Change as a Tool for Enhancing Organisation Development at Coca Cola Company</w:t>
      </w:r>
    </w:p>
    <w:p w14:paraId="58C5B664" w14:textId="77777777" w:rsidR="00C26D58" w:rsidRPr="007D2B1F" w:rsidRDefault="00C26D58" w:rsidP="00C26D58">
      <w:pPr>
        <w:spacing w:line="480" w:lineRule="auto"/>
        <w:rPr>
          <w:rFonts w:ascii="Times New Roman" w:hAnsi="Times New Roman"/>
          <w:b/>
          <w:sz w:val="24"/>
          <w:szCs w:val="24"/>
        </w:rPr>
      </w:pPr>
    </w:p>
    <w:p w14:paraId="33F2EDE0" w14:textId="77777777" w:rsidR="00C26D58" w:rsidRDefault="00C26D58" w:rsidP="00C26D58">
      <w:pPr>
        <w:spacing w:line="480" w:lineRule="auto"/>
        <w:rPr>
          <w:rFonts w:ascii="Times New Roman" w:hAnsi="Times New Roman"/>
          <w:b/>
          <w:sz w:val="24"/>
          <w:szCs w:val="24"/>
        </w:rPr>
      </w:pPr>
      <w:r w:rsidRPr="002C3FA7">
        <w:rPr>
          <w:rFonts w:ascii="Times New Roman" w:hAnsi="Times New Roman"/>
          <w:b/>
          <w:noProof/>
          <w:sz w:val="24"/>
          <w:szCs w:val="24"/>
        </w:rPr>
        <w:drawing>
          <wp:inline distT="0" distB="0" distL="0" distR="0" wp14:anchorId="6077C378" wp14:editId="6D92BC77">
            <wp:extent cx="5731510" cy="43719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371975"/>
                    </a:xfrm>
                    <a:prstGeom prst="rect">
                      <a:avLst/>
                    </a:prstGeom>
                    <a:noFill/>
                    <a:ln>
                      <a:noFill/>
                    </a:ln>
                  </pic:spPr>
                </pic:pic>
              </a:graphicData>
            </a:graphic>
          </wp:inline>
        </w:drawing>
      </w:r>
    </w:p>
    <w:p w14:paraId="099C7229" w14:textId="77777777" w:rsidR="00C26D58" w:rsidRPr="007D2B1F" w:rsidRDefault="00C26D58" w:rsidP="00C26D58">
      <w:pPr>
        <w:spacing w:line="480" w:lineRule="auto"/>
        <w:rPr>
          <w:rFonts w:ascii="Times New Roman" w:hAnsi="Times New Roman"/>
          <w:b/>
          <w:sz w:val="24"/>
          <w:szCs w:val="24"/>
        </w:rPr>
      </w:pPr>
    </w:p>
    <w:p w14:paraId="51D442D2" w14:textId="77777777" w:rsidR="00C26D58" w:rsidRPr="00F045A8" w:rsidRDefault="00C26D58" w:rsidP="00C26D58">
      <w:pPr>
        <w:spacing w:before="120" w:after="120"/>
        <w:rPr>
          <w:rStyle w:val="Hyperlink"/>
          <w:rFonts w:ascii="Verdana" w:hAnsi="Verdana" w:cs="Arial"/>
          <w:b/>
          <w:sz w:val="20"/>
          <w:szCs w:val="20"/>
        </w:rPr>
      </w:pPr>
      <w:r w:rsidRPr="00F045A8">
        <w:rPr>
          <w:rFonts w:ascii="Verdana" w:hAnsi="Verdana"/>
          <w:b/>
          <w:caps/>
          <w:sz w:val="20"/>
          <w:szCs w:val="20"/>
        </w:rPr>
        <w:t xml:space="preserve">MODULE NAME:      </w:t>
      </w:r>
      <w:r>
        <w:rPr>
          <w:rFonts w:ascii="Verdana" w:hAnsi="Verdana"/>
          <w:b/>
          <w:caps/>
          <w:sz w:val="20"/>
          <w:szCs w:val="20"/>
        </w:rPr>
        <w:t xml:space="preserve">  </w:t>
      </w:r>
      <w:r w:rsidRPr="00930005">
        <w:rPr>
          <w:rFonts w:ascii="Verdana" w:hAnsi="Verdana"/>
          <w:b/>
          <w:caps/>
          <w:sz w:val="20"/>
          <w:szCs w:val="20"/>
        </w:rPr>
        <w:t>Organisational Consultancy (M6X01422)</w:t>
      </w:r>
      <w:r w:rsidRPr="00F045A8">
        <w:rPr>
          <w:rFonts w:ascii="Verdana" w:hAnsi="Verdana"/>
          <w:b/>
          <w:caps/>
          <w:sz w:val="20"/>
          <w:szCs w:val="20"/>
        </w:rPr>
        <w:t xml:space="preserve">  </w:t>
      </w:r>
    </w:p>
    <w:p w14:paraId="57144768" w14:textId="77777777" w:rsidR="00C26D58" w:rsidRPr="00F045A8" w:rsidRDefault="00C26D58" w:rsidP="00C26D58">
      <w:pPr>
        <w:rPr>
          <w:rFonts w:ascii="Verdana" w:hAnsi="Verdana"/>
          <w:b/>
          <w:caps/>
          <w:sz w:val="20"/>
          <w:szCs w:val="20"/>
        </w:rPr>
      </w:pPr>
      <w:r w:rsidRPr="00F045A8">
        <w:rPr>
          <w:rFonts w:ascii="Verdana" w:hAnsi="Verdana"/>
          <w:b/>
          <w:caps/>
          <w:sz w:val="20"/>
          <w:szCs w:val="20"/>
        </w:rPr>
        <w:t>student Name:</w:t>
      </w:r>
      <w:r w:rsidRPr="00F045A8">
        <w:rPr>
          <w:rFonts w:ascii="Verdana" w:hAnsi="Verdana"/>
          <w:b/>
          <w:caps/>
          <w:sz w:val="20"/>
          <w:szCs w:val="20"/>
        </w:rPr>
        <w:tab/>
        <w:t xml:space="preserve">   HAROON TERIA</w:t>
      </w:r>
    </w:p>
    <w:p w14:paraId="400447CF" w14:textId="77777777" w:rsidR="00C26D58" w:rsidRPr="00F045A8" w:rsidRDefault="00C26D58" w:rsidP="00C26D58">
      <w:pPr>
        <w:rPr>
          <w:rFonts w:ascii="Verdana" w:hAnsi="Verdana"/>
          <w:b/>
          <w:caps/>
          <w:sz w:val="20"/>
          <w:szCs w:val="20"/>
        </w:rPr>
      </w:pPr>
      <w:r w:rsidRPr="00F045A8">
        <w:rPr>
          <w:rFonts w:ascii="Verdana" w:hAnsi="Verdana"/>
          <w:b/>
          <w:caps/>
          <w:sz w:val="20"/>
          <w:szCs w:val="20"/>
        </w:rPr>
        <w:t>Student Number:    1704624</w:t>
      </w:r>
      <w:r w:rsidRPr="00F045A8">
        <w:rPr>
          <w:rFonts w:ascii="Verdana" w:hAnsi="Verdana"/>
          <w:b/>
          <w:caps/>
          <w:sz w:val="20"/>
          <w:szCs w:val="20"/>
        </w:rPr>
        <w:tab/>
        <w:t xml:space="preserve">                                                                     </w:t>
      </w:r>
    </w:p>
    <w:p w14:paraId="7F43A0AB" w14:textId="77777777" w:rsidR="00C26D58" w:rsidRDefault="00C26D58" w:rsidP="00C26D58">
      <w:pPr>
        <w:rPr>
          <w:rFonts w:cs="Arial"/>
          <w:b/>
          <w:sz w:val="24"/>
          <w:szCs w:val="24"/>
        </w:rPr>
      </w:pPr>
      <w:r w:rsidRPr="00F045A8">
        <w:rPr>
          <w:rFonts w:ascii="Verdana" w:hAnsi="Verdana"/>
          <w:b/>
          <w:caps/>
          <w:sz w:val="20"/>
          <w:szCs w:val="20"/>
        </w:rPr>
        <w:t>lecturer</w:t>
      </w:r>
      <w:r w:rsidRPr="00F045A8">
        <w:rPr>
          <w:rFonts w:ascii="Verdana" w:hAnsi="Verdana"/>
          <w:b/>
          <w:sz w:val="20"/>
          <w:szCs w:val="20"/>
        </w:rPr>
        <w:t>:</w:t>
      </w:r>
      <w:r w:rsidRPr="00F045A8">
        <w:rPr>
          <w:rFonts w:ascii="Arial" w:hAnsi="Arial" w:cs="Arial"/>
          <w:b/>
          <w:sz w:val="20"/>
          <w:szCs w:val="20"/>
        </w:rPr>
        <w:t xml:space="preserve">                       </w:t>
      </w:r>
      <w:r w:rsidRPr="00F045A8">
        <w:rPr>
          <w:rFonts w:ascii="Verdana" w:hAnsi="Verdana"/>
          <w:b/>
          <w:caps/>
          <w:sz w:val="20"/>
          <w:szCs w:val="20"/>
        </w:rPr>
        <w:t xml:space="preserve">Dr: </w:t>
      </w:r>
      <w:r w:rsidRPr="00F045A8">
        <w:rPr>
          <w:rFonts w:cs="Arial"/>
          <w:b/>
          <w:sz w:val="24"/>
          <w:szCs w:val="24"/>
        </w:rPr>
        <w:t>Gareth Hughes</w:t>
      </w:r>
    </w:p>
    <w:p w14:paraId="341E5DBE" w14:textId="6CB509BE" w:rsidR="00CC5B6A" w:rsidRDefault="00CC5B6A" w:rsidP="00CC5B6A">
      <w:pPr>
        <w:tabs>
          <w:tab w:val="left" w:pos="1620"/>
        </w:tabs>
      </w:pPr>
    </w:p>
    <w:p w14:paraId="7843B023" w14:textId="57C92121" w:rsidR="00095047" w:rsidRDefault="00095047" w:rsidP="00CC5B6A">
      <w:pPr>
        <w:tabs>
          <w:tab w:val="left" w:pos="1620"/>
        </w:tabs>
      </w:pPr>
    </w:p>
    <w:p w14:paraId="5A08D6EA" w14:textId="2029A660" w:rsidR="00095047" w:rsidRDefault="00095047" w:rsidP="00CC5B6A">
      <w:pPr>
        <w:tabs>
          <w:tab w:val="left" w:pos="1620"/>
        </w:tabs>
      </w:pPr>
    </w:p>
    <w:p w14:paraId="78E082C5" w14:textId="5805ADDC" w:rsidR="00095047" w:rsidRDefault="00095047" w:rsidP="00CC5B6A">
      <w:pPr>
        <w:tabs>
          <w:tab w:val="left" w:pos="1620"/>
        </w:tabs>
      </w:pPr>
    </w:p>
    <w:p w14:paraId="2A95DD4F" w14:textId="77777777" w:rsidR="00100D5D" w:rsidRPr="00955E6B" w:rsidRDefault="00100D5D" w:rsidP="00100D5D">
      <w:pPr>
        <w:spacing w:line="480" w:lineRule="auto"/>
        <w:rPr>
          <w:rFonts w:ascii="Times New Roman" w:hAnsi="Times New Roman"/>
          <w:b/>
          <w:sz w:val="28"/>
          <w:szCs w:val="28"/>
        </w:rPr>
      </w:pPr>
      <w:r w:rsidRPr="00955E6B">
        <w:rPr>
          <w:rFonts w:ascii="Times New Roman" w:hAnsi="Times New Roman"/>
          <w:b/>
          <w:sz w:val="28"/>
          <w:szCs w:val="28"/>
        </w:rPr>
        <w:lastRenderedPageBreak/>
        <w:t>A Critical Literature Review</w:t>
      </w:r>
    </w:p>
    <w:p w14:paraId="14A58E4C" w14:textId="2E50A8AA" w:rsidR="00981715" w:rsidRDefault="00100D5D" w:rsidP="00100D5D">
      <w:pPr>
        <w:spacing w:line="480" w:lineRule="auto"/>
        <w:rPr>
          <w:rFonts w:ascii="Times New Roman" w:hAnsi="Times New Roman"/>
          <w:sz w:val="24"/>
          <w:szCs w:val="24"/>
        </w:rPr>
      </w:pPr>
      <w:r w:rsidRPr="00E45F8C">
        <w:rPr>
          <w:rFonts w:ascii="Times New Roman" w:hAnsi="Times New Roman"/>
          <w:sz w:val="24"/>
          <w:szCs w:val="24"/>
        </w:rPr>
        <w:t>The issue of organi</w:t>
      </w:r>
      <w:r>
        <w:rPr>
          <w:rFonts w:ascii="Times New Roman" w:hAnsi="Times New Roman"/>
          <w:sz w:val="24"/>
          <w:szCs w:val="24"/>
        </w:rPr>
        <w:t>s</w:t>
      </w:r>
      <w:r w:rsidRPr="00E45F8C">
        <w:rPr>
          <w:rFonts w:ascii="Times New Roman" w:hAnsi="Times New Roman"/>
          <w:sz w:val="24"/>
          <w:szCs w:val="24"/>
        </w:rPr>
        <w:t>ational change, with reference to any mode of change elevated towards having to deal with change in product phases is an issue of greater value to any organi</w:t>
      </w:r>
      <w:r>
        <w:rPr>
          <w:rFonts w:ascii="Times New Roman" w:hAnsi="Times New Roman"/>
          <w:sz w:val="24"/>
          <w:szCs w:val="24"/>
        </w:rPr>
        <w:t>s</w:t>
      </w:r>
      <w:r w:rsidRPr="00E45F8C">
        <w:rPr>
          <w:rFonts w:ascii="Times New Roman" w:hAnsi="Times New Roman"/>
          <w:sz w:val="24"/>
          <w:szCs w:val="24"/>
        </w:rPr>
        <w:t>ation. It helps the company to keep up with the dynamism of the aggressive marketing strategies employed by the competitors (Austin and Gaither, 2016). According to Coleman and Thomas (2017)</w:t>
      </w:r>
      <w:r>
        <w:rPr>
          <w:rFonts w:ascii="Times New Roman" w:hAnsi="Times New Roman"/>
          <w:sz w:val="24"/>
          <w:szCs w:val="24"/>
        </w:rPr>
        <w:t>. T</w:t>
      </w:r>
      <w:r w:rsidRPr="00E45F8C">
        <w:rPr>
          <w:rFonts w:ascii="Times New Roman" w:hAnsi="Times New Roman"/>
          <w:sz w:val="24"/>
          <w:szCs w:val="24"/>
        </w:rPr>
        <w:t>here is appreciation of both the external and internal forces as impacting the level to which organisations are supposed implement their changes is a form of safe play to the issue of change. However, much of change has been instigated more by the external than internal forces in any given market and industry (Diab, Safan and Bakeer, 2018). Many times, these organisational changes have been transformed into an overall organisational transformation where there is a great level of overhaul of the different facilities and strategies so as to accommodate a rampant change in the factors and forces associated with the market itself (Hansell, 2018). Some of the changes are just typical and can be found within the organisation involving the need to change the applicable technologies, changes to the physical and cultural settings practiced by the firm (Tanner and Otto, 2016). These are changes that have to be described from the basis to which they are able to impact the skills and values of the employees as well as their attitudes to be able to effectively develop a system that will effectively help in creating a proactive system that would help improve the value of the company within the given industry it is operating in (Fetisova, 2015). It is for this reason that the focus of change is effectively determined from the basis of consideration of application to many fronts.</w:t>
      </w:r>
    </w:p>
    <w:p w14:paraId="34C322CF" w14:textId="67635E4B" w:rsidR="00E4280A" w:rsidRDefault="00100D5D" w:rsidP="00100D5D">
      <w:pPr>
        <w:spacing w:line="480" w:lineRule="auto"/>
        <w:rPr>
          <w:rFonts w:ascii="Times New Roman" w:hAnsi="Times New Roman"/>
          <w:sz w:val="24"/>
          <w:szCs w:val="24"/>
        </w:rPr>
      </w:pPr>
      <w:r w:rsidRPr="00E45F8C">
        <w:rPr>
          <w:rFonts w:ascii="Times New Roman" w:hAnsi="Times New Roman"/>
          <w:sz w:val="24"/>
          <w:szCs w:val="24"/>
        </w:rPr>
        <w:t xml:space="preserve">According to Bakari, Hunjra and Niazi (2017), change in an organisation is usually based on changing the culture with the main focus being the vision. Cameron and Green (2019) rather viewed this issue of change from a different perspective with the </w:t>
      </w:r>
      <w:r w:rsidR="004545EF" w:rsidRPr="00E45F8C">
        <w:rPr>
          <w:rFonts w:ascii="Times New Roman" w:hAnsi="Times New Roman"/>
          <w:sz w:val="24"/>
          <w:szCs w:val="24"/>
        </w:rPr>
        <w:t>focus</w:t>
      </w:r>
      <w:r w:rsidRPr="00E45F8C">
        <w:rPr>
          <w:rFonts w:ascii="Times New Roman" w:hAnsi="Times New Roman"/>
          <w:sz w:val="24"/>
          <w:szCs w:val="24"/>
        </w:rPr>
        <w:t xml:space="preserve"> being on the structure of the organisation. In structure, there is a clear focus on the positions in the organisation. It is </w:t>
      </w:r>
      <w:r w:rsidRPr="00E45F8C">
        <w:rPr>
          <w:rFonts w:ascii="Times New Roman" w:hAnsi="Times New Roman"/>
          <w:sz w:val="24"/>
          <w:szCs w:val="24"/>
        </w:rPr>
        <w:lastRenderedPageBreak/>
        <w:t xml:space="preserve">also valuable to appreciate change from the basis of Correll (2017) with the main issue being the systems. In this regard, the focus would be on the programmes being run by the organisation and needs to be changes into a formidable system that accommodates more value. Irefin and Mechanic (2014) on the other considered change as being a subset of the impacts of the people in the organisation. In this case, the main consideration was the focus on the facilities that would make the entire human resource system more productive. It is therefore important to focus on Coca Cola Company from the basis of any of these changes that need to be implemented within the capacity of the company having to change its products over time to match the aggressive competition by the other companies in the same industry. </w:t>
      </w:r>
    </w:p>
    <w:p w14:paraId="1371BBCB" w14:textId="44C42B6F" w:rsidR="00100D5D" w:rsidRDefault="00100D5D" w:rsidP="00100D5D">
      <w:pPr>
        <w:spacing w:line="480" w:lineRule="auto"/>
        <w:rPr>
          <w:rFonts w:ascii="Times New Roman" w:hAnsi="Times New Roman"/>
          <w:sz w:val="24"/>
          <w:szCs w:val="24"/>
        </w:rPr>
      </w:pPr>
      <w:r w:rsidRPr="00E45F8C">
        <w:rPr>
          <w:rFonts w:ascii="Times New Roman" w:hAnsi="Times New Roman"/>
          <w:sz w:val="24"/>
          <w:szCs w:val="24"/>
        </w:rPr>
        <w:t xml:space="preserve">The critical analysis of change from this basis is all focussed on a mixture of the aspect of organisational development from the product sector as was grown from the scientific management theory as well as the aspect specialised bureaucracy as defined by Weber’s principles (Aslam et al, 2018: Gabutti and Cicchetti, 2017). </w:t>
      </w:r>
    </w:p>
    <w:p w14:paraId="6E651DB8" w14:textId="77777777" w:rsidR="00B34C2E" w:rsidRPr="00E45F8C" w:rsidRDefault="00B34C2E" w:rsidP="00B34C2E">
      <w:pPr>
        <w:spacing w:line="480" w:lineRule="auto"/>
        <w:rPr>
          <w:rFonts w:ascii="Times New Roman" w:hAnsi="Times New Roman"/>
          <w:sz w:val="24"/>
          <w:szCs w:val="24"/>
        </w:rPr>
      </w:pPr>
      <w:r w:rsidRPr="00D17113">
        <w:rPr>
          <w:rFonts w:ascii="Times New Roman" w:hAnsi="Times New Roman"/>
          <w:color w:val="000000" w:themeColor="text1"/>
          <w:sz w:val="24"/>
          <w:szCs w:val="24"/>
        </w:rPr>
        <w:t>According</w:t>
      </w:r>
      <w:r w:rsidRPr="00E45F8C">
        <w:rPr>
          <w:rFonts w:ascii="Times New Roman" w:hAnsi="Times New Roman"/>
          <w:sz w:val="24"/>
          <w:szCs w:val="24"/>
        </w:rPr>
        <w:t xml:space="preserve"> to Bakari, Hunjra and Niazi (2017) every organisational change process is planned as opposed to being spontaneous. The main objective is a deliberate effort to have the system improve in terms of the level to which it is valued by the customers. This is also a matter that is settled on the basis of the very fact that the same customers will determinately increase the level to which they value the company products. The issue of change with respect to Coca Cola Company has not come at an instance. It is an afterthought of aspects that have consistently defined the level to which the company has been able to clearly create a differential programme that would increase its value systems over the next elongated period of time (Mohamed and Omwenga, 2015). In the recent past, there were many times Coca Cola Company was playing second fiddle to decisive strategic decisions by its main competitors, Pepsi Company. However, this is an issue that changed after the Coca Cola </w:t>
      </w:r>
      <w:r w:rsidRPr="00E45F8C">
        <w:rPr>
          <w:rFonts w:ascii="Times New Roman" w:hAnsi="Times New Roman"/>
          <w:sz w:val="24"/>
          <w:szCs w:val="24"/>
        </w:rPr>
        <w:lastRenderedPageBreak/>
        <w:t xml:space="preserve">Company management to take initiative to bring in change to the operations of the company. According to Randeberg and Selvik (2014), the company was suffering as a result of a collection of aspects which were later identified as; inappropriateness in the line of reporting, the quality and speed of parking of the finished products, product lines that had outlived their product cycles and the employee team and top management relationships not operating to the required level optimum (Gabutti and Cicchetti, 2017). </w:t>
      </w:r>
    </w:p>
    <w:p w14:paraId="780C3EF8" w14:textId="77777777" w:rsidR="003A41E0" w:rsidRDefault="00C62EBE" w:rsidP="00C62EBE">
      <w:pPr>
        <w:spacing w:line="480" w:lineRule="auto"/>
        <w:rPr>
          <w:rFonts w:ascii="Times New Roman" w:hAnsi="Times New Roman"/>
          <w:sz w:val="24"/>
          <w:szCs w:val="24"/>
        </w:rPr>
      </w:pPr>
      <w:r w:rsidRPr="00FB5630">
        <w:rPr>
          <w:rFonts w:ascii="Times New Roman" w:hAnsi="Times New Roman"/>
          <w:color w:val="000000" w:themeColor="text1"/>
          <w:sz w:val="24"/>
          <w:szCs w:val="24"/>
        </w:rPr>
        <w:t>In 2012, Coca Cola</w:t>
      </w:r>
      <w:r w:rsidRPr="00E45F8C">
        <w:rPr>
          <w:rFonts w:ascii="Times New Roman" w:hAnsi="Times New Roman"/>
          <w:sz w:val="24"/>
          <w:szCs w:val="24"/>
        </w:rPr>
        <w:t xml:space="preserve"> Company announced the need to restructure its operating structure. This was part of the many management and organisational changes that needed to be implemented at the company as a whole. According to Sarhaye and Marendi (2017), the company was also planning to streamline its main focus and also be able to expedite its refranchising so that there are independent bottlers serving the company with bottles that are already made and created for the respective company products. With its focus on North America, the company management and stakeholders noted that its businesses will be segmented into a form of traditional setting company and the operating model of the bottler will be in two forms; the Coca Cola North America and Coca Cola Refreshments</w:t>
      </w:r>
      <w:r w:rsidRPr="00E45F8C">
        <w:t xml:space="preserve"> (</w:t>
      </w:r>
      <w:r w:rsidRPr="00E45F8C">
        <w:rPr>
          <w:rFonts w:ascii="Times New Roman" w:hAnsi="Times New Roman"/>
          <w:sz w:val="24"/>
          <w:szCs w:val="24"/>
        </w:rPr>
        <w:t xml:space="preserve">Brownlee, Dmytriyev and Elias, 2017). The company had consolidated its leadership the previous year and was now focussed on restructuring its operations. From the basis of Tanner and Otto (2016), this is a process that was done so that the company focusses on key markets, streamlines its reporting and provide a valuable level of flexibility so that the business could be adjusted within the given geographical systems that the company is interested in operating (Petrou, Demerouti and Schaufeli, 2018). With this in mind, there are several leadership changes that had to be implemented within the company operation systems. There are respective heads of the different respective areas that make up the company. For instance, there was appointment of Sandy Douglas as the Coca-Cola North America. This is a leader that was to be in charge of all the brands in the North America, the foodservice area, brand commercial, the retail sales </w:t>
      </w:r>
      <w:r w:rsidRPr="00E45F8C">
        <w:rPr>
          <w:rFonts w:ascii="Times New Roman" w:hAnsi="Times New Roman"/>
          <w:sz w:val="24"/>
          <w:szCs w:val="24"/>
        </w:rPr>
        <w:lastRenderedPageBreak/>
        <w:t>as well as research and development (Middleton, Harvey and Esaki, 2015). The other areas had changes implemented was the Coca Cola refreshments and the operations of bottling in North America which later became part of the Bottling Investments Group with a new president Paul Mulligan appointed. Initially, he was serving as the head of commercial practices as well as the region director of the Japan as well as Latin America operations in the same area. One factor that is clear in this case is that there is a change to the management practices in many of the areas associated with the same company</w:t>
      </w:r>
      <w:r w:rsidRPr="00E45F8C">
        <w:t xml:space="preserve"> (</w:t>
      </w:r>
      <w:r w:rsidRPr="00E45F8C">
        <w:rPr>
          <w:rFonts w:ascii="Times New Roman" w:hAnsi="Times New Roman"/>
          <w:sz w:val="24"/>
          <w:szCs w:val="24"/>
        </w:rPr>
        <w:t xml:space="preserve">Church et al, 2018). </w:t>
      </w:r>
    </w:p>
    <w:p w14:paraId="7CE3A26C" w14:textId="77399B6B" w:rsidR="00C62EBE" w:rsidRDefault="00C62EBE" w:rsidP="00C62EBE">
      <w:pPr>
        <w:spacing w:line="480" w:lineRule="auto"/>
        <w:rPr>
          <w:rFonts w:ascii="Times New Roman" w:hAnsi="Times New Roman"/>
          <w:sz w:val="24"/>
          <w:szCs w:val="24"/>
        </w:rPr>
      </w:pPr>
      <w:r w:rsidRPr="00E45F8C">
        <w:rPr>
          <w:rFonts w:ascii="Times New Roman" w:hAnsi="Times New Roman"/>
          <w:sz w:val="24"/>
          <w:szCs w:val="24"/>
        </w:rPr>
        <w:t xml:space="preserve">According to Maheshwari and Vohra (2015), such changes are usually implemented through a process that has some of the people that were initially in these positions being sacrificed. It is because someone has to be relinquished a post for another one to take over as the new leader (Cawsey, Deszca and Ingols, 2015). It is a management practice that however implements the aspects of scientific management and bureaucracy where there is a focus on jobs being broken down into smaller pieces that are all well managed by the respective competent manager (Gabutti and Cicchetti, 2017). For instance, it was proved that the two leaders that have been mentioned above were proven to have experiences that were very extensive and they were considered to be leading to the process of making a great team (Irefin and Mechanic, 2014). </w:t>
      </w:r>
    </w:p>
    <w:p w14:paraId="43DB10DB" w14:textId="77777777" w:rsidR="00C62EBE" w:rsidRDefault="00C62EBE" w:rsidP="00C62EBE">
      <w:pPr>
        <w:spacing w:line="480" w:lineRule="auto"/>
        <w:rPr>
          <w:rFonts w:ascii="Times New Roman" w:hAnsi="Times New Roman"/>
          <w:sz w:val="24"/>
          <w:szCs w:val="24"/>
        </w:rPr>
      </w:pPr>
      <w:r w:rsidRPr="00E45F8C">
        <w:rPr>
          <w:rFonts w:ascii="Times New Roman" w:hAnsi="Times New Roman"/>
          <w:sz w:val="24"/>
          <w:szCs w:val="24"/>
        </w:rPr>
        <w:t>There is a lot of positive information that is written about the respective managers that were appointed within the different respective teams but the overall operations are based on the fact that value and sufficiency are based on the idea of there being a successful application of the different improvements they would bring to the company in their new roles (Tanner and Otto, 2016). It is ideally notable that there are several other appointments that were made on the basis of there being a successful implementation of the changes that were supposed to happen later on after they have been implemented</w:t>
      </w:r>
      <w:r w:rsidRPr="00E45F8C">
        <w:t xml:space="preserve"> (</w:t>
      </w:r>
      <w:r w:rsidRPr="00E45F8C">
        <w:rPr>
          <w:rFonts w:ascii="Times New Roman" w:hAnsi="Times New Roman"/>
          <w:sz w:val="24"/>
          <w:szCs w:val="24"/>
        </w:rPr>
        <w:t xml:space="preserve">Friedman et al, 2016). </w:t>
      </w:r>
    </w:p>
    <w:p w14:paraId="462272B5" w14:textId="1A6347EE" w:rsidR="00C62EBE" w:rsidRDefault="00C62EBE" w:rsidP="00C62EBE">
      <w:pPr>
        <w:spacing w:line="480" w:lineRule="auto"/>
        <w:rPr>
          <w:rFonts w:ascii="Times New Roman" w:hAnsi="Times New Roman"/>
          <w:sz w:val="24"/>
          <w:szCs w:val="24"/>
        </w:rPr>
      </w:pPr>
      <w:r w:rsidRPr="00E45F8C">
        <w:rPr>
          <w:rFonts w:ascii="Times New Roman" w:hAnsi="Times New Roman"/>
          <w:sz w:val="24"/>
          <w:szCs w:val="24"/>
        </w:rPr>
        <w:lastRenderedPageBreak/>
        <w:t>According to Diab, Safan and Bakeer (2018), it is now quite important that there is consideration of the impacts that are brought to the company by the changes that were implemented from the basis of the company operations in view of the new appointments and merging of some of the product groups</w:t>
      </w:r>
      <w:r w:rsidRPr="00E45F8C">
        <w:t xml:space="preserve"> (</w:t>
      </w:r>
      <w:r w:rsidRPr="00E45F8C">
        <w:rPr>
          <w:rFonts w:ascii="Times New Roman" w:hAnsi="Times New Roman"/>
          <w:sz w:val="24"/>
          <w:szCs w:val="24"/>
        </w:rPr>
        <w:t xml:space="preserve">Gunty, Van Ness and Nye-Lengerman, 2019). This type of categorisation is quite important because it leverages the fact that a company will be in a position to measure the levels of changes that have occurred after the effective implementation practices (Cawsey, Deszca and Ingols, 2015). </w:t>
      </w:r>
    </w:p>
    <w:p w14:paraId="3C2EA933" w14:textId="6D26119D" w:rsidR="00A22345" w:rsidRDefault="00A22345" w:rsidP="00A22345">
      <w:pPr>
        <w:spacing w:line="480" w:lineRule="auto"/>
        <w:rPr>
          <w:rFonts w:ascii="Times New Roman" w:hAnsi="Times New Roman"/>
          <w:sz w:val="24"/>
          <w:szCs w:val="24"/>
        </w:rPr>
      </w:pPr>
      <w:r w:rsidRPr="009B55D6">
        <w:rPr>
          <w:rFonts w:ascii="Times New Roman" w:hAnsi="Times New Roman"/>
          <w:color w:val="000000" w:themeColor="text1"/>
          <w:sz w:val="24"/>
          <w:szCs w:val="24"/>
        </w:rPr>
        <w:t>The changes</w:t>
      </w:r>
      <w:r w:rsidRPr="00E45F8C">
        <w:rPr>
          <w:rFonts w:ascii="Times New Roman" w:hAnsi="Times New Roman"/>
          <w:sz w:val="24"/>
          <w:szCs w:val="24"/>
        </w:rPr>
        <w:t xml:space="preserve"> that were being implemented at this level were a direct response to the performance of Coca Cola products in the beverage industry over the years</w:t>
      </w:r>
      <w:r w:rsidRPr="00E45F8C">
        <w:t xml:space="preserve"> (</w:t>
      </w:r>
      <w:r w:rsidRPr="00E45F8C">
        <w:rPr>
          <w:rFonts w:ascii="Times New Roman" w:hAnsi="Times New Roman"/>
          <w:sz w:val="24"/>
          <w:szCs w:val="24"/>
        </w:rPr>
        <w:t xml:space="preserve">Hamlin and Russ-Eft, 2019). It is therefore referable to determining the level to which these steps of organisational change had an impact on the way they enhanced the development of the organisation both in the short run and in the long run (Tanner and Otto, 2016). After implementation of these changes, the chief executive officer of the company considered in his address on the changes that Coca Cola was now ready to leverage the required level of flexibility that would help in returning the company to the traditional company that Coca Cola is and then implement the new operating model with a clear focus on North America (Sarhaye and Marendi, 2017). This implementation was effectively captured in a research carried out by Ware (2014) who noted that these were identifiable changes that needed to be implemented to make sure the company returns to its original capacity as one of the best in the world of the beverage industry (Cawsey, Deszca and Ingols, 2015). </w:t>
      </w:r>
    </w:p>
    <w:p w14:paraId="53A64B56" w14:textId="77777777" w:rsidR="00AA1034" w:rsidRDefault="00AA1034" w:rsidP="00AA1034">
      <w:pPr>
        <w:spacing w:line="480" w:lineRule="auto"/>
        <w:rPr>
          <w:rFonts w:ascii="Times New Roman" w:hAnsi="Times New Roman"/>
          <w:sz w:val="24"/>
          <w:szCs w:val="24"/>
        </w:rPr>
      </w:pPr>
      <w:r w:rsidRPr="00E45F8C">
        <w:rPr>
          <w:rFonts w:ascii="Times New Roman" w:hAnsi="Times New Roman"/>
          <w:sz w:val="24"/>
          <w:szCs w:val="24"/>
        </w:rPr>
        <w:t>In implementing these strategies, it was notable that value and sufficiency were considerably defined based on a collection of factors that were to be supportive of the same system. On the same basis there was need to focus on the supporting factors that would lead to implementation of the systems that were supportive of the ideal strategies that were being undertaken by the company</w:t>
      </w:r>
      <w:r w:rsidRPr="00E45F8C">
        <w:t xml:space="preserve"> (</w:t>
      </w:r>
      <w:r w:rsidRPr="00E45F8C">
        <w:rPr>
          <w:rFonts w:ascii="Times New Roman" w:hAnsi="Times New Roman"/>
          <w:sz w:val="24"/>
          <w:szCs w:val="24"/>
        </w:rPr>
        <w:t xml:space="preserve">Hinds, Neeley and Cramton, 2017). </w:t>
      </w:r>
    </w:p>
    <w:p w14:paraId="2DA50214" w14:textId="6F5D4BA7" w:rsidR="00AA1034" w:rsidRPr="00E45F8C" w:rsidRDefault="00AA1034" w:rsidP="00AA1034">
      <w:pPr>
        <w:spacing w:line="480" w:lineRule="auto"/>
        <w:rPr>
          <w:rFonts w:ascii="Times New Roman" w:hAnsi="Times New Roman"/>
          <w:sz w:val="24"/>
          <w:szCs w:val="24"/>
        </w:rPr>
      </w:pPr>
      <w:r w:rsidRPr="00E45F8C">
        <w:rPr>
          <w:rFonts w:ascii="Times New Roman" w:hAnsi="Times New Roman"/>
          <w:sz w:val="24"/>
          <w:szCs w:val="24"/>
        </w:rPr>
        <w:lastRenderedPageBreak/>
        <w:t xml:space="preserve">According to Austin and Gaither (2016), every strategy must have associated indicators that determine its successful implementation. These may be internal or external and that may all depend on whether the company focussed on the internal factors or the external applicators. From the basis of Coca Cola Company, it is clear that there are some issues that showed that the strategies were gaining value with the results being the main factors to consider (Bakari, Hunjra and Niazi, 2017). One of the most significant factors associated with these changes was the level to which the rest of the Coca Cola teams were able to engage in abundant and purposeful participation in the programmes. The beverage industry is quite dynamic. New inventions were coming in fast and within a shortened period of time. A contingency plan </w:t>
      </w:r>
      <w:r w:rsidR="001D6D19" w:rsidRPr="00E45F8C">
        <w:rPr>
          <w:rFonts w:ascii="Times New Roman" w:hAnsi="Times New Roman"/>
          <w:sz w:val="24"/>
          <w:szCs w:val="24"/>
        </w:rPr>
        <w:t>needs</w:t>
      </w:r>
      <w:r w:rsidRPr="00E45F8C">
        <w:rPr>
          <w:rFonts w:ascii="Times New Roman" w:hAnsi="Times New Roman"/>
          <w:sz w:val="24"/>
          <w:szCs w:val="24"/>
        </w:rPr>
        <w:t xml:space="preserve"> to be implemented to cure this. That is why the top management started including the role of the different parameters in implementing a strongly factored change process as it was at Coca Cola Company. This is a very important step because the administration is totally aware that the success of the strategy needs to be communicated to the right stakeholders to be able to fit all the applicable stakeholders</w:t>
      </w:r>
      <w:r w:rsidRPr="00E45F8C">
        <w:t xml:space="preserve"> (</w:t>
      </w:r>
      <w:r w:rsidRPr="00E45F8C">
        <w:rPr>
          <w:rFonts w:ascii="Times New Roman" w:hAnsi="Times New Roman"/>
          <w:sz w:val="24"/>
          <w:szCs w:val="24"/>
        </w:rPr>
        <w:t xml:space="preserve">Ionescu and Bolcaş, 2018). This is aspect that starts from within the company. For instance, all the respective respondents to this issue recognised with earnest the fact that there must be an in-inclusion criteria that would be used in alleviating progress within certain areas of practice (Tanner and Otto, 2016). This method also values the fact that the employees are also part of the system that would bring success to the </w:t>
      </w:r>
      <w:r w:rsidR="002D34B6" w:rsidRPr="00E45F8C">
        <w:rPr>
          <w:rFonts w:ascii="Times New Roman" w:hAnsi="Times New Roman"/>
          <w:sz w:val="24"/>
          <w:szCs w:val="24"/>
        </w:rPr>
        <w:t>company</w:t>
      </w:r>
      <w:r w:rsidRPr="00E45F8C">
        <w:rPr>
          <w:rFonts w:ascii="Times New Roman" w:hAnsi="Times New Roman"/>
          <w:sz w:val="24"/>
          <w:szCs w:val="24"/>
        </w:rPr>
        <w:t xml:space="preserve">. </w:t>
      </w:r>
    </w:p>
    <w:p w14:paraId="2E4D78F5" w14:textId="1A7802A7" w:rsidR="00AA1034" w:rsidRDefault="00AA1034" w:rsidP="00AA1034">
      <w:pPr>
        <w:spacing w:line="480" w:lineRule="auto"/>
        <w:rPr>
          <w:rFonts w:ascii="Times New Roman" w:hAnsi="Times New Roman"/>
          <w:sz w:val="24"/>
          <w:szCs w:val="24"/>
        </w:rPr>
      </w:pPr>
      <w:r w:rsidRPr="00E45F8C">
        <w:rPr>
          <w:rFonts w:ascii="Times New Roman" w:hAnsi="Times New Roman"/>
          <w:sz w:val="24"/>
          <w:szCs w:val="24"/>
        </w:rPr>
        <w:t xml:space="preserve">To implement such a plan, there has to be group standards that are set in such a way that they help in increasing the possibility that the plans will be successful (Cawsey, Deszca and Ingols, 2015). For instance, the case of Coca Cola would oversee a successful implementation of a system that would have the entire north Americas system working in one form of harmony to implementing the new changes (Cameron and Green, 2019). The CEO of the company initiated the need to appreciate the power of participation within the system. </w:t>
      </w:r>
      <w:r w:rsidRPr="00E45F8C">
        <w:rPr>
          <w:rFonts w:ascii="Times New Roman" w:hAnsi="Times New Roman"/>
          <w:sz w:val="24"/>
          <w:szCs w:val="24"/>
        </w:rPr>
        <w:lastRenderedPageBreak/>
        <w:t>According to Cawsey, Deszca and Ingols (2015), this is a method that is useful in increasing the acceptability of the new system within the ranks of the organisational operations. The groups develop like-mindedness and a participatory approach to the system as it is</w:t>
      </w:r>
      <w:r w:rsidRPr="00E45F8C">
        <w:t xml:space="preserve"> (</w:t>
      </w:r>
      <w:r w:rsidRPr="00E45F8C">
        <w:rPr>
          <w:rFonts w:ascii="Times New Roman" w:hAnsi="Times New Roman"/>
          <w:sz w:val="24"/>
          <w:szCs w:val="24"/>
        </w:rPr>
        <w:t xml:space="preserve">Ling, 2017). However, all these are implemented successfully by use of a clearly set out forms of leadership that will naturally be an issue of great value to the company as a whole in the end (Coleman and Thomas, 2017). </w:t>
      </w:r>
    </w:p>
    <w:p w14:paraId="090A79D8" w14:textId="192BD75F" w:rsidR="00292BD0" w:rsidRDefault="00292BD0" w:rsidP="00AA1034">
      <w:pPr>
        <w:spacing w:line="480" w:lineRule="auto"/>
        <w:rPr>
          <w:rFonts w:ascii="Times New Roman" w:hAnsi="Times New Roman"/>
          <w:sz w:val="24"/>
          <w:szCs w:val="24"/>
        </w:rPr>
      </w:pPr>
      <w:r w:rsidRPr="00BE358B">
        <w:rPr>
          <w:rFonts w:ascii="Times New Roman" w:hAnsi="Times New Roman"/>
          <w:sz w:val="24"/>
          <w:szCs w:val="24"/>
        </w:rPr>
        <w:t>One factor</w:t>
      </w:r>
      <w:r w:rsidRPr="00E45F8C">
        <w:rPr>
          <w:rFonts w:ascii="Times New Roman" w:hAnsi="Times New Roman"/>
          <w:sz w:val="24"/>
          <w:szCs w:val="24"/>
        </w:rPr>
        <w:t xml:space="preserve"> that has to be appreciated from the basis of these changes is that the company was suffering from its brands being overtaken by the rival firm products, especially the products from Pepsi Company</w:t>
      </w:r>
      <w:r w:rsidRPr="00E45F8C">
        <w:t xml:space="preserve"> (</w:t>
      </w:r>
      <w:r w:rsidRPr="00E45F8C">
        <w:rPr>
          <w:rFonts w:ascii="Times New Roman" w:hAnsi="Times New Roman"/>
          <w:sz w:val="24"/>
          <w:szCs w:val="24"/>
        </w:rPr>
        <w:t>Mwendwa, 2016). For instance, in the late 1980’s, the company had launched a new product, the New Coke. This is a product that was never appealing to the public domain in view of the customers. The company therefore decided that it would be prudent to replace it with the older formula. This was a method of responding to the consumer preferences in the market so as to maintain its appeal that was already in existence (Correll, 2017). The company also noted that there was no need to continue releasing sugary products especially in a world with the changing trends being geared towards healthier living. The company on that basis released products such as Enviga, Diet Coke and Coke Zero which was practically part of a system that was required to implement such a process</w:t>
      </w:r>
      <w:r w:rsidRPr="00E45F8C">
        <w:t xml:space="preserve"> (</w:t>
      </w:r>
      <w:r w:rsidRPr="00E45F8C">
        <w:rPr>
          <w:rFonts w:ascii="Times New Roman" w:hAnsi="Times New Roman"/>
          <w:sz w:val="24"/>
          <w:szCs w:val="24"/>
        </w:rPr>
        <w:t xml:space="preserve">Narel, Yaeger and Sorensen, 2019). The success of this initiative f change at the company was implemented because of four major aspects that have to be considered. First, the company and employee system highly supported the human resources team to make sure that this is imp0lemented. They then executed a buy-in ion which case they sacrificed some brands for the same of others that were in the right level of operations (Diab, Safan and Bakeer, 2018). They then created a plan after which there was the execution team that was appointed to implement this change. It can be considered on that matter that the success of the process was all based on the competence of this team, which was successfully and completely tasked with </w:t>
      </w:r>
      <w:r w:rsidRPr="00E45F8C">
        <w:rPr>
          <w:rFonts w:ascii="Times New Roman" w:hAnsi="Times New Roman"/>
          <w:sz w:val="24"/>
          <w:szCs w:val="24"/>
        </w:rPr>
        <w:lastRenderedPageBreak/>
        <w:t>overseeing the traditional market leader in Coca Cola coming to retake the market again. However, one other factor as noted from the basis of Fetisova (2015) is that the company was never able to recapture some markets that Pepsi had established themselves in especially in the Asian regions</w:t>
      </w:r>
      <w:r w:rsidRPr="00E45F8C">
        <w:t xml:space="preserve"> (</w:t>
      </w:r>
      <w:r w:rsidRPr="00E45F8C">
        <w:rPr>
          <w:rFonts w:ascii="Times New Roman" w:hAnsi="Times New Roman"/>
          <w:sz w:val="24"/>
          <w:szCs w:val="24"/>
        </w:rPr>
        <w:t>Neeley and Çekin, 2017).</w:t>
      </w:r>
    </w:p>
    <w:p w14:paraId="7F3A4AF5" w14:textId="77777777" w:rsidR="00B81A84" w:rsidRPr="00E45F8C" w:rsidRDefault="00B81A84" w:rsidP="00B81A84">
      <w:pPr>
        <w:spacing w:line="480" w:lineRule="auto"/>
        <w:rPr>
          <w:rFonts w:ascii="Times New Roman" w:hAnsi="Times New Roman"/>
          <w:sz w:val="24"/>
          <w:szCs w:val="24"/>
        </w:rPr>
      </w:pPr>
      <w:r w:rsidRPr="00416CA0">
        <w:rPr>
          <w:rFonts w:ascii="Times New Roman" w:hAnsi="Times New Roman"/>
          <w:color w:val="000000" w:themeColor="text1"/>
          <w:sz w:val="24"/>
          <w:szCs w:val="24"/>
        </w:rPr>
        <w:t>The other issue that is</w:t>
      </w:r>
      <w:r w:rsidRPr="00E45F8C">
        <w:rPr>
          <w:rFonts w:ascii="Times New Roman" w:hAnsi="Times New Roman"/>
          <w:sz w:val="24"/>
          <w:szCs w:val="24"/>
        </w:rPr>
        <w:t xml:space="preserve"> seen as being a success factor in the process is that of making sure that the company and the process is completely supported by the top management of the company</w:t>
      </w:r>
      <w:r w:rsidRPr="00E45F8C">
        <w:t xml:space="preserve"> (</w:t>
      </w:r>
      <w:r w:rsidRPr="00E45F8C">
        <w:rPr>
          <w:rFonts w:ascii="Times New Roman" w:hAnsi="Times New Roman"/>
          <w:sz w:val="24"/>
          <w:szCs w:val="24"/>
        </w:rPr>
        <w:t>Oreg et al, 2018). The case of Coca Cola is an example of the impacts created by the top management in supporting change. First, the change process was initiated by the CEO of the company, in complete consultation with the company shareholder groups (Gabutti and Cicchetti, 2017). It was an initiative that was supported by the company top management with the expected levels of focus being on the expected levels of resistance. For instance, appointment of the two top managers as can be noted in this case is an issue that will naturally attract changes to the different aspect of the company</w:t>
      </w:r>
      <w:r w:rsidRPr="00E45F8C">
        <w:t xml:space="preserve"> (</w:t>
      </w:r>
      <w:r w:rsidRPr="00E45F8C">
        <w:rPr>
          <w:rFonts w:ascii="Times New Roman" w:hAnsi="Times New Roman"/>
          <w:sz w:val="24"/>
          <w:szCs w:val="24"/>
        </w:rPr>
        <w:t xml:space="preserve">Pries-Heje etal, 2018). However, by appointing a top and experienced manager, the possibility that there will be a high level of resistance is minimised. According to Hansell (2018), this is a consultative management style that focuses on the process of there being a successful implementation of the processes that would naturally be acceptable by the majority of the employees and other managers based on the fact that the work conducts of the selected leader is quite known (Irefin and Mechanic, 2014). This is a management team that formed a great group, supported by those in the lower positions of management but within the working responsibility of this change. A theoretical perspective by good management proponents as can be noted from the basis of Kotter’s theories (Maheshwari and Vohra, 2015) brings to focus four main factors that can be seen to have supported this change process at the company. First, the power of the position was clearly appreciated. This is because the top management selected someone with the required level of expertise as to be accepted and appreciated by the rest of the team </w:t>
      </w:r>
      <w:r w:rsidRPr="00E45F8C">
        <w:rPr>
          <w:rFonts w:ascii="Times New Roman" w:hAnsi="Times New Roman"/>
          <w:sz w:val="24"/>
          <w:szCs w:val="24"/>
        </w:rPr>
        <w:lastRenderedPageBreak/>
        <w:t xml:space="preserve">members (Tanner and Otto, 2016). It is also a factor that finds out the very fact that there are enough team players on the board that would be used to implementing the change process. Apart from that, there is the issue of on the level of expertise available and able to help in implementing the change process (Mohamed and Omwenga, 2015). The credibility of the group is another factor that will be considered on the very basis fact that allows for an effective value to the change process. The chosen top managers to lead North America had a rich history in top levels of management. They are able to oversee a change process that allows for an effective value addition to the company. In the ends, it was clear that the choices made by the top management teams was correct because the company was able to realise a substantive level of value and change in the end (Middleton, Harvey and Esaki, 2015). </w:t>
      </w:r>
    </w:p>
    <w:p w14:paraId="41F215C7" w14:textId="7A5A86C5" w:rsidR="00B81A84" w:rsidRDefault="00B81A84" w:rsidP="00B81A84">
      <w:pPr>
        <w:spacing w:line="480" w:lineRule="auto"/>
        <w:rPr>
          <w:rFonts w:ascii="Times New Roman" w:hAnsi="Times New Roman"/>
          <w:sz w:val="24"/>
          <w:szCs w:val="24"/>
        </w:rPr>
      </w:pPr>
      <w:r w:rsidRPr="00E45F8C">
        <w:rPr>
          <w:rFonts w:ascii="Times New Roman" w:hAnsi="Times New Roman"/>
          <w:sz w:val="24"/>
          <w:szCs w:val="24"/>
        </w:rPr>
        <w:t>One of the most important and appreciated factors is that there was the factor of organisational change that would naturally be useful in making sure that value is added to the company and its operations. It is clear that there is need to reinstall Coca Cola as the leading beverage company in the world (Randeberg and Selvik, 2014). All these are to be implemented through the process of implementing organisational change as a tool for enhancing organisational development. Quite succinctly, the choice of the change management at Coca Cola Company is an example of how an effective change process can be implemented when good leadership has been put to application</w:t>
      </w:r>
      <w:r w:rsidRPr="00E45F8C">
        <w:t xml:space="preserve"> (</w:t>
      </w:r>
      <w:r w:rsidRPr="00E45F8C">
        <w:rPr>
          <w:rFonts w:ascii="Times New Roman" w:hAnsi="Times New Roman"/>
          <w:sz w:val="24"/>
          <w:szCs w:val="24"/>
        </w:rPr>
        <w:t>Voyant et al, 2019). It is also the best way to appreciating the process of change as being the main factor in implementing change and increasing the possibility that value will be gained from the current process for future progress (Petrou, Demerouti and Schaufeli, 2018).</w:t>
      </w:r>
    </w:p>
    <w:p w14:paraId="206B4CF8" w14:textId="77777777" w:rsidR="007A2C1C" w:rsidRPr="00E45F8C" w:rsidRDefault="007A2C1C" w:rsidP="00AA1034">
      <w:pPr>
        <w:spacing w:line="480" w:lineRule="auto"/>
        <w:rPr>
          <w:rFonts w:ascii="Times New Roman" w:hAnsi="Times New Roman"/>
          <w:sz w:val="24"/>
          <w:szCs w:val="24"/>
        </w:rPr>
      </w:pPr>
    </w:p>
    <w:p w14:paraId="056A21FB" w14:textId="77777777" w:rsidR="00AA1034" w:rsidRPr="00E45F8C" w:rsidRDefault="00AA1034" w:rsidP="00A22345">
      <w:pPr>
        <w:spacing w:line="480" w:lineRule="auto"/>
        <w:rPr>
          <w:rFonts w:ascii="Times New Roman" w:hAnsi="Times New Roman"/>
          <w:sz w:val="24"/>
          <w:szCs w:val="24"/>
        </w:rPr>
      </w:pPr>
    </w:p>
    <w:p w14:paraId="30B8DA59" w14:textId="6367084D" w:rsidR="00955E6B" w:rsidRPr="00955E6B" w:rsidRDefault="00B86A64" w:rsidP="00955E6B">
      <w:pPr>
        <w:spacing w:line="480" w:lineRule="auto"/>
        <w:rPr>
          <w:rFonts w:ascii="Times New Roman" w:hAnsi="Times New Roman"/>
          <w:b/>
          <w:sz w:val="28"/>
          <w:szCs w:val="28"/>
        </w:rPr>
      </w:pPr>
      <w:r>
        <w:rPr>
          <w:rFonts w:ascii="Times New Roman" w:hAnsi="Times New Roman"/>
          <w:b/>
          <w:sz w:val="28"/>
          <w:szCs w:val="28"/>
        </w:rPr>
        <w:lastRenderedPageBreak/>
        <w:t xml:space="preserve">The </w:t>
      </w:r>
      <w:r w:rsidR="00955E6B" w:rsidRPr="00955E6B">
        <w:rPr>
          <w:rFonts w:ascii="Times New Roman" w:hAnsi="Times New Roman"/>
          <w:b/>
          <w:sz w:val="28"/>
          <w:szCs w:val="28"/>
        </w:rPr>
        <w:t>Reflection</w:t>
      </w:r>
    </w:p>
    <w:p w14:paraId="3E9D5655" w14:textId="77777777" w:rsidR="00955E6B" w:rsidRPr="00E45F8C" w:rsidRDefault="00955E6B" w:rsidP="00955E6B">
      <w:pPr>
        <w:spacing w:line="480" w:lineRule="auto"/>
        <w:rPr>
          <w:rFonts w:ascii="Times New Roman" w:hAnsi="Times New Roman"/>
          <w:sz w:val="24"/>
          <w:szCs w:val="24"/>
        </w:rPr>
      </w:pPr>
      <w:r w:rsidRPr="00E45F8C">
        <w:rPr>
          <w:rFonts w:ascii="Times New Roman" w:hAnsi="Times New Roman"/>
          <w:sz w:val="24"/>
          <w:szCs w:val="24"/>
        </w:rPr>
        <w:t xml:space="preserve">The issue of change, as can be seen from the content of this module is quite dynamic in terms of the way it is implemented. It has come to my attention that the way change was implemented in the mid years of the 20th century is not the same way it is being implemented in the current systems defined by the years 2010. All these are factors that are put to practice through an enabling environment that has been put by the current management in the company. Coca Cola is an example of a company that has the correct and competent management team that makes decisions that are decisive to its value and progress. This is an issue that has been enabled through setting up goals that are achievable within a given time period.  However, my main interaction with the content of this module has been able to create a clearly set out break-even point with understanding management content. One of the first progressive values achievable in this case is that which is relatable to engagement with literature skills. Through the process of going through just so much literature, I have been able to point out the fact that there was need to understand a collection of facets about the issue of implementation of management decisions. </w:t>
      </w:r>
    </w:p>
    <w:p w14:paraId="3505D817" w14:textId="77777777" w:rsidR="00955E6B" w:rsidRDefault="00955E6B" w:rsidP="00955E6B">
      <w:pPr>
        <w:spacing w:line="480" w:lineRule="auto"/>
        <w:rPr>
          <w:rFonts w:ascii="Times New Roman" w:hAnsi="Times New Roman"/>
          <w:sz w:val="24"/>
          <w:szCs w:val="24"/>
        </w:rPr>
      </w:pPr>
      <w:r w:rsidRPr="00E45F8C">
        <w:rPr>
          <w:rFonts w:ascii="Times New Roman" w:hAnsi="Times New Roman"/>
          <w:sz w:val="24"/>
          <w:szCs w:val="24"/>
        </w:rPr>
        <w:t>There was also the issue of reference to the cognitive and intellectual skills as well as the effective application of the same. First, I have learnt through this module content that value is usually gained from the basis of having to initiate the identity of a problem. After that, there is need to establish the level to which the problem was resolved. This is a top management process as can be noted from the basis of Austin and Gaither (2016) who processed the way ideas that are workable can be put together. I totally agree with this foundational knowledge on management as it sets the precedence for my future application as a manager in the business field</w:t>
      </w:r>
      <w:r w:rsidRPr="00E45F8C">
        <w:t xml:space="preserve"> (</w:t>
      </w:r>
      <w:r w:rsidRPr="00E45F8C">
        <w:rPr>
          <w:rFonts w:ascii="Times New Roman" w:hAnsi="Times New Roman"/>
          <w:sz w:val="24"/>
          <w:szCs w:val="24"/>
        </w:rPr>
        <w:t xml:space="preserve">Sarhaye and Marendi, 2017). The other issue that is quite plausible is the level to which the top management will reduce the level of resistance of management to the change process. </w:t>
      </w:r>
    </w:p>
    <w:p w14:paraId="3C3FC2B2" w14:textId="77777777" w:rsidR="00955E6B" w:rsidRPr="00E45F8C" w:rsidRDefault="00955E6B" w:rsidP="00955E6B">
      <w:pPr>
        <w:spacing w:line="480" w:lineRule="auto"/>
        <w:rPr>
          <w:rFonts w:ascii="Times New Roman" w:hAnsi="Times New Roman"/>
          <w:sz w:val="24"/>
          <w:szCs w:val="24"/>
        </w:rPr>
      </w:pPr>
      <w:r w:rsidRPr="00E45F8C">
        <w:rPr>
          <w:rFonts w:ascii="Times New Roman" w:hAnsi="Times New Roman"/>
          <w:sz w:val="24"/>
          <w:szCs w:val="24"/>
        </w:rPr>
        <w:lastRenderedPageBreak/>
        <w:t xml:space="preserve">According to Cameron and Green (2019), making sense of a change process must start with contending with the associated challenges. There are other few aspects that come out from this level of reflective association with the content of the module. First, the top management teams need to control the feedback on the progress of change, provide and also have a supportive environment, develop a vision and goals that are quite clear and have a planning process that is purposeful. All these have to be implemented once the top management teams identify the need for changes. From the basis of Coca Cola Company that was the case company, I have deciphered that the top management was able to identify the fact that some of the company products were not doing all too well leading to the need to make changes from the level of the top management systems. On the same basis, there was need to establish a focussed group that would specifically deal with the contingency situation that needs to be implemented in the process. </w:t>
      </w:r>
    </w:p>
    <w:p w14:paraId="751D066B" w14:textId="7ABBF359" w:rsidR="00955E6B" w:rsidRDefault="00955E6B" w:rsidP="00955E6B">
      <w:pPr>
        <w:spacing w:line="480" w:lineRule="auto"/>
        <w:rPr>
          <w:rFonts w:ascii="Times New Roman" w:hAnsi="Times New Roman"/>
          <w:sz w:val="24"/>
          <w:szCs w:val="24"/>
        </w:rPr>
      </w:pPr>
      <w:r w:rsidRPr="00E45F8C">
        <w:rPr>
          <w:rFonts w:ascii="Times New Roman" w:hAnsi="Times New Roman"/>
          <w:sz w:val="24"/>
          <w:szCs w:val="24"/>
        </w:rPr>
        <w:t>This knowledge is quite useful in the long run because it has been able to expose me to new ways of resolving issues and the level to which practical change management process will need to be implemented. As a future human resources manager, this information is handy. It has also exposed me to the way references need to be looked for and applied in the way valuable way. It is therefore clear that value is obtained from having to deal with the effective progressive developments that are part of the system useful in making sure that the success of the business is effectively implemented</w:t>
      </w:r>
      <w:r w:rsidRPr="00E45F8C">
        <w:t xml:space="preserve"> (</w:t>
      </w:r>
      <w:r w:rsidRPr="00E45F8C">
        <w:rPr>
          <w:rFonts w:ascii="Times New Roman" w:hAnsi="Times New Roman"/>
          <w:sz w:val="24"/>
          <w:szCs w:val="24"/>
        </w:rPr>
        <w:t xml:space="preserve">Smither, Houston and McIntire, 2016). </w:t>
      </w:r>
    </w:p>
    <w:p w14:paraId="2FB816F4" w14:textId="77777777" w:rsidR="00027951" w:rsidRPr="00027951" w:rsidRDefault="00027951" w:rsidP="00027951">
      <w:pPr>
        <w:spacing w:line="480" w:lineRule="auto"/>
        <w:rPr>
          <w:rFonts w:ascii="Times New Roman" w:hAnsi="Times New Roman"/>
          <w:b/>
          <w:sz w:val="28"/>
          <w:szCs w:val="28"/>
        </w:rPr>
      </w:pPr>
      <w:r w:rsidRPr="00027951">
        <w:rPr>
          <w:rFonts w:ascii="Times New Roman" w:hAnsi="Times New Roman"/>
          <w:b/>
          <w:sz w:val="28"/>
          <w:szCs w:val="28"/>
        </w:rPr>
        <w:t xml:space="preserve">Conclusion </w:t>
      </w:r>
    </w:p>
    <w:p w14:paraId="1621C26C" w14:textId="282C5E49" w:rsidR="008E321A" w:rsidRDefault="00027951" w:rsidP="008E321A">
      <w:pPr>
        <w:spacing w:line="480" w:lineRule="auto"/>
        <w:rPr>
          <w:rFonts w:ascii="Times New Roman" w:hAnsi="Times New Roman"/>
          <w:sz w:val="24"/>
          <w:szCs w:val="24"/>
        </w:rPr>
      </w:pPr>
      <w:r w:rsidRPr="00E45F8C">
        <w:rPr>
          <w:rFonts w:ascii="Times New Roman" w:hAnsi="Times New Roman"/>
          <w:sz w:val="24"/>
          <w:szCs w:val="24"/>
        </w:rPr>
        <w:t xml:space="preserve">The factors binding the aspects of organisational change are quite succinct. It is clear that the management of an organisation must take that bold step, against all the odds to make sure that value and sufficiency are obtained at the point of implementing the change process in the company. In this review, it has been noted that there are issues affecting the Coca Cola </w:t>
      </w:r>
      <w:r w:rsidRPr="00E45F8C">
        <w:rPr>
          <w:rFonts w:ascii="Times New Roman" w:hAnsi="Times New Roman"/>
          <w:sz w:val="24"/>
          <w:szCs w:val="24"/>
        </w:rPr>
        <w:lastRenderedPageBreak/>
        <w:t xml:space="preserve">product in the market leading to the need for an organisational change. In view of this literature findings, it has been noted that the main change was happening in the North American market where there was a change to the management practices within the country and within the industrial system. Respective actions were undertaken to implement the change process within the systems of the company, and it was also plausible noting that value and sufficiency are obtained from the very fact that the top management had to involve very many stakeholders in the process. it has been found from this finding that any change process is a tool that is useful in enhancing organisational development, but only when implemented in the correct manner. It is a decision that was successfully implemented by Coca Cola and became a fruitful example of how change can be implemented at such a level. </w:t>
      </w:r>
    </w:p>
    <w:p w14:paraId="4929E113" w14:textId="66AC6579" w:rsidR="008E321A" w:rsidRDefault="008E321A" w:rsidP="008E321A">
      <w:pPr>
        <w:spacing w:line="480" w:lineRule="auto"/>
        <w:rPr>
          <w:rFonts w:ascii="Times New Roman" w:hAnsi="Times New Roman"/>
          <w:sz w:val="24"/>
          <w:szCs w:val="24"/>
        </w:rPr>
      </w:pPr>
    </w:p>
    <w:p w14:paraId="64FB3E4E" w14:textId="1DB476E6" w:rsidR="007D3394" w:rsidRPr="00E45F8C" w:rsidRDefault="008E321A" w:rsidP="007D3394">
      <w:pPr>
        <w:spacing w:line="480" w:lineRule="auto"/>
        <w:rPr>
          <w:rFonts w:ascii="Times New Roman" w:hAnsi="Times New Roman"/>
          <w:color w:val="222222"/>
          <w:sz w:val="24"/>
          <w:szCs w:val="24"/>
          <w:shd w:val="clear" w:color="auto" w:fill="FFFFFF"/>
        </w:rPr>
      </w:pPr>
      <w:r w:rsidRPr="008E321A">
        <w:rPr>
          <w:rFonts w:ascii="Times New Roman" w:hAnsi="Times New Roman"/>
          <w:b/>
          <w:sz w:val="28"/>
          <w:szCs w:val="28"/>
        </w:rPr>
        <w:t xml:space="preserve">References  </w:t>
      </w:r>
    </w:p>
    <w:p w14:paraId="15922DC6" w14:textId="5A0DF7C4"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Aslam, U., Muqadas, F., Imran, M.K. and Saboor, A., 2018. Emerging organi</w:t>
      </w:r>
      <w:r w:rsidR="0034568C">
        <w:rPr>
          <w:color w:val="222222"/>
          <w:szCs w:val="24"/>
          <w:shd w:val="clear" w:color="auto" w:fill="FFFFFF"/>
        </w:rPr>
        <w:t>z</w:t>
      </w:r>
      <w:r w:rsidRPr="00E45F8C">
        <w:rPr>
          <w:color w:val="222222"/>
          <w:szCs w:val="24"/>
          <w:shd w:val="clear" w:color="auto" w:fill="FFFFFF"/>
        </w:rPr>
        <w:t>ational parameters and their roles in implementation of organizational change. </w:t>
      </w:r>
      <w:r w:rsidRPr="00E45F8C">
        <w:rPr>
          <w:i/>
          <w:iCs/>
          <w:color w:val="222222"/>
          <w:szCs w:val="24"/>
          <w:shd w:val="clear" w:color="auto" w:fill="FFFFFF"/>
        </w:rPr>
        <w:t>Journal of Organizational Change Management</w:t>
      </w:r>
      <w:r w:rsidRPr="00E45F8C">
        <w:rPr>
          <w:color w:val="222222"/>
          <w:szCs w:val="24"/>
          <w:shd w:val="clear" w:color="auto" w:fill="FFFFFF"/>
        </w:rPr>
        <w:t>.</w:t>
      </w:r>
    </w:p>
    <w:p w14:paraId="23F2CCF0"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Austin, L.L. and Gaither, B.M., 2016. Examining public response to corporate social initiative types: A quantitative content analysis of Coca-Cola’s social media. </w:t>
      </w:r>
      <w:r w:rsidRPr="00E45F8C">
        <w:rPr>
          <w:i/>
          <w:iCs/>
          <w:color w:val="222222"/>
          <w:szCs w:val="24"/>
          <w:shd w:val="clear" w:color="auto" w:fill="FFFFFF"/>
        </w:rPr>
        <w:t>Social Marketing Quarterly</w:t>
      </w:r>
      <w:r w:rsidRPr="00E45F8C">
        <w:rPr>
          <w:color w:val="222222"/>
          <w:szCs w:val="24"/>
          <w:shd w:val="clear" w:color="auto" w:fill="FFFFFF"/>
        </w:rPr>
        <w:t>, </w:t>
      </w:r>
      <w:r w:rsidRPr="00E45F8C">
        <w:rPr>
          <w:i/>
          <w:iCs/>
          <w:color w:val="222222"/>
          <w:szCs w:val="24"/>
          <w:shd w:val="clear" w:color="auto" w:fill="FFFFFF"/>
        </w:rPr>
        <w:t>22</w:t>
      </w:r>
      <w:r w:rsidRPr="00E45F8C">
        <w:rPr>
          <w:color w:val="222222"/>
          <w:szCs w:val="24"/>
          <w:shd w:val="clear" w:color="auto" w:fill="FFFFFF"/>
        </w:rPr>
        <w:t>(4), pp.290-306.</w:t>
      </w:r>
    </w:p>
    <w:p w14:paraId="34ACDC05"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Bakari, H., Hunjra, A.I. and Niazi, G.S.K., 2017. How does authentic leadership influence planned organizational change? The role of employees’ perceptions: Integration of theory of planned behavior and Lewin's three step model. </w:t>
      </w:r>
      <w:r w:rsidRPr="00E45F8C">
        <w:rPr>
          <w:i/>
          <w:iCs/>
          <w:color w:val="222222"/>
          <w:szCs w:val="24"/>
          <w:shd w:val="clear" w:color="auto" w:fill="FFFFFF"/>
        </w:rPr>
        <w:t>Journal of Change Management</w:t>
      </w:r>
      <w:r w:rsidRPr="00E45F8C">
        <w:rPr>
          <w:color w:val="222222"/>
          <w:szCs w:val="24"/>
          <w:shd w:val="clear" w:color="auto" w:fill="FFFFFF"/>
        </w:rPr>
        <w:t>, </w:t>
      </w:r>
      <w:r w:rsidRPr="00E45F8C">
        <w:rPr>
          <w:i/>
          <w:iCs/>
          <w:color w:val="222222"/>
          <w:szCs w:val="24"/>
          <w:shd w:val="clear" w:color="auto" w:fill="FFFFFF"/>
        </w:rPr>
        <w:t>17</w:t>
      </w:r>
      <w:r w:rsidRPr="00E45F8C">
        <w:rPr>
          <w:color w:val="222222"/>
          <w:szCs w:val="24"/>
          <w:shd w:val="clear" w:color="auto" w:fill="FFFFFF"/>
        </w:rPr>
        <w:t>(2), pp.155-187.</w:t>
      </w:r>
    </w:p>
    <w:p w14:paraId="66817492"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 xml:space="preserve">Brownlee, E.R., Dmytriyev, S. and Elias, A., 2017. Integrative Stakeholder Engagement: Stakeholder-Oriented Partnership Between the Coca-Cola Company and World </w:t>
      </w:r>
      <w:r w:rsidRPr="00E45F8C">
        <w:rPr>
          <w:color w:val="222222"/>
          <w:szCs w:val="24"/>
          <w:shd w:val="clear" w:color="auto" w:fill="FFFFFF"/>
        </w:rPr>
        <w:lastRenderedPageBreak/>
        <w:t>Wildlife Fund. In </w:t>
      </w:r>
      <w:r w:rsidRPr="00E45F8C">
        <w:rPr>
          <w:i/>
          <w:iCs/>
          <w:color w:val="222222"/>
          <w:szCs w:val="24"/>
          <w:shd w:val="clear" w:color="auto" w:fill="FFFFFF"/>
        </w:rPr>
        <w:t>Stakeholder engagement: Clinical research cases</w:t>
      </w:r>
      <w:r w:rsidRPr="00E45F8C">
        <w:rPr>
          <w:color w:val="222222"/>
          <w:szCs w:val="24"/>
          <w:shd w:val="clear" w:color="auto" w:fill="FFFFFF"/>
        </w:rPr>
        <w:t> (pp. 339-367). Springer, Cham.</w:t>
      </w:r>
    </w:p>
    <w:p w14:paraId="0F61ED31"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Cameron, E. and Green, M., 2019. </w:t>
      </w:r>
      <w:r w:rsidRPr="00E45F8C">
        <w:rPr>
          <w:i/>
          <w:iCs/>
          <w:color w:val="222222"/>
          <w:szCs w:val="24"/>
          <w:shd w:val="clear" w:color="auto" w:fill="FFFFFF"/>
        </w:rPr>
        <w:t>Making sense of change management: A complete guide to the models, tools and techniques of organizational change</w:t>
      </w:r>
      <w:r w:rsidRPr="00E45F8C">
        <w:rPr>
          <w:color w:val="222222"/>
          <w:szCs w:val="24"/>
          <w:shd w:val="clear" w:color="auto" w:fill="FFFFFF"/>
        </w:rPr>
        <w:t>. Kogan Page Publishers.</w:t>
      </w:r>
    </w:p>
    <w:p w14:paraId="3AD536B6"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Cawsey, T.F., Deszca, G. and Ingols, C., 2015. </w:t>
      </w:r>
      <w:r w:rsidRPr="00E45F8C">
        <w:rPr>
          <w:i/>
          <w:iCs/>
          <w:color w:val="222222"/>
          <w:szCs w:val="24"/>
          <w:shd w:val="clear" w:color="auto" w:fill="FFFFFF"/>
        </w:rPr>
        <w:t>Organizational change: An action-oriented toolkit</w:t>
      </w:r>
      <w:r w:rsidRPr="00E45F8C">
        <w:rPr>
          <w:color w:val="222222"/>
          <w:szCs w:val="24"/>
          <w:shd w:val="clear" w:color="auto" w:fill="FFFFFF"/>
        </w:rPr>
        <w:t>. Sage Publications.</w:t>
      </w:r>
    </w:p>
    <w:p w14:paraId="20A0A9A7"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Church, A.H., Dawson, L.M., Barden, K.L., Fleck, C.R., Rotolo, C.T. and Tuller, M., 2018. Enhancing 360-degree feedback for individual assessment and organization development: Methods and lessons from the field. In </w:t>
      </w:r>
      <w:r w:rsidRPr="00E45F8C">
        <w:rPr>
          <w:i/>
          <w:iCs/>
          <w:color w:val="222222"/>
          <w:szCs w:val="24"/>
          <w:shd w:val="clear" w:color="auto" w:fill="FFFFFF"/>
        </w:rPr>
        <w:t>Research in organizational change and development</w:t>
      </w:r>
      <w:r w:rsidRPr="00E45F8C">
        <w:rPr>
          <w:color w:val="222222"/>
          <w:szCs w:val="24"/>
          <w:shd w:val="clear" w:color="auto" w:fill="FFFFFF"/>
        </w:rPr>
        <w:t> (pp. 47-97). Emerald Publishing Limited.</w:t>
      </w:r>
    </w:p>
    <w:p w14:paraId="4E9934B9"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Coleman, S. and Thomas, B., 2017. </w:t>
      </w:r>
      <w:r w:rsidRPr="00E45F8C">
        <w:rPr>
          <w:i/>
          <w:iCs/>
          <w:color w:val="222222"/>
          <w:szCs w:val="24"/>
          <w:shd w:val="clear" w:color="auto" w:fill="FFFFFF"/>
        </w:rPr>
        <w:t>Organizational change explained: Case studies on transformational change in organizations</w:t>
      </w:r>
      <w:r w:rsidRPr="00E45F8C">
        <w:rPr>
          <w:color w:val="222222"/>
          <w:szCs w:val="24"/>
          <w:shd w:val="clear" w:color="auto" w:fill="FFFFFF"/>
        </w:rPr>
        <w:t>. Kogan Page Publishers.</w:t>
      </w:r>
    </w:p>
    <w:p w14:paraId="66887ADE"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Correll, S.J., 2017. SWS 2016 Feminist Lecture: Reducing gender biases in modern workplaces: A small wins approach to organizational change. </w:t>
      </w:r>
      <w:r w:rsidRPr="00E45F8C">
        <w:rPr>
          <w:i/>
          <w:iCs/>
          <w:color w:val="222222"/>
          <w:szCs w:val="24"/>
          <w:shd w:val="clear" w:color="auto" w:fill="FFFFFF"/>
        </w:rPr>
        <w:t>Gender &amp; Society</w:t>
      </w:r>
      <w:r w:rsidRPr="00E45F8C">
        <w:rPr>
          <w:color w:val="222222"/>
          <w:szCs w:val="24"/>
          <w:shd w:val="clear" w:color="auto" w:fill="FFFFFF"/>
        </w:rPr>
        <w:t>, </w:t>
      </w:r>
      <w:r w:rsidRPr="00E45F8C">
        <w:rPr>
          <w:i/>
          <w:iCs/>
          <w:color w:val="222222"/>
          <w:szCs w:val="24"/>
          <w:shd w:val="clear" w:color="auto" w:fill="FFFFFF"/>
        </w:rPr>
        <w:t>31</w:t>
      </w:r>
      <w:r w:rsidRPr="00E45F8C">
        <w:rPr>
          <w:color w:val="222222"/>
          <w:szCs w:val="24"/>
          <w:shd w:val="clear" w:color="auto" w:fill="FFFFFF"/>
        </w:rPr>
        <w:t>(6), pp.725-750.</w:t>
      </w:r>
    </w:p>
    <w:p w14:paraId="1CDE7270"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Diab, G.M., Safan, S.M. and Bakeer, H.M., 2018. Organizational change readiness and manager’behavior in managing change. </w:t>
      </w:r>
      <w:r w:rsidRPr="00E45F8C">
        <w:rPr>
          <w:i/>
          <w:iCs/>
          <w:color w:val="222222"/>
          <w:szCs w:val="24"/>
          <w:shd w:val="clear" w:color="auto" w:fill="FFFFFF"/>
        </w:rPr>
        <w:t>Journal of Nursing Education and Practice</w:t>
      </w:r>
      <w:r w:rsidRPr="00E45F8C">
        <w:rPr>
          <w:color w:val="222222"/>
          <w:szCs w:val="24"/>
          <w:shd w:val="clear" w:color="auto" w:fill="FFFFFF"/>
        </w:rPr>
        <w:t>, </w:t>
      </w:r>
      <w:r w:rsidRPr="00E45F8C">
        <w:rPr>
          <w:i/>
          <w:iCs/>
          <w:color w:val="222222"/>
          <w:szCs w:val="24"/>
          <w:shd w:val="clear" w:color="auto" w:fill="FFFFFF"/>
        </w:rPr>
        <w:t>8</w:t>
      </w:r>
      <w:r w:rsidRPr="00E45F8C">
        <w:rPr>
          <w:color w:val="222222"/>
          <w:szCs w:val="24"/>
          <w:shd w:val="clear" w:color="auto" w:fill="FFFFFF"/>
        </w:rPr>
        <w:t>(7), pp.68-77.</w:t>
      </w:r>
    </w:p>
    <w:p w14:paraId="1CD8F9B9"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Fetisova, T., 2015. Understanding Coca-Cola advertising campaigns: a strategic analysis of the ‘share a coke’campaign. </w:t>
      </w:r>
      <w:r w:rsidRPr="00E45F8C">
        <w:rPr>
          <w:i/>
          <w:iCs/>
          <w:color w:val="222222"/>
          <w:szCs w:val="24"/>
          <w:shd w:val="clear" w:color="auto" w:fill="FFFFFF"/>
        </w:rPr>
        <w:t>Unpublished thesis, State University of New York in Prague</w:t>
      </w:r>
      <w:r w:rsidRPr="00E45F8C">
        <w:rPr>
          <w:color w:val="222222"/>
          <w:szCs w:val="24"/>
          <w:shd w:val="clear" w:color="auto" w:fill="FFFFFF"/>
        </w:rPr>
        <w:t>.</w:t>
      </w:r>
    </w:p>
    <w:p w14:paraId="4AF0E92D"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 xml:space="preserve">Friedman, V.J., Sykes, I., Lapidot-Lefler, N. and Haj, N., 2016. Social Space as a Generative Image for Dialogic Organization Development', Research in Organizational </w:t>
      </w:r>
      <w:r w:rsidRPr="00E45F8C">
        <w:rPr>
          <w:color w:val="222222"/>
          <w:szCs w:val="24"/>
          <w:shd w:val="clear" w:color="auto" w:fill="FFFFFF"/>
        </w:rPr>
        <w:lastRenderedPageBreak/>
        <w:t>Change and Development (Research in Organizational Change and Development, Volume 24).</w:t>
      </w:r>
    </w:p>
    <w:p w14:paraId="172E3B51"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Gabutti, I. and Cicchetti, A., 2017. Translating strategy into practice: A tool to understand organizational change in a Spanish university hospital. An in-depth analysis in Hospital Clinic. </w:t>
      </w:r>
      <w:r w:rsidRPr="00E45F8C">
        <w:rPr>
          <w:i/>
          <w:iCs/>
          <w:color w:val="222222"/>
          <w:szCs w:val="24"/>
          <w:shd w:val="clear" w:color="auto" w:fill="FFFFFF"/>
        </w:rPr>
        <w:t>International Journal of Healthcare Management</w:t>
      </w:r>
      <w:r w:rsidRPr="00E45F8C">
        <w:rPr>
          <w:color w:val="222222"/>
          <w:szCs w:val="24"/>
          <w:shd w:val="clear" w:color="auto" w:fill="FFFFFF"/>
        </w:rPr>
        <w:t>, pp.1-14.</w:t>
      </w:r>
    </w:p>
    <w:p w14:paraId="63A64F57"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Gunty, A., Van Ness, J. and Nye-Lengerman, K., 2019. Be a change agent: Tools and techniques to support organizational and individual transformation. </w:t>
      </w:r>
      <w:r w:rsidRPr="00E45F8C">
        <w:rPr>
          <w:i/>
          <w:iCs/>
          <w:color w:val="222222"/>
          <w:szCs w:val="24"/>
          <w:shd w:val="clear" w:color="auto" w:fill="FFFFFF"/>
        </w:rPr>
        <w:t>Journal of Vocational Rehabilitation</w:t>
      </w:r>
      <w:r w:rsidRPr="00E45F8C">
        <w:rPr>
          <w:color w:val="222222"/>
          <w:szCs w:val="24"/>
          <w:shd w:val="clear" w:color="auto" w:fill="FFFFFF"/>
        </w:rPr>
        <w:t>, </w:t>
      </w:r>
      <w:r w:rsidRPr="00E45F8C">
        <w:rPr>
          <w:i/>
          <w:iCs/>
          <w:color w:val="222222"/>
          <w:szCs w:val="24"/>
          <w:shd w:val="clear" w:color="auto" w:fill="FFFFFF"/>
        </w:rPr>
        <w:t>50</w:t>
      </w:r>
      <w:r w:rsidRPr="00E45F8C">
        <w:rPr>
          <w:color w:val="222222"/>
          <w:szCs w:val="24"/>
          <w:shd w:val="clear" w:color="auto" w:fill="FFFFFF"/>
        </w:rPr>
        <w:t>(3), pp.325-329.</w:t>
      </w:r>
    </w:p>
    <w:p w14:paraId="7E3EB04B"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Hamlin, R.G. and Russ-Eft, D.F., 2019. Evidence-Based Organizational Change and Development: Organizational Understanding, Analysis, and Evaluation. In </w:t>
      </w:r>
      <w:r w:rsidRPr="00E45F8C">
        <w:rPr>
          <w:i/>
          <w:iCs/>
          <w:color w:val="222222"/>
          <w:szCs w:val="24"/>
          <w:shd w:val="clear" w:color="auto" w:fill="FFFFFF"/>
        </w:rPr>
        <w:t>Evidence-Based Initiatives for Organizational Change and Development</w:t>
      </w:r>
      <w:r w:rsidRPr="00E45F8C">
        <w:rPr>
          <w:color w:val="222222"/>
          <w:szCs w:val="24"/>
          <w:shd w:val="clear" w:color="auto" w:fill="FFFFFF"/>
        </w:rPr>
        <w:t> (pp. 30-51). IGI Global.</w:t>
      </w:r>
    </w:p>
    <w:p w14:paraId="45FE1878"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Hansell, V., 2018. Identifying the prevalence of influential factors on middle managers’ abilities to lead organizational change within the context of community nursing and therapy services. </w:t>
      </w:r>
      <w:r w:rsidRPr="00E45F8C">
        <w:rPr>
          <w:i/>
          <w:iCs/>
          <w:color w:val="222222"/>
          <w:szCs w:val="24"/>
          <w:shd w:val="clear" w:color="auto" w:fill="FFFFFF"/>
        </w:rPr>
        <w:t>International Journal of Healthcare Management</w:t>
      </w:r>
      <w:r w:rsidRPr="00E45F8C">
        <w:rPr>
          <w:color w:val="222222"/>
          <w:szCs w:val="24"/>
          <w:shd w:val="clear" w:color="auto" w:fill="FFFFFF"/>
        </w:rPr>
        <w:t>, </w:t>
      </w:r>
      <w:r w:rsidRPr="00E45F8C">
        <w:rPr>
          <w:i/>
          <w:iCs/>
          <w:color w:val="222222"/>
          <w:szCs w:val="24"/>
          <w:shd w:val="clear" w:color="auto" w:fill="FFFFFF"/>
        </w:rPr>
        <w:t>11</w:t>
      </w:r>
      <w:r w:rsidRPr="00E45F8C">
        <w:rPr>
          <w:color w:val="222222"/>
          <w:szCs w:val="24"/>
          <w:shd w:val="clear" w:color="auto" w:fill="FFFFFF"/>
        </w:rPr>
        <w:t>(3), pp.225-232.</w:t>
      </w:r>
    </w:p>
    <w:p w14:paraId="3FFD8ABC"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Hinds, P.J., Neeley, T. and Cramton, C.D., 2017. The Language of Global Success: How a Common Tongue Transforms Multinational Organizations. </w:t>
      </w:r>
      <w:r w:rsidRPr="00E45F8C">
        <w:rPr>
          <w:i/>
          <w:iCs/>
          <w:color w:val="222222"/>
          <w:szCs w:val="24"/>
          <w:shd w:val="clear" w:color="auto" w:fill="FFFFFF"/>
        </w:rPr>
        <w:t>Organization Science</w:t>
      </w:r>
      <w:r w:rsidRPr="00E45F8C">
        <w:rPr>
          <w:color w:val="222222"/>
          <w:szCs w:val="24"/>
          <w:shd w:val="clear" w:color="auto" w:fill="FFFFFF"/>
        </w:rPr>
        <w:t>, </w:t>
      </w:r>
      <w:r w:rsidRPr="00E45F8C">
        <w:rPr>
          <w:i/>
          <w:iCs/>
          <w:color w:val="222222"/>
          <w:szCs w:val="24"/>
          <w:shd w:val="clear" w:color="auto" w:fill="FFFFFF"/>
        </w:rPr>
        <w:t>30</w:t>
      </w:r>
      <w:r w:rsidRPr="00E45F8C">
        <w:rPr>
          <w:color w:val="222222"/>
          <w:szCs w:val="24"/>
          <w:shd w:val="clear" w:color="auto" w:fill="FFFFFF"/>
        </w:rPr>
        <w:t>, pp.1252-1269.</w:t>
      </w:r>
    </w:p>
    <w:p w14:paraId="7CC031A6"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Ionescu, V.C. and Bolcaş, C., 2018. Organizational Development through Change. </w:t>
      </w:r>
      <w:r w:rsidRPr="00E45F8C">
        <w:rPr>
          <w:i/>
          <w:iCs/>
          <w:color w:val="222222"/>
          <w:szCs w:val="24"/>
          <w:shd w:val="clear" w:color="auto" w:fill="FFFFFF"/>
        </w:rPr>
        <w:t>Manager (University of Bucharest, Faculty of Business &amp; Administration)</w:t>
      </w:r>
      <w:r w:rsidRPr="00E45F8C">
        <w:rPr>
          <w:color w:val="222222"/>
          <w:szCs w:val="24"/>
          <w:shd w:val="clear" w:color="auto" w:fill="FFFFFF"/>
        </w:rPr>
        <w:t>, </w:t>
      </w:r>
      <w:r w:rsidRPr="00E45F8C">
        <w:rPr>
          <w:i/>
          <w:iCs/>
          <w:color w:val="222222"/>
          <w:szCs w:val="24"/>
          <w:shd w:val="clear" w:color="auto" w:fill="FFFFFF"/>
        </w:rPr>
        <w:t>28</w:t>
      </w:r>
      <w:r w:rsidRPr="00E45F8C">
        <w:rPr>
          <w:color w:val="222222"/>
          <w:szCs w:val="24"/>
          <w:shd w:val="clear" w:color="auto" w:fill="FFFFFF"/>
        </w:rPr>
        <w:t>.</w:t>
      </w:r>
    </w:p>
    <w:p w14:paraId="743DA7F6"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Irefin, P. and Mechanic, M.A., 2014. Effect of employee commitment on organizational performance in Coca Cola Nigeria Limited Maiduguri, Borno state. </w:t>
      </w:r>
      <w:r w:rsidRPr="00E45F8C">
        <w:rPr>
          <w:i/>
          <w:iCs/>
          <w:color w:val="222222"/>
          <w:szCs w:val="24"/>
          <w:shd w:val="clear" w:color="auto" w:fill="FFFFFF"/>
        </w:rPr>
        <w:t>Journal of Humanities and Social Science</w:t>
      </w:r>
      <w:r w:rsidRPr="00E45F8C">
        <w:rPr>
          <w:color w:val="222222"/>
          <w:szCs w:val="24"/>
          <w:shd w:val="clear" w:color="auto" w:fill="FFFFFF"/>
        </w:rPr>
        <w:t>, </w:t>
      </w:r>
      <w:r w:rsidRPr="00E45F8C">
        <w:rPr>
          <w:i/>
          <w:iCs/>
          <w:color w:val="222222"/>
          <w:szCs w:val="24"/>
          <w:shd w:val="clear" w:color="auto" w:fill="FFFFFF"/>
        </w:rPr>
        <w:t>19</w:t>
      </w:r>
      <w:r w:rsidRPr="00E45F8C">
        <w:rPr>
          <w:color w:val="222222"/>
          <w:szCs w:val="24"/>
          <w:shd w:val="clear" w:color="auto" w:fill="FFFFFF"/>
        </w:rPr>
        <w:t>(3), pp.33-41.</w:t>
      </w:r>
    </w:p>
    <w:p w14:paraId="7C616F8A"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Ling, X., 2017. Customer Relationship Management: Case study Coca-Cola Company.</w:t>
      </w:r>
    </w:p>
    <w:p w14:paraId="410105FB"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lastRenderedPageBreak/>
        <w:t>Maheshwari, S. and Vohra, V., 2015. Identifying critical HR practices impacting employee perception and commitment during organizational change. </w:t>
      </w:r>
      <w:r w:rsidRPr="00E45F8C">
        <w:rPr>
          <w:i/>
          <w:iCs/>
          <w:color w:val="222222"/>
          <w:szCs w:val="24"/>
          <w:shd w:val="clear" w:color="auto" w:fill="FFFFFF"/>
        </w:rPr>
        <w:t>Journal of Organizational Change Management</w:t>
      </w:r>
      <w:r w:rsidRPr="00E45F8C">
        <w:rPr>
          <w:color w:val="222222"/>
          <w:szCs w:val="24"/>
          <w:shd w:val="clear" w:color="auto" w:fill="FFFFFF"/>
        </w:rPr>
        <w:t>.</w:t>
      </w:r>
    </w:p>
    <w:p w14:paraId="5F4F49F8"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Middleton, J., Harvey, S. and Esaki, N., 2015. Transformational leadership and organizational change: how do leaders approach trauma-informed organizational change… twice? </w:t>
      </w:r>
      <w:r w:rsidRPr="00E45F8C">
        <w:rPr>
          <w:i/>
          <w:iCs/>
          <w:color w:val="222222"/>
          <w:szCs w:val="24"/>
          <w:shd w:val="clear" w:color="auto" w:fill="FFFFFF"/>
        </w:rPr>
        <w:t>Families in Society</w:t>
      </w:r>
      <w:r w:rsidRPr="00E45F8C">
        <w:rPr>
          <w:color w:val="222222"/>
          <w:szCs w:val="24"/>
          <w:shd w:val="clear" w:color="auto" w:fill="FFFFFF"/>
        </w:rPr>
        <w:t>, </w:t>
      </w:r>
      <w:r w:rsidRPr="00E45F8C">
        <w:rPr>
          <w:i/>
          <w:iCs/>
          <w:color w:val="222222"/>
          <w:szCs w:val="24"/>
          <w:shd w:val="clear" w:color="auto" w:fill="FFFFFF"/>
        </w:rPr>
        <w:t>96</w:t>
      </w:r>
      <w:r w:rsidRPr="00E45F8C">
        <w:rPr>
          <w:color w:val="222222"/>
          <w:szCs w:val="24"/>
          <w:shd w:val="clear" w:color="auto" w:fill="FFFFFF"/>
        </w:rPr>
        <w:t>(3), pp.155-163.</w:t>
      </w:r>
    </w:p>
    <w:p w14:paraId="7FD59C7C"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Mohamed, K.S. and Omwenga, J., 2015. Supply chain risks mitigation strategies adopted by manufacturing firms in Kenya: A case of Coca Cola Company (K). </w:t>
      </w:r>
      <w:r w:rsidRPr="00E45F8C">
        <w:rPr>
          <w:i/>
          <w:iCs/>
          <w:color w:val="222222"/>
          <w:szCs w:val="24"/>
          <w:shd w:val="clear" w:color="auto" w:fill="FFFFFF"/>
        </w:rPr>
        <w:t>International Academic Journal of Procurement and Supply Chain Management</w:t>
      </w:r>
      <w:r w:rsidRPr="00E45F8C">
        <w:rPr>
          <w:color w:val="222222"/>
          <w:szCs w:val="24"/>
          <w:shd w:val="clear" w:color="auto" w:fill="FFFFFF"/>
        </w:rPr>
        <w:t>, </w:t>
      </w:r>
      <w:r w:rsidRPr="00E45F8C">
        <w:rPr>
          <w:i/>
          <w:iCs/>
          <w:color w:val="222222"/>
          <w:szCs w:val="24"/>
          <w:shd w:val="clear" w:color="auto" w:fill="FFFFFF"/>
        </w:rPr>
        <w:t>1</w:t>
      </w:r>
      <w:r w:rsidRPr="00E45F8C">
        <w:rPr>
          <w:color w:val="222222"/>
          <w:szCs w:val="24"/>
          <w:shd w:val="clear" w:color="auto" w:fill="FFFFFF"/>
        </w:rPr>
        <w:t>(4), pp.45-65.</w:t>
      </w:r>
    </w:p>
    <w:p w14:paraId="40E148BE"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Mwendwa, K.F., 2016. Factors influencing strategic change management practices at Coca Cola Company in Kenya. </w:t>
      </w:r>
      <w:r w:rsidRPr="00E45F8C">
        <w:rPr>
          <w:i/>
          <w:iCs/>
          <w:color w:val="222222"/>
          <w:szCs w:val="24"/>
          <w:shd w:val="clear" w:color="auto" w:fill="FFFFFF"/>
        </w:rPr>
        <w:t>Unpublished MBA Project). University of Nairobi, Kenya</w:t>
      </w:r>
      <w:r w:rsidRPr="00E45F8C">
        <w:rPr>
          <w:color w:val="222222"/>
          <w:szCs w:val="24"/>
          <w:shd w:val="clear" w:color="auto" w:fill="FFFFFF"/>
        </w:rPr>
        <w:t>.</w:t>
      </w:r>
    </w:p>
    <w:p w14:paraId="1DB07911"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Narel, R.L., Yaeger, T. and Sorensen, P.F., 2019. Exploring Agile Thriving Teams in Continuous Change Environments', Research in Organizational Change and Development (Research in Organizational Change and Development, Volume 27).</w:t>
      </w:r>
    </w:p>
    <w:p w14:paraId="16214510"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Neeley, T. and Çekin, E., 2017. Global Leadership in a Dynamic and Evolving Region: Molinas@ The Coca-Cola Company (A).</w:t>
      </w:r>
    </w:p>
    <w:p w14:paraId="15634005"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Oreg, S., Bartunek, J.M., Lee, G. and Do, B., 2018. An affect-based model of recipients’ responses to organizational change events. </w:t>
      </w:r>
      <w:r w:rsidRPr="00E45F8C">
        <w:rPr>
          <w:i/>
          <w:iCs/>
          <w:color w:val="222222"/>
          <w:szCs w:val="24"/>
          <w:shd w:val="clear" w:color="auto" w:fill="FFFFFF"/>
        </w:rPr>
        <w:t>Academy of Management Review</w:t>
      </w:r>
      <w:r w:rsidRPr="00E45F8C">
        <w:rPr>
          <w:color w:val="222222"/>
          <w:szCs w:val="24"/>
          <w:shd w:val="clear" w:color="auto" w:fill="FFFFFF"/>
        </w:rPr>
        <w:t>, </w:t>
      </w:r>
      <w:r w:rsidRPr="00E45F8C">
        <w:rPr>
          <w:i/>
          <w:iCs/>
          <w:color w:val="222222"/>
          <w:szCs w:val="24"/>
          <w:shd w:val="clear" w:color="auto" w:fill="FFFFFF"/>
        </w:rPr>
        <w:t>43</w:t>
      </w:r>
      <w:r w:rsidRPr="00E45F8C">
        <w:rPr>
          <w:color w:val="222222"/>
          <w:szCs w:val="24"/>
          <w:shd w:val="clear" w:color="auto" w:fill="FFFFFF"/>
        </w:rPr>
        <w:t>(1), pp.65-86.</w:t>
      </w:r>
    </w:p>
    <w:p w14:paraId="1B9BC50D"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Petrou, P., Demerouti, E. and Schaufeli, W.B., 2018. Crafting the change: The role of employee job crafting behaviours for successful organizational change. </w:t>
      </w:r>
      <w:r w:rsidRPr="00E45F8C">
        <w:rPr>
          <w:i/>
          <w:iCs/>
          <w:color w:val="222222"/>
          <w:szCs w:val="24"/>
          <w:shd w:val="clear" w:color="auto" w:fill="FFFFFF"/>
        </w:rPr>
        <w:t>Journal of Management</w:t>
      </w:r>
      <w:r w:rsidRPr="00E45F8C">
        <w:rPr>
          <w:color w:val="222222"/>
          <w:szCs w:val="24"/>
          <w:shd w:val="clear" w:color="auto" w:fill="FFFFFF"/>
        </w:rPr>
        <w:t>, </w:t>
      </w:r>
      <w:r w:rsidRPr="00E45F8C">
        <w:rPr>
          <w:i/>
          <w:iCs/>
          <w:color w:val="222222"/>
          <w:szCs w:val="24"/>
          <w:shd w:val="clear" w:color="auto" w:fill="FFFFFF"/>
        </w:rPr>
        <w:t>44</w:t>
      </w:r>
      <w:r w:rsidRPr="00E45F8C">
        <w:rPr>
          <w:color w:val="222222"/>
          <w:szCs w:val="24"/>
          <w:shd w:val="clear" w:color="auto" w:fill="FFFFFF"/>
        </w:rPr>
        <w:t>(5), pp.1766-1792.</w:t>
      </w:r>
    </w:p>
    <w:p w14:paraId="41E35745"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lastRenderedPageBreak/>
        <w:t>Pries-Heje, J., Carstensen, P.H., Johansen, J. and Vinter, O., 2018, September. Improving the Choice of Organizational Change Strategy. In </w:t>
      </w:r>
      <w:r w:rsidRPr="00E45F8C">
        <w:rPr>
          <w:i/>
          <w:iCs/>
          <w:color w:val="222222"/>
          <w:szCs w:val="24"/>
          <w:shd w:val="clear" w:color="auto" w:fill="FFFFFF"/>
        </w:rPr>
        <w:t>European Conference on Software Process Improvement</w:t>
      </w:r>
      <w:r w:rsidRPr="00E45F8C">
        <w:rPr>
          <w:color w:val="222222"/>
          <w:szCs w:val="24"/>
          <w:shd w:val="clear" w:color="auto" w:fill="FFFFFF"/>
        </w:rPr>
        <w:t> (pp. 83-94). Springer, Cham.</w:t>
      </w:r>
    </w:p>
    <w:p w14:paraId="4997B9D9"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Randeberg, M. and Selvik, H., 2014. </w:t>
      </w:r>
      <w:r w:rsidRPr="00E45F8C">
        <w:rPr>
          <w:i/>
          <w:iCs/>
          <w:color w:val="222222"/>
          <w:szCs w:val="24"/>
          <w:shd w:val="clear" w:color="auto" w:fill="FFFFFF"/>
        </w:rPr>
        <w:t>A study of tax minimization strategies in multinational companies: with focus on The Coca-Cola company and IKEA</w:t>
      </w:r>
      <w:r w:rsidRPr="00E45F8C">
        <w:rPr>
          <w:color w:val="222222"/>
          <w:szCs w:val="24"/>
          <w:shd w:val="clear" w:color="auto" w:fill="FFFFFF"/>
        </w:rPr>
        <w:t> (Master's thesis).</w:t>
      </w:r>
    </w:p>
    <w:p w14:paraId="5CC1941F"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Sarhaye, S.A. and Marendi, D.P.N., 2017. Role of green procurement on organizational performance of manufacturing firms in Kenya: A case of Coca-Cola Company. </w:t>
      </w:r>
      <w:r w:rsidRPr="00E45F8C">
        <w:rPr>
          <w:i/>
          <w:iCs/>
          <w:color w:val="222222"/>
          <w:szCs w:val="24"/>
          <w:shd w:val="clear" w:color="auto" w:fill="FFFFFF"/>
        </w:rPr>
        <w:t>The Strategic Journal of Business and Change Management</w:t>
      </w:r>
      <w:r w:rsidRPr="00E45F8C">
        <w:rPr>
          <w:color w:val="222222"/>
          <w:szCs w:val="24"/>
          <w:shd w:val="clear" w:color="auto" w:fill="FFFFFF"/>
        </w:rPr>
        <w:t>, </w:t>
      </w:r>
      <w:r w:rsidRPr="00E45F8C">
        <w:rPr>
          <w:i/>
          <w:iCs/>
          <w:color w:val="222222"/>
          <w:szCs w:val="24"/>
          <w:shd w:val="clear" w:color="auto" w:fill="FFFFFF"/>
        </w:rPr>
        <w:t>4</w:t>
      </w:r>
      <w:r w:rsidRPr="00E45F8C">
        <w:rPr>
          <w:color w:val="222222"/>
          <w:szCs w:val="24"/>
          <w:shd w:val="clear" w:color="auto" w:fill="FFFFFF"/>
        </w:rPr>
        <w:t>(3), pp.85-102.</w:t>
      </w:r>
    </w:p>
    <w:p w14:paraId="095C3E62"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Smither, R., Houston, J. and McIntire, S., 2016. </w:t>
      </w:r>
      <w:r w:rsidRPr="00E45F8C">
        <w:rPr>
          <w:i/>
          <w:iCs/>
          <w:color w:val="222222"/>
          <w:szCs w:val="24"/>
          <w:shd w:val="clear" w:color="auto" w:fill="FFFFFF"/>
        </w:rPr>
        <w:t>Organization development: Strategies for changing environments</w:t>
      </w:r>
      <w:r w:rsidRPr="00E45F8C">
        <w:rPr>
          <w:color w:val="222222"/>
          <w:szCs w:val="24"/>
          <w:shd w:val="clear" w:color="auto" w:fill="FFFFFF"/>
        </w:rPr>
        <w:t>. Routledge.</w:t>
      </w:r>
    </w:p>
    <w:p w14:paraId="32D1F644" w14:textId="07F10289"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 xml:space="preserve">Tanner, G. and Otto, K., 2016. Superior–subordinate communication during organizational change: under which conditions does high-quality communication become </w:t>
      </w:r>
      <w:r w:rsidR="009927EB" w:rsidRPr="00E45F8C">
        <w:rPr>
          <w:color w:val="222222"/>
          <w:szCs w:val="24"/>
          <w:shd w:val="clear" w:color="auto" w:fill="FFFFFF"/>
        </w:rPr>
        <w:t>important?</w:t>
      </w:r>
      <w:r w:rsidRPr="00E45F8C">
        <w:rPr>
          <w:color w:val="222222"/>
          <w:szCs w:val="24"/>
          <w:shd w:val="clear" w:color="auto" w:fill="FFFFFF"/>
        </w:rPr>
        <w:t> </w:t>
      </w:r>
      <w:r w:rsidRPr="00E45F8C">
        <w:rPr>
          <w:i/>
          <w:iCs/>
          <w:color w:val="222222"/>
          <w:szCs w:val="24"/>
          <w:shd w:val="clear" w:color="auto" w:fill="FFFFFF"/>
        </w:rPr>
        <w:t>The International Journal of Human Resource Management</w:t>
      </w:r>
      <w:r w:rsidRPr="00E45F8C">
        <w:rPr>
          <w:color w:val="222222"/>
          <w:szCs w:val="24"/>
          <w:shd w:val="clear" w:color="auto" w:fill="FFFFFF"/>
        </w:rPr>
        <w:t>, </w:t>
      </w:r>
      <w:r w:rsidRPr="00E45F8C">
        <w:rPr>
          <w:i/>
          <w:iCs/>
          <w:color w:val="222222"/>
          <w:szCs w:val="24"/>
          <w:shd w:val="clear" w:color="auto" w:fill="FFFFFF"/>
        </w:rPr>
        <w:t>27</w:t>
      </w:r>
      <w:r w:rsidRPr="00E45F8C">
        <w:rPr>
          <w:color w:val="222222"/>
          <w:szCs w:val="24"/>
          <w:shd w:val="clear" w:color="auto" w:fill="FFFFFF"/>
        </w:rPr>
        <w:t>(19), pp.2183-2201.</w:t>
      </w:r>
    </w:p>
    <w:p w14:paraId="3BE15F2D" w14:textId="77777777" w:rsidR="007D3394" w:rsidRPr="00E45F8C"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Voyant, O., Datry, F., Savall, A., Zardet, V. and Bonnet, M., 2019. A Socio-economic Approach to Organizational Development: Case Study of a Socio-economic Intervention in the Belgium Subsidiary of a Large Company Traded on Wall Street', Research in Organizational Change and Development (Research in Organizational Change and Development, Volume 27).</w:t>
      </w:r>
    </w:p>
    <w:p w14:paraId="500D1E55" w14:textId="77777777" w:rsidR="007D3394" w:rsidRPr="00E473C7" w:rsidRDefault="007D3394" w:rsidP="007D3394">
      <w:pPr>
        <w:pStyle w:val="ListParagraph"/>
        <w:spacing w:line="480" w:lineRule="auto"/>
        <w:ind w:left="1134" w:hanging="1134"/>
        <w:rPr>
          <w:color w:val="222222"/>
          <w:szCs w:val="24"/>
          <w:shd w:val="clear" w:color="auto" w:fill="FFFFFF"/>
        </w:rPr>
      </w:pPr>
      <w:r w:rsidRPr="00E45F8C">
        <w:rPr>
          <w:color w:val="222222"/>
          <w:szCs w:val="24"/>
          <w:shd w:val="clear" w:color="auto" w:fill="FFFFFF"/>
        </w:rPr>
        <w:t>Ware, E.O., 2014. Investigate the Benefit Practice of Total Quality Management as Competitive Advantage in Corporate Institution: A Case Study of Cocoa-Cola Bottling Company Ghana Ltd. </w:t>
      </w:r>
      <w:r w:rsidRPr="00E45F8C">
        <w:rPr>
          <w:i/>
          <w:iCs/>
          <w:color w:val="222222"/>
          <w:szCs w:val="24"/>
          <w:shd w:val="clear" w:color="auto" w:fill="FFFFFF"/>
        </w:rPr>
        <w:t>Research Journal of Finance and Accounting</w:t>
      </w:r>
      <w:r w:rsidRPr="00E45F8C">
        <w:rPr>
          <w:color w:val="222222"/>
          <w:szCs w:val="24"/>
          <w:shd w:val="clear" w:color="auto" w:fill="FFFFFF"/>
        </w:rPr>
        <w:t>, </w:t>
      </w:r>
      <w:r w:rsidRPr="00E45F8C">
        <w:rPr>
          <w:i/>
          <w:iCs/>
          <w:color w:val="222222"/>
          <w:szCs w:val="24"/>
          <w:shd w:val="clear" w:color="auto" w:fill="FFFFFF"/>
        </w:rPr>
        <w:t>5</w:t>
      </w:r>
      <w:r w:rsidRPr="00E45F8C">
        <w:rPr>
          <w:color w:val="222222"/>
          <w:szCs w:val="24"/>
          <w:shd w:val="clear" w:color="auto" w:fill="FFFFFF"/>
        </w:rPr>
        <w:t>(23), pp.97-99.</w:t>
      </w:r>
    </w:p>
    <w:p w14:paraId="22518CAE" w14:textId="77777777" w:rsidR="007D3394" w:rsidRPr="000442AF" w:rsidRDefault="007D3394" w:rsidP="007D3394">
      <w:pPr>
        <w:pStyle w:val="ListParagraph"/>
        <w:spacing w:line="480" w:lineRule="auto"/>
        <w:ind w:left="1134" w:hanging="1134"/>
        <w:rPr>
          <w:color w:val="222222"/>
          <w:szCs w:val="24"/>
          <w:shd w:val="clear" w:color="auto" w:fill="FFFFFF"/>
        </w:rPr>
      </w:pPr>
    </w:p>
    <w:p w14:paraId="41E93104" w14:textId="77777777" w:rsidR="007D3394" w:rsidRDefault="007D3394" w:rsidP="008E321A">
      <w:pPr>
        <w:spacing w:line="480" w:lineRule="auto"/>
        <w:rPr>
          <w:rFonts w:ascii="Times New Roman" w:hAnsi="Times New Roman"/>
          <w:b/>
          <w:sz w:val="28"/>
          <w:szCs w:val="28"/>
        </w:rPr>
      </w:pPr>
    </w:p>
    <w:p w14:paraId="017D0E5D" w14:textId="63FA910D" w:rsidR="008E321A" w:rsidRPr="008E321A" w:rsidRDefault="008E321A" w:rsidP="008E321A">
      <w:pPr>
        <w:spacing w:line="480" w:lineRule="auto"/>
        <w:rPr>
          <w:rFonts w:ascii="Times New Roman" w:hAnsi="Times New Roman"/>
          <w:b/>
          <w:sz w:val="28"/>
          <w:szCs w:val="28"/>
        </w:rPr>
      </w:pPr>
      <w:r w:rsidRPr="008E321A">
        <w:rPr>
          <w:rFonts w:ascii="Times New Roman" w:hAnsi="Times New Roman"/>
          <w:b/>
          <w:sz w:val="28"/>
          <w:szCs w:val="28"/>
        </w:rPr>
        <w:t xml:space="preserve">                                                                                      </w:t>
      </w:r>
    </w:p>
    <w:p w14:paraId="7080B3E2" w14:textId="77777777" w:rsidR="008E321A" w:rsidRDefault="008E321A" w:rsidP="008E321A">
      <w:pPr>
        <w:spacing w:line="480" w:lineRule="auto"/>
        <w:jc w:val="center"/>
        <w:rPr>
          <w:rFonts w:ascii="Times New Roman" w:hAnsi="Times New Roman"/>
          <w:b/>
          <w:sz w:val="24"/>
          <w:szCs w:val="24"/>
        </w:rPr>
      </w:pPr>
    </w:p>
    <w:sectPr w:rsidR="008E321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744AE3" w14:textId="77777777" w:rsidR="00FA505A" w:rsidRDefault="00FA505A" w:rsidP="00B23F28">
      <w:pPr>
        <w:spacing w:after="0" w:line="240" w:lineRule="auto"/>
      </w:pPr>
      <w:r>
        <w:separator/>
      </w:r>
    </w:p>
  </w:endnote>
  <w:endnote w:type="continuationSeparator" w:id="0">
    <w:p w14:paraId="2A6554A2" w14:textId="77777777" w:rsidR="00FA505A" w:rsidRDefault="00FA505A" w:rsidP="00B23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0762281"/>
      <w:docPartObj>
        <w:docPartGallery w:val="Page Numbers (Bottom of Page)"/>
        <w:docPartUnique/>
      </w:docPartObj>
    </w:sdtPr>
    <w:sdtEndPr>
      <w:rPr>
        <w:noProof/>
      </w:rPr>
    </w:sdtEndPr>
    <w:sdtContent>
      <w:p w14:paraId="00F4C00D" w14:textId="4C4EF736" w:rsidR="00B23F28" w:rsidRDefault="00B23F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429DEC" w14:textId="77777777" w:rsidR="00B23F28" w:rsidRDefault="00B23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0F3930" w14:textId="77777777" w:rsidR="00FA505A" w:rsidRDefault="00FA505A" w:rsidP="00B23F28">
      <w:pPr>
        <w:spacing w:after="0" w:line="240" w:lineRule="auto"/>
      </w:pPr>
      <w:r>
        <w:separator/>
      </w:r>
    </w:p>
  </w:footnote>
  <w:footnote w:type="continuationSeparator" w:id="0">
    <w:p w14:paraId="6640A77F" w14:textId="77777777" w:rsidR="00FA505A" w:rsidRDefault="00FA505A" w:rsidP="00B23F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B6A"/>
    <w:rsid w:val="00020DD9"/>
    <w:rsid w:val="00027951"/>
    <w:rsid w:val="00072F84"/>
    <w:rsid w:val="0007547E"/>
    <w:rsid w:val="00095047"/>
    <w:rsid w:val="000C4931"/>
    <w:rsid w:val="00100D5D"/>
    <w:rsid w:val="001203DC"/>
    <w:rsid w:val="001356B8"/>
    <w:rsid w:val="00167D83"/>
    <w:rsid w:val="001938F2"/>
    <w:rsid w:val="001A311E"/>
    <w:rsid w:val="001D6D19"/>
    <w:rsid w:val="00213A5A"/>
    <w:rsid w:val="00240EBF"/>
    <w:rsid w:val="0024420E"/>
    <w:rsid w:val="00292BD0"/>
    <w:rsid w:val="002D34B6"/>
    <w:rsid w:val="002D50FE"/>
    <w:rsid w:val="00301FC5"/>
    <w:rsid w:val="0034568C"/>
    <w:rsid w:val="003A41E0"/>
    <w:rsid w:val="004545EF"/>
    <w:rsid w:val="00464415"/>
    <w:rsid w:val="00564D11"/>
    <w:rsid w:val="00591054"/>
    <w:rsid w:val="005F2669"/>
    <w:rsid w:val="00617F66"/>
    <w:rsid w:val="006C73BB"/>
    <w:rsid w:val="007356F6"/>
    <w:rsid w:val="007A2C1C"/>
    <w:rsid w:val="007D3394"/>
    <w:rsid w:val="008C4C62"/>
    <w:rsid w:val="008E321A"/>
    <w:rsid w:val="009032AA"/>
    <w:rsid w:val="00955E6B"/>
    <w:rsid w:val="00960FB9"/>
    <w:rsid w:val="00981715"/>
    <w:rsid w:val="009927EB"/>
    <w:rsid w:val="009C0BA2"/>
    <w:rsid w:val="00A22345"/>
    <w:rsid w:val="00A25DA6"/>
    <w:rsid w:val="00A50696"/>
    <w:rsid w:val="00AA1034"/>
    <w:rsid w:val="00B0050F"/>
    <w:rsid w:val="00B23F28"/>
    <w:rsid w:val="00B31C12"/>
    <w:rsid w:val="00B34C2E"/>
    <w:rsid w:val="00B81A84"/>
    <w:rsid w:val="00B86A64"/>
    <w:rsid w:val="00B92338"/>
    <w:rsid w:val="00BE70FE"/>
    <w:rsid w:val="00BE7D79"/>
    <w:rsid w:val="00C26D58"/>
    <w:rsid w:val="00C33411"/>
    <w:rsid w:val="00C62EBE"/>
    <w:rsid w:val="00C735CE"/>
    <w:rsid w:val="00CC3021"/>
    <w:rsid w:val="00CC5B6A"/>
    <w:rsid w:val="00CF3B13"/>
    <w:rsid w:val="00D056A4"/>
    <w:rsid w:val="00E1257E"/>
    <w:rsid w:val="00E4280A"/>
    <w:rsid w:val="00E741E8"/>
    <w:rsid w:val="00FA505A"/>
    <w:rsid w:val="00FE1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7B9DB"/>
  <w15:chartTrackingRefBased/>
  <w15:docId w15:val="{38665702-E1E7-493F-9C9E-CC8B00AA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D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26D58"/>
    <w:rPr>
      <w:color w:val="0563C1"/>
      <w:u w:val="single"/>
    </w:rPr>
  </w:style>
  <w:style w:type="paragraph" w:styleId="Header">
    <w:name w:val="header"/>
    <w:basedOn w:val="Normal"/>
    <w:link w:val="HeaderChar"/>
    <w:uiPriority w:val="99"/>
    <w:unhideWhenUsed/>
    <w:rsid w:val="00B23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F28"/>
  </w:style>
  <w:style w:type="paragraph" w:styleId="Footer">
    <w:name w:val="footer"/>
    <w:basedOn w:val="Normal"/>
    <w:link w:val="FooterChar"/>
    <w:uiPriority w:val="99"/>
    <w:unhideWhenUsed/>
    <w:rsid w:val="00B23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F28"/>
  </w:style>
  <w:style w:type="paragraph" w:styleId="ListParagraph">
    <w:name w:val="List Paragraph"/>
    <w:basedOn w:val="Normal"/>
    <w:uiPriority w:val="34"/>
    <w:qFormat/>
    <w:rsid w:val="007D3394"/>
    <w:pPr>
      <w:spacing w:line="256" w:lineRule="auto"/>
      <w:ind w:left="720"/>
      <w:contextualSpacing/>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AA94A5-922F-432F-A260-1813FB407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18</Pages>
  <Words>4757</Words>
  <Characters>27116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User</dc:creator>
  <cp:keywords/>
  <dc:description/>
  <cp:lastModifiedBy>Acer User</cp:lastModifiedBy>
  <cp:revision>190</cp:revision>
  <dcterms:created xsi:type="dcterms:W3CDTF">2020-04-30T11:48:00Z</dcterms:created>
  <dcterms:modified xsi:type="dcterms:W3CDTF">2020-05-01T12:12:00Z</dcterms:modified>
</cp:coreProperties>
</file>