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63D859" w14:textId="7630C26A" w:rsidR="009218D5" w:rsidRPr="009218D5" w:rsidRDefault="00D60882" w:rsidP="0003115D">
      <w:pPr>
        <w:spacing w:before="0" w:after="160" w:line="259" w:lineRule="auto"/>
        <w:jc w:val="left"/>
        <w:rPr>
          <w:b/>
          <w:bCs/>
        </w:rPr>
      </w:pPr>
      <w:r>
        <w:rPr>
          <w:b/>
          <w:bCs/>
        </w:rPr>
        <w:t xml:space="preserve"> </w:t>
      </w:r>
      <w:r w:rsidR="009218D5" w:rsidRPr="009218D5">
        <w:rPr>
          <w:b/>
          <w:bCs/>
          <w:noProof/>
        </w:rPr>
        <w:drawing>
          <wp:inline distT="0" distB="0" distL="0" distR="0" wp14:anchorId="2B7155A2" wp14:editId="3C7EA68C">
            <wp:extent cx="2705100" cy="1082040"/>
            <wp:effectExtent l="0" t="0" r="0" b="0"/>
            <wp:docPr id="2" name="Picture 2"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iscover University of Wales Trinity Saint David"/>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706903" cy="1082761"/>
                    </a:xfrm>
                    <a:prstGeom prst="rect">
                      <a:avLst/>
                    </a:prstGeom>
                    <a:noFill/>
                  </pic:spPr>
                </pic:pic>
              </a:graphicData>
            </a:graphic>
          </wp:inline>
        </w:drawing>
      </w:r>
    </w:p>
    <w:p w14:paraId="116F7898" w14:textId="77777777" w:rsidR="009218D5" w:rsidRPr="009218D5" w:rsidRDefault="009218D5" w:rsidP="009218D5">
      <w:pPr>
        <w:spacing w:before="0" w:after="160" w:line="259" w:lineRule="auto"/>
        <w:jc w:val="center"/>
        <w:rPr>
          <w:b/>
          <w:bCs/>
        </w:rPr>
      </w:pPr>
    </w:p>
    <w:p w14:paraId="68767E59" w14:textId="77777777" w:rsidR="009218D5" w:rsidRPr="009218D5" w:rsidRDefault="009218D5" w:rsidP="009218D5">
      <w:pPr>
        <w:spacing w:before="0" w:after="160" w:line="259" w:lineRule="auto"/>
        <w:jc w:val="left"/>
        <w:rPr>
          <w:b/>
          <w:bCs/>
        </w:rPr>
      </w:pPr>
    </w:p>
    <w:p w14:paraId="2CF17FAF" w14:textId="77777777" w:rsidR="009218D5" w:rsidRPr="009218D5" w:rsidRDefault="009218D5" w:rsidP="009218D5">
      <w:pPr>
        <w:jc w:val="center"/>
        <w:rPr>
          <w:b/>
          <w:bCs/>
          <w:sz w:val="28"/>
          <w:szCs w:val="24"/>
          <w:lang w:val="nl-NL"/>
        </w:rPr>
      </w:pPr>
    </w:p>
    <w:p w14:paraId="47BC1765" w14:textId="1A32CECA" w:rsidR="009218D5" w:rsidRPr="0003115D" w:rsidRDefault="009218D5" w:rsidP="0003115D">
      <w:pPr>
        <w:jc w:val="left"/>
        <w:rPr>
          <w:b/>
          <w:bCs/>
          <w:sz w:val="32"/>
          <w:szCs w:val="32"/>
          <w:lang w:val="nl-NL"/>
        </w:rPr>
      </w:pPr>
      <w:r w:rsidRPr="0003115D">
        <w:rPr>
          <w:b/>
          <w:bCs/>
          <w:sz w:val="32"/>
          <w:szCs w:val="32"/>
          <w:lang w:val="nl-NL"/>
        </w:rPr>
        <w:t xml:space="preserve">Module Name: </w:t>
      </w:r>
      <w:r w:rsidR="0003115D">
        <w:rPr>
          <w:b/>
          <w:bCs/>
          <w:sz w:val="32"/>
          <w:szCs w:val="32"/>
          <w:lang w:val="nl-NL"/>
        </w:rPr>
        <w:tab/>
      </w:r>
      <w:r w:rsidR="0003115D">
        <w:rPr>
          <w:b/>
          <w:bCs/>
          <w:sz w:val="32"/>
          <w:szCs w:val="32"/>
          <w:lang w:val="nl-NL"/>
        </w:rPr>
        <w:tab/>
      </w:r>
      <w:r w:rsidRPr="0003115D">
        <w:rPr>
          <w:b/>
          <w:bCs/>
          <w:sz w:val="32"/>
          <w:szCs w:val="32"/>
          <w:lang w:val="nl-NL"/>
        </w:rPr>
        <w:t>Introduction to Physiology</w:t>
      </w:r>
    </w:p>
    <w:p w14:paraId="5AD096A7" w14:textId="18E362DF" w:rsidR="0003115D" w:rsidRPr="0026223D" w:rsidRDefault="0003115D" w:rsidP="0003115D">
      <w:pPr>
        <w:spacing w:before="0" w:after="160" w:line="259" w:lineRule="auto"/>
        <w:jc w:val="left"/>
        <w:rPr>
          <w:rFonts w:cs="Arial"/>
          <w:b/>
          <w:bCs/>
          <w:sz w:val="32"/>
          <w:szCs w:val="28"/>
        </w:rPr>
      </w:pPr>
      <w:r w:rsidRPr="007F30BF">
        <w:rPr>
          <w:b/>
          <w:sz w:val="32"/>
          <w:szCs w:val="32"/>
        </w:rPr>
        <w:t>Module Code:</w:t>
      </w:r>
      <w:r>
        <w:rPr>
          <w:b/>
          <w:sz w:val="32"/>
          <w:szCs w:val="32"/>
        </w:rPr>
        <w:t xml:space="preserve">                 </w:t>
      </w:r>
      <w:r w:rsidRPr="009218D5">
        <w:rPr>
          <w:b/>
          <w:bCs/>
          <w:sz w:val="28"/>
          <w:szCs w:val="24"/>
        </w:rPr>
        <w:t>BMHP5023</w:t>
      </w:r>
    </w:p>
    <w:p w14:paraId="10DFB5B8" w14:textId="2A33E231" w:rsidR="0003115D" w:rsidRPr="009218D5" w:rsidRDefault="0003115D" w:rsidP="0003115D">
      <w:pPr>
        <w:rPr>
          <w:sz w:val="20"/>
          <w:szCs w:val="18"/>
        </w:rPr>
      </w:pPr>
      <w:r>
        <w:rPr>
          <w:b/>
          <w:sz w:val="32"/>
          <w:szCs w:val="32"/>
        </w:rPr>
        <w:t xml:space="preserve">Assignment No:              </w:t>
      </w:r>
      <w:r w:rsidRPr="009218D5">
        <w:rPr>
          <w:b/>
          <w:bCs/>
          <w:sz w:val="28"/>
          <w:szCs w:val="24"/>
        </w:rPr>
        <w:t xml:space="preserve">Component 1: Written Assignment </w:t>
      </w:r>
    </w:p>
    <w:p w14:paraId="50EAED44" w14:textId="77777777" w:rsidR="0003115D" w:rsidRPr="007F30BF" w:rsidRDefault="0003115D" w:rsidP="0003115D">
      <w:pPr>
        <w:jc w:val="left"/>
        <w:rPr>
          <w:b/>
          <w:sz w:val="32"/>
          <w:szCs w:val="32"/>
        </w:rPr>
      </w:pPr>
      <w:r w:rsidRPr="007F30BF">
        <w:rPr>
          <w:b/>
          <w:sz w:val="32"/>
          <w:szCs w:val="32"/>
        </w:rPr>
        <w:t>Name of the Student:</w:t>
      </w:r>
      <w:r>
        <w:rPr>
          <w:b/>
          <w:sz w:val="32"/>
          <w:szCs w:val="32"/>
        </w:rPr>
        <w:t xml:space="preserve">     </w:t>
      </w:r>
      <w:r w:rsidRPr="007F30BF">
        <w:rPr>
          <w:b/>
          <w:sz w:val="32"/>
          <w:szCs w:val="32"/>
        </w:rPr>
        <w:t xml:space="preserve"> Patricia Chidimma Anucha</w:t>
      </w:r>
    </w:p>
    <w:p w14:paraId="5F9D1920" w14:textId="4508FA36" w:rsidR="0003115D" w:rsidRPr="007F30BF" w:rsidRDefault="0003115D" w:rsidP="0003115D">
      <w:pPr>
        <w:jc w:val="left"/>
        <w:rPr>
          <w:b/>
          <w:sz w:val="32"/>
          <w:szCs w:val="32"/>
        </w:rPr>
      </w:pPr>
      <w:r w:rsidRPr="007F30BF">
        <w:rPr>
          <w:b/>
          <w:sz w:val="32"/>
          <w:szCs w:val="32"/>
        </w:rPr>
        <w:t>Student’s ID:</w:t>
      </w:r>
      <w:r>
        <w:rPr>
          <w:b/>
          <w:sz w:val="32"/>
          <w:szCs w:val="32"/>
        </w:rPr>
        <w:t xml:space="preserve">                  </w:t>
      </w:r>
      <w:r w:rsidRPr="007F30BF">
        <w:rPr>
          <w:b/>
          <w:sz w:val="32"/>
          <w:szCs w:val="32"/>
        </w:rPr>
        <w:t xml:space="preserve"> </w:t>
      </w:r>
      <w:r>
        <w:rPr>
          <w:b/>
          <w:sz w:val="32"/>
          <w:szCs w:val="32"/>
        </w:rPr>
        <w:t xml:space="preserve"> </w:t>
      </w:r>
      <w:r w:rsidRPr="007F30BF">
        <w:rPr>
          <w:b/>
          <w:sz w:val="32"/>
          <w:szCs w:val="32"/>
        </w:rPr>
        <w:t>2412552</w:t>
      </w:r>
    </w:p>
    <w:p w14:paraId="28D9CF25" w14:textId="76631059" w:rsidR="0003115D" w:rsidRPr="0003115D" w:rsidRDefault="0003115D" w:rsidP="0003115D">
      <w:pPr>
        <w:jc w:val="left"/>
        <w:rPr>
          <w:b/>
          <w:sz w:val="32"/>
          <w:szCs w:val="32"/>
        </w:rPr>
      </w:pPr>
      <w:r w:rsidRPr="0003115D">
        <w:rPr>
          <w:b/>
          <w:sz w:val="32"/>
          <w:szCs w:val="32"/>
        </w:rPr>
        <w:t xml:space="preserve">Lecturer Name:                </w:t>
      </w:r>
      <w:r w:rsidRPr="0003115D">
        <w:rPr>
          <w:b/>
          <w:bCs/>
          <w:sz w:val="32"/>
          <w:szCs w:val="32"/>
        </w:rPr>
        <w:t>Shaila Hussain</w:t>
      </w:r>
    </w:p>
    <w:p w14:paraId="435167BA" w14:textId="77777777" w:rsidR="009218D5" w:rsidRPr="009218D5" w:rsidRDefault="009218D5" w:rsidP="009218D5">
      <w:pPr>
        <w:jc w:val="center"/>
        <w:rPr>
          <w:b/>
          <w:bCs/>
          <w:sz w:val="28"/>
          <w:szCs w:val="24"/>
        </w:rPr>
      </w:pPr>
    </w:p>
    <w:p w14:paraId="024CE964" w14:textId="77777777" w:rsidR="009218D5" w:rsidRDefault="009218D5">
      <w:pPr>
        <w:spacing w:before="0" w:after="160" w:line="259" w:lineRule="auto"/>
        <w:jc w:val="left"/>
        <w:rPr>
          <w:b/>
          <w:bCs/>
        </w:rPr>
      </w:pPr>
      <w:r>
        <w:rPr>
          <w:b/>
          <w:bCs/>
        </w:rPr>
        <w:br w:type="page"/>
      </w:r>
    </w:p>
    <w:bookmarkStart w:id="0" w:name="_Toc213202296" w:displacedByCustomXml="next"/>
    <w:sdt>
      <w:sdtPr>
        <w:rPr>
          <w:szCs w:val="18"/>
        </w:rPr>
        <w:id w:val="2001993612"/>
        <w:docPartObj>
          <w:docPartGallery w:val="Table of Contents"/>
          <w:docPartUnique/>
        </w:docPartObj>
      </w:sdtPr>
      <w:sdtEndPr>
        <w:rPr>
          <w:b/>
          <w:bCs/>
          <w:noProof/>
          <w:szCs w:val="22"/>
        </w:rPr>
      </w:sdtEndPr>
      <w:sdtContent>
        <w:bookmarkEnd w:id="0" w:displacedByCustomXml="prev"/>
        <w:p w14:paraId="0E6D2A7C" w14:textId="145CB741" w:rsidR="00AF5ACD" w:rsidRDefault="0081566E" w:rsidP="002D025E">
          <w:r w:rsidRPr="0081566E">
            <w:rPr>
              <w:noProof/>
            </w:rPr>
            <w:drawing>
              <wp:inline distT="0" distB="0" distL="0" distR="0" wp14:anchorId="43EF0664" wp14:editId="49C52676">
                <wp:extent cx="5943600" cy="2381250"/>
                <wp:effectExtent l="0" t="0" r="0" b="0"/>
                <wp:docPr id="19876287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7628766" name=""/>
                        <pic:cNvPicPr/>
                      </pic:nvPicPr>
                      <pic:blipFill>
                        <a:blip r:embed="rId10"/>
                        <a:stretch>
                          <a:fillRect/>
                        </a:stretch>
                      </pic:blipFill>
                      <pic:spPr>
                        <a:xfrm>
                          <a:off x="0" y="0"/>
                          <a:ext cx="5943600" cy="2381250"/>
                        </a:xfrm>
                        <a:prstGeom prst="rect">
                          <a:avLst/>
                        </a:prstGeom>
                      </pic:spPr>
                    </pic:pic>
                  </a:graphicData>
                </a:graphic>
              </wp:inline>
            </w:drawing>
          </w:r>
        </w:p>
      </w:sdtContent>
    </w:sdt>
    <w:p w14:paraId="738B3567" w14:textId="77777777" w:rsidR="009218D5" w:rsidRDefault="009218D5">
      <w:pPr>
        <w:spacing w:before="0" w:after="160" w:line="259" w:lineRule="auto"/>
        <w:jc w:val="left"/>
        <w:rPr>
          <w:b/>
          <w:bCs/>
        </w:rPr>
      </w:pPr>
      <w:r>
        <w:rPr>
          <w:b/>
          <w:bCs/>
        </w:rPr>
        <w:br w:type="page"/>
      </w:r>
    </w:p>
    <w:p w14:paraId="2D7AE667" w14:textId="5121B1F0" w:rsidR="00001D71" w:rsidRPr="00001D71" w:rsidRDefault="00001D71" w:rsidP="009218D5">
      <w:pPr>
        <w:pStyle w:val="Heading1"/>
      </w:pPr>
      <w:bookmarkStart w:id="1" w:name="_Toc213202297"/>
      <w:r w:rsidRPr="00001D71">
        <w:lastRenderedPageBreak/>
        <w:t>1.</w:t>
      </w:r>
      <w:r w:rsidR="009218D5">
        <w:t>0</w:t>
      </w:r>
      <w:r w:rsidRPr="00001D71">
        <w:t xml:space="preserve"> Introduction</w:t>
      </w:r>
      <w:bookmarkEnd w:id="1"/>
    </w:p>
    <w:p w14:paraId="5EE5C593" w14:textId="62015E29" w:rsidR="00001D71" w:rsidRDefault="00D1527F" w:rsidP="00001D71">
      <w:r w:rsidRPr="00D1527F">
        <w:t>Diabetes is a chronic illness that affects how the body functions normally to regulate the sugar level in the bloodstream (Bilous et al., 2021). In this report, the attention will be paid to the issue of how patients with diabetes can be taught on the condition and its recognition without being harmful. It will describe how blood sugar is controlled and the role of oxygen and glucose in energy production (Holt and Flyvbjerg, 2024). The aspect of monitoring the level of sugar in the blood and healthy lifestyle changes will also be addressed.</w:t>
      </w:r>
      <w:r w:rsidR="00001D71" w:rsidRPr="00001D71">
        <w:t xml:space="preserve"> Diabetes is broadly categorised into Type 1 and Type 2. The most common is type 2 diabetes, which is commonly associated with obesity, unhealthy dieting, and physical inactivity (Leung et al., 2018). It is a condition that is closely associated with the endocrine system, since it is associated with the insulin regulation and the pancreas. The knowledge of hormonal balance in the body contributes to the better awareness of diabetes management and prevention measures</w:t>
      </w:r>
      <w:r w:rsidR="00001D71">
        <w:t>.</w:t>
      </w:r>
    </w:p>
    <w:p w14:paraId="2B7B2B86" w14:textId="36A21B96" w:rsidR="00001D71" w:rsidRDefault="00001D71" w:rsidP="009218D5">
      <w:pPr>
        <w:pStyle w:val="Heading1"/>
      </w:pPr>
      <w:bookmarkStart w:id="2" w:name="_Toc213202298"/>
      <w:r>
        <w:t>2.</w:t>
      </w:r>
      <w:r w:rsidR="009218D5">
        <w:t>0</w:t>
      </w:r>
      <w:r>
        <w:t xml:space="preserve"> Blood Sugar Regulation</w:t>
      </w:r>
      <w:bookmarkEnd w:id="2"/>
    </w:p>
    <w:p w14:paraId="5CB6CC40" w14:textId="79844612" w:rsidR="00001D71" w:rsidRPr="0081566E" w:rsidRDefault="00001D71" w:rsidP="0081566E">
      <w:pPr>
        <w:spacing w:before="0" w:after="0" w:line="240" w:lineRule="auto"/>
        <w:jc w:val="center"/>
        <w:rPr>
          <w:b/>
          <w:bCs/>
          <w:sz w:val="22"/>
          <w:szCs w:val="20"/>
        </w:rPr>
      </w:pPr>
      <w:r w:rsidRPr="0081566E">
        <w:rPr>
          <w:b/>
          <w:bCs/>
          <w:noProof/>
          <w:sz w:val="22"/>
          <w:szCs w:val="20"/>
        </w:rPr>
        <w:drawing>
          <wp:inline distT="0" distB="0" distL="0" distR="0" wp14:anchorId="208F45FA" wp14:editId="633F46F8">
            <wp:extent cx="3178839" cy="2935129"/>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95536" cy="2950546"/>
                    </a:xfrm>
                    <a:prstGeom prst="rect">
                      <a:avLst/>
                    </a:prstGeom>
                    <a:noFill/>
                  </pic:spPr>
                </pic:pic>
              </a:graphicData>
            </a:graphic>
          </wp:inline>
        </w:drawing>
      </w:r>
    </w:p>
    <w:p w14:paraId="6BF9986E" w14:textId="5EA2337F" w:rsidR="009218D5" w:rsidRPr="0081566E" w:rsidRDefault="009218D5" w:rsidP="0081566E">
      <w:pPr>
        <w:spacing w:before="0" w:after="0" w:line="240" w:lineRule="auto"/>
        <w:jc w:val="center"/>
        <w:rPr>
          <w:b/>
          <w:bCs/>
          <w:sz w:val="22"/>
          <w:szCs w:val="20"/>
        </w:rPr>
      </w:pPr>
      <w:r w:rsidRPr="0081566E">
        <w:rPr>
          <w:b/>
          <w:bCs/>
          <w:sz w:val="22"/>
          <w:szCs w:val="20"/>
        </w:rPr>
        <w:t>Figure: Blood Sugar Regulation</w:t>
      </w:r>
    </w:p>
    <w:p w14:paraId="62812B74" w14:textId="04091865" w:rsidR="00001D71" w:rsidRPr="0081566E" w:rsidRDefault="00001D71" w:rsidP="0081566E">
      <w:pPr>
        <w:spacing w:before="0" w:after="0" w:line="240" w:lineRule="auto"/>
        <w:jc w:val="center"/>
        <w:rPr>
          <w:b/>
          <w:bCs/>
          <w:sz w:val="22"/>
          <w:szCs w:val="20"/>
        </w:rPr>
      </w:pPr>
      <w:r w:rsidRPr="0081566E">
        <w:rPr>
          <w:b/>
          <w:bCs/>
          <w:sz w:val="22"/>
          <w:szCs w:val="20"/>
        </w:rPr>
        <w:t>Source: (Jones, 2024)</w:t>
      </w:r>
    </w:p>
    <w:p w14:paraId="2F418607" w14:textId="77777777" w:rsidR="00001D71" w:rsidRDefault="00001D71" w:rsidP="00001D71">
      <w:r>
        <w:t xml:space="preserve">Blood sugar regulation is a crucial mechanism that assists in maintaining consistent energy availability (Bilous et al., 2021). To sustain all organs and tissues, the body maintains glucose in a healthy range. Upon the increase of the concentration of blood </w:t>
      </w:r>
      <w:r>
        <w:lastRenderedPageBreak/>
        <w:t>sugar in the wake of eating, the pancreas secreted insulin to aid cells in absorbing glucose to provide energy (Holt and Flyvbjerg, 2024). Insulin is the key that unlocks the cells to enable the glucose in the bloodstream to be transferred into the tissues where it can be utilised effectively.</w:t>
      </w:r>
    </w:p>
    <w:p w14:paraId="7FBF85EB" w14:textId="77777777" w:rsidR="00001D71" w:rsidRDefault="00001D71" w:rsidP="00001D71">
      <w:r>
        <w:t>When glucose is added to the cells, the liver also stores part of it in form of glycogen that may be used later (Pasquel et al., 2021). When the level of sugar in the blood decreases, the pancreas releases another hormone known as glucagon. An increase in glucagon prompts the liver to degrade the glycogen and glucose of the blood is transported back into the bloodstream (Leung et al., 2018). This will help the body to continue functioning even in between meals or during physical exercise.</w:t>
      </w:r>
    </w:p>
    <w:p w14:paraId="71817E3B" w14:textId="4585F5F1" w:rsidR="00001D71" w:rsidRDefault="00001D71" w:rsidP="00001D71">
      <w:r>
        <w:t xml:space="preserve">This regulation is significant to the endocrine system and especially the pancreas. Insulin and glucagon are synthesised in specialised pancreatic cells known as islets of Langerhans (Holt and Flyvbjerg, 2024). The beta cells secret insulin and the alpha cells secret glucagon. These hormones collaborate with the intent of ensuring there is a balance and that the blood glucose levels do not increase too much. </w:t>
      </w:r>
      <w:r w:rsidR="00D1527F" w:rsidRPr="00D1527F">
        <w:t>Healthy balance of hormones can prevent hyperglycaemia and hypoglycaemia which is life threatening to body organs and tissues (Eelen et al., 2018).</w:t>
      </w:r>
    </w:p>
    <w:p w14:paraId="0FD49300" w14:textId="5FBC5115" w:rsidR="00001D71" w:rsidRDefault="00D1527F" w:rsidP="00001D71">
      <w:r w:rsidRPr="00D1527F">
        <w:t>The lifestyle also disrupts blood sugar regulation. Poor nutrition, smoking and exercise can lead to insulin resistance and lack of control over glucose levels (</w:t>
      </w:r>
      <w:r w:rsidR="000B1DE6" w:rsidRPr="00D1527F">
        <w:t>Lampang</w:t>
      </w:r>
      <w:r w:rsidRPr="00D1527F">
        <w:t>, 2024). An effective muscle efficiency at glucose uptake through regular exercise reduces blood sugar levels without the necessity of medication (</w:t>
      </w:r>
      <w:r w:rsidR="000B1DE6" w:rsidRPr="00D1527F">
        <w:t>Sri Wahyuni</w:t>
      </w:r>
      <w:r w:rsidRPr="00D1527F">
        <w:t xml:space="preserve"> et al., 2021). </w:t>
      </w:r>
      <w:r w:rsidR="00F96C40" w:rsidRPr="00F96C40">
        <w:t>Whole grain, low-sugar, and lean protein-based balanced meals also play a role in ensuring healthy blood sugar levels and insulin activity (</w:t>
      </w:r>
      <w:r w:rsidR="000B1DE6" w:rsidRPr="00F96C40">
        <w:t>Uusi Tupa</w:t>
      </w:r>
      <w:r w:rsidR="00F96C40" w:rsidRPr="00F96C40">
        <w:t xml:space="preserve"> et al., 2019). </w:t>
      </w:r>
      <w:r w:rsidR="00AA0CF3" w:rsidRPr="00AA0CF3">
        <w:t xml:space="preserve">The awareness of such processes helps diabetic patients to address the condition safely and efficiently by conducting daily </w:t>
      </w:r>
      <w:r w:rsidR="00AA0CF3">
        <w:t>checks</w:t>
      </w:r>
      <w:r w:rsidR="00AA0CF3" w:rsidRPr="00AA0CF3">
        <w:t xml:space="preserve"> and making lifestyle changes (</w:t>
      </w:r>
      <w:r w:rsidR="000B1DE6" w:rsidRPr="00AA0CF3">
        <w:t>Lambrini</w:t>
      </w:r>
      <w:r w:rsidR="00AA0CF3" w:rsidRPr="00AA0CF3">
        <w:t xml:space="preserve"> et al., 2019).</w:t>
      </w:r>
    </w:p>
    <w:p w14:paraId="3298828D" w14:textId="3AD1A6D0" w:rsidR="00135D20" w:rsidRPr="00135D20" w:rsidRDefault="00135D20" w:rsidP="00AF5ACD">
      <w:pPr>
        <w:pStyle w:val="Heading1"/>
      </w:pPr>
      <w:bookmarkStart w:id="3" w:name="_Toc213202299"/>
      <w:r w:rsidRPr="00135D20">
        <w:t>3.</w:t>
      </w:r>
      <w:r w:rsidR="00AF5ACD">
        <w:t>0</w:t>
      </w:r>
      <w:r w:rsidRPr="00135D20">
        <w:t xml:space="preserve"> Cellular Metabolism</w:t>
      </w:r>
      <w:bookmarkEnd w:id="3"/>
    </w:p>
    <w:p w14:paraId="36C33FE3" w14:textId="5B2E0BEA" w:rsidR="00135D20" w:rsidRDefault="00AA0CF3" w:rsidP="00135D20">
      <w:r w:rsidRPr="00AA0CF3">
        <w:t xml:space="preserve">Cellular metabolism is the process of energy production in the body using glucose and oxygen (Eelen et al., 2018). This energy is needed to sustain the actions of the muscles, </w:t>
      </w:r>
      <w:r w:rsidRPr="00AA0CF3">
        <w:lastRenderedPageBreak/>
        <w:t xml:space="preserve">the organs and the brain activities. Insulin carries glucose to </w:t>
      </w:r>
      <w:proofErr w:type="gramStart"/>
      <w:r w:rsidRPr="00AA0CF3">
        <w:t>cells</w:t>
      </w:r>
      <w:proofErr w:type="gramEnd"/>
      <w:r w:rsidRPr="00AA0CF3">
        <w:t xml:space="preserve"> and the latter is broken down in the mitochondria to produce adenosine </w:t>
      </w:r>
      <w:r w:rsidRPr="001B7791">
        <w:t>triphosphate (</w:t>
      </w:r>
      <w:r w:rsidR="00BE4D0E" w:rsidRPr="00AA0CF3">
        <w:t>Rohl Enova</w:t>
      </w:r>
      <w:r w:rsidRPr="00AA0CF3">
        <w:t xml:space="preserve"> et al., 2018). The glucose reacts with oxygen in the respiratory system to produce energy that is used to create a by-product of carbon dioxide and water (Larijani et al., 2019).</w:t>
      </w:r>
      <w:r w:rsidR="00D1527F" w:rsidRPr="00D1527F">
        <w:t xml:space="preserve"> The body process ensures that the body gets sufficient energy to support the daily processes and equilibrium in every single cell.</w:t>
      </w:r>
    </w:p>
    <w:p w14:paraId="70F655B2" w14:textId="56C121C4" w:rsidR="00F96C40" w:rsidRDefault="00135D20" w:rsidP="00F96C40">
      <w:r>
        <w:t xml:space="preserve">The insulin resistance in people with Type 2 diabetes makes this process less efficient (Holt and Flyvbjerg, 2024). In the case of insulin not functioning effectively, glucose is unable to be transported into the </w:t>
      </w:r>
      <w:proofErr w:type="gramStart"/>
      <w:r>
        <w:t>cells</w:t>
      </w:r>
      <w:proofErr w:type="gramEnd"/>
      <w:r>
        <w:t xml:space="preserve"> and this results in elevated levels of glucose in the blood. Consequently, the production of energy reduces, and the body can be fatigued and weak. The uncontrolled sugar in the blood also damages the blood vessels and nerves, which translate to long-term complications, such as heart disease or neuropathy (Bilous et al., 2021). </w:t>
      </w:r>
      <w:r w:rsidR="00F96C40">
        <w:t>Such risks are mitigated by constant sugar testing to monitor blood sugar (</w:t>
      </w:r>
      <w:r w:rsidR="000B1DE6">
        <w:t>Ajan</w:t>
      </w:r>
      <w:r w:rsidR="00F96C40">
        <w:t xml:space="preserve"> et al., 2024).</w:t>
      </w:r>
    </w:p>
    <w:p w14:paraId="30244963" w14:textId="04D83502" w:rsidR="002D7F19" w:rsidRDefault="00F96C40" w:rsidP="00F96C40">
      <w:r>
        <w:t xml:space="preserve">Lifestyle influences significantly on the metabolism and energy balance of cellular levels. Exercise assists in increasing the sensitivity of insulin and the process of </w:t>
      </w:r>
      <w:proofErr w:type="spellStart"/>
      <w:r>
        <w:t>uptaking</w:t>
      </w:r>
      <w:proofErr w:type="spellEnd"/>
      <w:r>
        <w:t xml:space="preserve"> glucose into the cells (</w:t>
      </w:r>
      <w:r w:rsidR="000B1DE6">
        <w:t>Yichud</w:t>
      </w:r>
      <w:r>
        <w:t xml:space="preserve"> et al., 2024).</w:t>
      </w:r>
      <w:r w:rsidR="002D7F19">
        <w:t xml:space="preserve"> Exercise also enhances circulation and oxygenation that enhance metabolic performance. The lack of physical activity can also slow down the metabolism and encourage the development of fat, thereby making it difficult to regulate blood sugar (</w:t>
      </w:r>
      <w:r w:rsidR="009E5B39">
        <w:t>Lampang</w:t>
      </w:r>
      <w:r w:rsidR="002D7F19">
        <w:t>, 2024). The exercises that are aerobic like walking, swimming or light exercises may help diabetic people to optimise their energy consumption and healthy weight (</w:t>
      </w:r>
      <w:r w:rsidR="009E5B39">
        <w:t>Sri Wahyuni</w:t>
      </w:r>
      <w:r w:rsidR="002D7F19">
        <w:t xml:space="preserve"> et al., 2021).</w:t>
      </w:r>
    </w:p>
    <w:p w14:paraId="4DCD0B55" w14:textId="710F1E95" w:rsidR="00D0723D" w:rsidRDefault="002D7F19" w:rsidP="002D7F19">
      <w:r>
        <w:t>Diet plays an important role in regulating metabolism. High levels of food are found in whole grains, fruits, and lean proteins and help to continue at a constant level of blood sugar (</w:t>
      </w:r>
      <w:r w:rsidR="00BE4D0E">
        <w:t>Uusi Tupa</w:t>
      </w:r>
      <w:r>
        <w:t xml:space="preserve"> et al., 2019). On the other hand, the consumption of carbohydrates with the high sugar content and processed food causes glucose spikes and incretin resistance (Al-Ishaq et al., 2019). The consumption of alcohol should also be avoided because it can affect the liver function and reduce the </w:t>
      </w:r>
      <w:r w:rsidR="00BE4D0E">
        <w:t>glycaemic</w:t>
      </w:r>
      <w:r>
        <w:t xml:space="preserve"> rate in the blood. Smoking damages blood vessels, the flow of oxygen, insulin reactions, and complicates the management of </w:t>
      </w:r>
      <w:r>
        <w:lastRenderedPageBreak/>
        <w:t>diabetes (</w:t>
      </w:r>
      <w:r w:rsidR="00215100">
        <w:t>Lambrini</w:t>
      </w:r>
      <w:r>
        <w:t xml:space="preserve"> et al., 2019). Socialising and sleeping can also reduce the stress level and contribute to the balance of hormones that promote glucose regulation and well-being (Leung et al., 2018).</w:t>
      </w:r>
    </w:p>
    <w:p w14:paraId="7521D5A4" w14:textId="17F94C96" w:rsidR="00135D20" w:rsidRDefault="00135D20" w:rsidP="00AF5ACD">
      <w:pPr>
        <w:pStyle w:val="Heading1"/>
      </w:pPr>
      <w:bookmarkStart w:id="4" w:name="_Toc213202300"/>
      <w:r>
        <w:t>4.</w:t>
      </w:r>
      <w:r w:rsidR="00AF5ACD">
        <w:t>0</w:t>
      </w:r>
      <w:r>
        <w:t xml:space="preserve"> Recording and Tracking Blood Sugar Levels for Type 2 Diabetes</w:t>
      </w:r>
      <w:bookmarkEnd w:id="4"/>
    </w:p>
    <w:p w14:paraId="2E0DF947" w14:textId="640BD314" w:rsidR="00135D20" w:rsidRDefault="002D7F19" w:rsidP="00135D20">
      <w:r>
        <w:t>Tracking</w:t>
      </w:r>
      <w:r w:rsidRPr="002D7F19">
        <w:t xml:space="preserve"> and recording blood sugar are vital activities in effective management of Type 2 diabetes (Shrivastav et al., 2018). With constant </w:t>
      </w:r>
      <w:r w:rsidR="00AF4BFE">
        <w:t>tracking</w:t>
      </w:r>
      <w:r w:rsidRPr="002D7F19">
        <w:t>, it is possible to find out how food, as well as activity and medication affect the level of glucose. Tracking is primarily aimed at keeping blood sugar in a healthy range and avoiding complications (Krakauer et al., 2021). The readings also allow the healthcare professionals to adjust the treatment plans, provide feedback, and add lifestyle modification where necessary. With proper records, the patients will also be more proactive in their care and make better decisions every day (Pasquel et al., 2021).</w:t>
      </w:r>
    </w:p>
    <w:p w14:paraId="6920E6A4" w14:textId="7E8BEB0D" w:rsidR="00135D20" w:rsidRDefault="00135D20" w:rsidP="00135D20">
      <w:r>
        <w:t xml:space="preserve">Frequent tracking helps individuals notice patterns in their blood glucose levels. As an illustration, the levels may be elevated following some meals or times of stress. It is the understanding of such patterns that enables individuals to adjust their diets and activities </w:t>
      </w:r>
      <w:proofErr w:type="gramStart"/>
      <w:r>
        <w:t>in order to</w:t>
      </w:r>
      <w:proofErr w:type="gramEnd"/>
      <w:r>
        <w:t xml:space="preserve"> be balanced (Dehghani Zahedani et al., 2021). Continuous glucose monitoring (CGM) devices are applicable in this process since they give real time values. These gadgets utilise sensors embedded on the skin to monitor the changes in glucose throughout the day (</w:t>
      </w:r>
      <w:r w:rsidR="009D4500">
        <w:t>Ajan</w:t>
      </w:r>
      <w:r>
        <w:t xml:space="preserve"> et al., 2024). The frequent use of </w:t>
      </w:r>
      <w:r w:rsidRPr="00A04D2C">
        <w:t>CGM</w:t>
      </w:r>
      <w:r>
        <w:t xml:space="preserve"> enhances awareness, self-management and avoids hazardous high or low blood sugar episodes. The obtained data can be provided to healthcare specialists to get improved advice and treatment modifications.</w:t>
      </w:r>
    </w:p>
    <w:p w14:paraId="2E3D1738" w14:textId="77777777" w:rsidR="00135D20" w:rsidRDefault="00135D20" w:rsidP="00135D20">
      <w:r>
        <w:t xml:space="preserve">Tracking also prevents serious long-term health problems caused by poor glucose control. Hypoglycaemia or hyperglycaemia may take place without any symptoms when the sugar in the blood is not checked (Bilous et al., 2021). Hyperglycaemia occurs when the level of glucose is too high over an extended period, and this may harm the heart, kidneys, and eyes (Mansour et al., 2020). Hypoglycaemia, conversely, is a condition in which the amount of sugar in the body becomes too low and may lead to dizziness, confusion, and fainting (Holt and Flyvbjerg, 2024). Unless it is observed, the conditions </w:t>
      </w:r>
      <w:r>
        <w:lastRenderedPageBreak/>
        <w:t>can develop without symptoms and cause serious complications including diabetic neuropathy or retinopathy. Regular tracking ensures that such dangerous conditions are detected and treated early.</w:t>
      </w:r>
    </w:p>
    <w:p w14:paraId="57C17172" w14:textId="14E0B81D" w:rsidR="000C02BE" w:rsidRDefault="00135D20" w:rsidP="000C02BE">
      <w:r>
        <w:t xml:space="preserve">Digital tools and mobile applications have made tracking more convenient and accurate. Glucose monitoring applications and other digital trackers are now utilised by many people as a more effective way of recording (Dehghani Zahedani et al., 2021). Such systems give graphs and summaries which assist the patients in seeing patterns and act on the levels quickly when they are high or low. There is also some aspect of self-discipline and consistency when using these technologies that are critical in diabetes management. When tracking is ignored, patients often experience irregular sugar levels, poor medication timing, and weak motivation for self-care (Shrivastav et al., 2018). </w:t>
      </w:r>
      <w:r w:rsidR="000C02BE">
        <w:t>Absence of frequent tracking can also delay the medical intervention process and predispose to hospitalisation.</w:t>
      </w:r>
    </w:p>
    <w:p w14:paraId="5F2C7852" w14:textId="2626B45D" w:rsidR="00135D20" w:rsidRDefault="000C02BE" w:rsidP="000C02BE">
      <w:r>
        <w:t>Altogether, blood sugar tracking enables people to stay in control and make good health decisions. It improves the interaction between the patient and the healthcare provider since it advances the transparency of the care plans (Krakauer et al., 2021).</w:t>
      </w:r>
      <w:r w:rsidR="00135D20">
        <w:t xml:space="preserve"> Consistent tracking also encourages healthy lifestyle habits, such as balanced eating and regular exercise. Education on monitoring makes individuals aware of the warning signs and act appropriately. Type 2 diabetes is </w:t>
      </w:r>
      <w:proofErr w:type="gramStart"/>
      <w:r w:rsidR="00135D20">
        <w:t>treatable</w:t>
      </w:r>
      <w:proofErr w:type="gramEnd"/>
      <w:r w:rsidR="00135D20">
        <w:t xml:space="preserve"> and the complications could be minimised when it is controlled properly. Recording and reviewing data allow patients to lead safer, more confident, and healthier lives (</w:t>
      </w:r>
      <w:r w:rsidR="009D4500">
        <w:t>Ajan</w:t>
      </w:r>
      <w:r w:rsidR="00135D20">
        <w:t xml:space="preserve"> et al., 2024).</w:t>
      </w:r>
    </w:p>
    <w:p w14:paraId="5F231C0E" w14:textId="51FBD3DC" w:rsidR="00135D20" w:rsidRDefault="00135D20" w:rsidP="00AF5ACD">
      <w:pPr>
        <w:pStyle w:val="Heading1"/>
      </w:pPr>
      <w:bookmarkStart w:id="5" w:name="_Toc213202301"/>
      <w:r>
        <w:t>5.</w:t>
      </w:r>
      <w:r w:rsidR="00AF5ACD">
        <w:t>0</w:t>
      </w:r>
      <w:r>
        <w:t xml:space="preserve"> Recommendations</w:t>
      </w:r>
      <w:bookmarkEnd w:id="5"/>
    </w:p>
    <w:p w14:paraId="60F835DA" w14:textId="3E50F9D1" w:rsidR="00135D20" w:rsidRDefault="00135D20" w:rsidP="00135D20">
      <w:r>
        <w:t>A combination of evidence-based health promotion measures and practical lifestyle changes are essential in the management of diabetes (</w:t>
      </w:r>
      <w:r w:rsidR="00215100">
        <w:t>Lambrini</w:t>
      </w:r>
      <w:r>
        <w:t xml:space="preserve"> et al., 2019). Training and frequent assistance by the medical workers enable the patients to live healthy daily lives. The self-management programmes in diabetes must aim at nutrition that is balanced, exercise, medication compliance, and emotional well-being (Bilous et al., 2021). A systematic approach enables a patient to learn about what is happening and </w:t>
      </w:r>
      <w:r>
        <w:lastRenderedPageBreak/>
        <w:t>come to a safer and more effective decision in managing the level of sugar in the blood (Holt and Flyvbjerg, 2024).</w:t>
      </w:r>
    </w:p>
    <w:p w14:paraId="2D36D432" w14:textId="2AC55DBD" w:rsidR="00135D20" w:rsidRDefault="00135D20" w:rsidP="00135D20">
      <w:r>
        <w:t xml:space="preserve">One of the best methods to handle diabetes is a healthy diet. Patients </w:t>
      </w:r>
      <w:r w:rsidR="00AF5ACD">
        <w:t>should</w:t>
      </w:r>
      <w:r>
        <w:t xml:space="preserve"> pay attention to consuming fibre-rich foods that include whole grains, fruits, and vegetables (</w:t>
      </w:r>
      <w:r w:rsidR="00215100">
        <w:t>Uusi Tupa</w:t>
      </w:r>
      <w:r>
        <w:t xml:space="preserve"> et al., 2019). The food intake should be frequent, but not full-sized </w:t>
      </w:r>
      <w:proofErr w:type="gramStart"/>
      <w:r>
        <w:t>in order to</w:t>
      </w:r>
      <w:proofErr w:type="gramEnd"/>
      <w:r>
        <w:t xml:space="preserve"> ensure even blood sugar level during the day. Avoiding sugary foods and saturated fats helps avoid sudden glucose spikes and enhances insulin sensitivity (Al-Ishaq et al., 2019). Planning the meals with a dietitian will help patients to achieve healthy weight and energy levels </w:t>
      </w:r>
      <w:proofErr w:type="gramStart"/>
      <w:r>
        <w:t>as a result of</w:t>
      </w:r>
      <w:proofErr w:type="gramEnd"/>
      <w:r>
        <w:t xml:space="preserve"> balanced nutrition (Leung et al., 2018). Normal blood sugar levels can also be achieved by drinking an adequate amount of water and limiting alcohol intake (Pasquel et al., 2021).</w:t>
      </w:r>
    </w:p>
    <w:p w14:paraId="2B776080" w14:textId="5D6A241F" w:rsidR="00135D20" w:rsidRDefault="00135D20" w:rsidP="00135D20">
      <w:r>
        <w:t>Another crucial element of the enhancement of metabolic health is physical activity. Exercising regularly boosts the levels of muscle glucose uptake and improves the effectiveness of insulin (</w:t>
      </w:r>
      <w:r w:rsidR="00754AF9">
        <w:t>Yichud</w:t>
      </w:r>
      <w:r>
        <w:t xml:space="preserve"> et al., 2024). Daily walks, swimming, or cycling can be performed at minimum thirty minutes (</w:t>
      </w:r>
      <w:r w:rsidR="00754AF9">
        <w:t>Sri Wahyuni</w:t>
      </w:r>
      <w:r>
        <w:t xml:space="preserve"> et al., 2021). Exercise enhances the heart, blood pressure and mood. The patients are expected to make achievable objectives and review their progress periodically. Individuals can be encouraged to be consistent and active through support groups and community programmes (</w:t>
      </w:r>
      <w:r w:rsidR="00754AF9">
        <w:t>Lampang</w:t>
      </w:r>
      <w:r>
        <w:t>, 2024).</w:t>
      </w:r>
    </w:p>
    <w:p w14:paraId="2A6FD457" w14:textId="7AAC9EAA" w:rsidR="009218D5" w:rsidRPr="008953F2" w:rsidRDefault="00135D20" w:rsidP="008953F2">
      <w:r>
        <w:t>Long-term behavioural and social interventions also play a role in the control of diabetes. Blood sugar fluctuation can be diminished by stress management in the form of relaxation, mindfulness, and enough sleep (</w:t>
      </w:r>
      <w:r w:rsidR="00D27AAF">
        <w:t>Lambrini</w:t>
      </w:r>
      <w:r>
        <w:t xml:space="preserve"> et al., 2019). </w:t>
      </w:r>
      <w:r w:rsidR="008953F2" w:rsidRPr="008953F2">
        <w:t>The smoking cessation programmes will aid in preventing cardiovascular complications and improve the amount of oxygen in the body (Leung et al., 2018). Digital monitoring machines should also be encouraged because a patient can be more effective in tracking the pattern of blood sugar (</w:t>
      </w:r>
      <w:r w:rsidR="00754AF9" w:rsidRPr="008953F2">
        <w:t>Ajan</w:t>
      </w:r>
      <w:r w:rsidR="008953F2" w:rsidRPr="008953F2">
        <w:t xml:space="preserve"> et al., 2024). Nurses, dietitians, and diabetes specialists make multidisciplinary care a strict form of follow-up and management. Education, motivation, and community-based care will enable diabetic patients to gain control over their health and live a full life with fewer complications (</w:t>
      </w:r>
      <w:r w:rsidR="00700BF6" w:rsidRPr="008953F2">
        <w:t>Uusi Tupa</w:t>
      </w:r>
      <w:r w:rsidR="008953F2" w:rsidRPr="008953F2">
        <w:t xml:space="preserve"> et al., 2019).</w:t>
      </w:r>
    </w:p>
    <w:p w14:paraId="16189BCA" w14:textId="6D2B6F94" w:rsidR="00135D20" w:rsidRDefault="00AF5ACD" w:rsidP="009218D5">
      <w:pPr>
        <w:pStyle w:val="Heading1"/>
      </w:pPr>
      <w:bookmarkStart w:id="6" w:name="_Toc213202302"/>
      <w:r>
        <w:lastRenderedPageBreak/>
        <w:t xml:space="preserve">6.0 </w:t>
      </w:r>
      <w:r w:rsidR="009218D5">
        <w:t>Conclusion</w:t>
      </w:r>
      <w:bookmarkEnd w:id="6"/>
    </w:p>
    <w:p w14:paraId="2636AD3B" w14:textId="36074804" w:rsidR="009218D5" w:rsidRDefault="008953F2" w:rsidP="009218D5">
      <w:r w:rsidRPr="008953F2">
        <w:t xml:space="preserve">Diabetes is a long-term illness requiring constant </w:t>
      </w:r>
      <w:r w:rsidRPr="00F550A8">
        <w:t>cheques</w:t>
      </w:r>
      <w:r w:rsidRPr="008953F2">
        <w:t xml:space="preserve"> and control (Bilous et al., 2021). The report explained how the body regulates the blood sugar and produces energy in the </w:t>
      </w:r>
      <w:proofErr w:type="gramStart"/>
      <w:r w:rsidRPr="008953F2">
        <w:t>most safe</w:t>
      </w:r>
      <w:proofErr w:type="gramEnd"/>
      <w:r w:rsidRPr="008953F2">
        <w:t xml:space="preserve"> manner. It also demonstrated that the self-care and early identification of problems can be achieved through recording blood sugar levels (</w:t>
      </w:r>
      <w:r w:rsidR="00186479" w:rsidRPr="008953F2">
        <w:t>Ajan</w:t>
      </w:r>
      <w:r w:rsidRPr="008953F2">
        <w:t xml:space="preserve"> et al., 2024). It was observed that regular monitoring, exercise, and healthy diet were major in the management of Type 2 diabetes (</w:t>
      </w:r>
      <w:r w:rsidR="00FF4A22" w:rsidRPr="008953F2">
        <w:t>Uusi Tupa</w:t>
      </w:r>
      <w:r w:rsidRPr="008953F2">
        <w:t xml:space="preserve"> et al., 2019). </w:t>
      </w:r>
      <w:r w:rsidR="00721F5C">
        <w:t>Overall</w:t>
      </w:r>
      <w:r w:rsidR="00721F5C" w:rsidRPr="00721F5C">
        <w:t>, practical lifestyle modifications, professional support and education by the community can go a long way in relation to health. By staying active and informed, individuals can become self-reliant and minimise complications over time.</w:t>
      </w:r>
    </w:p>
    <w:p w14:paraId="14D436C6" w14:textId="2C460C8B" w:rsidR="009218D5" w:rsidRDefault="009218D5">
      <w:pPr>
        <w:spacing w:before="0" w:after="160" w:line="259" w:lineRule="auto"/>
        <w:jc w:val="left"/>
      </w:pPr>
      <w:r>
        <w:br w:type="page"/>
      </w:r>
    </w:p>
    <w:p w14:paraId="165BF655" w14:textId="5C20F251" w:rsidR="009218D5" w:rsidRDefault="009218D5" w:rsidP="009218D5">
      <w:pPr>
        <w:pStyle w:val="Heading1"/>
      </w:pPr>
      <w:bookmarkStart w:id="7" w:name="_Toc213202303"/>
      <w:r>
        <w:lastRenderedPageBreak/>
        <w:t>References</w:t>
      </w:r>
      <w:bookmarkEnd w:id="7"/>
    </w:p>
    <w:p w14:paraId="50B8D802" w14:textId="0094A214" w:rsidR="009218D5" w:rsidRPr="009218D5" w:rsidRDefault="00370059" w:rsidP="009218D5">
      <w:r w:rsidRPr="009218D5">
        <w:t>Ajan</w:t>
      </w:r>
      <w:r w:rsidR="009218D5" w:rsidRPr="009218D5">
        <w:t xml:space="preserve">, R.A. </w:t>
      </w:r>
      <w:r w:rsidR="009218D5" w:rsidRPr="009218D5">
        <w:rPr>
          <w:i/>
          <w:iCs/>
        </w:rPr>
        <w:t>et al.</w:t>
      </w:r>
      <w:r w:rsidR="009218D5" w:rsidRPr="009218D5">
        <w:t xml:space="preserve"> (2024) ‘Continuous glucose monitoring for the routine care of type 2 diabetes mellitus’, </w:t>
      </w:r>
      <w:r w:rsidR="009218D5" w:rsidRPr="009218D5">
        <w:rPr>
          <w:i/>
          <w:iCs/>
        </w:rPr>
        <w:t>Nature Reviews Endocrinology</w:t>
      </w:r>
      <w:r w:rsidR="009218D5" w:rsidRPr="009218D5">
        <w:t>, 20(7), pp. 426–440.</w:t>
      </w:r>
    </w:p>
    <w:p w14:paraId="5E43B1BF" w14:textId="77777777" w:rsidR="009218D5" w:rsidRPr="009218D5" w:rsidRDefault="009218D5" w:rsidP="009218D5">
      <w:r w:rsidRPr="009218D5">
        <w:t xml:space="preserve">Al-Ishaq, R.K. </w:t>
      </w:r>
      <w:r w:rsidRPr="009218D5">
        <w:rPr>
          <w:i/>
          <w:iCs/>
        </w:rPr>
        <w:t>et al.</w:t>
      </w:r>
      <w:r w:rsidRPr="009218D5">
        <w:t xml:space="preserve"> (2019) ‘Flavonoids and their anti-diabetic effects: Cellular mechanisms and effects to improve blood sugar levels’, </w:t>
      </w:r>
      <w:r w:rsidRPr="009218D5">
        <w:rPr>
          <w:i/>
          <w:iCs/>
        </w:rPr>
        <w:t>Biomolecules</w:t>
      </w:r>
      <w:r w:rsidRPr="009218D5">
        <w:t>, 9(9), p. 430.</w:t>
      </w:r>
    </w:p>
    <w:p w14:paraId="6606D13D" w14:textId="77777777" w:rsidR="009218D5" w:rsidRPr="009218D5" w:rsidRDefault="009218D5" w:rsidP="009218D5">
      <w:r w:rsidRPr="009218D5">
        <w:t xml:space="preserve">Bilous, R., Donnelly, R. and Idris, I. (2021) </w:t>
      </w:r>
      <w:r w:rsidRPr="009218D5">
        <w:rPr>
          <w:i/>
          <w:iCs/>
        </w:rPr>
        <w:t>Handbook of diabetes</w:t>
      </w:r>
      <w:r w:rsidRPr="009218D5">
        <w:t>. Chichester: John Wiley &amp; Sons.</w:t>
      </w:r>
    </w:p>
    <w:p w14:paraId="2E95FDBC" w14:textId="77777777" w:rsidR="009218D5" w:rsidRPr="009218D5" w:rsidRDefault="009218D5" w:rsidP="009218D5">
      <w:r w:rsidRPr="009218D5">
        <w:t xml:space="preserve">Dehghani Zahedani, A. </w:t>
      </w:r>
      <w:r w:rsidRPr="009218D5">
        <w:rPr>
          <w:i/>
          <w:iCs/>
        </w:rPr>
        <w:t>et al.</w:t>
      </w:r>
      <w:r w:rsidRPr="009218D5">
        <w:t xml:space="preserve"> (2021) ‘Improvement in glucose regulation using a digital tracker and continuous glucose monitoring in healthy adults and those with type 2 diabetes’, </w:t>
      </w:r>
      <w:r w:rsidRPr="009218D5">
        <w:rPr>
          <w:i/>
          <w:iCs/>
        </w:rPr>
        <w:t>Diabetes Therapy</w:t>
      </w:r>
      <w:r w:rsidRPr="009218D5">
        <w:t>, 12(7), pp. 1871–1886.</w:t>
      </w:r>
    </w:p>
    <w:p w14:paraId="4B33D057" w14:textId="77777777" w:rsidR="009218D5" w:rsidRPr="009218D5" w:rsidRDefault="009218D5" w:rsidP="009218D5">
      <w:r w:rsidRPr="009218D5">
        <w:t xml:space="preserve">Eelen, G. </w:t>
      </w:r>
      <w:r w:rsidRPr="009218D5">
        <w:rPr>
          <w:i/>
          <w:iCs/>
        </w:rPr>
        <w:t>et al.</w:t>
      </w:r>
      <w:r w:rsidRPr="009218D5">
        <w:t xml:space="preserve"> (2018) ‘Endothelial cell metabolism’, </w:t>
      </w:r>
      <w:r w:rsidRPr="009218D5">
        <w:rPr>
          <w:i/>
          <w:iCs/>
        </w:rPr>
        <w:t>Physiological Reviews</w:t>
      </w:r>
      <w:r w:rsidRPr="009218D5">
        <w:t>, 98(1), pp. 3–58.</w:t>
      </w:r>
    </w:p>
    <w:p w14:paraId="1DCC788B" w14:textId="77777777" w:rsidR="009218D5" w:rsidRPr="009218D5" w:rsidRDefault="009218D5" w:rsidP="009218D5">
      <w:r w:rsidRPr="009218D5">
        <w:t xml:space="preserve">Holt, R.I. and Flyvbjerg, A. (eds.) (2024) </w:t>
      </w:r>
      <w:r w:rsidRPr="009218D5">
        <w:rPr>
          <w:i/>
          <w:iCs/>
        </w:rPr>
        <w:t>Textbook of diabetes</w:t>
      </w:r>
      <w:r w:rsidRPr="009218D5">
        <w:t>. Chichester: John Wiley &amp; Sons.</w:t>
      </w:r>
    </w:p>
    <w:p w14:paraId="4839254B" w14:textId="16CEAF4A" w:rsidR="009218D5" w:rsidRPr="009218D5" w:rsidRDefault="009218D5" w:rsidP="009218D5">
      <w:r w:rsidRPr="009218D5">
        <w:t xml:space="preserve">Iawchud, N., </w:t>
      </w:r>
      <w:proofErr w:type="spellStart"/>
      <w:r w:rsidRPr="009218D5">
        <w:t>Rojpaisarnkit</w:t>
      </w:r>
      <w:proofErr w:type="spellEnd"/>
      <w:r w:rsidRPr="009218D5">
        <w:t xml:space="preserve">, K. and </w:t>
      </w:r>
      <w:r w:rsidR="00370059" w:rsidRPr="009218D5">
        <w:t>Imama</w:t>
      </w:r>
      <w:r w:rsidRPr="009218D5">
        <w:t xml:space="preserve">, N. (2024) ‘The application of a self-regulation model for dietary intake and exercise to control blood sugar of type II diabetic patients’, </w:t>
      </w:r>
      <w:r w:rsidRPr="009218D5">
        <w:rPr>
          <w:i/>
          <w:iCs/>
        </w:rPr>
        <w:t xml:space="preserve">Journal of Human </w:t>
      </w:r>
      <w:r w:rsidR="00370059" w:rsidRPr="009218D5">
        <w:rPr>
          <w:i/>
          <w:iCs/>
        </w:rPr>
        <w:t>Behaviour</w:t>
      </w:r>
      <w:r w:rsidRPr="009218D5">
        <w:rPr>
          <w:i/>
          <w:iCs/>
        </w:rPr>
        <w:t xml:space="preserve"> in the Social Environment</w:t>
      </w:r>
      <w:r w:rsidRPr="009218D5">
        <w:t>, 34(4), pp. 570–583.</w:t>
      </w:r>
    </w:p>
    <w:p w14:paraId="53587BF2" w14:textId="77777777" w:rsidR="009218D5" w:rsidRPr="009218D5" w:rsidRDefault="009218D5" w:rsidP="009218D5">
      <w:r w:rsidRPr="009218D5">
        <w:t xml:space="preserve">Jones, S. (2024). </w:t>
      </w:r>
      <w:r w:rsidRPr="009218D5">
        <w:rPr>
          <w:i/>
          <w:iCs/>
        </w:rPr>
        <w:t>How Do Insulin and Glucagon Regulate Blood Sugar Levels? - Tandem Clinical Research</w:t>
      </w:r>
      <w:r w:rsidRPr="009218D5">
        <w:t>. [online] www.tandemclinicalresearch.com. Available at: https://www.tandemclinicalresearch.com/blog/how-does-insulin-work/ [Accessed 5 Nov. 2025].</w:t>
      </w:r>
    </w:p>
    <w:p w14:paraId="0497DA9E" w14:textId="77777777" w:rsidR="009218D5" w:rsidRPr="009218D5" w:rsidRDefault="009218D5" w:rsidP="009218D5">
      <w:r w:rsidRPr="009218D5">
        <w:t xml:space="preserve">Krakauer, M. </w:t>
      </w:r>
      <w:r w:rsidRPr="009218D5">
        <w:rPr>
          <w:i/>
          <w:iCs/>
        </w:rPr>
        <w:t>et al.</w:t>
      </w:r>
      <w:r w:rsidRPr="009218D5">
        <w:t xml:space="preserve"> (2021) ‘A review of flash glucose monitoring in type 2 diabetes’, </w:t>
      </w:r>
      <w:r w:rsidRPr="009218D5">
        <w:rPr>
          <w:i/>
          <w:iCs/>
        </w:rPr>
        <w:t>Diabetology &amp; Metabolic Syndrome</w:t>
      </w:r>
      <w:r w:rsidRPr="009218D5">
        <w:t>, 13(1), p. 42.</w:t>
      </w:r>
    </w:p>
    <w:p w14:paraId="50AAA1DC" w14:textId="0E65BF5E" w:rsidR="009218D5" w:rsidRPr="009218D5" w:rsidRDefault="00370059" w:rsidP="009218D5">
      <w:r w:rsidRPr="009218D5">
        <w:t>Lambrini</w:t>
      </w:r>
      <w:r w:rsidR="009218D5" w:rsidRPr="009218D5">
        <w:t xml:space="preserve">, E., Hansen, T.B. and Beulens, J.W. (2019) ‘Lifestyle factors, self-management and patient empowerment in diabetes care’, </w:t>
      </w:r>
      <w:r w:rsidR="009218D5" w:rsidRPr="009218D5">
        <w:rPr>
          <w:i/>
          <w:iCs/>
        </w:rPr>
        <w:t>European Journal of Preventive Cardiology</w:t>
      </w:r>
      <w:r w:rsidR="009218D5" w:rsidRPr="009218D5">
        <w:t>, 26(2_suppl), pp. 55–63.</w:t>
      </w:r>
    </w:p>
    <w:p w14:paraId="3D10532F" w14:textId="5D5EE7FB" w:rsidR="009218D5" w:rsidRPr="009218D5" w:rsidRDefault="00370059" w:rsidP="009218D5">
      <w:r w:rsidRPr="009218D5">
        <w:lastRenderedPageBreak/>
        <w:t>Lampang</w:t>
      </w:r>
      <w:r w:rsidR="009218D5" w:rsidRPr="009218D5">
        <w:t xml:space="preserve">, M.T.S. (2024) ‘Controlling blood sugar levels in diabetics: The role of habits and exercises’, </w:t>
      </w:r>
      <w:r w:rsidR="009218D5" w:rsidRPr="009218D5">
        <w:rPr>
          <w:i/>
          <w:iCs/>
        </w:rPr>
        <w:t>Romanian Journal of Diabetes, Nutrition and Metabolic Diseases</w:t>
      </w:r>
      <w:r w:rsidR="009218D5" w:rsidRPr="009218D5">
        <w:t>, 31(2).</w:t>
      </w:r>
    </w:p>
    <w:p w14:paraId="3653F8E2" w14:textId="77777777" w:rsidR="009218D5" w:rsidRPr="009218D5" w:rsidRDefault="009218D5" w:rsidP="009218D5">
      <w:r w:rsidRPr="009218D5">
        <w:t xml:space="preserve">Larijani, B. </w:t>
      </w:r>
      <w:r w:rsidRPr="009218D5">
        <w:rPr>
          <w:i/>
          <w:iCs/>
        </w:rPr>
        <w:t>et al.</w:t>
      </w:r>
      <w:r w:rsidRPr="009218D5">
        <w:t xml:space="preserve"> (2019) ‘Metabolomics and cell therapy in diabetes mellitus’, </w:t>
      </w:r>
      <w:r w:rsidRPr="009218D5">
        <w:rPr>
          <w:i/>
          <w:iCs/>
        </w:rPr>
        <w:t>International Journal of Molecular and Cellular Medicine</w:t>
      </w:r>
      <w:r w:rsidRPr="009218D5">
        <w:t>, 8(Suppl1), p. 41.</w:t>
      </w:r>
    </w:p>
    <w:p w14:paraId="4E7FC287" w14:textId="77777777" w:rsidR="009218D5" w:rsidRPr="009218D5" w:rsidRDefault="009218D5" w:rsidP="009218D5">
      <w:r w:rsidRPr="009218D5">
        <w:t xml:space="preserve">Leung, E., </w:t>
      </w:r>
      <w:proofErr w:type="spellStart"/>
      <w:r w:rsidRPr="009218D5">
        <w:t>Wongrakpanich</w:t>
      </w:r>
      <w:proofErr w:type="spellEnd"/>
      <w:r w:rsidRPr="009218D5">
        <w:t xml:space="preserve">, S. and Munshi, M.N. (2018) ‘Diabetes management in the elderly’, </w:t>
      </w:r>
      <w:r w:rsidRPr="009218D5">
        <w:rPr>
          <w:i/>
          <w:iCs/>
        </w:rPr>
        <w:t>Diabetes Spectrum: A Publication of the American Diabetes Association</w:t>
      </w:r>
      <w:r w:rsidRPr="009218D5">
        <w:t>, 31(3), p. 245.</w:t>
      </w:r>
    </w:p>
    <w:p w14:paraId="16569960" w14:textId="77777777" w:rsidR="009218D5" w:rsidRPr="009218D5" w:rsidRDefault="009218D5" w:rsidP="009218D5">
      <w:r w:rsidRPr="009218D5">
        <w:t xml:space="preserve">Mansour, S.E. </w:t>
      </w:r>
      <w:r w:rsidRPr="009218D5">
        <w:rPr>
          <w:i/>
          <w:iCs/>
        </w:rPr>
        <w:t>et al.</w:t>
      </w:r>
      <w:r w:rsidRPr="009218D5">
        <w:t xml:space="preserve"> (2020) ‘The evolving treatment of diabetic retinopathy’, </w:t>
      </w:r>
      <w:r w:rsidRPr="009218D5">
        <w:rPr>
          <w:i/>
          <w:iCs/>
        </w:rPr>
        <w:t>Clinical Ophthalmology</w:t>
      </w:r>
      <w:r w:rsidRPr="009218D5">
        <w:t>, pp. 653–678.</w:t>
      </w:r>
    </w:p>
    <w:p w14:paraId="1346B3AC" w14:textId="77777777" w:rsidR="009218D5" w:rsidRPr="009218D5" w:rsidRDefault="009218D5" w:rsidP="009218D5">
      <w:r w:rsidRPr="009218D5">
        <w:t xml:space="preserve">Pasquel, F.J. </w:t>
      </w:r>
      <w:r w:rsidRPr="009218D5">
        <w:rPr>
          <w:i/>
          <w:iCs/>
        </w:rPr>
        <w:t>et al.</w:t>
      </w:r>
      <w:r w:rsidRPr="009218D5">
        <w:t xml:space="preserve"> (2021) ‘Management of diabetes and hyperglycaemia in the hospital’, </w:t>
      </w:r>
      <w:r w:rsidRPr="009218D5">
        <w:rPr>
          <w:i/>
          <w:iCs/>
        </w:rPr>
        <w:t>The Lancet Diabetes &amp; Endocrinology</w:t>
      </w:r>
      <w:r w:rsidRPr="009218D5">
        <w:t>, 9(3), pp. 174–188.</w:t>
      </w:r>
    </w:p>
    <w:p w14:paraId="1A677F04" w14:textId="77777777" w:rsidR="009218D5" w:rsidRPr="009218D5" w:rsidRDefault="009218D5" w:rsidP="009218D5">
      <w:r w:rsidRPr="009218D5">
        <w:t xml:space="preserve">Rohlenova, K. </w:t>
      </w:r>
      <w:r w:rsidRPr="009218D5">
        <w:rPr>
          <w:i/>
          <w:iCs/>
        </w:rPr>
        <w:t>et al.</w:t>
      </w:r>
      <w:r w:rsidRPr="009218D5">
        <w:t xml:space="preserve"> (2018) ‘Endothelial cell metabolism in health and disease’, </w:t>
      </w:r>
      <w:r w:rsidRPr="009218D5">
        <w:rPr>
          <w:i/>
          <w:iCs/>
        </w:rPr>
        <w:t>Trends in Cell Biology</w:t>
      </w:r>
      <w:r w:rsidRPr="009218D5">
        <w:t>, 28(3), pp. 224–236.</w:t>
      </w:r>
    </w:p>
    <w:p w14:paraId="0F807268" w14:textId="77777777" w:rsidR="009218D5" w:rsidRPr="009218D5" w:rsidRDefault="009218D5" w:rsidP="009218D5">
      <w:r w:rsidRPr="009218D5">
        <w:t xml:space="preserve">Shrivastav, M. </w:t>
      </w:r>
      <w:r w:rsidRPr="009218D5">
        <w:rPr>
          <w:i/>
          <w:iCs/>
        </w:rPr>
        <w:t>et al.</w:t>
      </w:r>
      <w:r w:rsidRPr="009218D5">
        <w:t xml:space="preserve"> (2018) ‘Type 2 diabetes management in primary care: The role of retrospective, professional continuous glucose monitoring’, </w:t>
      </w:r>
      <w:r w:rsidRPr="009218D5">
        <w:rPr>
          <w:i/>
          <w:iCs/>
        </w:rPr>
        <w:t>Diabetes Spectrum</w:t>
      </w:r>
      <w:r w:rsidRPr="009218D5">
        <w:t>, 31(3), pp. 279–287.</w:t>
      </w:r>
    </w:p>
    <w:p w14:paraId="4DB1AADD" w14:textId="6FBF18D3" w:rsidR="009218D5" w:rsidRPr="009218D5" w:rsidRDefault="00370059" w:rsidP="009218D5">
      <w:r w:rsidRPr="009218D5">
        <w:t>Sri Wahyuni</w:t>
      </w:r>
      <w:r w:rsidR="009218D5" w:rsidRPr="009218D5">
        <w:t xml:space="preserve">, S. </w:t>
      </w:r>
      <w:r w:rsidR="009218D5" w:rsidRPr="009218D5">
        <w:rPr>
          <w:i/>
          <w:iCs/>
        </w:rPr>
        <w:t>et al.</w:t>
      </w:r>
      <w:r w:rsidR="009218D5" w:rsidRPr="009218D5">
        <w:t xml:space="preserve"> (2021) ‘Control blood sugar levels by brisk walking method’, </w:t>
      </w:r>
      <w:r w:rsidR="0028480B" w:rsidRPr="009218D5">
        <w:rPr>
          <w:i/>
          <w:iCs/>
        </w:rPr>
        <w:t>Journal</w:t>
      </w:r>
      <w:r w:rsidR="009218D5" w:rsidRPr="009218D5">
        <w:rPr>
          <w:i/>
          <w:iCs/>
        </w:rPr>
        <w:t xml:space="preserve"> Ners dan </w:t>
      </w:r>
      <w:r w:rsidR="0028480B" w:rsidRPr="009218D5">
        <w:rPr>
          <w:i/>
          <w:iCs/>
        </w:rPr>
        <w:t>Kildonan</w:t>
      </w:r>
      <w:r w:rsidR="009218D5" w:rsidRPr="009218D5">
        <w:rPr>
          <w:i/>
          <w:iCs/>
        </w:rPr>
        <w:t xml:space="preserve"> (Journal of Ners and Midwifery)</w:t>
      </w:r>
      <w:r w:rsidR="009218D5" w:rsidRPr="009218D5">
        <w:t>, 8(3), pp. 328–333.</w:t>
      </w:r>
    </w:p>
    <w:p w14:paraId="33F4CB22" w14:textId="3690619D" w:rsidR="009218D5" w:rsidRPr="009218D5" w:rsidRDefault="00370059" w:rsidP="009218D5">
      <w:r w:rsidRPr="009218D5">
        <w:t>Uusi Tupa</w:t>
      </w:r>
      <w:r w:rsidR="009218D5" w:rsidRPr="009218D5">
        <w:t xml:space="preserve">, M. </w:t>
      </w:r>
      <w:r w:rsidR="009218D5" w:rsidRPr="009218D5">
        <w:rPr>
          <w:i/>
          <w:iCs/>
        </w:rPr>
        <w:t>et al.</w:t>
      </w:r>
      <w:r w:rsidR="009218D5" w:rsidRPr="009218D5">
        <w:t xml:space="preserve"> (2019) ‘Prevention of type 2 diabetes by lifestyle changes: A systematic review and meta-analysis’, </w:t>
      </w:r>
      <w:r w:rsidR="009218D5" w:rsidRPr="009218D5">
        <w:rPr>
          <w:i/>
          <w:iCs/>
        </w:rPr>
        <w:t>Nutrients</w:t>
      </w:r>
      <w:r w:rsidR="009218D5" w:rsidRPr="009218D5">
        <w:t>, 11(11), p. 2611.</w:t>
      </w:r>
    </w:p>
    <w:p w14:paraId="76FD00BD" w14:textId="77777777" w:rsidR="009218D5" w:rsidRPr="009218D5" w:rsidRDefault="009218D5" w:rsidP="009218D5"/>
    <w:sectPr w:rsidR="009218D5" w:rsidRPr="009218D5" w:rsidSect="00D112F6">
      <w:footerReference w:type="default" r:id="rId1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51E9BD" w14:textId="77777777" w:rsidR="00C25E16" w:rsidRDefault="00C25E16" w:rsidP="00871044">
      <w:pPr>
        <w:spacing w:before="0" w:after="0" w:line="240" w:lineRule="auto"/>
      </w:pPr>
      <w:r>
        <w:separator/>
      </w:r>
    </w:p>
  </w:endnote>
  <w:endnote w:type="continuationSeparator" w:id="0">
    <w:p w14:paraId="6B85349D" w14:textId="77777777" w:rsidR="00C25E16" w:rsidRDefault="00C25E16" w:rsidP="0087104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25995120"/>
      <w:docPartObj>
        <w:docPartGallery w:val="Page Numbers (Bottom of Page)"/>
        <w:docPartUnique/>
      </w:docPartObj>
    </w:sdtPr>
    <w:sdtEndPr>
      <w:rPr>
        <w:color w:val="7F7F7F"/>
        <w:spacing w:val="60"/>
      </w:rPr>
    </w:sdtEndPr>
    <w:sdtContent>
      <w:p w14:paraId="65D4F98C" w14:textId="75350FD5" w:rsidR="00871044" w:rsidRDefault="00871044" w:rsidP="00F866B4">
        <w:pPr>
          <w:pStyle w:val="Footer"/>
          <w:pBdr>
            <w:top w:val="single" w:sz="4" w:space="1" w:color="D9D9D9"/>
          </w:pBdr>
          <w:jc w:val="right"/>
        </w:pPr>
        <w:r>
          <w:fldChar w:fldCharType="begin"/>
        </w:r>
        <w:r>
          <w:instrText xml:space="preserve"> PAGE   \* MERGEFORMAT </w:instrText>
        </w:r>
        <w:r>
          <w:fldChar w:fldCharType="separate"/>
        </w:r>
        <w:r>
          <w:rPr>
            <w:noProof/>
          </w:rPr>
          <w:t>2</w:t>
        </w:r>
        <w:r>
          <w:rPr>
            <w:noProof/>
          </w:rPr>
          <w:fldChar w:fldCharType="end"/>
        </w:r>
        <w:r>
          <w:t xml:space="preserve"> | </w:t>
        </w:r>
        <w:r w:rsidRPr="00F866B4">
          <w:rPr>
            <w:color w:val="7F7F7F"/>
            <w:spacing w:val="60"/>
          </w:rPr>
          <w:t>Page</w:t>
        </w:r>
      </w:p>
    </w:sdtContent>
  </w:sdt>
  <w:p w14:paraId="7873B896" w14:textId="77777777" w:rsidR="00871044" w:rsidRDefault="008710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7A0FE2" w14:textId="77777777" w:rsidR="00C25E16" w:rsidRDefault="00C25E16" w:rsidP="00871044">
      <w:pPr>
        <w:spacing w:before="0" w:after="0" w:line="240" w:lineRule="auto"/>
      </w:pPr>
      <w:r>
        <w:separator/>
      </w:r>
    </w:p>
  </w:footnote>
  <w:footnote w:type="continuationSeparator" w:id="0">
    <w:p w14:paraId="0EF9BD2E" w14:textId="77777777" w:rsidR="00C25E16" w:rsidRDefault="00C25E16" w:rsidP="00871044">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B2B93"/>
    <w:multiLevelType w:val="hybridMultilevel"/>
    <w:tmpl w:val="C87A81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364668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2FA7"/>
    <w:rsid w:val="00001D71"/>
    <w:rsid w:val="0003115D"/>
    <w:rsid w:val="0006761F"/>
    <w:rsid w:val="00080330"/>
    <w:rsid w:val="000916FF"/>
    <w:rsid w:val="000B1DE6"/>
    <w:rsid w:val="000C02BE"/>
    <w:rsid w:val="000D0ED5"/>
    <w:rsid w:val="000D5582"/>
    <w:rsid w:val="001022D1"/>
    <w:rsid w:val="00113FEA"/>
    <w:rsid w:val="00135D20"/>
    <w:rsid w:val="00145363"/>
    <w:rsid w:val="001603C5"/>
    <w:rsid w:val="00174CB2"/>
    <w:rsid w:val="00186479"/>
    <w:rsid w:val="001B7791"/>
    <w:rsid w:val="001E097A"/>
    <w:rsid w:val="0021204C"/>
    <w:rsid w:val="00215100"/>
    <w:rsid w:val="00242DF2"/>
    <w:rsid w:val="0027121B"/>
    <w:rsid w:val="0028480B"/>
    <w:rsid w:val="002D025E"/>
    <w:rsid w:val="002D6D74"/>
    <w:rsid w:val="002D7F19"/>
    <w:rsid w:val="002F4660"/>
    <w:rsid w:val="00316116"/>
    <w:rsid w:val="00370059"/>
    <w:rsid w:val="00395B2E"/>
    <w:rsid w:val="00456B01"/>
    <w:rsid w:val="00481143"/>
    <w:rsid w:val="004B3A88"/>
    <w:rsid w:val="004C024E"/>
    <w:rsid w:val="004C539A"/>
    <w:rsid w:val="004E1CCC"/>
    <w:rsid w:val="004E31F3"/>
    <w:rsid w:val="00527BB0"/>
    <w:rsid w:val="00527E4D"/>
    <w:rsid w:val="005408B4"/>
    <w:rsid w:val="005619B2"/>
    <w:rsid w:val="005712C5"/>
    <w:rsid w:val="005A7B5E"/>
    <w:rsid w:val="005C5C50"/>
    <w:rsid w:val="005F0945"/>
    <w:rsid w:val="005F50E1"/>
    <w:rsid w:val="00611410"/>
    <w:rsid w:val="006156B5"/>
    <w:rsid w:val="00622510"/>
    <w:rsid w:val="00664379"/>
    <w:rsid w:val="006B3C17"/>
    <w:rsid w:val="006C432D"/>
    <w:rsid w:val="006D3C53"/>
    <w:rsid w:val="006E5AF2"/>
    <w:rsid w:val="00700BF6"/>
    <w:rsid w:val="00721F5C"/>
    <w:rsid w:val="00754AF9"/>
    <w:rsid w:val="007E6EB2"/>
    <w:rsid w:val="007F66AE"/>
    <w:rsid w:val="0081566E"/>
    <w:rsid w:val="00844E81"/>
    <w:rsid w:val="00871044"/>
    <w:rsid w:val="008953F2"/>
    <w:rsid w:val="008A1E39"/>
    <w:rsid w:val="00914C8E"/>
    <w:rsid w:val="009218D5"/>
    <w:rsid w:val="00926C04"/>
    <w:rsid w:val="00943486"/>
    <w:rsid w:val="009847B6"/>
    <w:rsid w:val="00992143"/>
    <w:rsid w:val="009C6D16"/>
    <w:rsid w:val="009C761C"/>
    <w:rsid w:val="009D4500"/>
    <w:rsid w:val="009E5B39"/>
    <w:rsid w:val="00A04D2C"/>
    <w:rsid w:val="00A57CA3"/>
    <w:rsid w:val="00A77318"/>
    <w:rsid w:val="00AA0920"/>
    <w:rsid w:val="00AA0CF3"/>
    <w:rsid w:val="00AE6737"/>
    <w:rsid w:val="00AF4BFE"/>
    <w:rsid w:val="00AF5ACD"/>
    <w:rsid w:val="00B64C48"/>
    <w:rsid w:val="00BB1AD4"/>
    <w:rsid w:val="00BB1B07"/>
    <w:rsid w:val="00BC5E54"/>
    <w:rsid w:val="00BE4D0E"/>
    <w:rsid w:val="00BF18D9"/>
    <w:rsid w:val="00C25E16"/>
    <w:rsid w:val="00C708AE"/>
    <w:rsid w:val="00C92EBE"/>
    <w:rsid w:val="00D016E2"/>
    <w:rsid w:val="00D0723D"/>
    <w:rsid w:val="00D112F6"/>
    <w:rsid w:val="00D1527F"/>
    <w:rsid w:val="00D27AAF"/>
    <w:rsid w:val="00D46172"/>
    <w:rsid w:val="00D60882"/>
    <w:rsid w:val="00D72DA0"/>
    <w:rsid w:val="00DB5C51"/>
    <w:rsid w:val="00DC679F"/>
    <w:rsid w:val="00E20E7D"/>
    <w:rsid w:val="00EA23CB"/>
    <w:rsid w:val="00EA2FA7"/>
    <w:rsid w:val="00ED6AD9"/>
    <w:rsid w:val="00F26709"/>
    <w:rsid w:val="00F550A8"/>
    <w:rsid w:val="00F6189C"/>
    <w:rsid w:val="00F6678B"/>
    <w:rsid w:val="00F866B4"/>
    <w:rsid w:val="00F96C40"/>
    <w:rsid w:val="00FE57B9"/>
    <w:rsid w:val="00FF3666"/>
    <w:rsid w:val="00FF4A2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20EA02"/>
  <w15:chartTrackingRefBased/>
  <w15:docId w15:val="{ACBC72EF-A4AD-41D5-9954-8497E085A2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18D5"/>
    <w:pPr>
      <w:spacing w:before="120" w:after="240" w:line="360" w:lineRule="auto"/>
      <w:jc w:val="both"/>
    </w:pPr>
    <w:rPr>
      <w:rFonts w:ascii="Arial" w:hAnsi="Arial"/>
      <w:sz w:val="24"/>
    </w:rPr>
  </w:style>
  <w:style w:type="paragraph" w:styleId="Heading1">
    <w:name w:val="heading 1"/>
    <w:basedOn w:val="Normal"/>
    <w:next w:val="Normal"/>
    <w:link w:val="Heading1Char"/>
    <w:uiPriority w:val="9"/>
    <w:qFormat/>
    <w:rsid w:val="00BB1AD4"/>
    <w:pPr>
      <w:keepNext/>
      <w:keepLines/>
      <w:pBdr>
        <w:bottom w:val="single" w:sz="18" w:space="1" w:color="auto"/>
      </w:pBdr>
      <w:spacing w:line="240" w:lineRule="auto"/>
      <w:outlineLvl w:val="0"/>
    </w:pPr>
    <w:rPr>
      <w:rFonts w:eastAsiaTheme="majorEastAsia" w:cstheme="majorBidi"/>
      <w:b/>
      <w:color w:val="000000" w:themeColor="text1"/>
      <w:szCs w:val="32"/>
    </w:rPr>
  </w:style>
  <w:style w:type="paragraph" w:styleId="Heading2">
    <w:name w:val="heading 2"/>
    <w:basedOn w:val="Normal"/>
    <w:next w:val="Normal"/>
    <w:link w:val="Heading2Char"/>
    <w:uiPriority w:val="9"/>
    <w:unhideWhenUsed/>
    <w:qFormat/>
    <w:rsid w:val="00AA0920"/>
    <w:pPr>
      <w:keepNext/>
      <w:keepLines/>
      <w:outlineLvl w:val="1"/>
    </w:pPr>
    <w:rPr>
      <w:rFonts w:eastAsiaTheme="majorEastAsia" w:cstheme="majorBidi"/>
      <w:b/>
      <w:color w:val="000000" w:themeColor="text1"/>
      <w:sz w:val="26"/>
      <w:szCs w:val="26"/>
    </w:rPr>
  </w:style>
  <w:style w:type="paragraph" w:styleId="Heading3">
    <w:name w:val="heading 3"/>
    <w:basedOn w:val="Normal"/>
    <w:next w:val="Normal"/>
    <w:link w:val="Heading3Char"/>
    <w:uiPriority w:val="9"/>
    <w:unhideWhenUsed/>
    <w:qFormat/>
    <w:rsid w:val="00BF18D9"/>
    <w:pPr>
      <w:keepNext/>
      <w:keepLines/>
      <w:outlineLvl w:val="2"/>
    </w:pPr>
    <w:rPr>
      <w:rFonts w:eastAsiaTheme="majorEastAsia" w:cstheme="majorBidi"/>
      <w:b/>
      <w:i/>
      <w:color w:val="000000" w:themeColor="tex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1AD4"/>
    <w:rPr>
      <w:rFonts w:ascii="Arial" w:eastAsiaTheme="majorEastAsia" w:hAnsi="Arial" w:cstheme="majorBidi"/>
      <w:b/>
      <w:color w:val="000000" w:themeColor="text1"/>
      <w:sz w:val="24"/>
      <w:szCs w:val="32"/>
    </w:rPr>
  </w:style>
  <w:style w:type="character" w:customStyle="1" w:styleId="Heading2Char">
    <w:name w:val="Heading 2 Char"/>
    <w:basedOn w:val="DefaultParagraphFont"/>
    <w:link w:val="Heading2"/>
    <w:uiPriority w:val="9"/>
    <w:rsid w:val="00AA0920"/>
    <w:rPr>
      <w:rFonts w:ascii="Times New Roman" w:eastAsiaTheme="majorEastAsia" w:hAnsi="Times New Roman" w:cstheme="majorBidi"/>
      <w:b/>
      <w:color w:val="000000" w:themeColor="text1"/>
      <w:sz w:val="26"/>
      <w:szCs w:val="26"/>
    </w:rPr>
  </w:style>
  <w:style w:type="character" w:customStyle="1" w:styleId="Heading3Char">
    <w:name w:val="Heading 3 Char"/>
    <w:basedOn w:val="DefaultParagraphFont"/>
    <w:link w:val="Heading3"/>
    <w:uiPriority w:val="9"/>
    <w:rsid w:val="00BF18D9"/>
    <w:rPr>
      <w:rFonts w:ascii="Times New Roman" w:eastAsiaTheme="majorEastAsia" w:hAnsi="Times New Roman" w:cstheme="majorBidi"/>
      <w:b/>
      <w:i/>
      <w:color w:val="000000" w:themeColor="text1"/>
      <w:sz w:val="24"/>
      <w:szCs w:val="24"/>
    </w:rPr>
  </w:style>
  <w:style w:type="table" w:styleId="TableGrid">
    <w:name w:val="Table Grid"/>
    <w:basedOn w:val="TableNormal"/>
    <w:uiPriority w:val="39"/>
    <w:rsid w:val="009921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C5C50"/>
    <w:rPr>
      <w:color w:val="0563C1" w:themeColor="hyperlink"/>
      <w:u w:val="single"/>
    </w:rPr>
  </w:style>
  <w:style w:type="character" w:styleId="UnresolvedMention">
    <w:name w:val="Unresolved Mention"/>
    <w:basedOn w:val="DefaultParagraphFont"/>
    <w:uiPriority w:val="99"/>
    <w:semiHidden/>
    <w:unhideWhenUsed/>
    <w:rsid w:val="005C5C50"/>
    <w:rPr>
      <w:color w:val="605E5C"/>
      <w:shd w:val="clear" w:color="auto" w:fill="E1DFDD"/>
    </w:rPr>
  </w:style>
  <w:style w:type="paragraph" w:styleId="TOCHeading">
    <w:name w:val="TOC Heading"/>
    <w:basedOn w:val="Heading1"/>
    <w:next w:val="Normal"/>
    <w:uiPriority w:val="39"/>
    <w:unhideWhenUsed/>
    <w:qFormat/>
    <w:rsid w:val="00A77318"/>
    <w:pPr>
      <w:pBdr>
        <w:bottom w:val="none" w:sz="0" w:space="0" w:color="auto"/>
      </w:pBdr>
      <w:spacing w:before="240" w:after="0"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A77318"/>
    <w:pPr>
      <w:spacing w:after="100"/>
    </w:pPr>
  </w:style>
  <w:style w:type="paragraph" w:styleId="TOC2">
    <w:name w:val="toc 2"/>
    <w:basedOn w:val="Normal"/>
    <w:next w:val="Normal"/>
    <w:autoRedefine/>
    <w:uiPriority w:val="39"/>
    <w:unhideWhenUsed/>
    <w:rsid w:val="00A77318"/>
    <w:pPr>
      <w:spacing w:after="100"/>
      <w:ind w:left="240"/>
    </w:pPr>
  </w:style>
  <w:style w:type="paragraph" w:styleId="Header">
    <w:name w:val="header"/>
    <w:basedOn w:val="Normal"/>
    <w:link w:val="HeaderChar"/>
    <w:uiPriority w:val="99"/>
    <w:unhideWhenUsed/>
    <w:rsid w:val="00871044"/>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871044"/>
    <w:rPr>
      <w:rFonts w:ascii="Times New Roman" w:hAnsi="Times New Roman"/>
      <w:sz w:val="24"/>
    </w:rPr>
  </w:style>
  <w:style w:type="paragraph" w:styleId="Footer">
    <w:name w:val="footer"/>
    <w:basedOn w:val="Normal"/>
    <w:link w:val="FooterChar"/>
    <w:uiPriority w:val="99"/>
    <w:unhideWhenUsed/>
    <w:rsid w:val="00871044"/>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871044"/>
    <w:rPr>
      <w:rFonts w:ascii="Times New Roman" w:hAnsi="Times New Roman"/>
      <w:sz w:val="24"/>
    </w:rPr>
  </w:style>
  <w:style w:type="paragraph" w:styleId="TOC3">
    <w:name w:val="toc 3"/>
    <w:basedOn w:val="Normal"/>
    <w:next w:val="Normal"/>
    <w:autoRedefine/>
    <w:uiPriority w:val="39"/>
    <w:unhideWhenUsed/>
    <w:rsid w:val="00BF18D9"/>
    <w:pPr>
      <w:spacing w:before="0" w:after="100" w:line="259" w:lineRule="auto"/>
      <w:ind w:left="440"/>
      <w:jc w:val="left"/>
    </w:pPr>
    <w:rPr>
      <w:rFonts w:asciiTheme="minorHAnsi" w:eastAsiaTheme="minorEastAsia" w:hAnsiTheme="minorHAnsi" w:cs="Times New Roman"/>
      <w:sz w:val="22"/>
      <w:lang w:val="en-US"/>
    </w:rPr>
  </w:style>
  <w:style w:type="paragraph" w:styleId="ListParagraph">
    <w:name w:val="List Paragraph"/>
    <w:basedOn w:val="Normal"/>
    <w:uiPriority w:val="34"/>
    <w:qFormat/>
    <w:rsid w:val="00D0723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099007">
      <w:bodyDiv w:val="1"/>
      <w:marLeft w:val="0"/>
      <w:marRight w:val="0"/>
      <w:marTop w:val="0"/>
      <w:marBottom w:val="0"/>
      <w:divBdr>
        <w:top w:val="none" w:sz="0" w:space="0" w:color="auto"/>
        <w:left w:val="none" w:sz="0" w:space="0" w:color="auto"/>
        <w:bottom w:val="none" w:sz="0" w:space="0" w:color="auto"/>
        <w:right w:val="none" w:sz="0" w:space="0" w:color="auto"/>
      </w:divBdr>
      <w:divsChild>
        <w:div w:id="351303858">
          <w:marLeft w:val="0"/>
          <w:marRight w:val="0"/>
          <w:marTop w:val="0"/>
          <w:marBottom w:val="0"/>
          <w:divBdr>
            <w:top w:val="none" w:sz="0" w:space="0" w:color="auto"/>
            <w:left w:val="none" w:sz="0" w:space="0" w:color="auto"/>
            <w:bottom w:val="none" w:sz="0" w:space="0" w:color="auto"/>
            <w:right w:val="none" w:sz="0" w:space="0" w:color="auto"/>
          </w:divBdr>
        </w:div>
      </w:divsChild>
    </w:div>
    <w:div w:id="218592957">
      <w:bodyDiv w:val="1"/>
      <w:marLeft w:val="0"/>
      <w:marRight w:val="0"/>
      <w:marTop w:val="0"/>
      <w:marBottom w:val="0"/>
      <w:divBdr>
        <w:top w:val="none" w:sz="0" w:space="0" w:color="auto"/>
        <w:left w:val="none" w:sz="0" w:space="0" w:color="auto"/>
        <w:bottom w:val="none" w:sz="0" w:space="0" w:color="auto"/>
        <w:right w:val="none" w:sz="0" w:space="0" w:color="auto"/>
      </w:divBdr>
      <w:divsChild>
        <w:div w:id="1098137033">
          <w:marLeft w:val="0"/>
          <w:marRight w:val="0"/>
          <w:marTop w:val="0"/>
          <w:marBottom w:val="0"/>
          <w:divBdr>
            <w:top w:val="none" w:sz="0" w:space="0" w:color="auto"/>
            <w:left w:val="none" w:sz="0" w:space="0" w:color="auto"/>
            <w:bottom w:val="none" w:sz="0" w:space="0" w:color="auto"/>
            <w:right w:val="none" w:sz="0" w:space="0" w:color="auto"/>
          </w:divBdr>
          <w:divsChild>
            <w:div w:id="742338251">
              <w:marLeft w:val="0"/>
              <w:marRight w:val="0"/>
              <w:marTop w:val="0"/>
              <w:marBottom w:val="0"/>
              <w:divBdr>
                <w:top w:val="none" w:sz="0" w:space="0" w:color="auto"/>
                <w:left w:val="none" w:sz="0" w:space="0" w:color="auto"/>
                <w:bottom w:val="none" w:sz="0" w:space="0" w:color="auto"/>
                <w:right w:val="none" w:sz="0" w:space="0" w:color="auto"/>
              </w:divBdr>
            </w:div>
          </w:divsChild>
        </w:div>
        <w:div w:id="520825361">
          <w:marLeft w:val="0"/>
          <w:marRight w:val="0"/>
          <w:marTop w:val="0"/>
          <w:marBottom w:val="0"/>
          <w:divBdr>
            <w:top w:val="none" w:sz="0" w:space="0" w:color="auto"/>
            <w:left w:val="none" w:sz="0" w:space="0" w:color="auto"/>
            <w:bottom w:val="none" w:sz="0" w:space="0" w:color="auto"/>
            <w:right w:val="none" w:sz="0" w:space="0" w:color="auto"/>
          </w:divBdr>
          <w:divsChild>
            <w:div w:id="1054504212">
              <w:marLeft w:val="0"/>
              <w:marRight w:val="0"/>
              <w:marTop w:val="0"/>
              <w:marBottom w:val="0"/>
              <w:divBdr>
                <w:top w:val="none" w:sz="0" w:space="0" w:color="auto"/>
                <w:left w:val="none" w:sz="0" w:space="0" w:color="auto"/>
                <w:bottom w:val="none" w:sz="0" w:space="0" w:color="auto"/>
                <w:right w:val="none" w:sz="0" w:space="0" w:color="auto"/>
              </w:divBdr>
            </w:div>
          </w:divsChild>
        </w:div>
        <w:div w:id="236595990">
          <w:marLeft w:val="0"/>
          <w:marRight w:val="0"/>
          <w:marTop w:val="0"/>
          <w:marBottom w:val="0"/>
          <w:divBdr>
            <w:top w:val="none" w:sz="0" w:space="0" w:color="auto"/>
            <w:left w:val="none" w:sz="0" w:space="0" w:color="auto"/>
            <w:bottom w:val="none" w:sz="0" w:space="0" w:color="auto"/>
            <w:right w:val="none" w:sz="0" w:space="0" w:color="auto"/>
          </w:divBdr>
          <w:divsChild>
            <w:div w:id="551238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1984931">
      <w:bodyDiv w:val="1"/>
      <w:marLeft w:val="0"/>
      <w:marRight w:val="0"/>
      <w:marTop w:val="0"/>
      <w:marBottom w:val="0"/>
      <w:divBdr>
        <w:top w:val="none" w:sz="0" w:space="0" w:color="auto"/>
        <w:left w:val="none" w:sz="0" w:space="0" w:color="auto"/>
        <w:bottom w:val="none" w:sz="0" w:space="0" w:color="auto"/>
        <w:right w:val="none" w:sz="0" w:space="0" w:color="auto"/>
      </w:divBdr>
      <w:divsChild>
        <w:div w:id="1080448914">
          <w:marLeft w:val="0"/>
          <w:marRight w:val="0"/>
          <w:marTop w:val="0"/>
          <w:marBottom w:val="0"/>
          <w:divBdr>
            <w:top w:val="none" w:sz="0" w:space="0" w:color="auto"/>
            <w:left w:val="none" w:sz="0" w:space="0" w:color="auto"/>
            <w:bottom w:val="none" w:sz="0" w:space="0" w:color="auto"/>
            <w:right w:val="none" w:sz="0" w:space="0" w:color="auto"/>
          </w:divBdr>
        </w:div>
      </w:divsChild>
    </w:div>
    <w:div w:id="258564729">
      <w:bodyDiv w:val="1"/>
      <w:marLeft w:val="0"/>
      <w:marRight w:val="0"/>
      <w:marTop w:val="0"/>
      <w:marBottom w:val="0"/>
      <w:divBdr>
        <w:top w:val="none" w:sz="0" w:space="0" w:color="auto"/>
        <w:left w:val="none" w:sz="0" w:space="0" w:color="auto"/>
        <w:bottom w:val="none" w:sz="0" w:space="0" w:color="auto"/>
        <w:right w:val="none" w:sz="0" w:space="0" w:color="auto"/>
      </w:divBdr>
      <w:divsChild>
        <w:div w:id="1913159432">
          <w:marLeft w:val="0"/>
          <w:marRight w:val="0"/>
          <w:marTop w:val="0"/>
          <w:marBottom w:val="0"/>
          <w:divBdr>
            <w:top w:val="none" w:sz="0" w:space="0" w:color="auto"/>
            <w:left w:val="none" w:sz="0" w:space="0" w:color="auto"/>
            <w:bottom w:val="none" w:sz="0" w:space="0" w:color="auto"/>
            <w:right w:val="none" w:sz="0" w:space="0" w:color="auto"/>
          </w:divBdr>
          <w:divsChild>
            <w:div w:id="1110391785">
              <w:marLeft w:val="0"/>
              <w:marRight w:val="0"/>
              <w:marTop w:val="0"/>
              <w:marBottom w:val="0"/>
              <w:divBdr>
                <w:top w:val="none" w:sz="0" w:space="0" w:color="auto"/>
                <w:left w:val="none" w:sz="0" w:space="0" w:color="auto"/>
                <w:bottom w:val="none" w:sz="0" w:space="0" w:color="auto"/>
                <w:right w:val="none" w:sz="0" w:space="0" w:color="auto"/>
              </w:divBdr>
              <w:divsChild>
                <w:div w:id="1820266425">
                  <w:marLeft w:val="0"/>
                  <w:marRight w:val="0"/>
                  <w:marTop w:val="0"/>
                  <w:marBottom w:val="0"/>
                  <w:divBdr>
                    <w:top w:val="none" w:sz="0" w:space="0" w:color="auto"/>
                    <w:left w:val="none" w:sz="0" w:space="0" w:color="auto"/>
                    <w:bottom w:val="none" w:sz="0" w:space="0" w:color="auto"/>
                    <w:right w:val="none" w:sz="0" w:space="0" w:color="auto"/>
                  </w:divBdr>
                  <w:divsChild>
                    <w:div w:id="1731225567">
                      <w:marLeft w:val="0"/>
                      <w:marRight w:val="0"/>
                      <w:marTop w:val="0"/>
                      <w:marBottom w:val="0"/>
                      <w:divBdr>
                        <w:top w:val="none" w:sz="0" w:space="0" w:color="auto"/>
                        <w:left w:val="none" w:sz="0" w:space="0" w:color="auto"/>
                        <w:bottom w:val="none" w:sz="0" w:space="0" w:color="auto"/>
                        <w:right w:val="none" w:sz="0" w:space="0" w:color="auto"/>
                      </w:divBdr>
                      <w:divsChild>
                        <w:div w:id="161360751">
                          <w:marLeft w:val="0"/>
                          <w:marRight w:val="0"/>
                          <w:marTop w:val="0"/>
                          <w:marBottom w:val="0"/>
                          <w:divBdr>
                            <w:top w:val="none" w:sz="0" w:space="0" w:color="auto"/>
                            <w:left w:val="none" w:sz="0" w:space="0" w:color="auto"/>
                            <w:bottom w:val="none" w:sz="0" w:space="0" w:color="auto"/>
                            <w:right w:val="none" w:sz="0" w:space="0" w:color="auto"/>
                          </w:divBdr>
                          <w:divsChild>
                            <w:div w:id="1039623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1397306">
      <w:bodyDiv w:val="1"/>
      <w:marLeft w:val="0"/>
      <w:marRight w:val="0"/>
      <w:marTop w:val="0"/>
      <w:marBottom w:val="0"/>
      <w:divBdr>
        <w:top w:val="none" w:sz="0" w:space="0" w:color="auto"/>
        <w:left w:val="none" w:sz="0" w:space="0" w:color="auto"/>
        <w:bottom w:val="none" w:sz="0" w:space="0" w:color="auto"/>
        <w:right w:val="none" w:sz="0" w:space="0" w:color="auto"/>
      </w:divBdr>
    </w:div>
    <w:div w:id="312609886">
      <w:bodyDiv w:val="1"/>
      <w:marLeft w:val="0"/>
      <w:marRight w:val="0"/>
      <w:marTop w:val="0"/>
      <w:marBottom w:val="0"/>
      <w:divBdr>
        <w:top w:val="none" w:sz="0" w:space="0" w:color="auto"/>
        <w:left w:val="none" w:sz="0" w:space="0" w:color="auto"/>
        <w:bottom w:val="none" w:sz="0" w:space="0" w:color="auto"/>
        <w:right w:val="none" w:sz="0" w:space="0" w:color="auto"/>
      </w:divBdr>
    </w:div>
    <w:div w:id="323902208">
      <w:bodyDiv w:val="1"/>
      <w:marLeft w:val="0"/>
      <w:marRight w:val="0"/>
      <w:marTop w:val="0"/>
      <w:marBottom w:val="0"/>
      <w:divBdr>
        <w:top w:val="none" w:sz="0" w:space="0" w:color="auto"/>
        <w:left w:val="none" w:sz="0" w:space="0" w:color="auto"/>
        <w:bottom w:val="none" w:sz="0" w:space="0" w:color="auto"/>
        <w:right w:val="none" w:sz="0" w:space="0" w:color="auto"/>
      </w:divBdr>
      <w:divsChild>
        <w:div w:id="1810316850">
          <w:marLeft w:val="0"/>
          <w:marRight w:val="0"/>
          <w:marTop w:val="0"/>
          <w:marBottom w:val="0"/>
          <w:divBdr>
            <w:top w:val="none" w:sz="0" w:space="0" w:color="auto"/>
            <w:left w:val="none" w:sz="0" w:space="0" w:color="auto"/>
            <w:bottom w:val="none" w:sz="0" w:space="0" w:color="auto"/>
            <w:right w:val="none" w:sz="0" w:space="0" w:color="auto"/>
          </w:divBdr>
        </w:div>
      </w:divsChild>
    </w:div>
    <w:div w:id="334386271">
      <w:bodyDiv w:val="1"/>
      <w:marLeft w:val="0"/>
      <w:marRight w:val="0"/>
      <w:marTop w:val="0"/>
      <w:marBottom w:val="0"/>
      <w:divBdr>
        <w:top w:val="none" w:sz="0" w:space="0" w:color="auto"/>
        <w:left w:val="none" w:sz="0" w:space="0" w:color="auto"/>
        <w:bottom w:val="none" w:sz="0" w:space="0" w:color="auto"/>
        <w:right w:val="none" w:sz="0" w:space="0" w:color="auto"/>
      </w:divBdr>
    </w:div>
    <w:div w:id="400837981">
      <w:bodyDiv w:val="1"/>
      <w:marLeft w:val="0"/>
      <w:marRight w:val="0"/>
      <w:marTop w:val="0"/>
      <w:marBottom w:val="0"/>
      <w:divBdr>
        <w:top w:val="none" w:sz="0" w:space="0" w:color="auto"/>
        <w:left w:val="none" w:sz="0" w:space="0" w:color="auto"/>
        <w:bottom w:val="none" w:sz="0" w:space="0" w:color="auto"/>
        <w:right w:val="none" w:sz="0" w:space="0" w:color="auto"/>
      </w:divBdr>
    </w:div>
    <w:div w:id="599796027">
      <w:bodyDiv w:val="1"/>
      <w:marLeft w:val="0"/>
      <w:marRight w:val="0"/>
      <w:marTop w:val="0"/>
      <w:marBottom w:val="0"/>
      <w:divBdr>
        <w:top w:val="none" w:sz="0" w:space="0" w:color="auto"/>
        <w:left w:val="none" w:sz="0" w:space="0" w:color="auto"/>
        <w:bottom w:val="none" w:sz="0" w:space="0" w:color="auto"/>
        <w:right w:val="none" w:sz="0" w:space="0" w:color="auto"/>
      </w:divBdr>
    </w:div>
    <w:div w:id="871916904">
      <w:bodyDiv w:val="1"/>
      <w:marLeft w:val="0"/>
      <w:marRight w:val="0"/>
      <w:marTop w:val="0"/>
      <w:marBottom w:val="0"/>
      <w:divBdr>
        <w:top w:val="none" w:sz="0" w:space="0" w:color="auto"/>
        <w:left w:val="none" w:sz="0" w:space="0" w:color="auto"/>
        <w:bottom w:val="none" w:sz="0" w:space="0" w:color="auto"/>
        <w:right w:val="none" w:sz="0" w:space="0" w:color="auto"/>
      </w:divBdr>
    </w:div>
    <w:div w:id="962149340">
      <w:bodyDiv w:val="1"/>
      <w:marLeft w:val="0"/>
      <w:marRight w:val="0"/>
      <w:marTop w:val="0"/>
      <w:marBottom w:val="0"/>
      <w:divBdr>
        <w:top w:val="none" w:sz="0" w:space="0" w:color="auto"/>
        <w:left w:val="none" w:sz="0" w:space="0" w:color="auto"/>
        <w:bottom w:val="none" w:sz="0" w:space="0" w:color="auto"/>
        <w:right w:val="none" w:sz="0" w:space="0" w:color="auto"/>
      </w:divBdr>
    </w:div>
    <w:div w:id="1041595700">
      <w:bodyDiv w:val="1"/>
      <w:marLeft w:val="0"/>
      <w:marRight w:val="0"/>
      <w:marTop w:val="0"/>
      <w:marBottom w:val="0"/>
      <w:divBdr>
        <w:top w:val="none" w:sz="0" w:space="0" w:color="auto"/>
        <w:left w:val="none" w:sz="0" w:space="0" w:color="auto"/>
        <w:bottom w:val="none" w:sz="0" w:space="0" w:color="auto"/>
        <w:right w:val="none" w:sz="0" w:space="0" w:color="auto"/>
      </w:divBdr>
    </w:div>
    <w:div w:id="1086149058">
      <w:bodyDiv w:val="1"/>
      <w:marLeft w:val="0"/>
      <w:marRight w:val="0"/>
      <w:marTop w:val="0"/>
      <w:marBottom w:val="0"/>
      <w:divBdr>
        <w:top w:val="none" w:sz="0" w:space="0" w:color="auto"/>
        <w:left w:val="none" w:sz="0" w:space="0" w:color="auto"/>
        <w:bottom w:val="none" w:sz="0" w:space="0" w:color="auto"/>
        <w:right w:val="none" w:sz="0" w:space="0" w:color="auto"/>
      </w:divBdr>
    </w:div>
    <w:div w:id="1170676455">
      <w:bodyDiv w:val="1"/>
      <w:marLeft w:val="0"/>
      <w:marRight w:val="0"/>
      <w:marTop w:val="0"/>
      <w:marBottom w:val="0"/>
      <w:divBdr>
        <w:top w:val="none" w:sz="0" w:space="0" w:color="auto"/>
        <w:left w:val="none" w:sz="0" w:space="0" w:color="auto"/>
        <w:bottom w:val="none" w:sz="0" w:space="0" w:color="auto"/>
        <w:right w:val="none" w:sz="0" w:space="0" w:color="auto"/>
      </w:divBdr>
    </w:div>
    <w:div w:id="1573468576">
      <w:bodyDiv w:val="1"/>
      <w:marLeft w:val="0"/>
      <w:marRight w:val="0"/>
      <w:marTop w:val="0"/>
      <w:marBottom w:val="0"/>
      <w:divBdr>
        <w:top w:val="none" w:sz="0" w:space="0" w:color="auto"/>
        <w:left w:val="none" w:sz="0" w:space="0" w:color="auto"/>
        <w:bottom w:val="none" w:sz="0" w:space="0" w:color="auto"/>
        <w:right w:val="none" w:sz="0" w:space="0" w:color="auto"/>
      </w:divBdr>
      <w:divsChild>
        <w:div w:id="456994765">
          <w:marLeft w:val="0"/>
          <w:marRight w:val="0"/>
          <w:marTop w:val="0"/>
          <w:marBottom w:val="0"/>
          <w:divBdr>
            <w:top w:val="none" w:sz="0" w:space="0" w:color="auto"/>
            <w:left w:val="none" w:sz="0" w:space="0" w:color="auto"/>
            <w:bottom w:val="none" w:sz="0" w:space="0" w:color="auto"/>
            <w:right w:val="none" w:sz="0" w:space="0" w:color="auto"/>
          </w:divBdr>
        </w:div>
      </w:divsChild>
    </w:div>
    <w:div w:id="1815485061">
      <w:bodyDiv w:val="1"/>
      <w:marLeft w:val="0"/>
      <w:marRight w:val="0"/>
      <w:marTop w:val="0"/>
      <w:marBottom w:val="0"/>
      <w:divBdr>
        <w:top w:val="none" w:sz="0" w:space="0" w:color="auto"/>
        <w:left w:val="none" w:sz="0" w:space="0" w:color="auto"/>
        <w:bottom w:val="none" w:sz="0" w:space="0" w:color="auto"/>
        <w:right w:val="none" w:sz="0" w:space="0" w:color="auto"/>
      </w:divBdr>
    </w:div>
    <w:div w:id="1989240667">
      <w:bodyDiv w:val="1"/>
      <w:marLeft w:val="0"/>
      <w:marRight w:val="0"/>
      <w:marTop w:val="0"/>
      <w:marBottom w:val="0"/>
      <w:divBdr>
        <w:top w:val="none" w:sz="0" w:space="0" w:color="auto"/>
        <w:left w:val="none" w:sz="0" w:space="0" w:color="auto"/>
        <w:bottom w:val="none" w:sz="0" w:space="0" w:color="auto"/>
        <w:right w:val="none" w:sz="0" w:space="0" w:color="auto"/>
      </w:divBdr>
      <w:divsChild>
        <w:div w:id="1381327095">
          <w:marLeft w:val="0"/>
          <w:marRight w:val="0"/>
          <w:marTop w:val="0"/>
          <w:marBottom w:val="0"/>
          <w:divBdr>
            <w:top w:val="none" w:sz="0" w:space="0" w:color="auto"/>
            <w:left w:val="none" w:sz="0" w:space="0" w:color="auto"/>
            <w:bottom w:val="none" w:sz="0" w:space="0" w:color="auto"/>
            <w:right w:val="none" w:sz="0" w:space="0" w:color="auto"/>
          </w:divBdr>
          <w:divsChild>
            <w:div w:id="1575700187">
              <w:marLeft w:val="0"/>
              <w:marRight w:val="0"/>
              <w:marTop w:val="0"/>
              <w:marBottom w:val="0"/>
              <w:divBdr>
                <w:top w:val="none" w:sz="0" w:space="0" w:color="auto"/>
                <w:left w:val="none" w:sz="0" w:space="0" w:color="auto"/>
                <w:bottom w:val="none" w:sz="0" w:space="0" w:color="auto"/>
                <w:right w:val="none" w:sz="0" w:space="0" w:color="auto"/>
              </w:divBdr>
              <w:divsChild>
                <w:div w:id="1255632986">
                  <w:marLeft w:val="0"/>
                  <w:marRight w:val="0"/>
                  <w:marTop w:val="0"/>
                  <w:marBottom w:val="0"/>
                  <w:divBdr>
                    <w:top w:val="none" w:sz="0" w:space="0" w:color="auto"/>
                    <w:left w:val="none" w:sz="0" w:space="0" w:color="auto"/>
                    <w:bottom w:val="none" w:sz="0" w:space="0" w:color="auto"/>
                    <w:right w:val="none" w:sz="0" w:space="0" w:color="auto"/>
                  </w:divBdr>
                  <w:divsChild>
                    <w:div w:id="609044954">
                      <w:marLeft w:val="0"/>
                      <w:marRight w:val="0"/>
                      <w:marTop w:val="0"/>
                      <w:marBottom w:val="0"/>
                      <w:divBdr>
                        <w:top w:val="none" w:sz="0" w:space="0" w:color="auto"/>
                        <w:left w:val="none" w:sz="0" w:space="0" w:color="auto"/>
                        <w:bottom w:val="none" w:sz="0" w:space="0" w:color="auto"/>
                        <w:right w:val="none" w:sz="0" w:space="0" w:color="auto"/>
                      </w:divBdr>
                      <w:divsChild>
                        <w:div w:id="209346591">
                          <w:marLeft w:val="0"/>
                          <w:marRight w:val="0"/>
                          <w:marTop w:val="0"/>
                          <w:marBottom w:val="0"/>
                          <w:divBdr>
                            <w:top w:val="none" w:sz="0" w:space="0" w:color="auto"/>
                            <w:left w:val="none" w:sz="0" w:space="0" w:color="auto"/>
                            <w:bottom w:val="none" w:sz="0" w:space="0" w:color="auto"/>
                            <w:right w:val="none" w:sz="0" w:space="0" w:color="auto"/>
                          </w:divBdr>
                          <w:divsChild>
                            <w:div w:id="1466193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06227486">
      <w:bodyDiv w:val="1"/>
      <w:marLeft w:val="0"/>
      <w:marRight w:val="0"/>
      <w:marTop w:val="0"/>
      <w:marBottom w:val="0"/>
      <w:divBdr>
        <w:top w:val="none" w:sz="0" w:space="0" w:color="auto"/>
        <w:left w:val="none" w:sz="0" w:space="0" w:color="auto"/>
        <w:bottom w:val="none" w:sz="0" w:space="0" w:color="auto"/>
        <w:right w:val="none" w:sz="0" w:space="0" w:color="auto"/>
      </w:divBdr>
    </w:div>
    <w:div w:id="2141606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DE1A1409-1615-4E00-A24A-3C35B6DE77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11</Pages>
  <Words>2526</Words>
  <Characters>14402</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Patricia Anucha</dc:creator>
  <cp:keywords/>
  <dc:description/>
  <cp:lastModifiedBy>Patricia Anucha</cp:lastModifiedBy>
  <cp:revision>21</cp:revision>
  <dcterms:created xsi:type="dcterms:W3CDTF">2025-11-13T13:27:00Z</dcterms:created>
  <dcterms:modified xsi:type="dcterms:W3CDTF">2025-12-04T10:42:00Z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2025-11-01T06:41:25Z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d6627ddc-ee00-40e7-a398-d4b9b84fd42f</vt:lpwstr>
  </property>
  <property fmtid="{D5CDD505-2E9C-101B-9397-08002B2CF9AE}" pid="7" name="MSIP_Label_defa4170-0d19-0005-0004-bc88714345d2_ActionId">
    <vt:lpwstr>544074d0-0532-4543-9239-21128eb0aadd</vt:lpwstr>
  </property>
  <property fmtid="{D5CDD505-2E9C-101B-9397-08002B2CF9AE}" pid="8" name="MSIP_Label_defa4170-0d19-0005-0004-bc88714345d2_ContentBits">
    <vt:lpwstr>0</vt:lpwstr>
  </property>
</Properties>
</file>