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31760D" w14:textId="47574057" w:rsidR="00660B61" w:rsidRPr="00067CB1" w:rsidRDefault="00660B61" w:rsidP="00067CB1">
      <w:pPr>
        <w:jc w:val="center"/>
        <w:rPr>
          <w:b/>
          <w:bCs/>
        </w:rPr>
      </w:pPr>
      <w:r w:rsidRPr="00067CB1">
        <w:rPr>
          <w:b/>
          <w:bCs/>
        </w:rPr>
        <w:t>P</w:t>
      </w:r>
      <w:r w:rsidRPr="00067CB1">
        <w:rPr>
          <w:b/>
          <w:bCs/>
        </w:rPr>
        <w:t>rofessional</w:t>
      </w:r>
      <w:r w:rsidRPr="00067CB1">
        <w:rPr>
          <w:b/>
          <w:bCs/>
        </w:rPr>
        <w:t xml:space="preserve"> career development</w:t>
      </w:r>
    </w:p>
    <w:p w14:paraId="349F3DE4" w14:textId="76DD3482" w:rsidR="00660B61" w:rsidRPr="00067CB1" w:rsidRDefault="00660B61" w:rsidP="00067CB1">
      <w:pPr>
        <w:jc w:val="center"/>
        <w:rPr>
          <w:b/>
          <w:bCs/>
        </w:rPr>
      </w:pPr>
      <w:r w:rsidRPr="00067CB1">
        <w:rPr>
          <w:b/>
          <w:bCs/>
        </w:rPr>
        <w:t>(BWSW4005_BIRM)</w:t>
      </w:r>
    </w:p>
    <w:p w14:paraId="1F345CCF" w14:textId="1AC3A3DC" w:rsidR="00660B61" w:rsidRPr="00067CB1" w:rsidRDefault="00660B61" w:rsidP="00067CB1">
      <w:pPr>
        <w:jc w:val="center"/>
        <w:rPr>
          <w:b/>
          <w:bCs/>
        </w:rPr>
      </w:pPr>
      <w:proofErr w:type="spellStart"/>
      <w:r w:rsidRPr="00067CB1">
        <w:rPr>
          <w:b/>
          <w:bCs/>
        </w:rPr>
        <w:t>Tanwera</w:t>
      </w:r>
      <w:proofErr w:type="spellEnd"/>
      <w:r w:rsidRPr="00067CB1">
        <w:rPr>
          <w:b/>
          <w:bCs/>
        </w:rPr>
        <w:t xml:space="preserve"> Siddique</w:t>
      </w:r>
    </w:p>
    <w:p w14:paraId="703DA75A" w14:textId="204385DF" w:rsidR="00660B61" w:rsidRDefault="00660B61" w:rsidP="00067CB1">
      <w:pPr>
        <w:jc w:val="center"/>
        <w:rPr>
          <w:b/>
          <w:bCs/>
        </w:rPr>
      </w:pPr>
      <w:r w:rsidRPr="00067CB1">
        <w:rPr>
          <w:b/>
          <w:bCs/>
        </w:rPr>
        <w:t>Student number: 1915623</w:t>
      </w:r>
    </w:p>
    <w:p w14:paraId="5973782E" w14:textId="5376F73E" w:rsidR="009C7147" w:rsidRDefault="009C7147" w:rsidP="00067CB1">
      <w:pPr>
        <w:jc w:val="center"/>
        <w:rPr>
          <w:b/>
          <w:bCs/>
        </w:rPr>
      </w:pPr>
      <w:r>
        <w:rPr>
          <w:b/>
          <w:bCs/>
        </w:rPr>
        <w:t xml:space="preserve">Lecturer: - Charles </w:t>
      </w:r>
      <w:proofErr w:type="spellStart"/>
      <w:r>
        <w:rPr>
          <w:b/>
          <w:bCs/>
        </w:rPr>
        <w:t>Nimoh</w:t>
      </w:r>
      <w:proofErr w:type="spellEnd"/>
    </w:p>
    <w:p w14:paraId="2598F40D" w14:textId="77777777" w:rsidR="00067CB1" w:rsidRPr="00067CB1" w:rsidRDefault="00067CB1" w:rsidP="00067CB1">
      <w:pPr>
        <w:jc w:val="center"/>
        <w:rPr>
          <w:b/>
          <w:bCs/>
        </w:rPr>
      </w:pPr>
    </w:p>
    <w:p w14:paraId="0674CCA4" w14:textId="58DED4F0" w:rsidR="00660B61" w:rsidRPr="007B0FA7" w:rsidRDefault="00660B61">
      <w:pPr>
        <w:rPr>
          <w:rFonts w:asciiTheme="majorHAnsi" w:hAnsiTheme="majorHAnsi" w:cstheme="majorHAnsi"/>
          <w:b/>
          <w:bCs/>
        </w:rPr>
      </w:pPr>
      <w:r w:rsidRPr="007B0FA7">
        <w:rPr>
          <w:rFonts w:asciiTheme="majorHAnsi" w:hAnsiTheme="majorHAnsi" w:cstheme="majorHAnsi"/>
          <w:b/>
          <w:bCs/>
        </w:rPr>
        <w:t xml:space="preserve">Research tells us that mental health problems affect different people in different ways and as such, should people with mental health problems be forced to disclose their status when applying for roles that </w:t>
      </w:r>
      <w:r w:rsidR="00067CB1" w:rsidRPr="007B0FA7">
        <w:rPr>
          <w:rFonts w:asciiTheme="majorHAnsi" w:hAnsiTheme="majorHAnsi" w:cstheme="majorHAnsi"/>
          <w:b/>
          <w:bCs/>
        </w:rPr>
        <w:t>put them in contact with the public?</w:t>
      </w:r>
    </w:p>
    <w:p w14:paraId="30ACF91A" w14:textId="24A55CEB" w:rsidR="00660B61" w:rsidRPr="00B3424C" w:rsidRDefault="00067CB1">
      <w:pPr>
        <w:rPr>
          <w:rFonts w:ascii="Arial" w:hAnsi="Arial" w:cs="Arial"/>
          <w:shd w:val="clear" w:color="auto" w:fill="FFFFFF"/>
        </w:rPr>
      </w:pPr>
      <w:r w:rsidRPr="00B3424C">
        <w:rPr>
          <w:rStyle w:val="Emphasis"/>
          <w:rFonts w:ascii="Arial" w:hAnsi="Arial" w:cs="Arial"/>
          <w:i w:val="0"/>
          <w:iCs w:val="0"/>
        </w:rPr>
        <w:t xml:space="preserve">Different mental health problems </w:t>
      </w:r>
      <w:r w:rsidRPr="00B3424C">
        <w:rPr>
          <w:rStyle w:val="Emphasis"/>
          <w:rFonts w:ascii="Arial" w:hAnsi="Arial" w:cs="Arial"/>
          <w:i w:val="0"/>
          <w:iCs w:val="0"/>
        </w:rPr>
        <w:t xml:space="preserve">can </w:t>
      </w:r>
      <w:r w:rsidRPr="00B3424C">
        <w:rPr>
          <w:rStyle w:val="Emphasis"/>
          <w:rFonts w:ascii="Arial" w:hAnsi="Arial" w:cs="Arial"/>
          <w:i w:val="0"/>
          <w:iCs w:val="0"/>
        </w:rPr>
        <w:t>affect people</w:t>
      </w:r>
      <w:r w:rsidRPr="00B3424C">
        <w:rPr>
          <w:rFonts w:ascii="Arial" w:hAnsi="Arial" w:cs="Arial"/>
          <w:shd w:val="clear" w:color="auto" w:fill="FFFFFF"/>
        </w:rPr>
        <w:t xml:space="preserve"> in </w:t>
      </w:r>
      <w:r w:rsidRPr="00B3424C">
        <w:rPr>
          <w:rStyle w:val="Emphasis"/>
          <w:rFonts w:ascii="Arial" w:hAnsi="Arial" w:cs="Arial"/>
          <w:i w:val="0"/>
          <w:iCs w:val="0"/>
        </w:rPr>
        <w:t>different ways</w:t>
      </w:r>
      <w:r w:rsidRPr="00B3424C">
        <w:rPr>
          <w:rStyle w:val="Emphasis"/>
          <w:rFonts w:ascii="Arial" w:hAnsi="Arial" w:cs="Arial"/>
          <w:i w:val="0"/>
          <w:iCs w:val="0"/>
        </w:rPr>
        <w:t xml:space="preserve"> such as </w:t>
      </w:r>
      <w:r w:rsidR="007B0FA7" w:rsidRPr="00B3424C">
        <w:rPr>
          <w:rFonts w:ascii="Arial" w:hAnsi="Arial" w:cs="Arial"/>
          <w:shd w:val="clear" w:color="auto" w:fill="FFFFFF"/>
        </w:rPr>
        <w:t>m</w:t>
      </w:r>
      <w:r w:rsidR="00BD4D47" w:rsidRPr="00B3424C">
        <w:rPr>
          <w:rFonts w:ascii="Arial" w:hAnsi="Arial" w:cs="Arial"/>
          <w:shd w:val="clear" w:color="auto" w:fill="FFFFFF"/>
        </w:rPr>
        <w:t xml:space="preserve">ood </w:t>
      </w:r>
      <w:r w:rsidR="00BD4D47" w:rsidRPr="00B3424C">
        <w:rPr>
          <w:rFonts w:ascii="Arial" w:hAnsi="Arial" w:cs="Arial"/>
        </w:rPr>
        <w:t>disorders</w:t>
      </w:r>
      <w:r w:rsidR="00BD4D47" w:rsidRPr="00B3424C">
        <w:rPr>
          <w:rFonts w:ascii="Arial" w:hAnsi="Arial" w:cs="Arial"/>
          <w:shd w:val="clear" w:color="auto" w:fill="FFFFFF"/>
        </w:rPr>
        <w:t xml:space="preserve">, anxiety </w:t>
      </w:r>
      <w:r w:rsidR="00BD4D47" w:rsidRPr="00B3424C">
        <w:rPr>
          <w:rFonts w:ascii="Arial" w:hAnsi="Arial" w:cs="Arial"/>
        </w:rPr>
        <w:t>disorders</w:t>
      </w:r>
      <w:r w:rsidR="00BD4D47" w:rsidRPr="00B3424C">
        <w:rPr>
          <w:rFonts w:ascii="Arial" w:hAnsi="Arial" w:cs="Arial"/>
          <w:shd w:val="clear" w:color="auto" w:fill="FFFFFF"/>
        </w:rPr>
        <w:t xml:space="preserve">, </w:t>
      </w:r>
      <w:r w:rsidR="00BD4D47" w:rsidRPr="00B3424C">
        <w:rPr>
          <w:rFonts w:ascii="Arial" w:hAnsi="Arial" w:cs="Arial"/>
        </w:rPr>
        <w:t>schizophrenia</w:t>
      </w:r>
      <w:r w:rsidR="00BD4D47" w:rsidRPr="00B3424C">
        <w:rPr>
          <w:rFonts w:ascii="Arial" w:hAnsi="Arial" w:cs="Arial"/>
          <w:shd w:val="clear" w:color="auto" w:fill="FFFFFF"/>
        </w:rPr>
        <w:t xml:space="preserve"> and personality </w:t>
      </w:r>
      <w:r w:rsidR="00BD4D47" w:rsidRPr="00B3424C">
        <w:rPr>
          <w:rFonts w:ascii="Arial" w:hAnsi="Arial" w:cs="Arial"/>
        </w:rPr>
        <w:t>disorders</w:t>
      </w:r>
      <w:r w:rsidR="00BD4D47" w:rsidRPr="00B3424C">
        <w:rPr>
          <w:rFonts w:ascii="Arial" w:hAnsi="Arial" w:cs="Arial"/>
          <w:shd w:val="clear" w:color="auto" w:fill="FFFFFF"/>
        </w:rPr>
        <w:t xml:space="preserve"> often overlap with drug or alcohol addiction.</w:t>
      </w:r>
      <w:r w:rsidR="000354FC" w:rsidRPr="00B3424C">
        <w:rPr>
          <w:rFonts w:ascii="Arial" w:hAnsi="Arial" w:cs="Arial"/>
          <w:shd w:val="clear" w:color="auto" w:fill="FFFFFF"/>
        </w:rPr>
        <w:t xml:space="preserve"> </w:t>
      </w:r>
      <w:r w:rsidR="000354FC" w:rsidRPr="00B3424C">
        <w:rPr>
          <w:rFonts w:ascii="Arial" w:hAnsi="Arial" w:cs="Arial"/>
          <w:shd w:val="clear" w:color="auto" w:fill="FFFFFF"/>
        </w:rPr>
        <w:t xml:space="preserve">1 in </w:t>
      </w:r>
      <w:r w:rsidR="000354FC" w:rsidRPr="00B3424C">
        <w:rPr>
          <w:rFonts w:ascii="Arial" w:hAnsi="Arial" w:cs="Arial"/>
        </w:rPr>
        <w:t>6 people</w:t>
      </w:r>
      <w:r w:rsidR="000354FC" w:rsidRPr="00B3424C">
        <w:rPr>
          <w:rFonts w:ascii="Arial" w:hAnsi="Arial" w:cs="Arial"/>
          <w:shd w:val="clear" w:color="auto" w:fill="FFFFFF"/>
        </w:rPr>
        <w:t xml:space="preserve"> are experience mental health problems in the workplace</w:t>
      </w:r>
      <w:r w:rsidR="000354FC" w:rsidRPr="00B3424C">
        <w:rPr>
          <w:rFonts w:ascii="Arial" w:hAnsi="Arial" w:cs="Arial"/>
          <w:shd w:val="clear" w:color="auto" w:fill="FFFFFF"/>
        </w:rPr>
        <w:t xml:space="preserve"> is also </w:t>
      </w:r>
      <w:r w:rsidR="000354FC" w:rsidRPr="00B3424C">
        <w:rPr>
          <w:rFonts w:ascii="Arial" w:hAnsi="Arial" w:cs="Arial"/>
          <w:shd w:val="clear" w:color="auto" w:fill="FFFFFF"/>
        </w:rPr>
        <w:t xml:space="preserve">explores thoughts, feelings, and </w:t>
      </w:r>
      <w:r w:rsidR="000354FC" w:rsidRPr="00B3424C">
        <w:rPr>
          <w:rFonts w:ascii="Arial" w:hAnsi="Arial" w:cs="Arial"/>
          <w:shd w:val="clear" w:color="auto" w:fill="FFFFFF"/>
        </w:rPr>
        <w:t>behaviours</w:t>
      </w:r>
      <w:r w:rsidR="000354FC" w:rsidRPr="00B3424C">
        <w:rPr>
          <w:rFonts w:ascii="Arial" w:hAnsi="Arial" w:cs="Arial"/>
          <w:shd w:val="clear" w:color="auto" w:fill="FFFFFF"/>
        </w:rPr>
        <w:t>, and seeks to improve an individual's well-being.</w:t>
      </w:r>
      <w:r w:rsidR="000354FC" w:rsidRPr="00B3424C">
        <w:rPr>
          <w:rFonts w:ascii="Arial" w:hAnsi="Arial" w:cs="Arial"/>
          <w:shd w:val="clear" w:color="auto" w:fill="FFFFFF"/>
        </w:rPr>
        <w:t xml:space="preserve"> This can affect in </w:t>
      </w:r>
      <w:r w:rsidR="007B0FA7" w:rsidRPr="00B3424C">
        <w:rPr>
          <w:rFonts w:ascii="Arial" w:hAnsi="Arial" w:cs="Arial"/>
          <w:shd w:val="clear" w:color="auto" w:fill="FFFFFF"/>
        </w:rPr>
        <w:t>many ways</w:t>
      </w:r>
      <w:r w:rsidR="000354FC" w:rsidRPr="00B3424C">
        <w:rPr>
          <w:rFonts w:ascii="Arial" w:hAnsi="Arial" w:cs="Arial"/>
          <w:shd w:val="clear" w:color="auto" w:fill="FFFFFF"/>
        </w:rPr>
        <w:t xml:space="preserve"> such as </w:t>
      </w:r>
      <w:r w:rsidR="000354FC" w:rsidRPr="00B3424C">
        <w:rPr>
          <w:rFonts w:ascii="Arial" w:hAnsi="Arial" w:cs="Arial"/>
          <w:shd w:val="clear" w:color="auto" w:fill="FFFFFF"/>
        </w:rPr>
        <w:t>depressive symptoms, loss of hope</w:t>
      </w:r>
      <w:r w:rsidR="007B0FA7" w:rsidRPr="00B3424C">
        <w:rPr>
          <w:rFonts w:ascii="Arial" w:hAnsi="Arial" w:cs="Arial"/>
          <w:shd w:val="clear" w:color="auto" w:fill="FFFFFF"/>
        </w:rPr>
        <w:t xml:space="preserve"> and anxiety. These symptoms can affect and individual’s behaviour and work moral in the workplace. Therefore, it is important to disclose any mental health illnesses to employers especially when working with members of the public as there may be a chance that you can come across vulnerable individuals</w:t>
      </w:r>
      <w:r w:rsidR="00B3424C" w:rsidRPr="00B3424C">
        <w:rPr>
          <w:rFonts w:ascii="Arial" w:hAnsi="Arial" w:cs="Arial"/>
          <w:shd w:val="clear" w:color="auto" w:fill="FFFFFF"/>
        </w:rPr>
        <w:t xml:space="preserve"> (Newton et al, 2019). </w:t>
      </w:r>
    </w:p>
    <w:p w14:paraId="76EA71F8" w14:textId="1B2325B1" w:rsidR="00B3424C" w:rsidRPr="00B3424C" w:rsidRDefault="00B3424C">
      <w:pPr>
        <w:rPr>
          <w:rFonts w:ascii="Arial" w:hAnsi="Arial" w:cs="Arial"/>
          <w:shd w:val="clear" w:color="auto" w:fill="FFFFFF"/>
        </w:rPr>
      </w:pPr>
    </w:p>
    <w:p w14:paraId="2E69AEAD" w14:textId="66C5D1D2" w:rsidR="00B3424C" w:rsidRDefault="00B3424C">
      <w:pPr>
        <w:rPr>
          <w:rFonts w:ascii="Arial" w:hAnsi="Arial" w:cs="Arial"/>
          <w:shd w:val="clear" w:color="auto" w:fill="FFFFFF"/>
        </w:rPr>
      </w:pPr>
      <w:r w:rsidRPr="00B3424C">
        <w:rPr>
          <w:rFonts w:ascii="Arial" w:hAnsi="Arial" w:cs="Arial"/>
          <w:shd w:val="clear" w:color="auto" w:fill="FFFFFF"/>
        </w:rPr>
        <w:t xml:space="preserve">Some </w:t>
      </w:r>
      <w:r>
        <w:rPr>
          <w:rFonts w:ascii="Arial" w:hAnsi="Arial" w:cs="Arial"/>
          <w:shd w:val="clear" w:color="auto" w:fill="FFFFFF"/>
        </w:rPr>
        <w:t>i</w:t>
      </w:r>
      <w:r w:rsidRPr="00B3424C">
        <w:rPr>
          <w:rFonts w:ascii="Arial" w:hAnsi="Arial" w:cs="Arial"/>
          <w:shd w:val="clear" w:color="auto" w:fill="FFFFFF"/>
        </w:rPr>
        <w:t>ndividuals may feel embarrassed or scared to disclos</w:t>
      </w:r>
      <w:r>
        <w:rPr>
          <w:rFonts w:ascii="Arial" w:hAnsi="Arial" w:cs="Arial"/>
          <w:shd w:val="clear" w:color="auto" w:fill="FFFFFF"/>
        </w:rPr>
        <w:t>e</w:t>
      </w:r>
      <w:r w:rsidRPr="00B3424C">
        <w:rPr>
          <w:rFonts w:ascii="Arial" w:hAnsi="Arial" w:cs="Arial"/>
          <w:shd w:val="clear" w:color="auto" w:fill="FFFFFF"/>
        </w:rPr>
        <w:t xml:space="preserve"> their mental health needs as there is a negative stigma surrounding pe</w:t>
      </w:r>
      <w:r>
        <w:rPr>
          <w:rFonts w:ascii="Arial" w:hAnsi="Arial" w:cs="Arial"/>
          <w:shd w:val="clear" w:color="auto" w:fill="FFFFFF"/>
        </w:rPr>
        <w:t>op</w:t>
      </w:r>
      <w:r w:rsidRPr="00B3424C">
        <w:rPr>
          <w:rFonts w:ascii="Arial" w:hAnsi="Arial" w:cs="Arial"/>
          <w:shd w:val="clear" w:color="auto" w:fill="FFFFFF"/>
        </w:rPr>
        <w:t>le working with public who also suffer from mental health (</w:t>
      </w:r>
      <w:proofErr w:type="spellStart"/>
      <w:r w:rsidRPr="00B3424C">
        <w:rPr>
          <w:rFonts w:ascii="Arial" w:hAnsi="Arial" w:cs="Arial"/>
          <w:shd w:val="clear" w:color="auto" w:fill="FFFFFF"/>
        </w:rPr>
        <w:t>Bjaastad</w:t>
      </w:r>
      <w:proofErr w:type="spellEnd"/>
      <w:r>
        <w:rPr>
          <w:rFonts w:ascii="Arial" w:hAnsi="Arial" w:cs="Arial"/>
          <w:shd w:val="clear" w:color="auto" w:fill="FFFFFF"/>
        </w:rPr>
        <w:t xml:space="preserve"> et al, 2019).</w:t>
      </w:r>
      <w:r w:rsidR="009D6E1A">
        <w:rPr>
          <w:rFonts w:ascii="Arial" w:hAnsi="Arial" w:cs="Arial"/>
          <w:shd w:val="clear" w:color="auto" w:fill="FFFFFF"/>
        </w:rPr>
        <w:t xml:space="preserve">this stigma can effect in individuals relationship with their colleagues which in turn will negatively affect their health and work. In all job people have the right to disclose and illnesses they chose, however individuals need to be fit for practice when working with vulnerable members of the public. When workplaces are aware of mental health conditions or special needs of their employees, they can place support and guidance in place to help aid their employees to the best possible outcome. By ensuring that the employees are supported their service users may also benefit. </w:t>
      </w:r>
      <w:r w:rsidR="00C966B1">
        <w:rPr>
          <w:rFonts w:ascii="Arial" w:hAnsi="Arial" w:cs="Arial"/>
          <w:shd w:val="clear" w:color="auto" w:fill="FFFFFF"/>
        </w:rPr>
        <w:t xml:space="preserve">It is vital for a workplace to balance the rights of an individual as well as their past. Similarly to disclosing criminal behaviour when working with member of the public some may argue that it is also important to disclose health conditions that may affect service </w:t>
      </w:r>
      <w:r w:rsidR="00C966B1" w:rsidRPr="00C966B1">
        <w:rPr>
          <w:rFonts w:ascii="Arial" w:hAnsi="Arial" w:cs="Arial"/>
          <w:shd w:val="clear" w:color="auto" w:fill="FFFFFF"/>
        </w:rPr>
        <w:t>users (</w:t>
      </w:r>
      <w:r w:rsidR="00C966B1" w:rsidRPr="00C966B1">
        <w:rPr>
          <w:rFonts w:ascii="Arial" w:hAnsi="Arial" w:cs="Arial"/>
          <w:shd w:val="clear" w:color="auto" w:fill="FFFFFF"/>
        </w:rPr>
        <w:t>Lamb</w:t>
      </w:r>
      <w:r w:rsidR="00C966B1" w:rsidRPr="00C966B1">
        <w:rPr>
          <w:rFonts w:ascii="Arial" w:hAnsi="Arial" w:cs="Arial"/>
          <w:shd w:val="clear" w:color="auto" w:fill="FFFFFF"/>
        </w:rPr>
        <w:t xml:space="preserve"> </w:t>
      </w:r>
      <w:r w:rsidR="00C966B1" w:rsidRPr="00C966B1">
        <w:rPr>
          <w:rFonts w:ascii="Arial" w:hAnsi="Arial" w:cs="Arial"/>
          <w:shd w:val="clear" w:color="auto" w:fill="FFFFFF"/>
        </w:rPr>
        <w:t>and Weinberger</w:t>
      </w:r>
      <w:r w:rsidR="00C966B1" w:rsidRPr="00C966B1">
        <w:rPr>
          <w:rFonts w:ascii="Arial" w:hAnsi="Arial" w:cs="Arial"/>
          <w:shd w:val="clear" w:color="auto" w:fill="FFFFFF"/>
        </w:rPr>
        <w:t>,2017).</w:t>
      </w:r>
      <w:r w:rsidR="00C966B1" w:rsidRPr="00C966B1">
        <w:rPr>
          <w:rFonts w:ascii="Arial" w:hAnsi="Arial" w:cs="Arial"/>
          <w:sz w:val="20"/>
          <w:szCs w:val="20"/>
          <w:shd w:val="clear" w:color="auto" w:fill="FFFFFF"/>
        </w:rPr>
        <w:t xml:space="preserve"> </w:t>
      </w:r>
    </w:p>
    <w:p w14:paraId="0BB2DD13" w14:textId="3601D23D" w:rsidR="00C966B1" w:rsidRDefault="00C966B1">
      <w:pPr>
        <w:rPr>
          <w:rFonts w:ascii="Arial" w:hAnsi="Arial" w:cs="Arial"/>
          <w:shd w:val="clear" w:color="auto" w:fill="FFFFFF"/>
        </w:rPr>
      </w:pPr>
      <w:r>
        <w:rPr>
          <w:rFonts w:ascii="Arial" w:hAnsi="Arial" w:cs="Arial"/>
          <w:shd w:val="clear" w:color="auto" w:fill="FFFFFF"/>
        </w:rPr>
        <w:t xml:space="preserve">A negative mental health status can affect an individual work. Anxiety and stress are major mental health factors that can impact and individual and their ability to work to their best ability. If an individual is unable to carry out their task in supporting and coming across members of the public, this may negatively impact the service users. Employers can also work around their employees who have disclosed mental health illnesses, such as putting in place substitutes </w:t>
      </w:r>
      <w:r w:rsidR="00022DF1">
        <w:rPr>
          <w:rFonts w:ascii="Arial" w:hAnsi="Arial" w:cs="Arial"/>
          <w:shd w:val="clear" w:color="auto" w:fill="FFFFFF"/>
        </w:rPr>
        <w:t xml:space="preserve">in place to help their employees to avoid sick leave and ensure that both their service users and employees benefit. By disclosing mental health statuses and receiving help, this can improve job satisfaction and work moral, which in turn will help </w:t>
      </w:r>
      <w:r w:rsidR="009C7147">
        <w:rPr>
          <w:rFonts w:ascii="Arial" w:hAnsi="Arial" w:cs="Arial"/>
          <w:shd w:val="clear" w:color="auto" w:fill="FFFFFF"/>
        </w:rPr>
        <w:t>individual’s</w:t>
      </w:r>
      <w:r w:rsidR="00022DF1">
        <w:rPr>
          <w:rFonts w:ascii="Arial" w:hAnsi="Arial" w:cs="Arial"/>
          <w:shd w:val="clear" w:color="auto" w:fill="FFFFFF"/>
        </w:rPr>
        <w:t xml:space="preserve"> mental health status by increasing their social aspects</w:t>
      </w:r>
      <w:r w:rsidR="009C7147">
        <w:rPr>
          <w:rFonts w:ascii="Arial" w:hAnsi="Arial" w:cs="Arial"/>
          <w:shd w:val="clear" w:color="auto" w:fill="FFFFFF"/>
        </w:rPr>
        <w:t xml:space="preserve"> (Cosgrave et al, 2018). </w:t>
      </w:r>
    </w:p>
    <w:p w14:paraId="7EEB4AB1" w14:textId="1D7ED665" w:rsidR="009C7147" w:rsidRDefault="009C7147">
      <w:pPr>
        <w:rPr>
          <w:rFonts w:ascii="Arial" w:hAnsi="Arial" w:cs="Arial"/>
          <w:shd w:val="clear" w:color="auto" w:fill="FFFFFF"/>
        </w:rPr>
      </w:pPr>
    </w:p>
    <w:p w14:paraId="6050B3A7" w14:textId="77777777" w:rsidR="009D6E1A" w:rsidRPr="00B3424C" w:rsidRDefault="009D6E1A">
      <w:pPr>
        <w:rPr>
          <w:rFonts w:ascii="Arial" w:hAnsi="Arial" w:cs="Arial"/>
          <w:shd w:val="clear" w:color="auto" w:fill="FFFFFF"/>
        </w:rPr>
      </w:pPr>
    </w:p>
    <w:p w14:paraId="7EB109A3" w14:textId="68CBBF4D" w:rsidR="00B3424C" w:rsidRPr="00B3424C" w:rsidRDefault="00B3424C">
      <w:pPr>
        <w:rPr>
          <w:rFonts w:ascii="Arial" w:hAnsi="Arial" w:cs="Arial"/>
          <w:shd w:val="clear" w:color="auto" w:fill="FFFFFF"/>
        </w:rPr>
      </w:pPr>
    </w:p>
    <w:p w14:paraId="6B76EE5F" w14:textId="4CA3A6F3" w:rsidR="00B3424C" w:rsidRPr="00B3424C" w:rsidRDefault="00B3424C">
      <w:pPr>
        <w:rPr>
          <w:rFonts w:ascii="Arial" w:hAnsi="Arial" w:cs="Arial"/>
          <w:shd w:val="clear" w:color="auto" w:fill="FFFFFF"/>
        </w:rPr>
      </w:pPr>
    </w:p>
    <w:p w14:paraId="3D489C9B" w14:textId="25ACC877" w:rsidR="00B3424C" w:rsidRPr="00B3424C" w:rsidRDefault="00B3424C">
      <w:pPr>
        <w:rPr>
          <w:rFonts w:ascii="Arial" w:hAnsi="Arial" w:cs="Arial"/>
          <w:shd w:val="clear" w:color="auto" w:fill="FFFFFF"/>
        </w:rPr>
      </w:pPr>
    </w:p>
    <w:p w14:paraId="7093551E" w14:textId="1112AF96" w:rsidR="00B3424C" w:rsidRPr="00B3424C" w:rsidRDefault="00B3424C">
      <w:pPr>
        <w:rPr>
          <w:rFonts w:ascii="Arial" w:hAnsi="Arial" w:cs="Arial"/>
          <w:shd w:val="clear" w:color="auto" w:fill="FFFFFF"/>
        </w:rPr>
      </w:pPr>
      <w:r w:rsidRPr="00B3424C">
        <w:rPr>
          <w:rFonts w:ascii="Arial" w:hAnsi="Arial" w:cs="Arial"/>
          <w:shd w:val="clear" w:color="auto" w:fill="FFFFFF"/>
        </w:rPr>
        <w:t xml:space="preserve">Reference – </w:t>
      </w:r>
    </w:p>
    <w:p w14:paraId="0A97996A" w14:textId="7486104F" w:rsidR="00C966B1" w:rsidRDefault="00B3424C">
      <w:pPr>
        <w:rPr>
          <w:rFonts w:ascii="Arial" w:hAnsi="Arial" w:cs="Arial"/>
          <w:shd w:val="clear" w:color="auto" w:fill="FFFFFF"/>
        </w:rPr>
      </w:pPr>
      <w:proofErr w:type="spellStart"/>
      <w:r w:rsidRPr="00B3424C">
        <w:rPr>
          <w:rFonts w:ascii="Arial" w:hAnsi="Arial" w:cs="Arial"/>
          <w:shd w:val="clear" w:color="auto" w:fill="FFFFFF"/>
        </w:rPr>
        <w:t>Bjaastad</w:t>
      </w:r>
      <w:proofErr w:type="spellEnd"/>
      <w:r w:rsidRPr="00B3424C">
        <w:rPr>
          <w:rFonts w:ascii="Arial" w:hAnsi="Arial" w:cs="Arial"/>
          <w:shd w:val="clear" w:color="auto" w:fill="FFFFFF"/>
        </w:rPr>
        <w:t xml:space="preserve">, J.F., Jensen-Doss, A., </w:t>
      </w:r>
      <w:proofErr w:type="spellStart"/>
      <w:r w:rsidRPr="00B3424C">
        <w:rPr>
          <w:rFonts w:ascii="Arial" w:hAnsi="Arial" w:cs="Arial"/>
          <w:shd w:val="clear" w:color="auto" w:fill="FFFFFF"/>
        </w:rPr>
        <w:t>Moltu</w:t>
      </w:r>
      <w:proofErr w:type="spellEnd"/>
      <w:r w:rsidRPr="00B3424C">
        <w:rPr>
          <w:rFonts w:ascii="Arial" w:hAnsi="Arial" w:cs="Arial"/>
          <w:shd w:val="clear" w:color="auto" w:fill="FFFFFF"/>
        </w:rPr>
        <w:t xml:space="preserve">, C., Jakobsen, P., </w:t>
      </w:r>
      <w:proofErr w:type="spellStart"/>
      <w:r w:rsidRPr="00B3424C">
        <w:rPr>
          <w:rFonts w:ascii="Arial" w:hAnsi="Arial" w:cs="Arial"/>
          <w:shd w:val="clear" w:color="auto" w:fill="FFFFFF"/>
        </w:rPr>
        <w:t>Hagenberg</w:t>
      </w:r>
      <w:proofErr w:type="spellEnd"/>
      <w:r w:rsidRPr="00B3424C">
        <w:rPr>
          <w:rFonts w:ascii="Arial" w:hAnsi="Arial" w:cs="Arial"/>
          <w:shd w:val="clear" w:color="auto" w:fill="FFFFFF"/>
        </w:rPr>
        <w:t xml:space="preserve">, H. and </w:t>
      </w:r>
      <w:proofErr w:type="spellStart"/>
      <w:r w:rsidRPr="00B3424C">
        <w:rPr>
          <w:rFonts w:ascii="Arial" w:hAnsi="Arial" w:cs="Arial"/>
          <w:shd w:val="clear" w:color="auto" w:fill="FFFFFF"/>
        </w:rPr>
        <w:t>Joa</w:t>
      </w:r>
      <w:proofErr w:type="spellEnd"/>
      <w:r w:rsidRPr="00B3424C">
        <w:rPr>
          <w:rFonts w:ascii="Arial" w:hAnsi="Arial" w:cs="Arial"/>
          <w:shd w:val="clear" w:color="auto" w:fill="FFFFFF"/>
        </w:rPr>
        <w:t xml:space="preserve">, I., 2019. Attitudes toward standardized assessment tools and their use among clinicians in a public mental health service. </w:t>
      </w:r>
      <w:r w:rsidRPr="00B3424C">
        <w:rPr>
          <w:rFonts w:ascii="Arial" w:hAnsi="Arial" w:cs="Arial"/>
          <w:i/>
          <w:iCs/>
        </w:rPr>
        <w:t>Nordic journal of psychiatry</w:t>
      </w:r>
      <w:r w:rsidRPr="00B3424C">
        <w:rPr>
          <w:rFonts w:ascii="Arial" w:hAnsi="Arial" w:cs="Arial"/>
          <w:shd w:val="clear" w:color="auto" w:fill="FFFFFF"/>
        </w:rPr>
        <w:t xml:space="preserve">, </w:t>
      </w:r>
      <w:r w:rsidRPr="00B3424C">
        <w:rPr>
          <w:rFonts w:ascii="Arial" w:hAnsi="Arial" w:cs="Arial"/>
          <w:i/>
          <w:iCs/>
        </w:rPr>
        <w:t>73</w:t>
      </w:r>
      <w:r w:rsidRPr="00B3424C">
        <w:rPr>
          <w:rFonts w:ascii="Arial" w:hAnsi="Arial" w:cs="Arial"/>
          <w:shd w:val="clear" w:color="auto" w:fill="FFFFFF"/>
        </w:rPr>
        <w:t>(7), pp.387-396.</w:t>
      </w:r>
    </w:p>
    <w:p w14:paraId="562C9D03" w14:textId="79813352" w:rsidR="009C7147" w:rsidRDefault="009C7147">
      <w:pPr>
        <w:rPr>
          <w:rFonts w:ascii="Arial" w:hAnsi="Arial" w:cs="Arial"/>
          <w:shd w:val="clear" w:color="auto" w:fill="FFFFFF"/>
        </w:rPr>
      </w:pPr>
      <w:r>
        <w:rPr>
          <w:rFonts w:ascii="Arial" w:hAnsi="Arial" w:cs="Arial"/>
          <w:color w:val="222222"/>
          <w:sz w:val="20"/>
          <w:szCs w:val="20"/>
          <w:shd w:val="clear" w:color="auto" w:fill="FFFFFF"/>
        </w:rPr>
        <w:t xml:space="preserve">Cosgrave, C., Maple, M. and Hussain, R., 2018. Work challenges negatively affecting the job satisfaction of early career community mental health professionals working in rural Australia: Findings from a qualitative study. </w:t>
      </w:r>
      <w:r>
        <w:rPr>
          <w:rFonts w:ascii="Arial" w:hAnsi="Arial" w:cs="Arial"/>
          <w:i/>
          <w:iCs/>
          <w:color w:val="222222"/>
          <w:sz w:val="20"/>
          <w:szCs w:val="20"/>
        </w:rPr>
        <w:t>The Journal of Mental Health Training, Education and Practice</w:t>
      </w:r>
      <w:r>
        <w:rPr>
          <w:rFonts w:ascii="Arial" w:hAnsi="Arial" w:cs="Arial"/>
          <w:color w:val="222222"/>
          <w:sz w:val="20"/>
          <w:szCs w:val="20"/>
          <w:shd w:val="clear" w:color="auto" w:fill="FFFFFF"/>
        </w:rPr>
        <w:t>.</w:t>
      </w:r>
    </w:p>
    <w:p w14:paraId="2BB2E55C" w14:textId="3003A024" w:rsidR="00C966B1" w:rsidRPr="00B3424C" w:rsidRDefault="00C966B1">
      <w:pPr>
        <w:rPr>
          <w:rFonts w:ascii="Arial" w:hAnsi="Arial" w:cs="Arial"/>
          <w:shd w:val="clear" w:color="auto" w:fill="FFFFFF"/>
        </w:rPr>
      </w:pPr>
      <w:r>
        <w:rPr>
          <w:rFonts w:ascii="Arial" w:hAnsi="Arial" w:cs="Arial"/>
          <w:color w:val="222222"/>
          <w:sz w:val="20"/>
          <w:szCs w:val="20"/>
          <w:shd w:val="clear" w:color="auto" w:fill="FFFFFF"/>
        </w:rPr>
        <w:t xml:space="preserve">Lamb, </w:t>
      </w:r>
      <w:proofErr w:type="gramStart"/>
      <w:r>
        <w:rPr>
          <w:rFonts w:ascii="Arial" w:hAnsi="Arial" w:cs="Arial"/>
          <w:color w:val="222222"/>
          <w:sz w:val="20"/>
          <w:szCs w:val="20"/>
          <w:shd w:val="clear" w:color="auto" w:fill="FFFFFF"/>
        </w:rPr>
        <w:t>H.R.</w:t>
      </w:r>
      <w:proofErr w:type="gramEnd"/>
      <w:r>
        <w:rPr>
          <w:rFonts w:ascii="Arial" w:hAnsi="Arial" w:cs="Arial"/>
          <w:color w:val="222222"/>
          <w:sz w:val="20"/>
          <w:szCs w:val="20"/>
          <w:shd w:val="clear" w:color="auto" w:fill="FFFFFF"/>
        </w:rPr>
        <w:t xml:space="preserve"> and Weinberger, L.E., 2017. Understanding and treating offenders with serious mental illness in public sector mental health. </w:t>
      </w:r>
      <w:proofErr w:type="spellStart"/>
      <w:r>
        <w:rPr>
          <w:rFonts w:ascii="Arial" w:hAnsi="Arial" w:cs="Arial"/>
          <w:i/>
          <w:iCs/>
          <w:color w:val="222222"/>
          <w:sz w:val="20"/>
          <w:szCs w:val="20"/>
        </w:rPr>
        <w:t>Behavioral</w:t>
      </w:r>
      <w:proofErr w:type="spellEnd"/>
      <w:r>
        <w:rPr>
          <w:rFonts w:ascii="Arial" w:hAnsi="Arial" w:cs="Arial"/>
          <w:i/>
          <w:iCs/>
          <w:color w:val="222222"/>
          <w:sz w:val="20"/>
          <w:szCs w:val="20"/>
        </w:rPr>
        <w:t xml:space="preserve"> Sciences &amp; the Law</w:t>
      </w:r>
      <w:r>
        <w:rPr>
          <w:rFonts w:ascii="Arial" w:hAnsi="Arial" w:cs="Arial"/>
          <w:color w:val="222222"/>
          <w:sz w:val="20"/>
          <w:szCs w:val="20"/>
          <w:shd w:val="clear" w:color="auto" w:fill="FFFFFF"/>
        </w:rPr>
        <w:t xml:space="preserve">, </w:t>
      </w:r>
      <w:r>
        <w:rPr>
          <w:rFonts w:ascii="Arial" w:hAnsi="Arial" w:cs="Arial"/>
          <w:i/>
          <w:iCs/>
          <w:color w:val="222222"/>
          <w:sz w:val="20"/>
          <w:szCs w:val="20"/>
        </w:rPr>
        <w:t>35</w:t>
      </w:r>
      <w:r>
        <w:rPr>
          <w:rFonts w:ascii="Arial" w:hAnsi="Arial" w:cs="Arial"/>
          <w:color w:val="222222"/>
          <w:sz w:val="20"/>
          <w:szCs w:val="20"/>
          <w:shd w:val="clear" w:color="auto" w:fill="FFFFFF"/>
        </w:rPr>
        <w:t>(4), pp.303-318.</w:t>
      </w:r>
    </w:p>
    <w:p w14:paraId="6E87E3BF" w14:textId="3AB01363" w:rsidR="00B3424C" w:rsidRPr="00B3424C" w:rsidRDefault="00B3424C">
      <w:pPr>
        <w:rPr>
          <w:rFonts w:ascii="Arial" w:hAnsi="Arial" w:cs="Arial"/>
          <w:shd w:val="clear" w:color="auto" w:fill="FFFFFF"/>
        </w:rPr>
      </w:pPr>
      <w:r w:rsidRPr="00B3424C">
        <w:rPr>
          <w:rFonts w:ascii="Arial" w:hAnsi="Arial" w:cs="Arial"/>
          <w:shd w:val="clear" w:color="auto" w:fill="FFFFFF"/>
        </w:rPr>
        <w:t xml:space="preserve">Newton, R., Beasley, A., Bosanac, P., Castle, D., </w:t>
      </w:r>
      <w:proofErr w:type="spellStart"/>
      <w:r w:rsidRPr="00B3424C">
        <w:rPr>
          <w:rFonts w:ascii="Arial" w:hAnsi="Arial" w:cs="Arial"/>
          <w:shd w:val="clear" w:color="auto" w:fill="FFFFFF"/>
        </w:rPr>
        <w:t>Copolov</w:t>
      </w:r>
      <w:proofErr w:type="spellEnd"/>
      <w:r w:rsidRPr="00B3424C">
        <w:rPr>
          <w:rFonts w:ascii="Arial" w:hAnsi="Arial" w:cs="Arial"/>
          <w:shd w:val="clear" w:color="auto" w:fill="FFFFFF"/>
        </w:rPr>
        <w:t xml:space="preserve">, D., Hopwood, M., Keks, N., </w:t>
      </w:r>
      <w:proofErr w:type="spellStart"/>
      <w:r w:rsidRPr="00B3424C">
        <w:rPr>
          <w:rFonts w:ascii="Arial" w:hAnsi="Arial" w:cs="Arial"/>
          <w:shd w:val="clear" w:color="auto" w:fill="FFFFFF"/>
        </w:rPr>
        <w:t>Paoletti</w:t>
      </w:r>
      <w:proofErr w:type="spellEnd"/>
      <w:r w:rsidRPr="00B3424C">
        <w:rPr>
          <w:rFonts w:ascii="Arial" w:hAnsi="Arial" w:cs="Arial"/>
          <w:shd w:val="clear" w:color="auto" w:fill="FFFFFF"/>
        </w:rPr>
        <w:t xml:space="preserve">, N. and Tiller, J., 2019. The challenges facing the public mental health sector: implications of the Victorian Psychiatry workforce project. </w:t>
      </w:r>
      <w:r w:rsidRPr="00B3424C">
        <w:rPr>
          <w:rFonts w:ascii="Arial" w:hAnsi="Arial" w:cs="Arial"/>
          <w:i/>
          <w:iCs/>
        </w:rPr>
        <w:t>Australasian Psychiatry</w:t>
      </w:r>
      <w:r w:rsidRPr="00B3424C">
        <w:rPr>
          <w:rFonts w:ascii="Arial" w:hAnsi="Arial" w:cs="Arial"/>
          <w:shd w:val="clear" w:color="auto" w:fill="FFFFFF"/>
        </w:rPr>
        <w:t xml:space="preserve">, </w:t>
      </w:r>
      <w:r w:rsidRPr="00B3424C">
        <w:rPr>
          <w:rFonts w:ascii="Arial" w:hAnsi="Arial" w:cs="Arial"/>
          <w:i/>
          <w:iCs/>
        </w:rPr>
        <w:t>27</w:t>
      </w:r>
      <w:r w:rsidRPr="00B3424C">
        <w:rPr>
          <w:rFonts w:ascii="Arial" w:hAnsi="Arial" w:cs="Arial"/>
          <w:shd w:val="clear" w:color="auto" w:fill="FFFFFF"/>
        </w:rPr>
        <w:t>(6), pp.618-621.</w:t>
      </w:r>
    </w:p>
    <w:p w14:paraId="50B3AF61" w14:textId="77777777" w:rsidR="007B0FA7" w:rsidRPr="00B3424C" w:rsidRDefault="007B0FA7">
      <w:pPr>
        <w:rPr>
          <w:rFonts w:ascii="Arial" w:hAnsi="Arial" w:cs="Arial"/>
        </w:rPr>
      </w:pPr>
    </w:p>
    <w:sectPr w:rsidR="007B0FA7" w:rsidRPr="00B342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41454"/>
    <w:multiLevelType w:val="multilevel"/>
    <w:tmpl w:val="012C4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B61"/>
    <w:rsid w:val="00022DF1"/>
    <w:rsid w:val="000354FC"/>
    <w:rsid w:val="00067CB1"/>
    <w:rsid w:val="003754AD"/>
    <w:rsid w:val="00660B61"/>
    <w:rsid w:val="007B0FA7"/>
    <w:rsid w:val="009C7147"/>
    <w:rsid w:val="009D6E1A"/>
    <w:rsid w:val="00B3424C"/>
    <w:rsid w:val="00BA726D"/>
    <w:rsid w:val="00BD4D47"/>
    <w:rsid w:val="00C96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68AED"/>
  <w15:chartTrackingRefBased/>
  <w15:docId w15:val="{18520182-F63E-44C0-9796-B35DB5B74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67C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59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2</Pages>
  <Words>606</Words>
  <Characters>3456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afzal</dc:creator>
  <cp:keywords/>
  <dc:description/>
  <cp:lastModifiedBy>h afzal</cp:lastModifiedBy>
  <cp:revision>2</cp:revision>
  <dcterms:created xsi:type="dcterms:W3CDTF">2020-10-05T14:08:00Z</dcterms:created>
  <dcterms:modified xsi:type="dcterms:W3CDTF">2020-10-05T16:12:00Z</dcterms:modified>
</cp:coreProperties>
</file>