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11850" w14:textId="45C88CAB" w:rsidR="002103EC" w:rsidRDefault="002103EC" w:rsidP="007669A8">
      <w:pPr>
        <w:spacing w:line="360" w:lineRule="auto"/>
        <w:jc w:val="both"/>
        <w:rPr>
          <w:rFonts w:ascii="Arial" w:hAnsi="Arial" w:cs="Arial"/>
          <w:sz w:val="24"/>
          <w:szCs w:val="24"/>
        </w:rPr>
      </w:pPr>
    </w:p>
    <w:p w14:paraId="39C964A6" w14:textId="7E26F6B0" w:rsidR="007669A8" w:rsidRDefault="007669A8" w:rsidP="007669A8">
      <w:pPr>
        <w:spacing w:line="360" w:lineRule="auto"/>
        <w:jc w:val="both"/>
        <w:rPr>
          <w:rFonts w:ascii="Arial" w:hAnsi="Arial" w:cs="Arial"/>
          <w:sz w:val="24"/>
          <w:szCs w:val="24"/>
        </w:rPr>
      </w:pPr>
    </w:p>
    <w:p w14:paraId="37D2BB98" w14:textId="2A738139" w:rsidR="007669A8" w:rsidRDefault="007669A8" w:rsidP="007669A8">
      <w:pPr>
        <w:spacing w:line="360" w:lineRule="auto"/>
        <w:jc w:val="both"/>
        <w:rPr>
          <w:rFonts w:ascii="Arial" w:hAnsi="Arial" w:cs="Arial"/>
          <w:sz w:val="24"/>
          <w:szCs w:val="24"/>
        </w:rPr>
      </w:pPr>
    </w:p>
    <w:p w14:paraId="5651BBBF" w14:textId="189C6109" w:rsidR="007669A8" w:rsidRDefault="007669A8" w:rsidP="007669A8">
      <w:pPr>
        <w:spacing w:line="360" w:lineRule="auto"/>
        <w:jc w:val="both"/>
        <w:rPr>
          <w:rFonts w:ascii="Arial" w:hAnsi="Arial" w:cs="Arial"/>
          <w:sz w:val="24"/>
          <w:szCs w:val="24"/>
        </w:rPr>
      </w:pPr>
    </w:p>
    <w:p w14:paraId="42435728" w14:textId="2C737EE9" w:rsidR="007669A8" w:rsidRDefault="007669A8" w:rsidP="007669A8">
      <w:pPr>
        <w:spacing w:line="360" w:lineRule="auto"/>
        <w:jc w:val="both"/>
        <w:rPr>
          <w:rFonts w:ascii="Arial" w:hAnsi="Arial" w:cs="Arial"/>
          <w:sz w:val="24"/>
          <w:szCs w:val="24"/>
        </w:rPr>
      </w:pPr>
    </w:p>
    <w:p w14:paraId="65D88144" w14:textId="3DE3F8A0" w:rsidR="007669A8" w:rsidRPr="007669A8" w:rsidRDefault="007669A8" w:rsidP="007669A8">
      <w:pPr>
        <w:spacing w:line="360" w:lineRule="auto"/>
        <w:jc w:val="both"/>
        <w:rPr>
          <w:rFonts w:ascii="Arial" w:hAnsi="Arial" w:cs="Arial"/>
          <w:sz w:val="36"/>
          <w:szCs w:val="36"/>
        </w:rPr>
      </w:pPr>
    </w:p>
    <w:p w14:paraId="6DC5F3AE" w14:textId="1F85006E" w:rsidR="007669A8" w:rsidRPr="007669A8" w:rsidRDefault="007669A8" w:rsidP="007669A8">
      <w:pPr>
        <w:spacing w:line="360" w:lineRule="auto"/>
        <w:jc w:val="center"/>
        <w:rPr>
          <w:rFonts w:ascii="Arial" w:hAnsi="Arial" w:cs="Arial"/>
          <w:b/>
          <w:bCs/>
          <w:sz w:val="52"/>
          <w:szCs w:val="52"/>
        </w:rPr>
      </w:pPr>
      <w:r w:rsidRPr="007669A8">
        <w:rPr>
          <w:rFonts w:ascii="Arial" w:hAnsi="Arial" w:cs="Arial"/>
          <w:b/>
          <w:bCs/>
          <w:sz w:val="52"/>
          <w:szCs w:val="52"/>
        </w:rPr>
        <w:t>How to engage employees throughout the employee lifecycle</w:t>
      </w:r>
    </w:p>
    <w:p w14:paraId="4C6E2E2A" w14:textId="60D9BAE6" w:rsidR="007669A8" w:rsidRDefault="007669A8" w:rsidP="007669A8">
      <w:pPr>
        <w:spacing w:line="360" w:lineRule="auto"/>
        <w:rPr>
          <w:rFonts w:ascii="Arial" w:hAnsi="Arial" w:cs="Arial"/>
          <w:b/>
          <w:bCs/>
          <w:sz w:val="24"/>
          <w:szCs w:val="24"/>
        </w:rPr>
      </w:pPr>
    </w:p>
    <w:p w14:paraId="1BE3F7A0" w14:textId="139F8873" w:rsidR="007669A8" w:rsidRDefault="007669A8" w:rsidP="007669A8">
      <w:pPr>
        <w:spacing w:line="360" w:lineRule="auto"/>
        <w:rPr>
          <w:rFonts w:ascii="Arial" w:hAnsi="Arial" w:cs="Arial"/>
          <w:b/>
          <w:bCs/>
          <w:sz w:val="24"/>
          <w:szCs w:val="24"/>
        </w:rPr>
      </w:pPr>
    </w:p>
    <w:p w14:paraId="6A4256A7" w14:textId="1E9A95F0" w:rsidR="007669A8" w:rsidRDefault="006F0CED" w:rsidP="007669A8">
      <w:pPr>
        <w:spacing w:line="360" w:lineRule="auto"/>
        <w:rPr>
          <w:rFonts w:ascii="Arial" w:hAnsi="Arial" w:cs="Arial"/>
          <w:b/>
          <w:bCs/>
          <w:sz w:val="24"/>
          <w:szCs w:val="24"/>
        </w:rPr>
      </w:pPr>
      <w:r>
        <w:rPr>
          <w:rFonts w:ascii="Arial" w:hAnsi="Arial" w:cs="Arial"/>
          <w:b/>
          <w:bCs/>
          <w:sz w:val="24"/>
          <w:szCs w:val="24"/>
        </w:rPr>
        <w:t>___________________________________________________________________</w:t>
      </w:r>
    </w:p>
    <w:p w14:paraId="2AA1BCC9" w14:textId="19D43640" w:rsidR="007669A8" w:rsidRDefault="007669A8" w:rsidP="007669A8">
      <w:pPr>
        <w:spacing w:line="360" w:lineRule="auto"/>
        <w:rPr>
          <w:rFonts w:ascii="Arial" w:hAnsi="Arial" w:cs="Arial"/>
          <w:b/>
          <w:bCs/>
          <w:sz w:val="24"/>
          <w:szCs w:val="24"/>
        </w:rPr>
      </w:pPr>
    </w:p>
    <w:p w14:paraId="7D31F6CF" w14:textId="00D660EF" w:rsidR="007669A8" w:rsidRDefault="007669A8" w:rsidP="007669A8">
      <w:pPr>
        <w:spacing w:line="360" w:lineRule="auto"/>
        <w:rPr>
          <w:rFonts w:ascii="Arial" w:hAnsi="Arial" w:cs="Arial"/>
          <w:b/>
          <w:bCs/>
          <w:sz w:val="24"/>
          <w:szCs w:val="24"/>
        </w:rPr>
      </w:pPr>
    </w:p>
    <w:p w14:paraId="01D1AC7D" w14:textId="77777777" w:rsidR="007669A8" w:rsidRPr="007669A8" w:rsidRDefault="007669A8" w:rsidP="007669A8">
      <w:pPr>
        <w:spacing w:line="360" w:lineRule="auto"/>
        <w:rPr>
          <w:rFonts w:ascii="Arial" w:hAnsi="Arial" w:cs="Arial"/>
          <w:b/>
          <w:bCs/>
          <w:sz w:val="28"/>
          <w:szCs w:val="28"/>
        </w:rPr>
      </w:pPr>
    </w:p>
    <w:p w14:paraId="734073AB" w14:textId="0B805753" w:rsidR="007669A8" w:rsidRDefault="007669A8" w:rsidP="007669A8">
      <w:pPr>
        <w:spacing w:line="360" w:lineRule="auto"/>
        <w:rPr>
          <w:rFonts w:ascii="Arial" w:hAnsi="Arial" w:cs="Arial"/>
          <w:sz w:val="28"/>
          <w:szCs w:val="28"/>
        </w:rPr>
      </w:pPr>
      <w:r w:rsidRPr="007669A8">
        <w:rPr>
          <w:rFonts w:ascii="Arial" w:hAnsi="Arial" w:cs="Arial"/>
          <w:b/>
          <w:bCs/>
          <w:sz w:val="28"/>
          <w:szCs w:val="28"/>
        </w:rPr>
        <w:t xml:space="preserve">Student: </w:t>
      </w:r>
      <w:r w:rsidRPr="007669A8">
        <w:rPr>
          <w:rFonts w:ascii="Arial" w:hAnsi="Arial" w:cs="Arial"/>
          <w:sz w:val="28"/>
          <w:szCs w:val="28"/>
        </w:rPr>
        <w:t>Andreea Cre</w:t>
      </w:r>
      <w:r w:rsidR="00F6243E">
        <w:rPr>
          <w:rFonts w:ascii="Arial" w:hAnsi="Arial" w:cs="Arial"/>
          <w:sz w:val="28"/>
          <w:szCs w:val="28"/>
        </w:rPr>
        <w:t>t</w:t>
      </w:r>
      <w:r w:rsidRPr="007669A8">
        <w:rPr>
          <w:rFonts w:ascii="Arial" w:hAnsi="Arial" w:cs="Arial"/>
          <w:sz w:val="28"/>
          <w:szCs w:val="28"/>
        </w:rPr>
        <w:t>u</w:t>
      </w:r>
    </w:p>
    <w:p w14:paraId="06E04CB2" w14:textId="61FD8E65" w:rsidR="00F6243E" w:rsidRPr="00F6243E" w:rsidRDefault="00F6243E" w:rsidP="007669A8">
      <w:pPr>
        <w:spacing w:line="360" w:lineRule="auto"/>
        <w:rPr>
          <w:rFonts w:ascii="Arial" w:hAnsi="Arial" w:cs="Arial"/>
          <w:sz w:val="28"/>
          <w:szCs w:val="28"/>
        </w:rPr>
      </w:pPr>
      <w:r w:rsidRPr="00F6243E">
        <w:rPr>
          <w:rFonts w:ascii="Arial" w:hAnsi="Arial" w:cs="Arial"/>
          <w:b/>
          <w:bCs/>
          <w:sz w:val="28"/>
          <w:szCs w:val="28"/>
        </w:rPr>
        <w:t>Student number:</w:t>
      </w:r>
      <w:r>
        <w:rPr>
          <w:rFonts w:ascii="Arial" w:hAnsi="Arial" w:cs="Arial"/>
          <w:sz w:val="28"/>
          <w:szCs w:val="28"/>
        </w:rPr>
        <w:t xml:space="preserve"> 2024046</w:t>
      </w:r>
    </w:p>
    <w:p w14:paraId="764D1918" w14:textId="4CC47116" w:rsidR="007669A8" w:rsidRPr="00743687" w:rsidRDefault="007669A8" w:rsidP="007669A8">
      <w:pPr>
        <w:spacing w:line="360" w:lineRule="auto"/>
        <w:rPr>
          <w:rFonts w:ascii="Arial" w:hAnsi="Arial" w:cs="Arial"/>
          <w:sz w:val="28"/>
          <w:szCs w:val="28"/>
        </w:rPr>
      </w:pPr>
      <w:r w:rsidRPr="007669A8">
        <w:rPr>
          <w:rFonts w:ascii="Arial" w:hAnsi="Arial" w:cs="Arial"/>
          <w:b/>
          <w:bCs/>
          <w:sz w:val="28"/>
          <w:szCs w:val="28"/>
        </w:rPr>
        <w:t xml:space="preserve">Module: </w:t>
      </w:r>
      <w:r w:rsidR="00743687" w:rsidRPr="00743687">
        <w:rPr>
          <w:rFonts w:ascii="Arial" w:hAnsi="Arial" w:cs="Arial"/>
          <w:sz w:val="28"/>
          <w:szCs w:val="28"/>
        </w:rPr>
        <w:t>Personnel Resourcing &amp; Development (BMIH5005)</w:t>
      </w:r>
    </w:p>
    <w:p w14:paraId="2AA52E57" w14:textId="394B69BC" w:rsidR="007669A8" w:rsidRDefault="007669A8" w:rsidP="007669A8">
      <w:pPr>
        <w:spacing w:line="360" w:lineRule="auto"/>
        <w:rPr>
          <w:rFonts w:ascii="Arial" w:hAnsi="Arial" w:cs="Arial"/>
          <w:b/>
          <w:bCs/>
          <w:sz w:val="28"/>
          <w:szCs w:val="28"/>
        </w:rPr>
      </w:pPr>
      <w:r w:rsidRPr="007669A8">
        <w:rPr>
          <w:rFonts w:ascii="Arial" w:hAnsi="Arial" w:cs="Arial"/>
          <w:b/>
          <w:bCs/>
          <w:sz w:val="28"/>
          <w:szCs w:val="28"/>
        </w:rPr>
        <w:t xml:space="preserve">Lecturer: </w:t>
      </w:r>
      <w:r w:rsidR="00743687" w:rsidRPr="00743687">
        <w:rPr>
          <w:rFonts w:ascii="Arial" w:hAnsi="Arial" w:cs="Arial"/>
          <w:sz w:val="28"/>
          <w:szCs w:val="28"/>
        </w:rPr>
        <w:t>Kathryn Roberts</w:t>
      </w:r>
    </w:p>
    <w:p w14:paraId="2E3C101F" w14:textId="2B76C9A4" w:rsidR="007669A8" w:rsidRDefault="007669A8" w:rsidP="007669A8">
      <w:pPr>
        <w:spacing w:line="360" w:lineRule="auto"/>
        <w:rPr>
          <w:rFonts w:ascii="Arial" w:hAnsi="Arial" w:cs="Arial"/>
          <w:b/>
          <w:bCs/>
          <w:sz w:val="28"/>
          <w:szCs w:val="28"/>
        </w:rPr>
      </w:pPr>
    </w:p>
    <w:p w14:paraId="07226DED" w14:textId="4EDFCC4D" w:rsidR="006F0CED" w:rsidRDefault="006F0CED" w:rsidP="007669A8">
      <w:pPr>
        <w:spacing w:line="360" w:lineRule="auto"/>
        <w:rPr>
          <w:rFonts w:ascii="Arial" w:hAnsi="Arial" w:cs="Arial"/>
          <w:b/>
          <w:bCs/>
          <w:sz w:val="28"/>
          <w:szCs w:val="28"/>
        </w:rPr>
      </w:pPr>
    </w:p>
    <w:p w14:paraId="7AAD9071" w14:textId="6F8B4385" w:rsidR="006F0CED" w:rsidRDefault="006F0CED" w:rsidP="007669A8">
      <w:pPr>
        <w:spacing w:line="360" w:lineRule="auto"/>
        <w:rPr>
          <w:rFonts w:ascii="Arial" w:hAnsi="Arial" w:cs="Arial"/>
          <w:b/>
          <w:bCs/>
          <w:sz w:val="28"/>
          <w:szCs w:val="28"/>
        </w:rPr>
      </w:pPr>
    </w:p>
    <w:p w14:paraId="4CAA4AEA" w14:textId="77777777" w:rsidR="006F0CED" w:rsidRDefault="006F0CED" w:rsidP="007669A8">
      <w:pPr>
        <w:spacing w:line="360" w:lineRule="auto"/>
        <w:rPr>
          <w:rFonts w:ascii="Arial" w:hAnsi="Arial" w:cs="Arial"/>
          <w:b/>
          <w:bCs/>
          <w:sz w:val="28"/>
          <w:szCs w:val="28"/>
        </w:rPr>
      </w:pPr>
    </w:p>
    <w:p w14:paraId="7041FC0A" w14:textId="77777777" w:rsidR="007E0650" w:rsidRPr="00445748" w:rsidRDefault="007E0650" w:rsidP="00445748">
      <w:pPr>
        <w:spacing w:line="360" w:lineRule="auto"/>
        <w:ind w:firstLine="1134"/>
        <w:jc w:val="both"/>
        <w:rPr>
          <w:rFonts w:ascii="Arial" w:hAnsi="Arial" w:cs="Arial"/>
          <w:sz w:val="24"/>
          <w:szCs w:val="24"/>
        </w:rPr>
      </w:pPr>
      <w:r w:rsidRPr="00445748">
        <w:rPr>
          <w:rFonts w:ascii="Arial" w:hAnsi="Arial" w:cs="Arial"/>
          <w:sz w:val="24"/>
          <w:szCs w:val="24"/>
        </w:rPr>
        <w:lastRenderedPageBreak/>
        <w:t xml:space="preserve">In every company, regardless of the industry in which it develops its activity, the most powerful, important, and valuable resource is the human resource. In order to access the employee’s full capabilities, it is necessary for the company to understand the needs and expectations of its employees by investing time and resources in understanding the necessities and problems they face. Although it may seem exaggerated, it is worth mentioning the fact that the motivations are directly proportional to the number of personnel. It is important to realize that every employee is different and should be looked at from this perspective. It means that one thing may satisfy and engage one person, but not as much as the other one. </w:t>
      </w:r>
    </w:p>
    <w:p w14:paraId="1396DB7C" w14:textId="2E6EFFB3" w:rsidR="002E0229" w:rsidRPr="00445748" w:rsidRDefault="007E0650" w:rsidP="00445748">
      <w:pPr>
        <w:spacing w:line="360" w:lineRule="auto"/>
        <w:ind w:firstLine="1134"/>
        <w:jc w:val="both"/>
        <w:rPr>
          <w:rFonts w:ascii="Arial" w:hAnsi="Arial" w:cs="Arial"/>
          <w:sz w:val="24"/>
          <w:szCs w:val="24"/>
        </w:rPr>
      </w:pPr>
      <w:r w:rsidRPr="00445748">
        <w:rPr>
          <w:rFonts w:ascii="Arial" w:hAnsi="Arial" w:cs="Arial"/>
          <w:sz w:val="24"/>
          <w:szCs w:val="24"/>
        </w:rPr>
        <w:t>There are many reasons people choose a certain profession. A considerable part of them chooses a position for the remuneration. Certainly, work represents for most of humanity the only legal source of obtaining an income. But people also work out of passion, because they want to build something because they want to value their talent and the job they have trained for. People also work for pleasure, out of the desire to help, to be part of something bigger. It is the role and mission of every organization to understand the reasons why not only employees in general but their own employees work and what are their motivations and expectations. This task falls mainly under the Human Resources Department's duty. The better they understand, the more effective and engaged the human resource will be.</w:t>
      </w:r>
    </w:p>
    <w:p w14:paraId="5CBF5446"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For the last two decades, companies started to understand that they are made of human beings, not only jobs. Therefore, they started putting more accent on creating work environments with as much significance as possible, with the purpose of bringing different degrees of satisfaction to their employees, both professionally and personally. The involvement of employees increases enormously when they feel that they are part of a community, as a whole, they are appreciated, learn things and advance professionally. (Kennedy and Hill, 2016)</w:t>
      </w:r>
    </w:p>
    <w:p w14:paraId="34E73231"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In order to fully understand the benefits of employee engagement in a company, it is required to learn what precisely is employee engagement which is also known as employee involvement. According to Robertson-Smith and Markwick in Employee engagement: a review of current thinking, employee engagement is defined </w:t>
      </w:r>
      <w:r w:rsidRPr="00445748">
        <w:rPr>
          <w:rFonts w:ascii="Arial" w:hAnsi="Arial" w:cs="Arial"/>
          <w:sz w:val="24"/>
          <w:szCs w:val="24"/>
        </w:rPr>
        <w:lastRenderedPageBreak/>
        <w:t>as ,,a beneficial two</w:t>
      </w:r>
      <w:r w:rsidRPr="00445748">
        <w:rPr>
          <w:rFonts w:ascii="Cambria Math" w:hAnsi="Cambria Math" w:cs="Cambria Math"/>
          <w:sz w:val="24"/>
          <w:szCs w:val="24"/>
        </w:rPr>
        <w:t>‐</w:t>
      </w:r>
      <w:r w:rsidRPr="00445748">
        <w:rPr>
          <w:rFonts w:ascii="Arial" w:hAnsi="Arial" w:cs="Arial"/>
          <w:sz w:val="24"/>
          <w:szCs w:val="24"/>
        </w:rPr>
        <w:t>way relationship where employees and employers go the extra mile for one another’’. (Robertson-Smith and Markwick, 2009)</w:t>
      </w:r>
    </w:p>
    <w:p w14:paraId="48CDA875"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Based on the article posted on Forbes.com called What is employee engagement?, employee engagement is defined as ,, the emotional commitment the employee has to the organization and its goals.’’. (Kruse, 2012)</w:t>
      </w:r>
    </w:p>
    <w:p w14:paraId="14C4622E"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The advantages of employee engagement are various. First of all, a company that has engaged employees performs better than one where employees are not treated fairly and therefore does not perform at its maximum. As was mentioned at the beginning of this essay, involved employees are more motivated, and more willing to put in the effort to achieve their goals. Therefore, they spread a sense of well-being within the organization, and more than that, they spread the good word outside the organization. The employees feel that what they do in the organization also helps them and their own careers, therefore, they really care about the projects they are involved in.</w:t>
      </w:r>
    </w:p>
    <w:p w14:paraId="2F40F546" w14:textId="4CF731BD" w:rsidR="007F601D"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Another advantage of this phenomenon is the qualitative attention given to customers by engaged employees. They dedicate themselves more to customers, intending to offer them a satisfactory experience and obtain positive feedback in return. The company has a lot to gain in terms of image and business from this interaction, which shows again how employee engagement should be a priority.</w:t>
      </w:r>
    </w:p>
    <w:p w14:paraId="3B3734A4"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An increased level of sales is an important consequence of engaged employees. Customers become more satisfied because employees make a significant and proactive effort. Therefore, a satisfied customer will become a recurring client and will also bring more clients with him, an action that will lead to an increased level of sales. </w:t>
      </w:r>
    </w:p>
    <w:p w14:paraId="4FEB5AB5"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Increased sales, more business, and more delighted customers all result in increased profitability. Higher profits include compensation increases which will lead to more engagement from the employees, which will definitely lead to higher profits. It is safe to say that this entire process is repetitive. </w:t>
      </w:r>
    </w:p>
    <w:p w14:paraId="1303B782" w14:textId="77777777" w:rsidR="0067249F" w:rsidRPr="00445748" w:rsidRDefault="0067249F" w:rsidP="00445748">
      <w:pPr>
        <w:spacing w:line="360" w:lineRule="auto"/>
        <w:ind w:firstLine="1134"/>
        <w:jc w:val="both"/>
        <w:rPr>
          <w:rFonts w:ascii="Arial" w:hAnsi="Arial" w:cs="Arial"/>
          <w:sz w:val="24"/>
          <w:szCs w:val="24"/>
        </w:rPr>
      </w:pPr>
    </w:p>
    <w:p w14:paraId="10A3C355"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It is worth mentioning that employee engagement is important in every single employee lifecycle stage. The stages of the employee lifecycle are as follows: </w:t>
      </w:r>
      <w:r w:rsidRPr="00445748">
        <w:rPr>
          <w:rFonts w:ascii="Arial" w:hAnsi="Arial" w:cs="Arial"/>
          <w:sz w:val="24"/>
          <w:szCs w:val="24"/>
        </w:rPr>
        <w:lastRenderedPageBreak/>
        <w:t xml:space="preserve">attraction, recruitment, onboarding, development, retention, and, the last one, separation. </w:t>
      </w:r>
    </w:p>
    <w:p w14:paraId="3D43518A"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In the following paragraphs, the notion, specifically the stages of the employee lifecycle will be discussed more.</w:t>
      </w:r>
    </w:p>
    <w:p w14:paraId="2E7CBD5C"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The first stage in the employee’s lifecycle is the Attraction. This phase involves determining the right candidates to apply for the job. The experience of applying to a job advertisement is very important when it comes to establishing early employee engagement. The simpler the application procedure, the faster and sooner employees will become engaged. On the other hand, a long and complicated job application procedure that comprises numerous selection processes will most definitely lead to the candidate becoming lost and demotivated in finishing the application. </w:t>
      </w:r>
    </w:p>
    <w:p w14:paraId="02794DEA" w14:textId="77777777" w:rsidR="0067249F" w:rsidRPr="00445748" w:rsidRDefault="0067249F" w:rsidP="00445748">
      <w:pPr>
        <w:spacing w:line="360" w:lineRule="auto"/>
        <w:ind w:firstLine="1134"/>
        <w:jc w:val="both"/>
        <w:rPr>
          <w:rFonts w:ascii="Arial" w:hAnsi="Arial" w:cs="Arial"/>
          <w:sz w:val="24"/>
          <w:szCs w:val="24"/>
        </w:rPr>
      </w:pPr>
    </w:p>
    <w:p w14:paraId="6DE80C5E"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The second stage, which is the Recruitment, and it consists of the selection of candidates, notifying the candidates, the organization of the interviews, and ultimately choosing the right candidate for the job. In this stage, it is important to create employee engagement by clearly communicating the the company's main goal, the position's duties, and the skills and qualities required for the position. Showing interest in an applicant and informing them that the company is aware of their intentions creates a nice experience and is viewed as a sort of respect that encourages engagement. </w:t>
      </w:r>
    </w:p>
    <w:p w14:paraId="638569AB"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The interview can be a stressful event for an applicant. This is where the Human Resources recruiter can have a short discussion to prepare the candidates for the interview, by giving give them examples of possible questions, and ensuring that they understand how to frame their responses.</w:t>
      </w:r>
    </w:p>
    <w:p w14:paraId="1033A795"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For many businesses, the onboarding process is viewed as a very important step toward establishing employee engagement, a meaningful connection between the new employee and the organization. However, like it was mentioned above, the process of engagement started during the entire recruiting process.</w:t>
      </w:r>
    </w:p>
    <w:p w14:paraId="3206394B" w14:textId="28B0A62B" w:rsidR="00876413"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As a result of implicating the employee, and in order for the new employee to feel that the work he does matters and has an impact on the life of the organization, </w:t>
      </w:r>
      <w:r w:rsidRPr="00445748">
        <w:rPr>
          <w:rFonts w:ascii="Arial" w:hAnsi="Arial" w:cs="Arial"/>
          <w:sz w:val="24"/>
          <w:szCs w:val="24"/>
        </w:rPr>
        <w:lastRenderedPageBreak/>
        <w:t>it is critical to provide him with all of the tools that will allow him to say at the end of each onboarding day that he has the right job.</w:t>
      </w:r>
    </w:p>
    <w:p w14:paraId="2D363A17"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Many employees want to feel that they are developing professionally and intellectually while working in a company. This is called the development stage of the employee’s lifecycle. It is very important to be aware of the employee’s needs. By offering them the opportunity to learn new things and develop themselves, the company creates motivation among them. Once the company is aware of what its employees need, it is very important to talk about this openly and to let them know that the company is going to invest in their development. </w:t>
      </w:r>
    </w:p>
    <w:p w14:paraId="145F3D14" w14:textId="77777777" w:rsidR="0067249F" w:rsidRPr="00445748" w:rsidRDefault="0067249F" w:rsidP="00445748">
      <w:pPr>
        <w:spacing w:line="360" w:lineRule="auto"/>
        <w:ind w:firstLine="1134"/>
        <w:jc w:val="both"/>
        <w:rPr>
          <w:rFonts w:ascii="Arial" w:hAnsi="Arial" w:cs="Arial"/>
          <w:sz w:val="24"/>
          <w:szCs w:val="24"/>
        </w:rPr>
      </w:pPr>
    </w:p>
    <w:p w14:paraId="0714A8F5"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The second last phase of the employee’s lifecycle within the company is the Retention. Creating employee engagement in this stage consists of implicating them in the identification of measurable objectives, methods to prevent and resolve possible blockages, and responsibilities, implementing this strategy, and monitoring the results.  An active process of feedback is necessary.</w:t>
      </w:r>
    </w:p>
    <w:p w14:paraId="085D17C4"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The last stage is the Separation. This phase can come naturally, the employee retires, or less naturally, as an effect of dismissal or resignation. Forming good employee engagement will help both the ex-employee and the company. The company will be promoted highly by the former employee, and the person will have access to a good letter of recommendation for their next job.  </w:t>
      </w:r>
    </w:p>
    <w:p w14:paraId="76656249" w14:textId="77777777" w:rsidR="0067249F" w:rsidRPr="00445748" w:rsidRDefault="0067249F" w:rsidP="00445748">
      <w:pPr>
        <w:spacing w:line="360" w:lineRule="auto"/>
        <w:ind w:firstLine="1134"/>
        <w:jc w:val="both"/>
        <w:rPr>
          <w:rFonts w:ascii="Arial" w:hAnsi="Arial" w:cs="Arial"/>
          <w:sz w:val="24"/>
          <w:szCs w:val="24"/>
        </w:rPr>
      </w:pPr>
    </w:p>
    <w:p w14:paraId="5363B278" w14:textId="2A78918B" w:rsidR="008C39A3"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Finally, it should be noted that, in order to promote healthy employee engagement, companies must create a plan to provide a good experience, beginning with the first moments when the candidate accesses the company's website, studying active job offers until the very last moment of the employee inside the company.</w:t>
      </w:r>
    </w:p>
    <w:p w14:paraId="50C98167"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As an exercise, I will display a few examples of how I would engage with my team. The simplest way of engaging would certainly be by simply communicating with them openly by sharing with them information about the company and the projects. I would also make sure that I hear their opinions and that they feel that they are heard by myself and the company. Another important step in creating good </w:t>
      </w:r>
      <w:r w:rsidRPr="00445748">
        <w:rPr>
          <w:rFonts w:ascii="Arial" w:hAnsi="Arial" w:cs="Arial"/>
          <w:sz w:val="24"/>
          <w:szCs w:val="24"/>
        </w:rPr>
        <w:lastRenderedPageBreak/>
        <w:t xml:space="preserve">engagement with my team would be by encouraging innovation and supporting them through this process. </w:t>
      </w:r>
    </w:p>
    <w:p w14:paraId="74F285B5" w14:textId="5D762714" w:rsidR="00FE092D"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One of the most efficient employee engagement models that could be easily and adequately is the Zinger Model. This model consists of 12 pointers that should be followed by the leader of the group. These are: achieve results, craft strategies, enliven roles, excel at work, get connected, be authentic, live recognition, fully engage, identify with the organization, serve customers, develop personally and attain happiness.</w:t>
      </w:r>
    </w:p>
    <w:p w14:paraId="476A5F61"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As was mentioned early in this paper, employee engagement is important regardless of industry. Therefore, in the next few rows will be mentioned a few examples of employee engagement in the hospitality industry. </w:t>
      </w:r>
    </w:p>
    <w:p w14:paraId="56D9EDDE"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According to the website Comparably, a place where employees review their employers and former employers, over 30% of The Hilton Hotel employees say that the company participates in community outreach. </w:t>
      </w:r>
    </w:p>
    <w:p w14:paraId="0187517E"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Additionally, Ben Bengougam, the SVP of HR EMEA at Hilton, declared that he noticed a significant growth in employee engagement when ,,we launched our adaptable workplace wellness framework, Thrive@Hilton’’. Thrive@Hilton helps the staff ,, create a program that works for them whether they work in a kitchen, an office, or anywhere in between.’’ says Ben in HRMagazine. (HR Magazine,2019)</w:t>
      </w:r>
    </w:p>
    <w:p w14:paraId="11A2BADE" w14:textId="77777777" w:rsidR="0067249F" w:rsidRPr="00445748" w:rsidRDefault="0067249F" w:rsidP="00445748">
      <w:pPr>
        <w:spacing w:line="360" w:lineRule="auto"/>
        <w:ind w:firstLine="1134"/>
        <w:jc w:val="both"/>
        <w:rPr>
          <w:rFonts w:ascii="Arial" w:hAnsi="Arial" w:cs="Arial"/>
          <w:sz w:val="24"/>
          <w:szCs w:val="24"/>
        </w:rPr>
      </w:pPr>
      <w:r w:rsidRPr="00445748">
        <w:rPr>
          <w:rFonts w:ascii="Arial" w:hAnsi="Arial" w:cs="Arial"/>
          <w:sz w:val="24"/>
          <w:szCs w:val="24"/>
        </w:rPr>
        <w:t>Crowne Plaza focuses on employee engagement and involvement according to PoepleMatters.in. The company does that by ,, implementing various training programs for its employees and customized growth prospects.’’ (PepleMatters.in, 2010)</w:t>
      </w:r>
    </w:p>
    <w:p w14:paraId="0AC02E51" w14:textId="77777777" w:rsidR="00445748" w:rsidRPr="00445748" w:rsidRDefault="00445748" w:rsidP="00445748">
      <w:pPr>
        <w:spacing w:line="360" w:lineRule="auto"/>
        <w:ind w:firstLine="1134"/>
        <w:jc w:val="both"/>
        <w:rPr>
          <w:rFonts w:ascii="Arial" w:hAnsi="Arial" w:cs="Arial"/>
          <w:sz w:val="24"/>
          <w:szCs w:val="24"/>
        </w:rPr>
      </w:pPr>
      <w:r w:rsidRPr="00445748">
        <w:rPr>
          <w:rFonts w:ascii="Arial" w:hAnsi="Arial" w:cs="Arial"/>
          <w:sz w:val="24"/>
          <w:szCs w:val="24"/>
        </w:rPr>
        <w:t>Marriott International is defined by employee engagement. According to Alyssa Leppla in a LinkedIn article, Marriott International makes sure to survey all the employees all around the globe, in order to understand and monitor the level of employee engagement. The survey has over 90% response rate. The company’s employees are encouraged to share online ,, their unique moments of happiness and inspiration’’. (Leppla, 2016)</w:t>
      </w:r>
    </w:p>
    <w:p w14:paraId="3CF77A48" w14:textId="09BD9E23" w:rsidR="008D0AA6" w:rsidRPr="00445748" w:rsidRDefault="00445748" w:rsidP="00445748">
      <w:pPr>
        <w:spacing w:line="360" w:lineRule="auto"/>
        <w:ind w:firstLine="1134"/>
        <w:jc w:val="both"/>
        <w:rPr>
          <w:rFonts w:ascii="Arial" w:hAnsi="Arial" w:cs="Arial"/>
          <w:sz w:val="24"/>
          <w:szCs w:val="24"/>
        </w:rPr>
      </w:pPr>
      <w:r w:rsidRPr="00445748">
        <w:rPr>
          <w:rFonts w:ascii="Arial" w:hAnsi="Arial" w:cs="Arial"/>
          <w:sz w:val="24"/>
          <w:szCs w:val="24"/>
        </w:rPr>
        <w:t xml:space="preserve">According to Premier Inn Employee Value Preposition, the company’s core is the well-being of its staff. The EVP of the company is ,, ‘Premier Inn is a place made by you, with opportunities to grow, develop and achieve your dreams too. A place </w:t>
      </w:r>
      <w:r w:rsidRPr="00445748">
        <w:rPr>
          <w:rFonts w:ascii="Arial" w:hAnsi="Arial" w:cs="Arial"/>
          <w:sz w:val="24"/>
          <w:szCs w:val="24"/>
        </w:rPr>
        <w:lastRenderedPageBreak/>
        <w:t>where you belong, where your future will unfold.’’ In 2013, the company launched a holistic culture change initiative which led to a growth of 77% in the employee engagement score. ((Winner 2015 Premier Inn Employee Engagement Full case study, 2015)</w:t>
      </w:r>
    </w:p>
    <w:p w14:paraId="0C20030C" w14:textId="4321A4EC" w:rsidR="008D0AA6" w:rsidRPr="00445748" w:rsidRDefault="008D0AA6" w:rsidP="00445748">
      <w:pPr>
        <w:spacing w:line="360" w:lineRule="auto"/>
        <w:ind w:firstLine="1134"/>
        <w:jc w:val="both"/>
        <w:rPr>
          <w:rFonts w:ascii="Arial" w:hAnsi="Arial" w:cs="Arial"/>
          <w:sz w:val="24"/>
          <w:szCs w:val="24"/>
        </w:rPr>
      </w:pPr>
    </w:p>
    <w:p w14:paraId="7CC0C919" w14:textId="55E8BF5A" w:rsidR="008D0AA6" w:rsidRPr="00445748" w:rsidRDefault="00445748" w:rsidP="00743687">
      <w:pPr>
        <w:spacing w:line="360" w:lineRule="auto"/>
        <w:ind w:firstLine="1134"/>
        <w:jc w:val="both"/>
        <w:rPr>
          <w:rFonts w:ascii="Arial" w:hAnsi="Arial" w:cs="Arial"/>
          <w:sz w:val="24"/>
          <w:szCs w:val="24"/>
        </w:rPr>
      </w:pPr>
      <w:r w:rsidRPr="00445748">
        <w:rPr>
          <w:rFonts w:ascii="Arial" w:hAnsi="Arial" w:cs="Arial"/>
          <w:sz w:val="24"/>
          <w:szCs w:val="24"/>
        </w:rPr>
        <w:t>In conclusion, employee engagement is very important within an organization. This will not only lead to happy, motivated, and satisfied staff but also high productivity and satisfied customers. Happy customers will eventually lead to higher profits and growth for the company. There are many ways and possibilities to improve employee engagement and it is important to remember that this path starts at the very beginning, at the attraction stage of the candidates and it stops only when the employee is no longer with the organization.</w:t>
      </w:r>
      <w:r w:rsidR="007E0650" w:rsidRPr="00445748">
        <w:rPr>
          <w:rFonts w:ascii="Arial" w:hAnsi="Arial" w:cs="Arial"/>
          <w:sz w:val="24"/>
          <w:szCs w:val="24"/>
        </w:rPr>
        <w:t xml:space="preserve"> </w:t>
      </w:r>
    </w:p>
    <w:p w14:paraId="2A1943FA" w14:textId="77777777" w:rsidR="008D0AA6" w:rsidRPr="00445748" w:rsidRDefault="008D0AA6" w:rsidP="00445748">
      <w:pPr>
        <w:spacing w:line="360" w:lineRule="auto"/>
        <w:jc w:val="both"/>
        <w:rPr>
          <w:rFonts w:ascii="Arial" w:hAnsi="Arial" w:cs="Arial"/>
          <w:sz w:val="24"/>
          <w:szCs w:val="24"/>
        </w:rPr>
      </w:pPr>
    </w:p>
    <w:p w14:paraId="47949599" w14:textId="77777777" w:rsidR="008D0AA6" w:rsidRPr="00445748" w:rsidRDefault="008D0AA6" w:rsidP="00445748">
      <w:pPr>
        <w:spacing w:line="360" w:lineRule="auto"/>
        <w:jc w:val="both"/>
        <w:rPr>
          <w:rFonts w:ascii="Arial" w:hAnsi="Arial" w:cs="Arial"/>
          <w:sz w:val="24"/>
          <w:szCs w:val="24"/>
        </w:rPr>
      </w:pPr>
    </w:p>
    <w:p w14:paraId="069BA4EB" w14:textId="438F62B1" w:rsidR="00445748" w:rsidRDefault="00445748" w:rsidP="00445748">
      <w:pPr>
        <w:spacing w:line="360" w:lineRule="auto"/>
        <w:jc w:val="both"/>
        <w:rPr>
          <w:rFonts w:ascii="Arial" w:hAnsi="Arial" w:cs="Arial"/>
          <w:sz w:val="24"/>
          <w:szCs w:val="24"/>
        </w:rPr>
      </w:pPr>
    </w:p>
    <w:p w14:paraId="6EC9EADA" w14:textId="5343A322" w:rsidR="00445748" w:rsidRDefault="00445748" w:rsidP="00445748">
      <w:pPr>
        <w:spacing w:line="360" w:lineRule="auto"/>
        <w:jc w:val="both"/>
        <w:rPr>
          <w:rFonts w:ascii="Arial" w:hAnsi="Arial" w:cs="Arial"/>
          <w:sz w:val="24"/>
          <w:szCs w:val="24"/>
        </w:rPr>
      </w:pPr>
    </w:p>
    <w:p w14:paraId="64D62598" w14:textId="066D14AF" w:rsidR="00445748" w:rsidRDefault="00445748" w:rsidP="00445748">
      <w:pPr>
        <w:spacing w:line="360" w:lineRule="auto"/>
        <w:jc w:val="both"/>
        <w:rPr>
          <w:rFonts w:ascii="Arial" w:hAnsi="Arial" w:cs="Arial"/>
          <w:sz w:val="24"/>
          <w:szCs w:val="24"/>
        </w:rPr>
      </w:pPr>
    </w:p>
    <w:p w14:paraId="21BF3699" w14:textId="3F9E47D3" w:rsidR="00445748" w:rsidRDefault="00445748" w:rsidP="00445748">
      <w:pPr>
        <w:spacing w:line="360" w:lineRule="auto"/>
        <w:jc w:val="both"/>
        <w:rPr>
          <w:rFonts w:ascii="Arial" w:hAnsi="Arial" w:cs="Arial"/>
          <w:sz w:val="24"/>
          <w:szCs w:val="24"/>
        </w:rPr>
      </w:pPr>
    </w:p>
    <w:p w14:paraId="363644FE" w14:textId="5B0187DC" w:rsidR="00445748" w:rsidRDefault="00445748" w:rsidP="00445748">
      <w:pPr>
        <w:spacing w:line="360" w:lineRule="auto"/>
        <w:jc w:val="both"/>
        <w:rPr>
          <w:rFonts w:ascii="Arial" w:hAnsi="Arial" w:cs="Arial"/>
          <w:sz w:val="24"/>
          <w:szCs w:val="24"/>
        </w:rPr>
      </w:pPr>
    </w:p>
    <w:p w14:paraId="64C5D69D" w14:textId="14C7411F" w:rsidR="00445748" w:rsidRDefault="00445748" w:rsidP="00445748">
      <w:pPr>
        <w:spacing w:line="360" w:lineRule="auto"/>
        <w:jc w:val="both"/>
        <w:rPr>
          <w:rFonts w:ascii="Arial" w:hAnsi="Arial" w:cs="Arial"/>
          <w:sz w:val="24"/>
          <w:szCs w:val="24"/>
        </w:rPr>
      </w:pPr>
    </w:p>
    <w:p w14:paraId="3B19EDF2" w14:textId="6CCA32C8" w:rsidR="00445748" w:rsidRDefault="00445748" w:rsidP="00445748">
      <w:pPr>
        <w:spacing w:line="360" w:lineRule="auto"/>
        <w:jc w:val="both"/>
        <w:rPr>
          <w:rFonts w:ascii="Arial" w:hAnsi="Arial" w:cs="Arial"/>
          <w:sz w:val="24"/>
          <w:szCs w:val="24"/>
        </w:rPr>
      </w:pPr>
    </w:p>
    <w:p w14:paraId="240B02A4" w14:textId="55711B47" w:rsidR="00445748" w:rsidRDefault="00445748" w:rsidP="00445748">
      <w:pPr>
        <w:spacing w:line="360" w:lineRule="auto"/>
        <w:jc w:val="both"/>
        <w:rPr>
          <w:rFonts w:ascii="Arial" w:hAnsi="Arial" w:cs="Arial"/>
          <w:sz w:val="24"/>
          <w:szCs w:val="24"/>
        </w:rPr>
      </w:pPr>
    </w:p>
    <w:p w14:paraId="6F305A7E" w14:textId="2D0C7C99" w:rsidR="00445748" w:rsidRDefault="00445748" w:rsidP="00445748">
      <w:pPr>
        <w:spacing w:line="360" w:lineRule="auto"/>
        <w:jc w:val="both"/>
        <w:rPr>
          <w:rFonts w:ascii="Arial" w:hAnsi="Arial" w:cs="Arial"/>
          <w:sz w:val="24"/>
          <w:szCs w:val="24"/>
        </w:rPr>
      </w:pPr>
    </w:p>
    <w:p w14:paraId="5314D7EA" w14:textId="61AC2025" w:rsidR="00445748" w:rsidRDefault="00445748" w:rsidP="00445748">
      <w:pPr>
        <w:spacing w:line="360" w:lineRule="auto"/>
        <w:jc w:val="both"/>
        <w:rPr>
          <w:rFonts w:ascii="Arial" w:hAnsi="Arial" w:cs="Arial"/>
          <w:sz w:val="24"/>
          <w:szCs w:val="24"/>
        </w:rPr>
      </w:pPr>
    </w:p>
    <w:p w14:paraId="235A1A1D" w14:textId="77777777" w:rsidR="00445748" w:rsidRPr="00445748" w:rsidRDefault="00445748" w:rsidP="00445748">
      <w:pPr>
        <w:spacing w:line="360" w:lineRule="auto"/>
        <w:jc w:val="both"/>
        <w:rPr>
          <w:rFonts w:ascii="Arial" w:hAnsi="Arial" w:cs="Arial"/>
          <w:sz w:val="24"/>
          <w:szCs w:val="24"/>
        </w:rPr>
      </w:pPr>
    </w:p>
    <w:p w14:paraId="409CF87D" w14:textId="77777777" w:rsidR="002A6DA0" w:rsidRPr="00445748" w:rsidRDefault="002A6DA0" w:rsidP="00445748">
      <w:pPr>
        <w:spacing w:line="360" w:lineRule="auto"/>
        <w:jc w:val="both"/>
        <w:rPr>
          <w:rFonts w:ascii="Arial" w:hAnsi="Arial" w:cs="Arial"/>
          <w:sz w:val="24"/>
          <w:szCs w:val="24"/>
        </w:rPr>
      </w:pPr>
    </w:p>
    <w:p w14:paraId="4BF36E46" w14:textId="54DA495F" w:rsidR="00FB228D" w:rsidRPr="00445748" w:rsidRDefault="00FB228D" w:rsidP="00445748">
      <w:pPr>
        <w:spacing w:line="360" w:lineRule="auto"/>
        <w:jc w:val="both"/>
        <w:rPr>
          <w:rFonts w:ascii="Arial" w:hAnsi="Arial" w:cs="Arial"/>
          <w:sz w:val="24"/>
          <w:szCs w:val="24"/>
        </w:rPr>
      </w:pPr>
    </w:p>
    <w:p w14:paraId="553DA876" w14:textId="5E393CF5" w:rsidR="00FB228D" w:rsidRPr="00445748" w:rsidRDefault="00445748" w:rsidP="00445748">
      <w:pPr>
        <w:spacing w:line="360" w:lineRule="auto"/>
        <w:jc w:val="both"/>
        <w:rPr>
          <w:rFonts w:ascii="Arial" w:hAnsi="Arial" w:cs="Arial"/>
          <w:b/>
          <w:bCs/>
          <w:sz w:val="24"/>
          <w:szCs w:val="24"/>
        </w:rPr>
      </w:pPr>
      <w:r>
        <w:rPr>
          <w:rFonts w:ascii="Arial" w:hAnsi="Arial" w:cs="Arial"/>
          <w:b/>
          <w:bCs/>
          <w:sz w:val="24"/>
          <w:szCs w:val="24"/>
        </w:rPr>
        <w:lastRenderedPageBreak/>
        <w:t>References</w:t>
      </w:r>
      <w:r w:rsidR="00FB228D" w:rsidRPr="00445748">
        <w:rPr>
          <w:rFonts w:ascii="Arial" w:hAnsi="Arial" w:cs="Arial"/>
          <w:b/>
          <w:bCs/>
          <w:sz w:val="24"/>
          <w:szCs w:val="24"/>
        </w:rPr>
        <w:t>:</w:t>
      </w:r>
    </w:p>
    <w:p w14:paraId="4B829266" w14:textId="14451DD6" w:rsidR="00743687" w:rsidRPr="00743687" w:rsidRDefault="00743687" w:rsidP="00743687">
      <w:pPr>
        <w:pStyle w:val="NormalWeb"/>
        <w:spacing w:line="360" w:lineRule="auto"/>
        <w:jc w:val="both"/>
        <w:rPr>
          <w:rFonts w:ascii="Calibri" w:hAnsi="Calibri" w:cs="Calibri"/>
          <w:color w:val="000000"/>
          <w:sz w:val="27"/>
          <w:szCs w:val="27"/>
        </w:rPr>
      </w:pPr>
      <w:r>
        <w:rPr>
          <w:rFonts w:ascii="Calibri" w:hAnsi="Calibri" w:cs="Calibri"/>
          <w:color w:val="000000"/>
          <w:sz w:val="27"/>
          <w:szCs w:val="27"/>
        </w:rPr>
        <w:t>‌</w:t>
      </w:r>
    </w:p>
    <w:p w14:paraId="6B371E95" w14:textId="77777777" w:rsid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w:t>
      </w:r>
      <w:r w:rsidRPr="00743687">
        <w:rPr>
          <w:rFonts w:ascii="Calibri" w:hAnsi="Calibri" w:cs="Calibri"/>
          <w:color w:val="000000"/>
          <w:sz w:val="27"/>
          <w:szCs w:val="27"/>
        </w:rPr>
        <w:t xml:space="preserve"> </w:t>
      </w:r>
      <w:r>
        <w:rPr>
          <w:rFonts w:ascii="Calibri" w:hAnsi="Calibri" w:cs="Calibri"/>
          <w:color w:val="000000"/>
          <w:sz w:val="27"/>
          <w:szCs w:val="27"/>
        </w:rPr>
        <w:t>EveryoneSocial. (n.d.). </w:t>
      </w:r>
      <w:r>
        <w:rPr>
          <w:rFonts w:ascii="Calibri" w:hAnsi="Calibri" w:cs="Calibri"/>
          <w:i/>
          <w:iCs/>
          <w:color w:val="000000"/>
          <w:sz w:val="27"/>
          <w:szCs w:val="27"/>
        </w:rPr>
        <w:t>Employee Engagement: Why It Matters For Your Company</w:t>
      </w:r>
      <w:r>
        <w:rPr>
          <w:rFonts w:ascii="Calibri" w:hAnsi="Calibri" w:cs="Calibri"/>
          <w:color w:val="000000"/>
          <w:sz w:val="27"/>
          <w:szCs w:val="27"/>
        </w:rPr>
        <w:t>. [online] Available at: https://everyonesocial.com/employee-engagement/.</w:t>
      </w:r>
    </w:p>
    <w:p w14:paraId="3C9D1791"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‌Cloud, H.R. (n.d.). </w:t>
      </w:r>
      <w:r>
        <w:rPr>
          <w:rFonts w:ascii="Calibri" w:hAnsi="Calibri" w:cs="Calibri"/>
          <w:i/>
          <w:iCs/>
          <w:color w:val="000000"/>
          <w:sz w:val="27"/>
          <w:szCs w:val="27"/>
        </w:rPr>
        <w:t>8 Employee Engagement Strategies for a Better Workplace Environment</w:t>
      </w:r>
      <w:r>
        <w:rPr>
          <w:rFonts w:ascii="Calibri" w:hAnsi="Calibri" w:cs="Calibri"/>
          <w:color w:val="000000"/>
          <w:sz w:val="27"/>
          <w:szCs w:val="27"/>
        </w:rPr>
        <w:t>. [online] www.hrcloud.com. Available at: https://www.hrcloud.com/blog/8-employee-engagement-strategies-for-improved-workplace-environment</w:t>
      </w:r>
    </w:p>
    <w:p w14:paraId="719DDCA1"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‌Cloud, H.R. (n.d.). </w:t>
      </w:r>
      <w:r w:rsidRPr="00445748">
        <w:rPr>
          <w:rFonts w:ascii="Arial" w:hAnsi="Arial" w:cs="Arial"/>
          <w:i/>
          <w:iCs/>
          <w:color w:val="000000"/>
        </w:rPr>
        <w:t>Build Success in the Workplace Using the Employee Engagement Lifecycle</w:t>
      </w:r>
      <w:r w:rsidRPr="00445748">
        <w:rPr>
          <w:rFonts w:ascii="Arial" w:hAnsi="Arial" w:cs="Arial"/>
          <w:color w:val="000000"/>
        </w:rPr>
        <w:t>. [online] www.hrcloud.com. Available at: https://www.hrcloud.com/blog/build-success-in-the-workplace-using-the-employee-engagement-lifecycle.</w:t>
      </w:r>
    </w:p>
    <w:p w14:paraId="50260D37"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Comparably. (n.d.). </w:t>
      </w:r>
      <w:r w:rsidRPr="00445748">
        <w:rPr>
          <w:rFonts w:ascii="Arial" w:hAnsi="Arial" w:cs="Arial"/>
          <w:i/>
          <w:iCs/>
          <w:color w:val="000000"/>
        </w:rPr>
        <w:t>Comparably - Transparent Compensation &amp; Culture</w:t>
      </w:r>
      <w:r w:rsidRPr="00445748">
        <w:rPr>
          <w:rFonts w:ascii="Arial" w:hAnsi="Arial" w:cs="Arial"/>
          <w:color w:val="000000"/>
        </w:rPr>
        <w:t>. [online] Available at: https://www.comparably.com/.</w:t>
      </w:r>
    </w:p>
    <w:p w14:paraId="5ED5D337"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Arial" w:hAnsi="Arial" w:cs="Arial"/>
          <w:color w:val="000000"/>
        </w:rPr>
        <w:t xml:space="preserve"> </w:t>
      </w:r>
      <w:r>
        <w:rPr>
          <w:rFonts w:ascii="Calibri" w:hAnsi="Calibri" w:cs="Calibri"/>
          <w:color w:val="000000"/>
          <w:sz w:val="27"/>
          <w:szCs w:val="27"/>
        </w:rPr>
        <w:t>CRC, C.N., sHRBP, CCLC (n.d.). </w:t>
      </w:r>
      <w:r>
        <w:rPr>
          <w:rFonts w:ascii="Calibri" w:hAnsi="Calibri" w:cs="Calibri"/>
          <w:i/>
          <w:iCs/>
          <w:color w:val="000000"/>
          <w:sz w:val="27"/>
          <w:szCs w:val="27"/>
        </w:rPr>
        <w:t>Council Post: The Employee Life Cycle Is About An Experience</w:t>
      </w:r>
      <w:r>
        <w:rPr>
          <w:rFonts w:ascii="Calibri" w:hAnsi="Calibri" w:cs="Calibri"/>
          <w:color w:val="000000"/>
          <w:sz w:val="27"/>
          <w:szCs w:val="27"/>
        </w:rPr>
        <w:t>. [online] Forbes. Available at: https://www.forbes.com/sites/forbeshumanresourcescouncil/2019/10/21/the-employee-life-cycle-is-about-an-experience/.</w:t>
      </w:r>
    </w:p>
    <w:p w14:paraId="4C14D5D2" w14:textId="77777777" w:rsidR="00743687" w:rsidRPr="00445748"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sidRPr="00445748">
        <w:rPr>
          <w:rFonts w:ascii="Arial" w:hAnsi="Arial" w:cs="Arial"/>
          <w:color w:val="000000"/>
        </w:rPr>
        <w:t xml:space="preserve"> </w:t>
      </w:r>
      <w:r w:rsidRPr="00445748">
        <w:rPr>
          <w:rFonts w:ascii="Calibri" w:hAnsi="Calibri" w:cs="Calibri"/>
          <w:color w:val="000000"/>
          <w:sz w:val="27"/>
          <w:szCs w:val="27"/>
        </w:rPr>
        <w:t>deliberatepractice (2021). </w:t>
      </w:r>
      <w:r w:rsidRPr="00445748">
        <w:rPr>
          <w:rFonts w:ascii="Calibri" w:hAnsi="Calibri" w:cs="Calibri"/>
          <w:i/>
          <w:iCs/>
          <w:color w:val="000000"/>
          <w:sz w:val="27"/>
          <w:szCs w:val="27"/>
        </w:rPr>
        <w:t>Employee Lifecycle – The Very Important Separation Phase</w:t>
      </w:r>
      <w:r w:rsidRPr="00445748">
        <w:rPr>
          <w:rFonts w:ascii="Calibri" w:hAnsi="Calibri" w:cs="Calibri"/>
          <w:color w:val="000000"/>
          <w:sz w:val="27"/>
          <w:szCs w:val="27"/>
        </w:rPr>
        <w:t>. [online] deliberatepractice. Available at: https://www.deliberatepractice.com.au/blog/employee-lifecyle-the-very-important-separation-phase/ ‌</w:t>
      </w:r>
    </w:p>
    <w:p w14:paraId="565BC842"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Effectory. (n.d.). </w:t>
      </w:r>
      <w:r>
        <w:rPr>
          <w:rFonts w:ascii="Calibri" w:hAnsi="Calibri" w:cs="Calibri"/>
          <w:i/>
          <w:iCs/>
          <w:color w:val="000000"/>
          <w:sz w:val="27"/>
          <w:szCs w:val="27"/>
        </w:rPr>
        <w:t>Five employee engagement models</w:t>
      </w:r>
      <w:r>
        <w:rPr>
          <w:rFonts w:ascii="Calibri" w:hAnsi="Calibri" w:cs="Calibri"/>
          <w:color w:val="000000"/>
          <w:sz w:val="27"/>
          <w:szCs w:val="27"/>
        </w:rPr>
        <w:t>. [online] Available at: https://www.effectory.com/knowledge/five-employee-engagement-models/.</w:t>
      </w:r>
    </w:p>
    <w:p w14:paraId="1A1E6631" w14:textId="77777777" w:rsid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Gallup (2020). </w:t>
      </w:r>
      <w:r>
        <w:rPr>
          <w:rFonts w:ascii="Calibri" w:hAnsi="Calibri" w:cs="Calibri"/>
          <w:i/>
          <w:iCs/>
          <w:color w:val="000000"/>
          <w:sz w:val="27"/>
          <w:szCs w:val="27"/>
        </w:rPr>
        <w:t>How to Improve Employee Engagement in the Workplace</w:t>
      </w:r>
      <w:r>
        <w:rPr>
          <w:rFonts w:ascii="Calibri" w:hAnsi="Calibri" w:cs="Calibri"/>
          <w:color w:val="000000"/>
          <w:sz w:val="27"/>
          <w:szCs w:val="27"/>
        </w:rPr>
        <w:t xml:space="preserve">. [online] Gallup.com. Available at: </w:t>
      </w:r>
      <w:r>
        <w:rPr>
          <w:rFonts w:ascii="Calibri" w:hAnsi="Calibri" w:cs="Calibri"/>
          <w:color w:val="000000"/>
          <w:sz w:val="27"/>
          <w:szCs w:val="27"/>
        </w:rPr>
        <w:lastRenderedPageBreak/>
        <w:t>https://www.gallup.com/workplace/285674/improve-employee-engagement-workplace.aspx.</w:t>
      </w:r>
    </w:p>
    <w:p w14:paraId="1B4333F4"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‌HR Magazine. (2019). </w:t>
      </w:r>
      <w:r w:rsidRPr="00445748">
        <w:rPr>
          <w:rFonts w:ascii="Arial" w:hAnsi="Arial" w:cs="Arial"/>
          <w:i/>
          <w:iCs/>
          <w:color w:val="000000"/>
        </w:rPr>
        <w:t>HR Magazine - Creating a culture fit to last at Hilton</w:t>
      </w:r>
      <w:r w:rsidRPr="00445748">
        <w:rPr>
          <w:rFonts w:ascii="Arial" w:hAnsi="Arial" w:cs="Arial"/>
          <w:color w:val="000000"/>
        </w:rPr>
        <w:t>. [online] Available at: https://www.hrmagazine.co.uk/content/features/creating-a-culture-fit-to-last-at-hilton.</w:t>
      </w:r>
    </w:p>
    <w:p w14:paraId="7C2CDC6C"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Kennedy, K. and Hill, V. (2016). </w:t>
      </w:r>
      <w:r w:rsidRPr="00445748">
        <w:rPr>
          <w:rFonts w:ascii="Arial" w:hAnsi="Arial" w:cs="Arial"/>
          <w:i/>
          <w:iCs/>
          <w:color w:val="000000"/>
        </w:rPr>
        <w:t>EMPLOYEE JOB SATISFACTION AND ENGAGEMENT Revitalizing a Changing Workforce</w:t>
      </w:r>
      <w:r w:rsidRPr="00445748">
        <w:rPr>
          <w:rFonts w:ascii="Arial" w:hAnsi="Arial" w:cs="Arial"/>
          <w:color w:val="000000"/>
        </w:rPr>
        <w:t>. [online] Available at: https://www.shrm.org/hr-today/trends-and-forecasting/research-and-surveys/Documents/2016-Employee-Job-Satisfaction-and-Engagement-Report.pdf.</w:t>
      </w:r>
    </w:p>
    <w:p w14:paraId="601111B2"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Kruse, K. (2012). </w:t>
      </w:r>
      <w:r w:rsidRPr="00445748">
        <w:rPr>
          <w:rFonts w:ascii="Arial" w:hAnsi="Arial" w:cs="Arial"/>
          <w:i/>
          <w:iCs/>
          <w:color w:val="000000"/>
        </w:rPr>
        <w:t>What Is Employee Engagement</w:t>
      </w:r>
      <w:r w:rsidRPr="00445748">
        <w:rPr>
          <w:rFonts w:ascii="Arial" w:hAnsi="Arial" w:cs="Arial"/>
          <w:color w:val="000000"/>
        </w:rPr>
        <w:t>. [online] Forbes. Available at: https://www.forbes.com/sites/kevinkruse/2012/06/22/employee-engagement-what-and-why/?sh=242b610c7f37.</w:t>
      </w:r>
    </w:p>
    <w:p w14:paraId="09E0BA40"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Leppla, A. (2016). </w:t>
      </w:r>
      <w:r w:rsidRPr="00445748">
        <w:rPr>
          <w:rFonts w:ascii="Arial" w:hAnsi="Arial" w:cs="Arial"/>
          <w:i/>
          <w:iCs/>
          <w:color w:val="000000"/>
        </w:rPr>
        <w:t>Marriott International Shares Its Secret To Driving Employee Engagement</w:t>
      </w:r>
      <w:r w:rsidRPr="00445748">
        <w:rPr>
          <w:rFonts w:ascii="Arial" w:hAnsi="Arial" w:cs="Arial"/>
          <w:color w:val="000000"/>
        </w:rPr>
        <w:t>. [online] www.linkedin.com. Available at: https://www.linkedin.com/business/talent/blog/talent-engagement/marriott-international-shares-secrets-to-driving-employee-engagement.</w:t>
      </w:r>
    </w:p>
    <w:p w14:paraId="0D55E1E6"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Leung, I. (2018). </w:t>
      </w:r>
      <w:r w:rsidRPr="00445748">
        <w:rPr>
          <w:rFonts w:ascii="Arial" w:hAnsi="Arial" w:cs="Arial"/>
          <w:i/>
          <w:iCs/>
          <w:color w:val="000000"/>
        </w:rPr>
        <w:t>Building Engagement Throughout the Employee Lifecycle</w:t>
      </w:r>
      <w:r w:rsidRPr="00445748">
        <w:rPr>
          <w:rFonts w:ascii="Arial" w:hAnsi="Arial" w:cs="Arial"/>
          <w:color w:val="000000"/>
        </w:rPr>
        <w:t>. [online] Enboarder: Experience-Driven Onboarding. Available at: https://enboarder.com/2018/12/11/employee-engagement-lifecycle/.</w:t>
      </w:r>
    </w:p>
    <w:p w14:paraId="32C7F452"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Arial" w:hAnsi="Arial" w:cs="Arial"/>
          <w:color w:val="000000"/>
        </w:rPr>
        <w:t xml:space="preserve"> </w:t>
      </w:r>
      <w:r>
        <w:rPr>
          <w:rFonts w:ascii="Calibri" w:hAnsi="Calibri" w:cs="Calibri"/>
          <w:color w:val="000000"/>
          <w:sz w:val="27"/>
          <w:szCs w:val="27"/>
        </w:rPr>
        <w:t>Mazzetti, G. and Schaufeli, W.B. (2022). The impact of engaging leadership on employee engagement and team effectiveness: A longitudinal, multi-level study on the mediating role of personal- and team resources. </w:t>
      </w:r>
      <w:r>
        <w:rPr>
          <w:rFonts w:ascii="Calibri" w:hAnsi="Calibri" w:cs="Calibri"/>
          <w:i/>
          <w:iCs/>
          <w:color w:val="000000"/>
          <w:sz w:val="27"/>
          <w:szCs w:val="27"/>
        </w:rPr>
        <w:t>PLOS ONE</w:t>
      </w:r>
      <w:r>
        <w:rPr>
          <w:rFonts w:ascii="Calibri" w:hAnsi="Calibri" w:cs="Calibri"/>
          <w:color w:val="000000"/>
          <w:sz w:val="27"/>
          <w:szCs w:val="27"/>
        </w:rPr>
        <w:t>, 17(6), p.e0269433. doi:10.1371/journal.pone.0269433.</w:t>
      </w:r>
    </w:p>
    <w:p w14:paraId="3BF4B75F"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megan_thompson (2021). </w:t>
      </w:r>
      <w:r>
        <w:rPr>
          <w:rFonts w:ascii="Calibri" w:hAnsi="Calibri" w:cs="Calibri"/>
          <w:i/>
          <w:iCs/>
          <w:color w:val="000000"/>
          <w:sz w:val="27"/>
          <w:szCs w:val="27"/>
        </w:rPr>
        <w:t>Employee Engagement Models and Theories</w:t>
      </w:r>
      <w:r>
        <w:rPr>
          <w:rFonts w:ascii="Calibri" w:hAnsi="Calibri" w:cs="Calibri"/>
          <w:color w:val="000000"/>
          <w:sz w:val="27"/>
          <w:szCs w:val="27"/>
        </w:rPr>
        <w:t>. [online] WeThrive. Available at: https://wethrive.net/employee-engagement/employee-engagement-models-and-theories/#:~:text=An%20employee%20engagement%20model%20is.</w:t>
      </w:r>
    </w:p>
    <w:p w14:paraId="362B793A" w14:textId="77777777" w:rsid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Calibri" w:hAnsi="Calibri" w:cs="Calibri"/>
          <w:color w:val="000000"/>
          <w:sz w:val="27"/>
          <w:szCs w:val="27"/>
        </w:rPr>
        <w:t>Murlis, H. and Schubert, P. (2013). </w:t>
      </w:r>
      <w:r>
        <w:rPr>
          <w:rFonts w:ascii="Calibri" w:hAnsi="Calibri" w:cs="Calibri"/>
          <w:i/>
          <w:iCs/>
          <w:color w:val="000000"/>
          <w:sz w:val="27"/>
          <w:szCs w:val="27"/>
        </w:rPr>
        <w:t>Engage Employees and Boost Performance</w:t>
      </w:r>
      <w:r>
        <w:rPr>
          <w:rFonts w:ascii="Calibri" w:hAnsi="Calibri" w:cs="Calibri"/>
          <w:color w:val="000000"/>
          <w:sz w:val="27"/>
          <w:szCs w:val="27"/>
        </w:rPr>
        <w:t xml:space="preserve">. [online] Available at: </w:t>
      </w:r>
      <w:r>
        <w:rPr>
          <w:rFonts w:ascii="Calibri" w:hAnsi="Calibri" w:cs="Calibri"/>
          <w:color w:val="000000"/>
          <w:sz w:val="27"/>
          <w:szCs w:val="27"/>
        </w:rPr>
        <w:lastRenderedPageBreak/>
        <w:t>https://home.ubalt.edu/tmitch/642/Articles%20syllabus/Hay%20assoc%20engaged_performance_120401.pdf.</w:t>
      </w:r>
    </w:p>
    <w:p w14:paraId="3CD66503" w14:textId="77777777" w:rsidR="00743687" w:rsidRPr="00743687" w:rsidRDefault="00743687" w:rsidP="00743687">
      <w:pPr>
        <w:pStyle w:val="NormalWeb"/>
        <w:numPr>
          <w:ilvl w:val="0"/>
          <w:numId w:val="2"/>
        </w:numPr>
        <w:spacing w:before="0" w:beforeAutospacing="0" w:after="0" w:afterAutospacing="0" w:line="360" w:lineRule="auto"/>
        <w:jc w:val="both"/>
        <w:rPr>
          <w:rFonts w:ascii="Calibri" w:hAnsi="Calibri" w:cs="Calibri"/>
          <w:color w:val="000000"/>
          <w:sz w:val="27"/>
          <w:szCs w:val="27"/>
        </w:rPr>
      </w:pPr>
      <w:r>
        <w:rPr>
          <w:rFonts w:ascii="Arial" w:hAnsi="Arial" w:cs="Arial"/>
          <w:color w:val="000000"/>
        </w:rPr>
        <w:t xml:space="preserve"> </w:t>
      </w:r>
      <w:r>
        <w:rPr>
          <w:rFonts w:ascii="Calibri" w:hAnsi="Calibri" w:cs="Calibri"/>
          <w:color w:val="000000"/>
          <w:sz w:val="27"/>
          <w:szCs w:val="27"/>
        </w:rPr>
        <w:t>Osborne, S. and Hammoud, M. (2017). Effective Employee Engagement in the Workplace. </w:t>
      </w:r>
      <w:r>
        <w:rPr>
          <w:rFonts w:ascii="Calibri" w:hAnsi="Calibri" w:cs="Calibri"/>
          <w:i/>
          <w:iCs/>
          <w:color w:val="000000"/>
          <w:sz w:val="27"/>
          <w:szCs w:val="27"/>
        </w:rPr>
        <w:t>International Journal of Applied Management and Technology</w:t>
      </w:r>
      <w:r>
        <w:rPr>
          <w:rFonts w:ascii="Calibri" w:hAnsi="Calibri" w:cs="Calibri"/>
          <w:color w:val="000000"/>
          <w:sz w:val="27"/>
          <w:szCs w:val="27"/>
        </w:rPr>
        <w:t>, [online] 16(1), pp.50–67. doi:10.5590/IJAMT.2017.16.1.04.</w:t>
      </w:r>
    </w:p>
    <w:p w14:paraId="07EDEDC0"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‌Robertson-Smith, G. and Markwick, C. (2009). </w:t>
      </w:r>
      <w:r w:rsidRPr="00445748">
        <w:rPr>
          <w:rFonts w:ascii="Arial" w:hAnsi="Arial" w:cs="Arial"/>
          <w:i/>
          <w:iCs/>
          <w:color w:val="000000"/>
        </w:rPr>
        <w:t>Employee engagement : a review of current thinking</w:t>
      </w:r>
      <w:r w:rsidRPr="00445748">
        <w:rPr>
          <w:rFonts w:ascii="Arial" w:hAnsi="Arial" w:cs="Arial"/>
          <w:color w:val="000000"/>
        </w:rPr>
        <w:t>. Brighton: Inst. For Employment Studies.</w:t>
      </w:r>
    </w:p>
    <w:p w14:paraId="4DC68111"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‌Team, P.M.E. and Ltd, P.M.M.P. (2010). </w:t>
      </w:r>
      <w:r w:rsidRPr="00445748">
        <w:rPr>
          <w:rFonts w:ascii="Arial" w:hAnsi="Arial" w:cs="Arial"/>
          <w:i/>
          <w:iCs/>
          <w:color w:val="000000"/>
        </w:rPr>
        <w:t>#11 Crowne Plaza Today: Crowne of Camaraderie</w:t>
      </w:r>
      <w:r w:rsidRPr="00445748">
        <w:rPr>
          <w:rFonts w:ascii="Arial" w:hAnsi="Arial" w:cs="Arial"/>
          <w:color w:val="000000"/>
        </w:rPr>
        <w:t xml:space="preserve">. [online] People Matters. Available at: </w:t>
      </w:r>
      <w:hyperlink r:id="rId6" w:history="1">
        <w:r w:rsidRPr="00445748">
          <w:rPr>
            <w:rStyle w:val="Hyperlink"/>
            <w:rFonts w:ascii="Arial" w:hAnsi="Arial" w:cs="Arial"/>
          </w:rPr>
          <w:t>https://www.peoplematters.in/article/employee-engagement/11-crowne-plaza-today-crowne-of-camaraderie-546</w:t>
        </w:r>
      </w:hyperlink>
      <w:r w:rsidRPr="00445748">
        <w:rPr>
          <w:rFonts w:ascii="Arial" w:hAnsi="Arial" w:cs="Arial"/>
          <w:color w:val="000000"/>
        </w:rPr>
        <w:t xml:space="preserve">. </w:t>
      </w:r>
    </w:p>
    <w:p w14:paraId="53524A5B" w14:textId="77777777" w:rsidR="00743687" w:rsidRPr="00445748" w:rsidRDefault="00743687" w:rsidP="00743687">
      <w:pPr>
        <w:pStyle w:val="NormalWeb"/>
        <w:numPr>
          <w:ilvl w:val="0"/>
          <w:numId w:val="2"/>
        </w:numPr>
        <w:spacing w:before="0" w:beforeAutospacing="0" w:after="0" w:afterAutospacing="0" w:line="360" w:lineRule="auto"/>
        <w:jc w:val="both"/>
        <w:rPr>
          <w:rFonts w:ascii="Arial" w:hAnsi="Arial" w:cs="Arial"/>
          <w:color w:val="000000"/>
        </w:rPr>
      </w:pPr>
      <w:r w:rsidRPr="00445748">
        <w:rPr>
          <w:rFonts w:ascii="Arial" w:hAnsi="Arial" w:cs="Arial"/>
          <w:color w:val="000000"/>
        </w:rPr>
        <w:t>‌Winner 2015 Premier Inn Employee Engagement Full case study. (2015). [online] Available at: https://www.marketingsociety.com/sites/default/files/thelibrary/Winner%202015%20Premier%20Inn%20Employee%20Engagement%20-%20Full%20case%20study.pdf.</w:t>
      </w:r>
    </w:p>
    <w:p w14:paraId="67F26CE1" w14:textId="0EE8E60F" w:rsidR="00FB228D" w:rsidRPr="00FB228D" w:rsidRDefault="00FB228D" w:rsidP="00FB228D">
      <w:pPr>
        <w:pStyle w:val="ListParagraph"/>
        <w:spacing w:line="360" w:lineRule="auto"/>
        <w:jc w:val="both"/>
        <w:rPr>
          <w:rFonts w:ascii="Arial" w:hAnsi="Arial" w:cs="Arial"/>
          <w:sz w:val="24"/>
          <w:szCs w:val="24"/>
        </w:rPr>
      </w:pPr>
    </w:p>
    <w:sectPr w:rsidR="00FB228D" w:rsidRPr="00FB2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67192"/>
    <w:multiLevelType w:val="hybridMultilevel"/>
    <w:tmpl w:val="E4A4115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68D920D4"/>
    <w:multiLevelType w:val="hybridMultilevel"/>
    <w:tmpl w:val="DB5C0AF8"/>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837384099">
    <w:abstractNumId w:val="0"/>
  </w:num>
  <w:num w:numId="2" w16cid:durableId="43525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9A8"/>
    <w:rsid w:val="000C558B"/>
    <w:rsid w:val="00190221"/>
    <w:rsid w:val="001B6DA9"/>
    <w:rsid w:val="002103EC"/>
    <w:rsid w:val="002731A1"/>
    <w:rsid w:val="002A6DA0"/>
    <w:rsid w:val="002E0229"/>
    <w:rsid w:val="003665F5"/>
    <w:rsid w:val="003E4E7D"/>
    <w:rsid w:val="00445748"/>
    <w:rsid w:val="00490B99"/>
    <w:rsid w:val="004F36EE"/>
    <w:rsid w:val="00564B65"/>
    <w:rsid w:val="00593169"/>
    <w:rsid w:val="0067249F"/>
    <w:rsid w:val="006F0CED"/>
    <w:rsid w:val="00704866"/>
    <w:rsid w:val="00743687"/>
    <w:rsid w:val="007646AB"/>
    <w:rsid w:val="007669A8"/>
    <w:rsid w:val="00790A2F"/>
    <w:rsid w:val="007A01A6"/>
    <w:rsid w:val="007E0650"/>
    <w:rsid w:val="007F601D"/>
    <w:rsid w:val="00806C3F"/>
    <w:rsid w:val="00813F31"/>
    <w:rsid w:val="008143B6"/>
    <w:rsid w:val="00871AE9"/>
    <w:rsid w:val="00876413"/>
    <w:rsid w:val="008C39A3"/>
    <w:rsid w:val="008D0AA6"/>
    <w:rsid w:val="00903576"/>
    <w:rsid w:val="009B60A0"/>
    <w:rsid w:val="00AA5D59"/>
    <w:rsid w:val="00BC792D"/>
    <w:rsid w:val="00C51384"/>
    <w:rsid w:val="00C71683"/>
    <w:rsid w:val="00DC5E47"/>
    <w:rsid w:val="00E66E1C"/>
    <w:rsid w:val="00EA4B20"/>
    <w:rsid w:val="00EB2806"/>
    <w:rsid w:val="00F03D70"/>
    <w:rsid w:val="00F6243E"/>
    <w:rsid w:val="00FB228D"/>
    <w:rsid w:val="00FC195D"/>
    <w:rsid w:val="00FE09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F1C4"/>
  <w15:chartTrackingRefBased/>
  <w15:docId w15:val="{E038B0B9-5195-4287-A707-9FD03AD0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DA9"/>
    <w:rPr>
      <w:color w:val="0563C1" w:themeColor="hyperlink"/>
      <w:u w:val="single"/>
    </w:rPr>
  </w:style>
  <w:style w:type="character" w:styleId="UnresolvedMention">
    <w:name w:val="Unresolved Mention"/>
    <w:basedOn w:val="DefaultParagraphFont"/>
    <w:uiPriority w:val="99"/>
    <w:semiHidden/>
    <w:unhideWhenUsed/>
    <w:rsid w:val="001B6DA9"/>
    <w:rPr>
      <w:color w:val="605E5C"/>
      <w:shd w:val="clear" w:color="auto" w:fill="E1DFDD"/>
    </w:rPr>
  </w:style>
  <w:style w:type="character" w:customStyle="1" w:styleId="changevalue-text">
    <w:name w:val="changevalue-text"/>
    <w:basedOn w:val="DefaultParagraphFont"/>
    <w:rsid w:val="001B6DA9"/>
  </w:style>
  <w:style w:type="paragraph" w:styleId="ListParagraph">
    <w:name w:val="List Paragraph"/>
    <w:basedOn w:val="Normal"/>
    <w:uiPriority w:val="34"/>
    <w:qFormat/>
    <w:rsid w:val="00FB228D"/>
    <w:pPr>
      <w:ind w:left="720"/>
      <w:contextualSpacing/>
    </w:pPr>
  </w:style>
  <w:style w:type="paragraph" w:styleId="NormalWeb">
    <w:name w:val="Normal (Web)"/>
    <w:basedOn w:val="Normal"/>
    <w:uiPriority w:val="99"/>
    <w:semiHidden/>
    <w:unhideWhenUsed/>
    <w:rsid w:val="00FB228D"/>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6183">
      <w:bodyDiv w:val="1"/>
      <w:marLeft w:val="0"/>
      <w:marRight w:val="0"/>
      <w:marTop w:val="0"/>
      <w:marBottom w:val="0"/>
      <w:divBdr>
        <w:top w:val="none" w:sz="0" w:space="0" w:color="auto"/>
        <w:left w:val="none" w:sz="0" w:space="0" w:color="auto"/>
        <w:bottom w:val="none" w:sz="0" w:space="0" w:color="auto"/>
        <w:right w:val="none" w:sz="0" w:space="0" w:color="auto"/>
      </w:divBdr>
      <w:divsChild>
        <w:div w:id="11498820">
          <w:marLeft w:val="0"/>
          <w:marRight w:val="0"/>
          <w:marTop w:val="0"/>
          <w:marBottom w:val="0"/>
          <w:divBdr>
            <w:top w:val="none" w:sz="0" w:space="0" w:color="auto"/>
            <w:left w:val="none" w:sz="0" w:space="0" w:color="auto"/>
            <w:bottom w:val="none" w:sz="0" w:space="0" w:color="auto"/>
            <w:right w:val="none" w:sz="0" w:space="0" w:color="auto"/>
          </w:divBdr>
          <w:divsChild>
            <w:div w:id="1776636084">
              <w:marLeft w:val="0"/>
              <w:marRight w:val="240"/>
              <w:marTop w:val="0"/>
              <w:marBottom w:val="0"/>
              <w:divBdr>
                <w:top w:val="none" w:sz="0" w:space="0" w:color="auto"/>
                <w:left w:val="none" w:sz="0" w:space="0" w:color="auto"/>
                <w:bottom w:val="none" w:sz="0" w:space="0" w:color="auto"/>
                <w:right w:val="none" w:sz="0" w:space="0" w:color="auto"/>
              </w:divBdr>
              <w:divsChild>
                <w:div w:id="2097707980">
                  <w:marLeft w:val="0"/>
                  <w:marRight w:val="90"/>
                  <w:marTop w:val="0"/>
                  <w:marBottom w:val="0"/>
                  <w:divBdr>
                    <w:top w:val="none" w:sz="0" w:space="0" w:color="auto"/>
                    <w:left w:val="none" w:sz="0" w:space="0" w:color="auto"/>
                    <w:bottom w:val="none" w:sz="0" w:space="0" w:color="auto"/>
                    <w:right w:val="none" w:sz="0" w:space="0" w:color="auto"/>
                  </w:divBdr>
                </w:div>
              </w:divsChild>
            </w:div>
            <w:div w:id="510722765">
              <w:marLeft w:val="0"/>
              <w:marRight w:val="0"/>
              <w:marTop w:val="0"/>
              <w:marBottom w:val="0"/>
              <w:divBdr>
                <w:top w:val="none" w:sz="0" w:space="0" w:color="auto"/>
                <w:left w:val="none" w:sz="0" w:space="0" w:color="auto"/>
                <w:bottom w:val="none" w:sz="0" w:space="0" w:color="auto"/>
                <w:right w:val="none" w:sz="0" w:space="0" w:color="auto"/>
              </w:divBdr>
              <w:divsChild>
                <w:div w:id="713316255">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963799490">
          <w:marLeft w:val="0"/>
          <w:marRight w:val="0"/>
          <w:marTop w:val="0"/>
          <w:marBottom w:val="0"/>
          <w:divBdr>
            <w:top w:val="none" w:sz="0" w:space="0" w:color="auto"/>
            <w:left w:val="none" w:sz="0" w:space="0" w:color="auto"/>
            <w:bottom w:val="none" w:sz="0" w:space="0" w:color="auto"/>
            <w:right w:val="none" w:sz="0" w:space="0" w:color="auto"/>
          </w:divBdr>
          <w:divsChild>
            <w:div w:id="1099637178">
              <w:marLeft w:val="0"/>
              <w:marRight w:val="240"/>
              <w:marTop w:val="0"/>
              <w:marBottom w:val="0"/>
              <w:divBdr>
                <w:top w:val="none" w:sz="0" w:space="0" w:color="auto"/>
                <w:left w:val="none" w:sz="0" w:space="0" w:color="auto"/>
                <w:bottom w:val="none" w:sz="0" w:space="0" w:color="auto"/>
                <w:right w:val="none" w:sz="0" w:space="0" w:color="auto"/>
              </w:divBdr>
              <w:divsChild>
                <w:div w:id="1362316452">
                  <w:marLeft w:val="0"/>
                  <w:marRight w:val="90"/>
                  <w:marTop w:val="0"/>
                  <w:marBottom w:val="0"/>
                  <w:divBdr>
                    <w:top w:val="none" w:sz="0" w:space="0" w:color="auto"/>
                    <w:left w:val="none" w:sz="0" w:space="0" w:color="auto"/>
                    <w:bottom w:val="none" w:sz="0" w:space="0" w:color="auto"/>
                    <w:right w:val="none" w:sz="0" w:space="0" w:color="auto"/>
                  </w:divBdr>
                </w:div>
              </w:divsChild>
            </w:div>
            <w:div w:id="400755532">
              <w:marLeft w:val="0"/>
              <w:marRight w:val="0"/>
              <w:marTop w:val="0"/>
              <w:marBottom w:val="0"/>
              <w:divBdr>
                <w:top w:val="none" w:sz="0" w:space="0" w:color="auto"/>
                <w:left w:val="none" w:sz="0" w:space="0" w:color="auto"/>
                <w:bottom w:val="none" w:sz="0" w:space="0" w:color="auto"/>
                <w:right w:val="none" w:sz="0" w:space="0" w:color="auto"/>
              </w:divBdr>
              <w:divsChild>
                <w:div w:id="165294949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752626895">
          <w:marLeft w:val="0"/>
          <w:marRight w:val="0"/>
          <w:marTop w:val="0"/>
          <w:marBottom w:val="0"/>
          <w:divBdr>
            <w:top w:val="none" w:sz="0" w:space="0" w:color="auto"/>
            <w:left w:val="none" w:sz="0" w:space="0" w:color="auto"/>
            <w:bottom w:val="none" w:sz="0" w:space="0" w:color="auto"/>
            <w:right w:val="none" w:sz="0" w:space="0" w:color="auto"/>
          </w:divBdr>
          <w:divsChild>
            <w:div w:id="503665405">
              <w:marLeft w:val="0"/>
              <w:marRight w:val="240"/>
              <w:marTop w:val="0"/>
              <w:marBottom w:val="0"/>
              <w:divBdr>
                <w:top w:val="none" w:sz="0" w:space="0" w:color="auto"/>
                <w:left w:val="none" w:sz="0" w:space="0" w:color="auto"/>
                <w:bottom w:val="none" w:sz="0" w:space="0" w:color="auto"/>
                <w:right w:val="none" w:sz="0" w:space="0" w:color="auto"/>
              </w:divBdr>
              <w:divsChild>
                <w:div w:id="908685024">
                  <w:marLeft w:val="0"/>
                  <w:marRight w:val="90"/>
                  <w:marTop w:val="0"/>
                  <w:marBottom w:val="0"/>
                  <w:divBdr>
                    <w:top w:val="none" w:sz="0" w:space="0" w:color="auto"/>
                    <w:left w:val="none" w:sz="0" w:space="0" w:color="auto"/>
                    <w:bottom w:val="none" w:sz="0" w:space="0" w:color="auto"/>
                    <w:right w:val="none" w:sz="0" w:space="0" w:color="auto"/>
                  </w:divBdr>
                </w:div>
              </w:divsChild>
            </w:div>
            <w:div w:id="2050178857">
              <w:marLeft w:val="0"/>
              <w:marRight w:val="0"/>
              <w:marTop w:val="0"/>
              <w:marBottom w:val="0"/>
              <w:divBdr>
                <w:top w:val="none" w:sz="0" w:space="0" w:color="auto"/>
                <w:left w:val="none" w:sz="0" w:space="0" w:color="auto"/>
                <w:bottom w:val="none" w:sz="0" w:space="0" w:color="auto"/>
                <w:right w:val="none" w:sz="0" w:space="0" w:color="auto"/>
              </w:divBdr>
              <w:divsChild>
                <w:div w:id="130574423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209852761">
      <w:bodyDiv w:val="1"/>
      <w:marLeft w:val="0"/>
      <w:marRight w:val="0"/>
      <w:marTop w:val="0"/>
      <w:marBottom w:val="0"/>
      <w:divBdr>
        <w:top w:val="none" w:sz="0" w:space="0" w:color="auto"/>
        <w:left w:val="none" w:sz="0" w:space="0" w:color="auto"/>
        <w:bottom w:val="none" w:sz="0" w:space="0" w:color="auto"/>
        <w:right w:val="none" w:sz="0" w:space="0" w:color="auto"/>
      </w:divBdr>
      <w:divsChild>
        <w:div w:id="1366908307">
          <w:marLeft w:val="0"/>
          <w:marRight w:val="0"/>
          <w:marTop w:val="360"/>
          <w:marBottom w:val="0"/>
          <w:divBdr>
            <w:top w:val="none" w:sz="0" w:space="0" w:color="auto"/>
            <w:left w:val="none" w:sz="0" w:space="0" w:color="auto"/>
            <w:bottom w:val="none" w:sz="0" w:space="0" w:color="auto"/>
            <w:right w:val="none" w:sz="0" w:space="0" w:color="auto"/>
          </w:divBdr>
          <w:divsChild>
            <w:div w:id="1809472474">
              <w:marLeft w:val="0"/>
              <w:marRight w:val="0"/>
              <w:marTop w:val="0"/>
              <w:marBottom w:val="0"/>
              <w:divBdr>
                <w:top w:val="none" w:sz="0" w:space="0" w:color="auto"/>
                <w:left w:val="none" w:sz="0" w:space="0" w:color="auto"/>
                <w:bottom w:val="none" w:sz="0" w:space="0" w:color="auto"/>
                <w:right w:val="none" w:sz="0" w:space="0" w:color="auto"/>
              </w:divBdr>
            </w:div>
          </w:divsChild>
        </w:div>
        <w:div w:id="752431067">
          <w:marLeft w:val="0"/>
          <w:marRight w:val="0"/>
          <w:marTop w:val="120"/>
          <w:marBottom w:val="0"/>
          <w:divBdr>
            <w:top w:val="none" w:sz="0" w:space="0" w:color="auto"/>
            <w:left w:val="none" w:sz="0" w:space="0" w:color="auto"/>
            <w:bottom w:val="none" w:sz="0" w:space="0" w:color="auto"/>
            <w:right w:val="none" w:sz="0" w:space="0" w:color="auto"/>
          </w:divBdr>
          <w:divsChild>
            <w:div w:id="1603103435">
              <w:marLeft w:val="0"/>
              <w:marRight w:val="0"/>
              <w:marTop w:val="0"/>
              <w:marBottom w:val="0"/>
              <w:divBdr>
                <w:top w:val="none" w:sz="0" w:space="0" w:color="auto"/>
                <w:left w:val="none" w:sz="0" w:space="0" w:color="auto"/>
                <w:bottom w:val="none" w:sz="0" w:space="0" w:color="auto"/>
                <w:right w:val="none" w:sz="0" w:space="0" w:color="auto"/>
              </w:divBdr>
              <w:divsChild>
                <w:div w:id="2030717362">
                  <w:marLeft w:val="0"/>
                  <w:marRight w:val="0"/>
                  <w:marTop w:val="0"/>
                  <w:marBottom w:val="0"/>
                  <w:divBdr>
                    <w:top w:val="none" w:sz="0" w:space="0" w:color="auto"/>
                    <w:left w:val="none" w:sz="0" w:space="0" w:color="auto"/>
                    <w:bottom w:val="none" w:sz="0" w:space="0" w:color="auto"/>
                    <w:right w:val="none" w:sz="0" w:space="0" w:color="auto"/>
                  </w:divBdr>
                </w:div>
              </w:divsChild>
            </w:div>
            <w:div w:id="8677155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378285108">
      <w:bodyDiv w:val="1"/>
      <w:marLeft w:val="0"/>
      <w:marRight w:val="0"/>
      <w:marTop w:val="0"/>
      <w:marBottom w:val="0"/>
      <w:divBdr>
        <w:top w:val="none" w:sz="0" w:space="0" w:color="auto"/>
        <w:left w:val="none" w:sz="0" w:space="0" w:color="auto"/>
        <w:bottom w:val="none" w:sz="0" w:space="0" w:color="auto"/>
        <w:right w:val="none" w:sz="0" w:space="0" w:color="auto"/>
      </w:divBdr>
    </w:div>
    <w:div w:id="391391200">
      <w:bodyDiv w:val="1"/>
      <w:marLeft w:val="0"/>
      <w:marRight w:val="0"/>
      <w:marTop w:val="0"/>
      <w:marBottom w:val="0"/>
      <w:divBdr>
        <w:top w:val="none" w:sz="0" w:space="0" w:color="auto"/>
        <w:left w:val="none" w:sz="0" w:space="0" w:color="auto"/>
        <w:bottom w:val="none" w:sz="0" w:space="0" w:color="auto"/>
        <w:right w:val="none" w:sz="0" w:space="0" w:color="auto"/>
      </w:divBdr>
    </w:div>
    <w:div w:id="540091049">
      <w:bodyDiv w:val="1"/>
      <w:marLeft w:val="0"/>
      <w:marRight w:val="0"/>
      <w:marTop w:val="0"/>
      <w:marBottom w:val="0"/>
      <w:divBdr>
        <w:top w:val="none" w:sz="0" w:space="0" w:color="auto"/>
        <w:left w:val="none" w:sz="0" w:space="0" w:color="auto"/>
        <w:bottom w:val="none" w:sz="0" w:space="0" w:color="auto"/>
        <w:right w:val="none" w:sz="0" w:space="0" w:color="auto"/>
      </w:divBdr>
    </w:div>
    <w:div w:id="603390486">
      <w:bodyDiv w:val="1"/>
      <w:marLeft w:val="0"/>
      <w:marRight w:val="0"/>
      <w:marTop w:val="0"/>
      <w:marBottom w:val="0"/>
      <w:divBdr>
        <w:top w:val="none" w:sz="0" w:space="0" w:color="auto"/>
        <w:left w:val="none" w:sz="0" w:space="0" w:color="auto"/>
        <w:bottom w:val="none" w:sz="0" w:space="0" w:color="auto"/>
        <w:right w:val="none" w:sz="0" w:space="0" w:color="auto"/>
      </w:divBdr>
    </w:div>
    <w:div w:id="649209573">
      <w:bodyDiv w:val="1"/>
      <w:marLeft w:val="0"/>
      <w:marRight w:val="0"/>
      <w:marTop w:val="0"/>
      <w:marBottom w:val="0"/>
      <w:divBdr>
        <w:top w:val="none" w:sz="0" w:space="0" w:color="auto"/>
        <w:left w:val="none" w:sz="0" w:space="0" w:color="auto"/>
        <w:bottom w:val="none" w:sz="0" w:space="0" w:color="auto"/>
        <w:right w:val="none" w:sz="0" w:space="0" w:color="auto"/>
      </w:divBdr>
    </w:div>
    <w:div w:id="656109170">
      <w:bodyDiv w:val="1"/>
      <w:marLeft w:val="0"/>
      <w:marRight w:val="0"/>
      <w:marTop w:val="0"/>
      <w:marBottom w:val="0"/>
      <w:divBdr>
        <w:top w:val="none" w:sz="0" w:space="0" w:color="auto"/>
        <w:left w:val="none" w:sz="0" w:space="0" w:color="auto"/>
        <w:bottom w:val="none" w:sz="0" w:space="0" w:color="auto"/>
        <w:right w:val="none" w:sz="0" w:space="0" w:color="auto"/>
      </w:divBdr>
    </w:div>
    <w:div w:id="750204341">
      <w:bodyDiv w:val="1"/>
      <w:marLeft w:val="0"/>
      <w:marRight w:val="0"/>
      <w:marTop w:val="0"/>
      <w:marBottom w:val="0"/>
      <w:divBdr>
        <w:top w:val="none" w:sz="0" w:space="0" w:color="auto"/>
        <w:left w:val="none" w:sz="0" w:space="0" w:color="auto"/>
        <w:bottom w:val="none" w:sz="0" w:space="0" w:color="auto"/>
        <w:right w:val="none" w:sz="0" w:space="0" w:color="auto"/>
      </w:divBdr>
    </w:div>
    <w:div w:id="772089258">
      <w:bodyDiv w:val="1"/>
      <w:marLeft w:val="0"/>
      <w:marRight w:val="0"/>
      <w:marTop w:val="0"/>
      <w:marBottom w:val="0"/>
      <w:divBdr>
        <w:top w:val="none" w:sz="0" w:space="0" w:color="auto"/>
        <w:left w:val="none" w:sz="0" w:space="0" w:color="auto"/>
        <w:bottom w:val="none" w:sz="0" w:space="0" w:color="auto"/>
        <w:right w:val="none" w:sz="0" w:space="0" w:color="auto"/>
      </w:divBdr>
    </w:div>
    <w:div w:id="801656344">
      <w:bodyDiv w:val="1"/>
      <w:marLeft w:val="0"/>
      <w:marRight w:val="0"/>
      <w:marTop w:val="0"/>
      <w:marBottom w:val="0"/>
      <w:divBdr>
        <w:top w:val="none" w:sz="0" w:space="0" w:color="auto"/>
        <w:left w:val="none" w:sz="0" w:space="0" w:color="auto"/>
        <w:bottom w:val="none" w:sz="0" w:space="0" w:color="auto"/>
        <w:right w:val="none" w:sz="0" w:space="0" w:color="auto"/>
      </w:divBdr>
    </w:div>
    <w:div w:id="881209186">
      <w:bodyDiv w:val="1"/>
      <w:marLeft w:val="0"/>
      <w:marRight w:val="0"/>
      <w:marTop w:val="0"/>
      <w:marBottom w:val="0"/>
      <w:divBdr>
        <w:top w:val="none" w:sz="0" w:space="0" w:color="auto"/>
        <w:left w:val="none" w:sz="0" w:space="0" w:color="auto"/>
        <w:bottom w:val="none" w:sz="0" w:space="0" w:color="auto"/>
        <w:right w:val="none" w:sz="0" w:space="0" w:color="auto"/>
      </w:divBdr>
    </w:div>
    <w:div w:id="1091586982">
      <w:bodyDiv w:val="1"/>
      <w:marLeft w:val="0"/>
      <w:marRight w:val="0"/>
      <w:marTop w:val="0"/>
      <w:marBottom w:val="0"/>
      <w:divBdr>
        <w:top w:val="none" w:sz="0" w:space="0" w:color="auto"/>
        <w:left w:val="none" w:sz="0" w:space="0" w:color="auto"/>
        <w:bottom w:val="none" w:sz="0" w:space="0" w:color="auto"/>
        <w:right w:val="none" w:sz="0" w:space="0" w:color="auto"/>
      </w:divBdr>
    </w:div>
    <w:div w:id="1150101613">
      <w:bodyDiv w:val="1"/>
      <w:marLeft w:val="0"/>
      <w:marRight w:val="0"/>
      <w:marTop w:val="0"/>
      <w:marBottom w:val="0"/>
      <w:divBdr>
        <w:top w:val="none" w:sz="0" w:space="0" w:color="auto"/>
        <w:left w:val="none" w:sz="0" w:space="0" w:color="auto"/>
        <w:bottom w:val="none" w:sz="0" w:space="0" w:color="auto"/>
        <w:right w:val="none" w:sz="0" w:space="0" w:color="auto"/>
      </w:divBdr>
    </w:div>
    <w:div w:id="1182352917">
      <w:bodyDiv w:val="1"/>
      <w:marLeft w:val="0"/>
      <w:marRight w:val="0"/>
      <w:marTop w:val="0"/>
      <w:marBottom w:val="0"/>
      <w:divBdr>
        <w:top w:val="none" w:sz="0" w:space="0" w:color="auto"/>
        <w:left w:val="none" w:sz="0" w:space="0" w:color="auto"/>
        <w:bottom w:val="none" w:sz="0" w:space="0" w:color="auto"/>
        <w:right w:val="none" w:sz="0" w:space="0" w:color="auto"/>
      </w:divBdr>
    </w:div>
    <w:div w:id="1236208048">
      <w:bodyDiv w:val="1"/>
      <w:marLeft w:val="0"/>
      <w:marRight w:val="0"/>
      <w:marTop w:val="0"/>
      <w:marBottom w:val="0"/>
      <w:divBdr>
        <w:top w:val="none" w:sz="0" w:space="0" w:color="auto"/>
        <w:left w:val="none" w:sz="0" w:space="0" w:color="auto"/>
        <w:bottom w:val="none" w:sz="0" w:space="0" w:color="auto"/>
        <w:right w:val="none" w:sz="0" w:space="0" w:color="auto"/>
      </w:divBdr>
    </w:div>
    <w:div w:id="1284119118">
      <w:bodyDiv w:val="1"/>
      <w:marLeft w:val="0"/>
      <w:marRight w:val="0"/>
      <w:marTop w:val="0"/>
      <w:marBottom w:val="0"/>
      <w:divBdr>
        <w:top w:val="none" w:sz="0" w:space="0" w:color="auto"/>
        <w:left w:val="none" w:sz="0" w:space="0" w:color="auto"/>
        <w:bottom w:val="none" w:sz="0" w:space="0" w:color="auto"/>
        <w:right w:val="none" w:sz="0" w:space="0" w:color="auto"/>
      </w:divBdr>
    </w:div>
    <w:div w:id="1478914093">
      <w:bodyDiv w:val="1"/>
      <w:marLeft w:val="0"/>
      <w:marRight w:val="0"/>
      <w:marTop w:val="0"/>
      <w:marBottom w:val="0"/>
      <w:divBdr>
        <w:top w:val="none" w:sz="0" w:space="0" w:color="auto"/>
        <w:left w:val="none" w:sz="0" w:space="0" w:color="auto"/>
        <w:bottom w:val="none" w:sz="0" w:space="0" w:color="auto"/>
        <w:right w:val="none" w:sz="0" w:space="0" w:color="auto"/>
      </w:divBdr>
    </w:div>
    <w:div w:id="1593011549">
      <w:bodyDiv w:val="1"/>
      <w:marLeft w:val="0"/>
      <w:marRight w:val="0"/>
      <w:marTop w:val="0"/>
      <w:marBottom w:val="0"/>
      <w:divBdr>
        <w:top w:val="none" w:sz="0" w:space="0" w:color="auto"/>
        <w:left w:val="none" w:sz="0" w:space="0" w:color="auto"/>
        <w:bottom w:val="none" w:sz="0" w:space="0" w:color="auto"/>
        <w:right w:val="none" w:sz="0" w:space="0" w:color="auto"/>
      </w:divBdr>
    </w:div>
    <w:div w:id="1622690706">
      <w:bodyDiv w:val="1"/>
      <w:marLeft w:val="0"/>
      <w:marRight w:val="0"/>
      <w:marTop w:val="0"/>
      <w:marBottom w:val="0"/>
      <w:divBdr>
        <w:top w:val="none" w:sz="0" w:space="0" w:color="auto"/>
        <w:left w:val="none" w:sz="0" w:space="0" w:color="auto"/>
        <w:bottom w:val="none" w:sz="0" w:space="0" w:color="auto"/>
        <w:right w:val="none" w:sz="0" w:space="0" w:color="auto"/>
      </w:divBdr>
    </w:div>
    <w:div w:id="1765883117">
      <w:bodyDiv w:val="1"/>
      <w:marLeft w:val="0"/>
      <w:marRight w:val="0"/>
      <w:marTop w:val="0"/>
      <w:marBottom w:val="0"/>
      <w:divBdr>
        <w:top w:val="none" w:sz="0" w:space="0" w:color="auto"/>
        <w:left w:val="none" w:sz="0" w:space="0" w:color="auto"/>
        <w:bottom w:val="none" w:sz="0" w:space="0" w:color="auto"/>
        <w:right w:val="none" w:sz="0" w:space="0" w:color="auto"/>
      </w:divBdr>
    </w:div>
    <w:div w:id="1826310741">
      <w:bodyDiv w:val="1"/>
      <w:marLeft w:val="0"/>
      <w:marRight w:val="0"/>
      <w:marTop w:val="0"/>
      <w:marBottom w:val="0"/>
      <w:divBdr>
        <w:top w:val="none" w:sz="0" w:space="0" w:color="auto"/>
        <w:left w:val="none" w:sz="0" w:space="0" w:color="auto"/>
        <w:bottom w:val="none" w:sz="0" w:space="0" w:color="auto"/>
        <w:right w:val="none" w:sz="0" w:space="0" w:color="auto"/>
      </w:divBdr>
      <w:divsChild>
        <w:div w:id="718673454">
          <w:marLeft w:val="0"/>
          <w:marRight w:val="0"/>
          <w:marTop w:val="0"/>
          <w:marBottom w:val="0"/>
          <w:divBdr>
            <w:top w:val="none" w:sz="0" w:space="0" w:color="auto"/>
            <w:left w:val="none" w:sz="0" w:space="0" w:color="auto"/>
            <w:bottom w:val="none" w:sz="0" w:space="0" w:color="auto"/>
            <w:right w:val="none" w:sz="0" w:space="0" w:color="auto"/>
          </w:divBdr>
          <w:divsChild>
            <w:div w:id="1046366927">
              <w:marLeft w:val="0"/>
              <w:marRight w:val="240"/>
              <w:marTop w:val="0"/>
              <w:marBottom w:val="0"/>
              <w:divBdr>
                <w:top w:val="none" w:sz="0" w:space="0" w:color="auto"/>
                <w:left w:val="none" w:sz="0" w:space="0" w:color="auto"/>
                <w:bottom w:val="none" w:sz="0" w:space="0" w:color="auto"/>
                <w:right w:val="none" w:sz="0" w:space="0" w:color="auto"/>
              </w:divBdr>
              <w:divsChild>
                <w:div w:id="1509171144">
                  <w:marLeft w:val="0"/>
                  <w:marRight w:val="90"/>
                  <w:marTop w:val="0"/>
                  <w:marBottom w:val="0"/>
                  <w:divBdr>
                    <w:top w:val="none" w:sz="0" w:space="0" w:color="auto"/>
                    <w:left w:val="none" w:sz="0" w:space="0" w:color="auto"/>
                    <w:bottom w:val="none" w:sz="0" w:space="0" w:color="auto"/>
                    <w:right w:val="none" w:sz="0" w:space="0" w:color="auto"/>
                  </w:divBdr>
                </w:div>
              </w:divsChild>
            </w:div>
            <w:div w:id="1265267217">
              <w:marLeft w:val="0"/>
              <w:marRight w:val="0"/>
              <w:marTop w:val="0"/>
              <w:marBottom w:val="0"/>
              <w:divBdr>
                <w:top w:val="none" w:sz="0" w:space="0" w:color="auto"/>
                <w:left w:val="none" w:sz="0" w:space="0" w:color="auto"/>
                <w:bottom w:val="none" w:sz="0" w:space="0" w:color="auto"/>
                <w:right w:val="none" w:sz="0" w:space="0" w:color="auto"/>
              </w:divBdr>
              <w:divsChild>
                <w:div w:id="58602218">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889687491">
          <w:marLeft w:val="0"/>
          <w:marRight w:val="0"/>
          <w:marTop w:val="0"/>
          <w:marBottom w:val="0"/>
          <w:divBdr>
            <w:top w:val="none" w:sz="0" w:space="0" w:color="auto"/>
            <w:left w:val="none" w:sz="0" w:space="0" w:color="auto"/>
            <w:bottom w:val="none" w:sz="0" w:space="0" w:color="auto"/>
            <w:right w:val="none" w:sz="0" w:space="0" w:color="auto"/>
          </w:divBdr>
          <w:divsChild>
            <w:div w:id="1901357383">
              <w:marLeft w:val="0"/>
              <w:marRight w:val="240"/>
              <w:marTop w:val="0"/>
              <w:marBottom w:val="0"/>
              <w:divBdr>
                <w:top w:val="none" w:sz="0" w:space="0" w:color="auto"/>
                <w:left w:val="none" w:sz="0" w:space="0" w:color="auto"/>
                <w:bottom w:val="none" w:sz="0" w:space="0" w:color="auto"/>
                <w:right w:val="none" w:sz="0" w:space="0" w:color="auto"/>
              </w:divBdr>
              <w:divsChild>
                <w:div w:id="20741959">
                  <w:marLeft w:val="0"/>
                  <w:marRight w:val="90"/>
                  <w:marTop w:val="0"/>
                  <w:marBottom w:val="0"/>
                  <w:divBdr>
                    <w:top w:val="none" w:sz="0" w:space="0" w:color="auto"/>
                    <w:left w:val="none" w:sz="0" w:space="0" w:color="auto"/>
                    <w:bottom w:val="none" w:sz="0" w:space="0" w:color="auto"/>
                    <w:right w:val="none" w:sz="0" w:space="0" w:color="auto"/>
                  </w:divBdr>
                </w:div>
              </w:divsChild>
            </w:div>
            <w:div w:id="357968605">
              <w:marLeft w:val="0"/>
              <w:marRight w:val="0"/>
              <w:marTop w:val="0"/>
              <w:marBottom w:val="0"/>
              <w:divBdr>
                <w:top w:val="none" w:sz="0" w:space="0" w:color="auto"/>
                <w:left w:val="none" w:sz="0" w:space="0" w:color="auto"/>
                <w:bottom w:val="none" w:sz="0" w:space="0" w:color="auto"/>
                <w:right w:val="none" w:sz="0" w:space="0" w:color="auto"/>
              </w:divBdr>
              <w:divsChild>
                <w:div w:id="184616686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872301353">
      <w:bodyDiv w:val="1"/>
      <w:marLeft w:val="0"/>
      <w:marRight w:val="0"/>
      <w:marTop w:val="0"/>
      <w:marBottom w:val="0"/>
      <w:divBdr>
        <w:top w:val="none" w:sz="0" w:space="0" w:color="auto"/>
        <w:left w:val="none" w:sz="0" w:space="0" w:color="auto"/>
        <w:bottom w:val="none" w:sz="0" w:space="0" w:color="auto"/>
        <w:right w:val="none" w:sz="0" w:space="0" w:color="auto"/>
      </w:divBdr>
    </w:div>
    <w:div w:id="1877306526">
      <w:bodyDiv w:val="1"/>
      <w:marLeft w:val="0"/>
      <w:marRight w:val="0"/>
      <w:marTop w:val="0"/>
      <w:marBottom w:val="0"/>
      <w:divBdr>
        <w:top w:val="none" w:sz="0" w:space="0" w:color="auto"/>
        <w:left w:val="none" w:sz="0" w:space="0" w:color="auto"/>
        <w:bottom w:val="none" w:sz="0" w:space="0" w:color="auto"/>
        <w:right w:val="none" w:sz="0" w:space="0" w:color="auto"/>
      </w:divBdr>
    </w:div>
    <w:div w:id="1908806900">
      <w:bodyDiv w:val="1"/>
      <w:marLeft w:val="0"/>
      <w:marRight w:val="0"/>
      <w:marTop w:val="0"/>
      <w:marBottom w:val="0"/>
      <w:divBdr>
        <w:top w:val="none" w:sz="0" w:space="0" w:color="auto"/>
        <w:left w:val="none" w:sz="0" w:space="0" w:color="auto"/>
        <w:bottom w:val="none" w:sz="0" w:space="0" w:color="auto"/>
        <w:right w:val="none" w:sz="0" w:space="0" w:color="auto"/>
      </w:divBdr>
      <w:divsChild>
        <w:div w:id="1642728710">
          <w:marLeft w:val="0"/>
          <w:marRight w:val="0"/>
          <w:marTop w:val="0"/>
          <w:marBottom w:val="0"/>
          <w:divBdr>
            <w:top w:val="none" w:sz="0" w:space="0" w:color="auto"/>
            <w:left w:val="none" w:sz="0" w:space="0" w:color="auto"/>
            <w:bottom w:val="none" w:sz="0" w:space="0" w:color="auto"/>
            <w:right w:val="none" w:sz="0" w:space="0" w:color="auto"/>
          </w:divBdr>
          <w:divsChild>
            <w:div w:id="1776634321">
              <w:marLeft w:val="0"/>
              <w:marRight w:val="240"/>
              <w:marTop w:val="0"/>
              <w:marBottom w:val="0"/>
              <w:divBdr>
                <w:top w:val="none" w:sz="0" w:space="0" w:color="auto"/>
                <w:left w:val="none" w:sz="0" w:space="0" w:color="auto"/>
                <w:bottom w:val="none" w:sz="0" w:space="0" w:color="auto"/>
                <w:right w:val="none" w:sz="0" w:space="0" w:color="auto"/>
              </w:divBdr>
              <w:divsChild>
                <w:div w:id="1036008635">
                  <w:marLeft w:val="0"/>
                  <w:marRight w:val="90"/>
                  <w:marTop w:val="0"/>
                  <w:marBottom w:val="0"/>
                  <w:divBdr>
                    <w:top w:val="none" w:sz="0" w:space="0" w:color="auto"/>
                    <w:left w:val="none" w:sz="0" w:space="0" w:color="auto"/>
                    <w:bottom w:val="none" w:sz="0" w:space="0" w:color="auto"/>
                    <w:right w:val="none" w:sz="0" w:space="0" w:color="auto"/>
                  </w:divBdr>
                </w:div>
              </w:divsChild>
            </w:div>
            <w:div w:id="630329624">
              <w:marLeft w:val="0"/>
              <w:marRight w:val="0"/>
              <w:marTop w:val="0"/>
              <w:marBottom w:val="0"/>
              <w:divBdr>
                <w:top w:val="none" w:sz="0" w:space="0" w:color="auto"/>
                <w:left w:val="none" w:sz="0" w:space="0" w:color="auto"/>
                <w:bottom w:val="none" w:sz="0" w:space="0" w:color="auto"/>
                <w:right w:val="none" w:sz="0" w:space="0" w:color="auto"/>
              </w:divBdr>
              <w:divsChild>
                <w:div w:id="204394217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28207926">
          <w:marLeft w:val="0"/>
          <w:marRight w:val="0"/>
          <w:marTop w:val="0"/>
          <w:marBottom w:val="0"/>
          <w:divBdr>
            <w:top w:val="none" w:sz="0" w:space="0" w:color="auto"/>
            <w:left w:val="none" w:sz="0" w:space="0" w:color="auto"/>
            <w:bottom w:val="none" w:sz="0" w:space="0" w:color="auto"/>
            <w:right w:val="none" w:sz="0" w:space="0" w:color="auto"/>
          </w:divBdr>
          <w:divsChild>
            <w:div w:id="168181999">
              <w:marLeft w:val="0"/>
              <w:marRight w:val="240"/>
              <w:marTop w:val="0"/>
              <w:marBottom w:val="0"/>
              <w:divBdr>
                <w:top w:val="none" w:sz="0" w:space="0" w:color="auto"/>
                <w:left w:val="none" w:sz="0" w:space="0" w:color="auto"/>
                <w:bottom w:val="none" w:sz="0" w:space="0" w:color="auto"/>
                <w:right w:val="none" w:sz="0" w:space="0" w:color="auto"/>
              </w:divBdr>
              <w:divsChild>
                <w:div w:id="512450287">
                  <w:marLeft w:val="0"/>
                  <w:marRight w:val="90"/>
                  <w:marTop w:val="0"/>
                  <w:marBottom w:val="0"/>
                  <w:divBdr>
                    <w:top w:val="none" w:sz="0" w:space="0" w:color="auto"/>
                    <w:left w:val="none" w:sz="0" w:space="0" w:color="auto"/>
                    <w:bottom w:val="none" w:sz="0" w:space="0" w:color="auto"/>
                    <w:right w:val="none" w:sz="0" w:space="0" w:color="auto"/>
                  </w:divBdr>
                </w:div>
              </w:divsChild>
            </w:div>
            <w:div w:id="754058621">
              <w:marLeft w:val="0"/>
              <w:marRight w:val="0"/>
              <w:marTop w:val="0"/>
              <w:marBottom w:val="0"/>
              <w:divBdr>
                <w:top w:val="none" w:sz="0" w:space="0" w:color="auto"/>
                <w:left w:val="none" w:sz="0" w:space="0" w:color="auto"/>
                <w:bottom w:val="none" w:sz="0" w:space="0" w:color="auto"/>
                <w:right w:val="none" w:sz="0" w:space="0" w:color="auto"/>
              </w:divBdr>
              <w:divsChild>
                <w:div w:id="753479834">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574663609">
          <w:marLeft w:val="0"/>
          <w:marRight w:val="0"/>
          <w:marTop w:val="0"/>
          <w:marBottom w:val="0"/>
          <w:divBdr>
            <w:top w:val="none" w:sz="0" w:space="0" w:color="auto"/>
            <w:left w:val="none" w:sz="0" w:space="0" w:color="auto"/>
            <w:bottom w:val="none" w:sz="0" w:space="0" w:color="auto"/>
            <w:right w:val="none" w:sz="0" w:space="0" w:color="auto"/>
          </w:divBdr>
          <w:divsChild>
            <w:div w:id="1202667493">
              <w:marLeft w:val="0"/>
              <w:marRight w:val="240"/>
              <w:marTop w:val="0"/>
              <w:marBottom w:val="0"/>
              <w:divBdr>
                <w:top w:val="none" w:sz="0" w:space="0" w:color="auto"/>
                <w:left w:val="none" w:sz="0" w:space="0" w:color="auto"/>
                <w:bottom w:val="none" w:sz="0" w:space="0" w:color="auto"/>
                <w:right w:val="none" w:sz="0" w:space="0" w:color="auto"/>
              </w:divBdr>
              <w:divsChild>
                <w:div w:id="1631670970">
                  <w:marLeft w:val="0"/>
                  <w:marRight w:val="90"/>
                  <w:marTop w:val="0"/>
                  <w:marBottom w:val="0"/>
                  <w:divBdr>
                    <w:top w:val="none" w:sz="0" w:space="0" w:color="auto"/>
                    <w:left w:val="none" w:sz="0" w:space="0" w:color="auto"/>
                    <w:bottom w:val="none" w:sz="0" w:space="0" w:color="auto"/>
                    <w:right w:val="none" w:sz="0" w:space="0" w:color="auto"/>
                  </w:divBdr>
                </w:div>
              </w:divsChild>
            </w:div>
            <w:div w:id="2022512177">
              <w:marLeft w:val="0"/>
              <w:marRight w:val="0"/>
              <w:marTop w:val="0"/>
              <w:marBottom w:val="0"/>
              <w:divBdr>
                <w:top w:val="none" w:sz="0" w:space="0" w:color="auto"/>
                <w:left w:val="none" w:sz="0" w:space="0" w:color="auto"/>
                <w:bottom w:val="none" w:sz="0" w:space="0" w:color="auto"/>
                <w:right w:val="none" w:sz="0" w:space="0" w:color="auto"/>
              </w:divBdr>
              <w:divsChild>
                <w:div w:id="1477844493">
                  <w:marLeft w:val="0"/>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 w:id="1969582113">
      <w:bodyDiv w:val="1"/>
      <w:marLeft w:val="0"/>
      <w:marRight w:val="0"/>
      <w:marTop w:val="0"/>
      <w:marBottom w:val="0"/>
      <w:divBdr>
        <w:top w:val="none" w:sz="0" w:space="0" w:color="auto"/>
        <w:left w:val="none" w:sz="0" w:space="0" w:color="auto"/>
        <w:bottom w:val="none" w:sz="0" w:space="0" w:color="auto"/>
        <w:right w:val="none" w:sz="0" w:space="0" w:color="auto"/>
      </w:divBdr>
    </w:div>
    <w:div w:id="197991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eoplematters.in/article/employee-engagement/11-crowne-plaza-today-crowne-of-camaraderie-54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3E0CF-09E9-4A21-AACF-95C4575361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2460</Words>
  <Characters>14025</Characters>
  <Application>Microsoft Office Word</Application>
  <DocSecurity>0</DocSecurity>
  <Lines>116</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Andreea Cretu</cp:lastModifiedBy>
  <cp:revision>2</cp:revision>
  <dcterms:created xsi:type="dcterms:W3CDTF">2022-10-22T16:33:00Z</dcterms:created>
  <dcterms:modified xsi:type="dcterms:W3CDTF">2022-10-22T16:33:00Z</dcterms:modified>
</cp:coreProperties>
</file>