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63D599" w14:textId="77777777" w:rsidR="00353C28" w:rsidRPr="00353C28" w:rsidRDefault="000257EE" w:rsidP="00353C28">
      <w:pPr>
        <w:spacing w:before="240" w:after="0" w:line="24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353C28">
        <w:rPr>
          <w:rFonts w:ascii="Arial" w:hAnsi="Arial" w:cs="Arial"/>
          <w:b/>
          <w:bCs/>
          <w:sz w:val="24"/>
          <w:szCs w:val="24"/>
          <w:u w:val="single"/>
        </w:rPr>
        <w:t>References</w:t>
      </w:r>
      <w:bookmarkStart w:id="0" w:name="_GoBack"/>
      <w:bookmarkEnd w:id="0"/>
    </w:p>
    <w:p w14:paraId="7DEAD1D7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B0C2B">
        <w:rPr>
          <w:rStyle w:val="authorsname"/>
          <w:rFonts w:ascii="Arial" w:hAnsi="Arial" w:cs="Arial"/>
          <w:sz w:val="24"/>
          <w:szCs w:val="24"/>
        </w:rPr>
        <w:t>Amos, A. G.</w:t>
      </w:r>
      <w:r w:rsidRPr="003B0C2B">
        <w:rPr>
          <w:rFonts w:ascii="Arial" w:hAnsi="Arial" w:cs="Arial"/>
          <w:sz w:val="24"/>
          <w:szCs w:val="24"/>
        </w:rPr>
        <w:t xml:space="preserve">, </w:t>
      </w:r>
      <w:r w:rsidRPr="003B0C2B">
        <w:rPr>
          <w:rStyle w:val="authorsname"/>
          <w:rFonts w:ascii="Arial" w:hAnsi="Arial" w:cs="Arial"/>
          <w:sz w:val="24"/>
          <w:szCs w:val="24"/>
        </w:rPr>
        <w:t>Byrne, G.</w:t>
      </w:r>
      <w:r w:rsidRPr="003B0C2B">
        <w:rPr>
          <w:rFonts w:ascii="Arial" w:hAnsi="Arial" w:cs="Arial"/>
          <w:sz w:val="24"/>
          <w:szCs w:val="24"/>
        </w:rPr>
        <w:t xml:space="preserve">, </w:t>
      </w:r>
      <w:r w:rsidRPr="003B0C2B">
        <w:rPr>
          <w:rStyle w:val="authorsname"/>
          <w:rFonts w:ascii="Arial" w:hAnsi="Arial" w:cs="Arial"/>
          <w:sz w:val="24"/>
          <w:szCs w:val="24"/>
        </w:rPr>
        <w:t>Chouinard, P. A. and Godber, T. (2019) ‘</w:t>
      </w:r>
      <w:r w:rsidRPr="003B0C2B">
        <w:rPr>
          <w:rFonts w:ascii="Arial" w:hAnsi="Arial" w:cs="Arial"/>
          <w:sz w:val="24"/>
          <w:szCs w:val="24"/>
          <w:shd w:val="clear" w:color="auto" w:fill="FCFCFC"/>
        </w:rPr>
        <w:t xml:space="preserve">Autism Traits, Sensory Over-Responsivity, Anxiety, and Stress: A Test of Explanatory Models’, </w:t>
      </w:r>
      <w:r w:rsidRPr="003B0C2B">
        <w:rPr>
          <w:rFonts w:ascii="Arial" w:eastAsiaTheme="minorEastAsia" w:hAnsi="Arial" w:cs="Arial"/>
          <w:i/>
          <w:iCs/>
          <w:sz w:val="24"/>
          <w:szCs w:val="24"/>
        </w:rPr>
        <w:t>Journal of Autism and Developmental Disorders</w:t>
      </w:r>
      <w:r w:rsidRPr="003B0C2B">
        <w:rPr>
          <w:rFonts w:ascii="Arial" w:eastAsiaTheme="minorEastAsia" w:hAnsi="Arial" w:cs="Arial"/>
          <w:sz w:val="24"/>
          <w:szCs w:val="24"/>
        </w:rPr>
        <w:t xml:space="preserve">, 49(1) 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 xml:space="preserve">pp. 98–112. </w:t>
      </w:r>
      <w:proofErr w:type="spellStart"/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doi</w:t>
      </w:r>
      <w:proofErr w:type="spellEnd"/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: 10.1007/s10803-018-3695-6</w:t>
      </w:r>
    </w:p>
    <w:p w14:paraId="34812FF3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Bruce, T., Manning-Morton, J. and Meggitt, C. (2016) </w:t>
      </w:r>
      <w:r w:rsidRPr="003B0C2B">
        <w:rPr>
          <w:rFonts w:ascii="Arial" w:hAnsi="Arial" w:cs="Arial"/>
          <w:i/>
          <w:sz w:val="24"/>
          <w:szCs w:val="24"/>
        </w:rPr>
        <w:t xml:space="preserve">Childcare &amp; Education. </w:t>
      </w:r>
      <w:r w:rsidRPr="003B0C2B">
        <w:rPr>
          <w:rFonts w:ascii="Arial" w:hAnsi="Arial" w:cs="Arial"/>
          <w:sz w:val="24"/>
          <w:szCs w:val="24"/>
        </w:rPr>
        <w:t>6</w:t>
      </w:r>
      <w:r w:rsidRPr="003B0C2B">
        <w:rPr>
          <w:rFonts w:ascii="Arial" w:hAnsi="Arial" w:cs="Arial"/>
          <w:sz w:val="24"/>
          <w:szCs w:val="24"/>
          <w:vertAlign w:val="superscript"/>
        </w:rPr>
        <w:t>th</w:t>
      </w:r>
      <w:r w:rsidRPr="003B0C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C2B">
        <w:rPr>
          <w:rFonts w:ascii="Arial" w:hAnsi="Arial" w:cs="Arial"/>
          <w:sz w:val="24"/>
          <w:szCs w:val="24"/>
        </w:rPr>
        <w:t>edn</w:t>
      </w:r>
      <w:proofErr w:type="spellEnd"/>
      <w:r w:rsidRPr="003B0C2B">
        <w:rPr>
          <w:rFonts w:ascii="Arial" w:hAnsi="Arial" w:cs="Arial"/>
          <w:sz w:val="24"/>
          <w:szCs w:val="24"/>
        </w:rPr>
        <w:t>. London: Hodder Education</w:t>
      </w:r>
    </w:p>
    <w:p w14:paraId="5B194715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3B0C2B">
        <w:rPr>
          <w:rFonts w:ascii="Arial" w:eastAsiaTheme="minorEastAsia" w:hAnsi="Arial" w:cs="Arial"/>
          <w:sz w:val="24"/>
          <w:szCs w:val="24"/>
        </w:rPr>
        <w:t xml:space="preserve">Castro, K., Perry, I. S., Ferreira, G. P.,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Marchezan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J., Becker, M. and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Riesgo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R. (2019) ‘Validation of the Brief Autism Mealtime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Behavior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 Inventory (BAMBI) Questionnaire’, </w:t>
      </w:r>
      <w:hyperlink r:id="rId7">
        <w:r w:rsidRPr="003B0C2B">
          <w:rPr>
            <w:rStyle w:val="Hyperlink"/>
            <w:rFonts w:ascii="Arial" w:eastAsiaTheme="minorEastAsia" w:hAnsi="Arial" w:cs="Arial"/>
            <w:i/>
            <w:iCs/>
            <w:color w:val="auto"/>
            <w:sz w:val="24"/>
            <w:szCs w:val="24"/>
            <w:u w:val="none"/>
          </w:rPr>
          <w:t>Journal of Autism and Developmental Disorders</w:t>
        </w:r>
      </w:hyperlink>
      <w:r w:rsidRPr="003B0C2B">
        <w:rPr>
          <w:rFonts w:ascii="Arial" w:eastAsiaTheme="minorEastAsia" w:hAnsi="Arial" w:cs="Arial"/>
          <w:i/>
          <w:iCs/>
          <w:sz w:val="24"/>
          <w:szCs w:val="24"/>
        </w:rPr>
        <w:t xml:space="preserve">, </w:t>
      </w:r>
      <w:r w:rsidRPr="003B0C2B">
        <w:rPr>
          <w:rFonts w:ascii="Arial" w:eastAsiaTheme="minorEastAsia" w:hAnsi="Arial" w:cs="Arial"/>
          <w:sz w:val="24"/>
          <w:szCs w:val="24"/>
        </w:rPr>
        <w:t xml:space="preserve">49(6) pp. 2536–2544.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doi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: </w:t>
      </w:r>
      <w:hyperlink r:id="rId8"/>
      <w:r w:rsidRPr="003B0C2B">
        <w:rPr>
          <w:rFonts w:ascii="Arial" w:eastAsiaTheme="minorEastAsia" w:hAnsi="Arial" w:cs="Arial"/>
          <w:sz w:val="24"/>
          <w:szCs w:val="24"/>
        </w:rPr>
        <w:t xml:space="preserve">10.1007/s10803-019-04006-z </w:t>
      </w:r>
    </w:p>
    <w:p w14:paraId="73C8C73E" w14:textId="77777777" w:rsidR="003B0C2B" w:rsidRPr="00504166" w:rsidRDefault="003B0C2B" w:rsidP="003B0C2B">
      <w:pPr>
        <w:pStyle w:val="para"/>
        <w:spacing w:before="240" w:beforeAutospacing="0" w:after="0" w:afterAutospacing="0"/>
        <w:jc w:val="both"/>
        <w:rPr>
          <w:rFonts w:ascii="Arial" w:hAnsi="Arial" w:cs="Arial"/>
          <w:spacing w:val="2"/>
          <w:shd w:val="clear" w:color="auto" w:fill="FCFCFC"/>
        </w:rPr>
      </w:pPr>
      <w:r w:rsidRPr="00504166">
        <w:rPr>
          <w:rFonts w:ascii="Arial" w:hAnsi="Arial" w:cs="Arial"/>
          <w:spacing w:val="2"/>
          <w:shd w:val="clear" w:color="auto" w:fill="FCFCFC"/>
        </w:rPr>
        <w:t>Curtiss, S. L. and Ebata, A. T. (2019) ‘</w:t>
      </w:r>
      <w:r w:rsidRPr="00504166">
        <w:rPr>
          <w:rFonts w:ascii="Arial" w:hAnsi="Arial" w:cs="Arial"/>
          <w:shd w:val="clear" w:color="auto" w:fill="FCFCFC"/>
        </w:rPr>
        <w:t xml:space="preserve">The Nature of Family Meals: A New Vision of Families of Children with Autism’, </w:t>
      </w:r>
      <w:hyperlink r:id="rId9" w:history="1">
        <w:r w:rsidRPr="00504166">
          <w:rPr>
            <w:rStyle w:val="Hyperlink"/>
            <w:rFonts w:ascii="Arial" w:eastAsiaTheme="minorEastAsia" w:hAnsi="Arial" w:cs="Arial"/>
            <w:i/>
            <w:iCs/>
            <w:color w:val="auto"/>
            <w:u w:val="none"/>
          </w:rPr>
          <w:t>Journal of Autism and Developmental Disorders</w:t>
        </w:r>
      </w:hyperlink>
      <w:r w:rsidRPr="00504166">
        <w:rPr>
          <w:rStyle w:val="Hyperlink"/>
          <w:rFonts w:ascii="Arial" w:eastAsiaTheme="minorEastAsia" w:hAnsi="Arial" w:cs="Arial"/>
          <w:i/>
          <w:iCs/>
          <w:color w:val="auto"/>
          <w:u w:val="none"/>
        </w:rPr>
        <w:t xml:space="preserve">, </w:t>
      </w:r>
      <w:r w:rsidRPr="00504166">
        <w:rPr>
          <w:rFonts w:ascii="Arial" w:hAnsi="Arial" w:cs="Arial"/>
          <w:spacing w:val="2"/>
          <w:shd w:val="clear" w:color="auto" w:fill="FCFCFC"/>
        </w:rPr>
        <w:t xml:space="preserve">49(2) pp. 441–452. </w:t>
      </w:r>
      <w:proofErr w:type="spellStart"/>
      <w:r w:rsidRPr="00504166">
        <w:rPr>
          <w:rFonts w:ascii="Arial" w:hAnsi="Arial" w:cs="Arial"/>
          <w:spacing w:val="2"/>
          <w:shd w:val="clear" w:color="auto" w:fill="FCFCFC"/>
        </w:rPr>
        <w:t>doi</w:t>
      </w:r>
      <w:proofErr w:type="spellEnd"/>
      <w:r w:rsidRPr="00504166">
        <w:rPr>
          <w:rFonts w:ascii="Arial" w:hAnsi="Arial" w:cs="Arial"/>
          <w:spacing w:val="2"/>
          <w:shd w:val="clear" w:color="auto" w:fill="FCFCFC"/>
        </w:rPr>
        <w:t xml:space="preserve">: 10.1007/s10803-018-3720-9 </w:t>
      </w:r>
    </w:p>
    <w:p w14:paraId="789094D3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eastAsiaTheme="minorEastAsia" w:hAnsi="Arial" w:cs="Arial"/>
          <w:sz w:val="24"/>
          <w:szCs w:val="24"/>
        </w:rPr>
      </w:pPr>
      <w:r w:rsidRPr="003B0C2B">
        <w:rPr>
          <w:rFonts w:ascii="Arial" w:eastAsiaTheme="minorEastAsia" w:hAnsi="Arial" w:cs="Arial"/>
          <w:sz w:val="24"/>
          <w:szCs w:val="24"/>
        </w:rPr>
        <w:t xml:space="preserve">Department for Education and Health (2015) </w:t>
      </w:r>
      <w:r w:rsidRPr="003B0C2B">
        <w:rPr>
          <w:rFonts w:ascii="Arial" w:eastAsiaTheme="minorEastAsia" w:hAnsi="Arial" w:cs="Arial"/>
          <w:sz w:val="24"/>
          <w:szCs w:val="24"/>
        </w:rPr>
        <w:t>Special educational</w:t>
      </w:r>
      <w:r w:rsidRPr="003B0C2B">
        <w:rPr>
          <w:rFonts w:ascii="Arial" w:eastAsiaTheme="minorEastAsia" w:hAnsi="Arial" w:cs="Arial"/>
          <w:sz w:val="24"/>
          <w:szCs w:val="24"/>
        </w:rPr>
        <w:t xml:space="preserve"> </w:t>
      </w:r>
      <w:r w:rsidRPr="003B0C2B">
        <w:rPr>
          <w:rFonts w:ascii="Arial" w:eastAsiaTheme="minorEastAsia" w:hAnsi="Arial" w:cs="Arial"/>
          <w:sz w:val="24"/>
          <w:szCs w:val="24"/>
        </w:rPr>
        <w:t>needs and disability</w:t>
      </w:r>
      <w:r w:rsidRPr="003B0C2B">
        <w:rPr>
          <w:rFonts w:ascii="Arial" w:eastAsiaTheme="minorEastAsia" w:hAnsi="Arial" w:cs="Arial"/>
          <w:sz w:val="24"/>
          <w:szCs w:val="24"/>
        </w:rPr>
        <w:t xml:space="preserve"> </w:t>
      </w:r>
      <w:r w:rsidRPr="003B0C2B">
        <w:rPr>
          <w:rFonts w:ascii="Arial" w:eastAsiaTheme="minorEastAsia" w:hAnsi="Arial" w:cs="Arial"/>
          <w:sz w:val="24"/>
          <w:szCs w:val="24"/>
        </w:rPr>
        <w:t>code of practice:</w:t>
      </w:r>
      <w:r w:rsidRPr="003B0C2B">
        <w:rPr>
          <w:rFonts w:ascii="Arial" w:eastAsiaTheme="minorEastAsia" w:hAnsi="Arial" w:cs="Arial"/>
          <w:sz w:val="24"/>
          <w:szCs w:val="24"/>
        </w:rPr>
        <w:t xml:space="preserve"> </w:t>
      </w:r>
      <w:r w:rsidRPr="003B0C2B">
        <w:rPr>
          <w:rFonts w:ascii="Arial" w:eastAsiaTheme="minorEastAsia" w:hAnsi="Arial" w:cs="Arial"/>
          <w:sz w:val="24"/>
          <w:szCs w:val="24"/>
        </w:rPr>
        <w:t>0 to 25 years</w:t>
      </w:r>
      <w:r w:rsidRPr="003B0C2B">
        <w:rPr>
          <w:rFonts w:ascii="Arial" w:eastAsiaTheme="minorEastAsia" w:hAnsi="Arial" w:cs="Arial"/>
          <w:sz w:val="24"/>
          <w:szCs w:val="24"/>
        </w:rPr>
        <w:t xml:space="preserve">. Available at: </w:t>
      </w:r>
      <w:hyperlink r:id="rId10" w:history="1">
        <w:r>
          <w:rPr>
            <w:rStyle w:val="Hyperlink"/>
          </w:rPr>
          <w:t>https://assets.publishing.service.gov.uk/government/uploads/system/uploads/attachment_data/file/398815/SEND_Code_of_Practice_January_2015.pdf</w:t>
        </w:r>
      </w:hyperlink>
      <w:r>
        <w:t xml:space="preserve"> (Accessed: 9 July 2019)</w:t>
      </w:r>
    </w:p>
    <w:p w14:paraId="5DAA53DE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eastAsiaTheme="minorEastAsia" w:hAnsi="Arial" w:cs="Arial"/>
          <w:sz w:val="24"/>
          <w:szCs w:val="24"/>
        </w:rPr>
      </w:pP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Dijkhuis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R. R.,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Ziermans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T., van Rijn, S.,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Staal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W. and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Swaab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H. (2019) ‘Emotional Arousal During Social Stress in Young Adults With Autism: Insights From Heart Rate, Heart Rate Variability and Self-Report', </w:t>
      </w:r>
      <w:hyperlink r:id="rId11">
        <w:r w:rsidRPr="003B0C2B">
          <w:rPr>
            <w:rStyle w:val="Hyperlink"/>
            <w:rFonts w:ascii="Arial" w:eastAsiaTheme="minorEastAsia" w:hAnsi="Arial" w:cs="Arial"/>
            <w:i/>
            <w:iCs/>
            <w:color w:val="auto"/>
            <w:sz w:val="24"/>
            <w:szCs w:val="24"/>
            <w:u w:val="none"/>
          </w:rPr>
          <w:t>Journal of Autism and Developmental Disorders</w:t>
        </w:r>
      </w:hyperlink>
      <w:r w:rsidRPr="003B0C2B">
        <w:rPr>
          <w:rFonts w:ascii="Arial" w:eastAsiaTheme="minorEastAsia" w:hAnsi="Arial" w:cs="Arial"/>
          <w:sz w:val="24"/>
          <w:szCs w:val="24"/>
        </w:rPr>
        <w:t xml:space="preserve">, 49(6) pp. 2524–2535.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doi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: </w:t>
      </w:r>
      <w:hyperlink r:id="rId12">
        <w:r w:rsidRPr="003B0C2B">
          <w:rPr>
            <w:rStyle w:val="Hyperlink"/>
            <w:rFonts w:ascii="Arial" w:eastAsiaTheme="minorEastAsia" w:hAnsi="Arial" w:cs="Arial"/>
            <w:sz w:val="24"/>
            <w:szCs w:val="24"/>
          </w:rPr>
          <w:t>10.1007/s10803-019-04000-5</w:t>
        </w:r>
      </w:hyperlink>
      <w:hyperlink r:id="rId13"/>
    </w:p>
    <w:p w14:paraId="6A60572B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B0C2B">
        <w:rPr>
          <w:rFonts w:ascii="Arial" w:hAnsi="Arial" w:cs="Arial"/>
          <w:sz w:val="24"/>
          <w:szCs w:val="24"/>
        </w:rPr>
        <w:t>Farrel</w:t>
      </w:r>
      <w:proofErr w:type="spellEnd"/>
      <w:r w:rsidRPr="003B0C2B">
        <w:rPr>
          <w:rFonts w:ascii="Arial" w:hAnsi="Arial" w:cs="Arial"/>
          <w:sz w:val="24"/>
          <w:szCs w:val="24"/>
        </w:rPr>
        <w:t xml:space="preserve">, M (2012) Educational Special Children: An introduction to provisions for pupils with disabilities and disorders. 2 </w:t>
      </w:r>
      <w:proofErr w:type="spellStart"/>
      <w:r w:rsidRPr="003B0C2B">
        <w:rPr>
          <w:rFonts w:ascii="Arial" w:hAnsi="Arial" w:cs="Arial"/>
          <w:sz w:val="24"/>
          <w:szCs w:val="24"/>
        </w:rPr>
        <w:t>edn</w:t>
      </w:r>
      <w:proofErr w:type="spellEnd"/>
      <w:r w:rsidRPr="003B0C2B">
        <w:rPr>
          <w:rFonts w:ascii="Arial" w:hAnsi="Arial" w:cs="Arial"/>
          <w:sz w:val="24"/>
          <w:szCs w:val="24"/>
        </w:rPr>
        <w:t>. NY: Routledge</w:t>
      </w:r>
    </w:p>
    <w:p w14:paraId="0CFCFF91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>Forster, M (2015) How to enhance the mental health and emotional wellbeing of primary children with SEN. Cheshire: LDA</w:t>
      </w:r>
    </w:p>
    <w:p w14:paraId="60E50337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>Gasper, M. (2010) Multi-agency Working in the Early Years. Challenges and Opportunities. London: Sage Publications Ltd</w:t>
      </w:r>
    </w:p>
    <w:p w14:paraId="4CB92EE5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B0C2B">
        <w:rPr>
          <w:rFonts w:ascii="Arial" w:hAnsi="Arial" w:cs="Arial"/>
          <w:sz w:val="24"/>
          <w:szCs w:val="24"/>
        </w:rPr>
        <w:t>Glazzard</w:t>
      </w:r>
      <w:proofErr w:type="spellEnd"/>
      <w:r w:rsidRPr="003B0C2B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3B0C2B">
        <w:rPr>
          <w:rFonts w:ascii="Arial" w:hAnsi="Arial" w:cs="Arial"/>
          <w:sz w:val="24"/>
          <w:szCs w:val="24"/>
        </w:rPr>
        <w:t>Stokoe</w:t>
      </w:r>
      <w:proofErr w:type="spellEnd"/>
      <w:r w:rsidRPr="003B0C2B">
        <w:rPr>
          <w:rFonts w:ascii="Arial" w:hAnsi="Arial" w:cs="Arial"/>
          <w:sz w:val="24"/>
          <w:szCs w:val="24"/>
        </w:rPr>
        <w:t>, J., Hughes, A., Netherwood, A. and Near, L (2015) Teaching and Supporting Children with Special Educational Needs and Disabilities in Primary School. 2</w:t>
      </w:r>
      <w:r w:rsidRPr="003B0C2B">
        <w:rPr>
          <w:rFonts w:ascii="Arial" w:hAnsi="Arial" w:cs="Arial"/>
          <w:sz w:val="24"/>
          <w:szCs w:val="24"/>
          <w:vertAlign w:val="superscript"/>
        </w:rPr>
        <w:t>nd</w:t>
      </w:r>
      <w:r w:rsidRPr="003B0C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C2B">
        <w:rPr>
          <w:rFonts w:ascii="Arial" w:hAnsi="Arial" w:cs="Arial"/>
          <w:sz w:val="24"/>
          <w:szCs w:val="24"/>
        </w:rPr>
        <w:t>edn</w:t>
      </w:r>
      <w:proofErr w:type="spellEnd"/>
      <w:r w:rsidRPr="003B0C2B">
        <w:rPr>
          <w:rFonts w:ascii="Arial" w:hAnsi="Arial" w:cs="Arial"/>
          <w:sz w:val="24"/>
          <w:szCs w:val="24"/>
        </w:rPr>
        <w:t>. London: Sage Publications Ltd</w:t>
      </w:r>
    </w:p>
    <w:p w14:paraId="7748DFD4" w14:textId="77777777" w:rsidR="003B0C2B" w:rsidRPr="00353C28" w:rsidRDefault="003B0C2B" w:rsidP="003B0C2B">
      <w:pPr>
        <w:pStyle w:val="Heading1"/>
        <w:shd w:val="clear" w:color="auto" w:fill="FFFFFF"/>
        <w:spacing w:before="240" w:beforeAutospacing="0" w:after="0" w:afterAutospacing="0"/>
        <w:jc w:val="both"/>
        <w:textAlignment w:val="baseline"/>
        <w:rPr>
          <w:rFonts w:ascii="Arial" w:hAnsi="Arial" w:cs="Arial"/>
          <w:b w:val="0"/>
          <w:bCs w:val="0"/>
          <w:color w:val="0B0C0C"/>
          <w:sz w:val="24"/>
          <w:szCs w:val="24"/>
        </w:rPr>
      </w:pPr>
      <w:r w:rsidRPr="00BE6970">
        <w:rPr>
          <w:rFonts w:ascii="Arial" w:hAnsi="Arial" w:cs="Arial"/>
          <w:b w:val="0"/>
          <w:bCs w:val="0"/>
          <w:sz w:val="24"/>
          <w:szCs w:val="24"/>
        </w:rPr>
        <w:t xml:space="preserve">GOV (2018) </w:t>
      </w:r>
      <w:r w:rsidRPr="00BE6970">
        <w:rPr>
          <w:rFonts w:ascii="Arial" w:hAnsi="Arial" w:cs="Arial"/>
          <w:b w:val="0"/>
          <w:bCs w:val="0"/>
          <w:color w:val="0B0C0C"/>
          <w:sz w:val="24"/>
          <w:szCs w:val="24"/>
        </w:rPr>
        <w:t>Soft Drinks Industry Levy comes into effect. Available at:</w:t>
      </w:r>
      <w:r>
        <w:rPr>
          <w:rFonts w:ascii="Arial" w:hAnsi="Arial" w:cs="Arial"/>
          <w:b w:val="0"/>
          <w:bCs w:val="0"/>
          <w:color w:val="0B0C0C"/>
          <w:sz w:val="24"/>
          <w:szCs w:val="24"/>
        </w:rPr>
        <w:t xml:space="preserve"> </w:t>
      </w:r>
      <w:hyperlink r:id="rId14" w:history="1">
        <w:r w:rsidRPr="002E4FE2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https://www.gov.uk/government/news/soft-drinks-industry-levy-comes-into-effect</w:t>
        </w:r>
      </w:hyperlink>
      <w:r w:rsidRPr="00353C28">
        <w:rPr>
          <w:rStyle w:val="Hyperlink"/>
          <w:rFonts w:ascii="Arial" w:hAnsi="Arial" w:cs="Arial"/>
          <w:b w:val="0"/>
          <w:bCs w:val="0"/>
          <w:sz w:val="24"/>
          <w:szCs w:val="24"/>
          <w:u w:val="none"/>
        </w:rPr>
        <w:t xml:space="preserve"> </w:t>
      </w:r>
      <w:r w:rsidRPr="00353C28">
        <w:rPr>
          <w:rStyle w:val="Hyperlink"/>
          <w:rFonts w:ascii="Arial" w:hAnsi="Arial" w:cs="Arial"/>
          <w:b w:val="0"/>
          <w:bCs w:val="0"/>
          <w:color w:val="auto"/>
          <w:sz w:val="24"/>
          <w:szCs w:val="24"/>
          <w:u w:val="none"/>
        </w:rPr>
        <w:t>(Accessed: 7 July 2019)</w:t>
      </w:r>
    </w:p>
    <w:p w14:paraId="41BFC3A6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Jordan, R. (2002) Autistic Spectrum Disorders in the Early Years. A Guide for Practitioners and Parents. Stafford: </w:t>
      </w:r>
      <w:proofErr w:type="spellStart"/>
      <w:r w:rsidRPr="003B0C2B">
        <w:rPr>
          <w:rFonts w:ascii="Arial" w:hAnsi="Arial" w:cs="Arial"/>
          <w:sz w:val="24"/>
          <w:szCs w:val="24"/>
        </w:rPr>
        <w:t>QEd</w:t>
      </w:r>
      <w:proofErr w:type="spellEnd"/>
      <w:r w:rsidRPr="003B0C2B">
        <w:rPr>
          <w:rFonts w:ascii="Arial" w:hAnsi="Arial" w:cs="Arial"/>
          <w:sz w:val="24"/>
          <w:szCs w:val="24"/>
        </w:rPr>
        <w:t xml:space="preserve"> Publications</w:t>
      </w:r>
    </w:p>
    <w:p w14:paraId="74C1860D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Joseph Rowntree Foundation (2018) Poverty in Wales 2018. Available at: </w:t>
      </w:r>
      <w:hyperlink r:id="rId15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https://www.jrf.org.uk/report/poverty-wales-2018</w:t>
        </w:r>
      </w:hyperlink>
      <w:r w:rsidRPr="003B0C2B">
        <w:rPr>
          <w:rFonts w:ascii="Arial" w:hAnsi="Arial" w:cs="Arial"/>
          <w:sz w:val="24"/>
          <w:szCs w:val="24"/>
        </w:rPr>
        <w:t xml:space="preserve"> (Accessed: 2 July 2019)</w:t>
      </w:r>
    </w:p>
    <w:p w14:paraId="3F409D41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color w:val="333333"/>
          <w:sz w:val="24"/>
          <w:szCs w:val="24"/>
        </w:rPr>
      </w:pPr>
      <w:proofErr w:type="spellStart"/>
      <w:r w:rsidRPr="003B0C2B">
        <w:rPr>
          <w:rFonts w:ascii="Arial" w:eastAsiaTheme="minorEastAsia" w:hAnsi="Arial" w:cs="Arial"/>
          <w:sz w:val="24"/>
          <w:szCs w:val="24"/>
        </w:rPr>
        <w:lastRenderedPageBreak/>
        <w:t>Karpur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A.,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Lello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A., Frazier, T., Dixon, P. J. and Shih, A. J. (2019) ‘Health Disparities among Children with Autism Spectrum Disorders: Analysis of the National Survey of Children’s Health 2016’, </w:t>
      </w:r>
      <w:hyperlink r:id="rId16">
        <w:r w:rsidRPr="003B0C2B">
          <w:rPr>
            <w:rStyle w:val="Hyperlink"/>
            <w:rFonts w:ascii="Arial" w:eastAsiaTheme="minorEastAsia" w:hAnsi="Arial" w:cs="Arial"/>
            <w:i/>
            <w:iCs/>
            <w:color w:val="auto"/>
            <w:sz w:val="24"/>
            <w:szCs w:val="24"/>
            <w:u w:val="none"/>
          </w:rPr>
          <w:t>Journal of Autism and Developmental Disorders</w:t>
        </w:r>
      </w:hyperlink>
      <w:r w:rsidRPr="003B0C2B">
        <w:rPr>
          <w:rFonts w:ascii="Arial" w:eastAsiaTheme="minorEastAsia" w:hAnsi="Arial" w:cs="Arial"/>
          <w:sz w:val="24"/>
          <w:szCs w:val="24"/>
        </w:rPr>
        <w:t xml:space="preserve">, 49(4) pp. 1652–1664.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doi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: </w:t>
      </w:r>
      <w:hyperlink r:id="rId17">
        <w:r w:rsidRPr="003B0C2B">
          <w:rPr>
            <w:rStyle w:val="Hyperlink"/>
            <w:rFonts w:ascii="Arial" w:eastAsiaTheme="minorEastAsia" w:hAnsi="Arial" w:cs="Arial"/>
            <w:sz w:val="24"/>
            <w:szCs w:val="24"/>
          </w:rPr>
          <w:t>10.1007/s10803-018-3862-9</w:t>
        </w:r>
      </w:hyperlink>
      <w:hyperlink r:id="rId18"/>
    </w:p>
    <w:p w14:paraId="2CDD9C42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eastAsiaTheme="minorEastAsia" w:hAnsi="Arial" w:cs="Arial"/>
          <w:color w:val="333333"/>
          <w:sz w:val="24"/>
          <w:szCs w:val="24"/>
        </w:rPr>
      </w:pPr>
      <w:r w:rsidRPr="003B0C2B">
        <w:rPr>
          <w:rFonts w:ascii="Arial" w:eastAsiaTheme="minorEastAsia" w:hAnsi="Arial" w:cs="Arial"/>
          <w:color w:val="333333"/>
          <w:sz w:val="24"/>
          <w:szCs w:val="24"/>
        </w:rPr>
        <w:t xml:space="preserve">Mazurek, M. O., </w:t>
      </w:r>
      <w:proofErr w:type="spellStart"/>
      <w:r w:rsidRPr="003B0C2B">
        <w:rPr>
          <w:rFonts w:ascii="Arial" w:eastAsiaTheme="minorEastAsia" w:hAnsi="Arial" w:cs="Arial"/>
          <w:color w:val="333333"/>
          <w:sz w:val="24"/>
          <w:szCs w:val="24"/>
        </w:rPr>
        <w:t>Dovgan</w:t>
      </w:r>
      <w:proofErr w:type="spellEnd"/>
      <w:r w:rsidRPr="003B0C2B">
        <w:rPr>
          <w:rFonts w:ascii="Arial" w:eastAsiaTheme="minorEastAsia" w:hAnsi="Arial" w:cs="Arial"/>
          <w:color w:val="333333"/>
          <w:sz w:val="24"/>
          <w:szCs w:val="24"/>
        </w:rPr>
        <w:t xml:space="preserve">, K., </w:t>
      </w:r>
      <w:proofErr w:type="spellStart"/>
      <w:r w:rsidRPr="003B0C2B">
        <w:rPr>
          <w:rFonts w:ascii="Arial" w:eastAsiaTheme="minorEastAsia" w:hAnsi="Arial" w:cs="Arial"/>
          <w:color w:val="333333"/>
          <w:sz w:val="24"/>
          <w:szCs w:val="24"/>
        </w:rPr>
        <w:t>Neumeyer</w:t>
      </w:r>
      <w:proofErr w:type="spellEnd"/>
      <w:r w:rsidRPr="003B0C2B">
        <w:rPr>
          <w:rFonts w:ascii="Arial" w:eastAsiaTheme="minorEastAsia" w:hAnsi="Arial" w:cs="Arial"/>
          <w:color w:val="333333"/>
          <w:sz w:val="24"/>
          <w:szCs w:val="24"/>
        </w:rPr>
        <w:t xml:space="preserve">, A. M. and Malow, B. A. (2019) ‘Course and Predictors of Sleep and Co-occurring Problems in Children with Autism Spectrum Disorder’, </w:t>
      </w:r>
      <w:hyperlink r:id="rId19">
        <w:r w:rsidRPr="003B0C2B">
          <w:rPr>
            <w:rStyle w:val="Hyperlink"/>
            <w:rFonts w:ascii="Arial" w:eastAsiaTheme="minorEastAsia" w:hAnsi="Arial" w:cs="Arial"/>
            <w:i/>
            <w:iCs/>
            <w:color w:val="auto"/>
            <w:sz w:val="24"/>
            <w:szCs w:val="24"/>
            <w:u w:val="none"/>
          </w:rPr>
          <w:t>Journal of Autism and Developmental Disorders</w:t>
        </w:r>
      </w:hyperlink>
      <w:r w:rsidRPr="003B0C2B">
        <w:rPr>
          <w:rFonts w:ascii="Arial" w:eastAsiaTheme="minorEastAsia" w:hAnsi="Arial" w:cs="Arial"/>
          <w:sz w:val="24"/>
          <w:szCs w:val="24"/>
        </w:rPr>
        <w:t xml:space="preserve">, </w:t>
      </w:r>
      <w:r w:rsidRPr="003B0C2B">
        <w:rPr>
          <w:rFonts w:ascii="Arial" w:eastAsiaTheme="minorEastAsia" w:hAnsi="Arial" w:cs="Arial"/>
          <w:color w:val="333333"/>
          <w:sz w:val="24"/>
          <w:szCs w:val="24"/>
        </w:rPr>
        <w:t xml:space="preserve">49(5) pp. 2101–2115.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doi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: </w:t>
      </w:r>
      <w:hyperlink r:id="rId20">
        <w:r w:rsidRPr="003B0C2B">
          <w:rPr>
            <w:rStyle w:val="Hyperlink"/>
            <w:rFonts w:ascii="Arial" w:eastAsiaTheme="minorEastAsia" w:hAnsi="Arial" w:cs="Arial"/>
            <w:sz w:val="24"/>
            <w:szCs w:val="24"/>
          </w:rPr>
          <w:t>10.1007/s10803-019-03894-5</w:t>
        </w:r>
      </w:hyperlink>
      <w:hyperlink r:id="rId21"/>
    </w:p>
    <w:p w14:paraId="4CC05B0E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eastAsiaTheme="minorEastAsia" w:hAnsi="Arial" w:cs="Arial"/>
          <w:sz w:val="24"/>
          <w:szCs w:val="24"/>
        </w:rPr>
      </w:pP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Montazeri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F., de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Bildt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, A., Dekker, V. and Anderson, G. M. (2019) ‘Network Analysis of Anxiety in the Autism Realm’, </w:t>
      </w:r>
      <w:r w:rsidRPr="003B0C2B">
        <w:rPr>
          <w:rFonts w:ascii="Arial" w:eastAsiaTheme="minorEastAsia" w:hAnsi="Arial" w:cs="Arial"/>
          <w:i/>
          <w:iCs/>
          <w:sz w:val="24"/>
          <w:szCs w:val="24"/>
        </w:rPr>
        <w:t>Journal of Autism and Developmental Disorders</w:t>
      </w:r>
      <w:r w:rsidRPr="003B0C2B">
        <w:rPr>
          <w:rFonts w:ascii="Arial" w:eastAsiaTheme="minorEastAsia" w:hAnsi="Arial" w:cs="Arial"/>
          <w:sz w:val="24"/>
          <w:szCs w:val="24"/>
        </w:rPr>
        <w:t xml:space="preserve">, 49(6) pp. 2219–2230. </w:t>
      </w:r>
      <w:proofErr w:type="spellStart"/>
      <w:r w:rsidRPr="003B0C2B">
        <w:rPr>
          <w:rFonts w:ascii="Arial" w:eastAsiaTheme="minorEastAsia" w:hAnsi="Arial" w:cs="Arial"/>
          <w:sz w:val="24"/>
          <w:szCs w:val="24"/>
        </w:rPr>
        <w:t>doi</w:t>
      </w:r>
      <w:proofErr w:type="spellEnd"/>
      <w:r w:rsidRPr="003B0C2B">
        <w:rPr>
          <w:rFonts w:ascii="Arial" w:eastAsiaTheme="minorEastAsia" w:hAnsi="Arial" w:cs="Arial"/>
          <w:sz w:val="24"/>
          <w:szCs w:val="24"/>
        </w:rPr>
        <w:t xml:space="preserve">: </w:t>
      </w:r>
      <w:hyperlink r:id="rId22">
        <w:r w:rsidRPr="003B0C2B">
          <w:rPr>
            <w:rStyle w:val="Hyperlink"/>
            <w:rFonts w:ascii="Arial" w:eastAsiaTheme="minorEastAsia" w:hAnsi="Arial" w:cs="Arial"/>
            <w:sz w:val="24"/>
            <w:szCs w:val="24"/>
          </w:rPr>
          <w:t>10.1007/s10803-018-3474-4</w:t>
        </w:r>
      </w:hyperlink>
      <w:hyperlink r:id="rId23"/>
    </w:p>
    <w:p w14:paraId="0A720214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>Mukherji, P. and Dryden, L. (2014) Foundation of Early Childhood: Principles and Practise. London: Sage Publications Ltd</w:t>
      </w:r>
    </w:p>
    <w:p w14:paraId="52C67283" w14:textId="77777777" w:rsidR="003B0C2B" w:rsidRPr="003B0C2B" w:rsidRDefault="003B0C2B" w:rsidP="003B0C2B">
      <w:pPr>
        <w:spacing w:before="240" w:after="0" w:line="24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NHS (2019) Eat Well. Available at: </w:t>
      </w:r>
      <w:hyperlink r:id="rId24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https://www.nhs.uk/live-well/eat-well/</w:t>
        </w:r>
      </w:hyperlink>
      <w:r w:rsidRPr="003B0C2B">
        <w:rPr>
          <w:rStyle w:val="Hyperlink"/>
          <w:rFonts w:ascii="Arial" w:hAnsi="Arial" w:cs="Arial"/>
          <w:sz w:val="24"/>
          <w:szCs w:val="24"/>
        </w:rPr>
        <w:t xml:space="preserve">  </w:t>
      </w:r>
      <w:r w:rsidRPr="003B0C2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1 July 2019)</w:t>
      </w:r>
      <w:r w:rsidRPr="003B0C2B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</w:p>
    <w:p w14:paraId="2223DCBD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NICE (2019) Service organisation and delivery for autism spectrum disorder. Available at: </w:t>
      </w:r>
      <w:hyperlink r:id="rId25" w:anchor="path=view%3A/pathways/autism-spectrum-disorder/service-organisation-and-delivery-for-autism-spectrum-disorder.xml&amp;content=view-index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https://pathways.nice.org.uk/pathways/autism-spectrum-disorder#path=view%3A/pathways/autism-spectrum-disorder/service-organisation-and-delivery-for-autism-spectrum-disorder.xml&amp;content=view-index</w:t>
        </w:r>
      </w:hyperlink>
      <w:r w:rsidRPr="003B0C2B">
        <w:rPr>
          <w:rFonts w:ascii="Arial" w:hAnsi="Arial" w:cs="Arial"/>
          <w:sz w:val="24"/>
          <w:szCs w:val="24"/>
        </w:rPr>
        <w:t xml:space="preserve"> (Accessed: 25 June 2019)</w:t>
      </w:r>
    </w:p>
    <w:p w14:paraId="54D80DA2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Peer, L. and Reid, G. (2016) Special Educational Needs. A Guide for Inclusive Practise. 2 </w:t>
      </w:r>
      <w:proofErr w:type="spellStart"/>
      <w:r w:rsidRPr="003B0C2B">
        <w:rPr>
          <w:rFonts w:ascii="Arial" w:hAnsi="Arial" w:cs="Arial"/>
          <w:sz w:val="24"/>
          <w:szCs w:val="24"/>
        </w:rPr>
        <w:t>edn</w:t>
      </w:r>
      <w:proofErr w:type="spellEnd"/>
      <w:r w:rsidRPr="003B0C2B">
        <w:rPr>
          <w:rFonts w:ascii="Arial" w:hAnsi="Arial" w:cs="Arial"/>
          <w:sz w:val="24"/>
          <w:szCs w:val="24"/>
        </w:rPr>
        <w:t>. London: Sage Publications Ltd</w:t>
      </w:r>
    </w:p>
    <w:p w14:paraId="7F8FEAEC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Perlstein, D. and </w:t>
      </w:r>
      <w:proofErr w:type="spellStart"/>
      <w:r w:rsidRPr="003B0C2B">
        <w:rPr>
          <w:rFonts w:ascii="Arial" w:hAnsi="Arial" w:cs="Arial"/>
          <w:sz w:val="24"/>
          <w:szCs w:val="24"/>
        </w:rPr>
        <w:t>Mersch</w:t>
      </w:r>
      <w:proofErr w:type="spellEnd"/>
      <w:r w:rsidRPr="003B0C2B">
        <w:rPr>
          <w:rFonts w:ascii="Arial" w:hAnsi="Arial" w:cs="Arial"/>
          <w:sz w:val="24"/>
          <w:szCs w:val="24"/>
        </w:rPr>
        <w:t>, J. (2018) Children’s Health (</w:t>
      </w:r>
      <w:proofErr w:type="spellStart"/>
      <w:r w:rsidRPr="003B0C2B">
        <w:rPr>
          <w:rFonts w:ascii="Arial" w:hAnsi="Arial" w:cs="Arial"/>
          <w:sz w:val="24"/>
          <w:szCs w:val="24"/>
        </w:rPr>
        <w:t>Pediatrics</w:t>
      </w:r>
      <w:proofErr w:type="spellEnd"/>
      <w:r w:rsidRPr="003B0C2B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3B0C2B">
        <w:rPr>
          <w:rFonts w:ascii="Arial" w:hAnsi="Arial" w:cs="Arial"/>
          <w:sz w:val="24"/>
          <w:szCs w:val="24"/>
        </w:rPr>
        <w:t>MedicineNet</w:t>
      </w:r>
      <w:proofErr w:type="spellEnd"/>
      <w:r w:rsidRPr="003B0C2B">
        <w:rPr>
          <w:rFonts w:ascii="Arial" w:hAnsi="Arial" w:cs="Arial"/>
          <w:sz w:val="24"/>
          <w:szCs w:val="24"/>
        </w:rPr>
        <w:t xml:space="preserve">. Available at: </w:t>
      </w:r>
      <w:hyperlink r:id="rId26" w:anchor="introduction_to_children#39s_health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https://www.medicinenet.com/childrens_health/article.htm#introduction_to_children#39s_health</w:t>
        </w:r>
      </w:hyperlink>
      <w:r w:rsidRPr="003B0C2B">
        <w:rPr>
          <w:rFonts w:ascii="Arial" w:hAnsi="Arial" w:cs="Arial"/>
          <w:sz w:val="24"/>
          <w:szCs w:val="24"/>
        </w:rPr>
        <w:t xml:space="preserve"> (Accessed: 5 July 2019)</w:t>
      </w:r>
    </w:p>
    <w:p w14:paraId="4F344F3A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B0C2B">
        <w:rPr>
          <w:rFonts w:ascii="Arial" w:hAnsi="Arial" w:cs="Arial"/>
          <w:sz w:val="24"/>
          <w:szCs w:val="24"/>
        </w:rPr>
        <w:t>Plimley</w:t>
      </w:r>
      <w:proofErr w:type="spellEnd"/>
      <w:r w:rsidRPr="003B0C2B">
        <w:rPr>
          <w:rFonts w:ascii="Arial" w:hAnsi="Arial" w:cs="Arial"/>
          <w:sz w:val="24"/>
          <w:szCs w:val="24"/>
        </w:rPr>
        <w:t xml:space="preserve">, L., Bowen, M. and Morgan, H. (2007) Autistic Spectrum Disorders in the Early Years. London: Paul Chapman </w:t>
      </w:r>
      <w:proofErr w:type="spellStart"/>
      <w:r w:rsidRPr="003B0C2B">
        <w:rPr>
          <w:rFonts w:ascii="Arial" w:hAnsi="Arial" w:cs="Arial"/>
          <w:sz w:val="24"/>
          <w:szCs w:val="24"/>
        </w:rPr>
        <w:t>Pubishing</w:t>
      </w:r>
      <w:proofErr w:type="spellEnd"/>
    </w:p>
    <w:p w14:paraId="24D048B3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>Roberts, R. (2010) Well-being from Birth. London: Sage Publications Ltd</w:t>
      </w:r>
    </w:p>
    <w:p w14:paraId="6581D2B1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>Rose, J., Gilbert, L. and Richards, V. (2016) Health and Well-being in Early Childhood. London: Sage Publications Ltd.</w:t>
      </w:r>
    </w:p>
    <w:p w14:paraId="407CBE12" w14:textId="77777777" w:rsidR="003B0C2B" w:rsidRPr="003B0C2B" w:rsidRDefault="003B0C2B" w:rsidP="003B0C2B">
      <w:pPr>
        <w:spacing w:before="24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 xml:space="preserve">Simpson, K., Adams, D., Alston-Knox, C. et al. (2019) 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‘</w:t>
      </w:r>
      <w:r w:rsidRPr="003B0C2B">
        <w:rPr>
          <w:rFonts w:ascii="Arial" w:hAnsi="Arial" w:cs="Arial"/>
          <w:sz w:val="24"/>
          <w:szCs w:val="24"/>
          <w:shd w:val="clear" w:color="auto" w:fill="FCFCFC"/>
        </w:rPr>
        <w:t>Exploring the Sensory Profiles of Children on the Autism Spectrum Using the Short Sensory Profile-2 (SSP-2)</w:t>
      </w:r>
      <w:r w:rsidRPr="003B0C2B">
        <w:rPr>
          <w:rFonts w:ascii="Arial" w:hAnsi="Arial" w:cs="Arial"/>
          <w:sz w:val="24"/>
          <w:szCs w:val="24"/>
          <w:shd w:val="clear" w:color="auto" w:fill="FCFCFC"/>
        </w:rPr>
        <w:t xml:space="preserve">’, </w:t>
      </w:r>
      <w:r w:rsidRPr="003B0C2B">
        <w:rPr>
          <w:rFonts w:ascii="Arial" w:eastAsiaTheme="minorEastAsia" w:hAnsi="Arial" w:cs="Arial"/>
          <w:i/>
          <w:iCs/>
          <w:sz w:val="24"/>
          <w:szCs w:val="24"/>
        </w:rPr>
        <w:t>Journal of Autism and Developmental Disorders</w:t>
      </w:r>
      <w:r w:rsidRPr="003B0C2B">
        <w:rPr>
          <w:rFonts w:ascii="Arial" w:eastAsiaTheme="minorEastAsia" w:hAnsi="Arial" w:cs="Arial"/>
          <w:i/>
          <w:iCs/>
          <w:sz w:val="24"/>
          <w:szCs w:val="24"/>
        </w:rPr>
        <w:t>,</w:t>
      </w:r>
      <w:r w:rsidRPr="003B0C2B">
        <w:rPr>
          <w:rFonts w:ascii="Arial" w:hAnsi="Arial" w:cs="Arial"/>
          <w:sz w:val="24"/>
          <w:szCs w:val="24"/>
          <w:shd w:val="clear" w:color="auto" w:fill="FCFCFC"/>
        </w:rPr>
        <w:t xml:space="preserve"> 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49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(2)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 xml:space="preserve"> 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 xml:space="preserve">pp. 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2069</w:t>
      </w:r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 xml:space="preserve">. </w:t>
      </w:r>
      <w:proofErr w:type="spellStart"/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doi</w:t>
      </w:r>
      <w:proofErr w:type="spellEnd"/>
      <w:r w:rsidRPr="003B0C2B">
        <w:rPr>
          <w:rFonts w:ascii="Arial" w:hAnsi="Arial" w:cs="Arial"/>
          <w:spacing w:val="2"/>
          <w:sz w:val="24"/>
          <w:szCs w:val="24"/>
          <w:shd w:val="clear" w:color="auto" w:fill="FCFCFC"/>
        </w:rPr>
        <w:t>:</w:t>
      </w:r>
      <w:r w:rsidRPr="003B0C2B">
        <w:rPr>
          <w:rFonts w:ascii="Arial" w:hAnsi="Arial" w:cs="Arial"/>
          <w:sz w:val="24"/>
          <w:szCs w:val="24"/>
        </w:rPr>
        <w:t xml:space="preserve"> </w:t>
      </w:r>
      <w:r w:rsidRPr="003B0C2B">
        <w:rPr>
          <w:rFonts w:ascii="Arial" w:hAnsi="Arial" w:cs="Arial"/>
          <w:sz w:val="24"/>
          <w:szCs w:val="24"/>
        </w:rPr>
        <w:t>10.1007/s10803-019-03889-2</w:t>
      </w:r>
      <w:r w:rsidRPr="003B0C2B">
        <w:rPr>
          <w:rFonts w:ascii="Arial" w:hAnsi="Arial" w:cs="Arial"/>
          <w:sz w:val="24"/>
          <w:szCs w:val="24"/>
        </w:rPr>
        <w:t xml:space="preserve"> </w:t>
      </w:r>
    </w:p>
    <w:p w14:paraId="0C94965A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>Tassoni, P. (2003) Supporting Special Needs: Understanding Inclusion in the Early Years. Essex: Pearson Education Ltd</w:t>
      </w:r>
    </w:p>
    <w:p w14:paraId="3B58BE0E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>The Health Foundation (2018) What makes us healthy? An introduction to the social determinants of health.</w:t>
      </w:r>
    </w:p>
    <w:p w14:paraId="5680043D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lastRenderedPageBreak/>
        <w:t>Waller, T. and Davis, G. (2014) An Introduction to Early Childhood. 3</w:t>
      </w:r>
      <w:r w:rsidRPr="003B0C2B">
        <w:rPr>
          <w:rFonts w:ascii="Arial" w:hAnsi="Arial" w:cs="Arial"/>
          <w:sz w:val="24"/>
          <w:szCs w:val="24"/>
          <w:vertAlign w:val="superscript"/>
        </w:rPr>
        <w:t>rd</w:t>
      </w:r>
      <w:r w:rsidRPr="003B0C2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B0C2B">
        <w:rPr>
          <w:rFonts w:ascii="Arial" w:hAnsi="Arial" w:cs="Arial"/>
          <w:sz w:val="24"/>
          <w:szCs w:val="24"/>
        </w:rPr>
        <w:t>edn</w:t>
      </w:r>
      <w:proofErr w:type="spellEnd"/>
      <w:r w:rsidRPr="003B0C2B">
        <w:rPr>
          <w:rFonts w:ascii="Arial" w:hAnsi="Arial" w:cs="Arial"/>
          <w:sz w:val="24"/>
          <w:szCs w:val="24"/>
        </w:rPr>
        <w:t>. London: Sage Publications Ltd</w:t>
      </w:r>
    </w:p>
    <w:p w14:paraId="082F7A3F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Welsh Assembly Government (2010) </w:t>
      </w:r>
      <w:r w:rsidRPr="003B0C2B">
        <w:rPr>
          <w:rFonts w:ascii="Arial" w:hAnsi="Arial" w:cs="Arial"/>
          <w:sz w:val="24"/>
          <w:szCs w:val="24"/>
        </w:rPr>
        <w:t>Information for Parents</w:t>
      </w:r>
      <w:r w:rsidRPr="003B0C2B">
        <w:rPr>
          <w:rFonts w:ascii="Arial" w:hAnsi="Arial" w:cs="Arial"/>
          <w:sz w:val="24"/>
          <w:szCs w:val="24"/>
        </w:rPr>
        <w:t xml:space="preserve"> </w:t>
      </w:r>
      <w:r w:rsidRPr="003B0C2B">
        <w:rPr>
          <w:rFonts w:ascii="Arial" w:hAnsi="Arial" w:cs="Arial"/>
          <w:sz w:val="24"/>
          <w:szCs w:val="24"/>
        </w:rPr>
        <w:t>and Carers of Children and</w:t>
      </w:r>
      <w:r w:rsidRPr="003B0C2B">
        <w:rPr>
          <w:rFonts w:ascii="Arial" w:hAnsi="Arial" w:cs="Arial"/>
          <w:sz w:val="24"/>
          <w:szCs w:val="24"/>
        </w:rPr>
        <w:t xml:space="preserve"> </w:t>
      </w:r>
      <w:r w:rsidRPr="003B0C2B">
        <w:rPr>
          <w:rFonts w:ascii="Arial" w:hAnsi="Arial" w:cs="Arial"/>
          <w:sz w:val="24"/>
          <w:szCs w:val="24"/>
        </w:rPr>
        <w:t>Young People who may have</w:t>
      </w:r>
      <w:r w:rsidRPr="003B0C2B">
        <w:rPr>
          <w:rFonts w:ascii="Arial" w:hAnsi="Arial" w:cs="Arial"/>
          <w:sz w:val="24"/>
          <w:szCs w:val="24"/>
        </w:rPr>
        <w:t xml:space="preserve"> </w:t>
      </w:r>
      <w:r w:rsidRPr="003B0C2B">
        <w:rPr>
          <w:rFonts w:ascii="Arial" w:hAnsi="Arial" w:cs="Arial"/>
          <w:sz w:val="24"/>
          <w:szCs w:val="24"/>
        </w:rPr>
        <w:t>Special Educational Needs</w:t>
      </w:r>
      <w:r w:rsidRPr="003B0C2B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>
          <w:rPr>
            <w:rStyle w:val="Hyperlink"/>
          </w:rPr>
          <w:t>https://gov.wales/sites/default/files/publications/2018-03/information-for-parents-and-carers-of-children-and-young-people-who-may-have-special-educational-needs.pdf</w:t>
        </w:r>
      </w:hyperlink>
      <w:r>
        <w:t xml:space="preserve"> (Accessed: 10 July 2019)</w:t>
      </w:r>
    </w:p>
    <w:p w14:paraId="20716D73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Welsh Government (2013) Building a Brighter Future: Early Year and Childcare Plan. </w:t>
      </w:r>
    </w:p>
    <w:p w14:paraId="3A808ED9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Welsh Government (2014) Free breakfast in primary </w:t>
      </w:r>
      <w:proofErr w:type="gramStart"/>
      <w:r w:rsidRPr="003B0C2B">
        <w:rPr>
          <w:rFonts w:ascii="Arial" w:hAnsi="Arial" w:cs="Arial"/>
          <w:sz w:val="24"/>
          <w:szCs w:val="24"/>
        </w:rPr>
        <w:t>schools</w:t>
      </w:r>
      <w:proofErr w:type="gramEnd"/>
      <w:r w:rsidRPr="003B0C2B">
        <w:rPr>
          <w:rFonts w:ascii="Arial" w:hAnsi="Arial" w:cs="Arial"/>
          <w:sz w:val="24"/>
          <w:szCs w:val="24"/>
        </w:rPr>
        <w:t xml:space="preserve"> Statutory guidance for local authorities and governing bodies. Available at: </w:t>
      </w:r>
      <w:hyperlink r:id="rId28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https://gov.wales/sites/default/files/publications/2018-12/free-breakfast-in-primary-schools-statutory-guidance-for-local-authorities-and-governing-bodies.pdf</w:t>
        </w:r>
      </w:hyperlink>
      <w:r w:rsidRPr="003B0C2B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3B0C2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(Accessed: 4 July 2019)</w:t>
      </w:r>
    </w:p>
    <w:p w14:paraId="70F4EBE7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Welsh Government (2015a) </w:t>
      </w:r>
      <w:r w:rsidRPr="003B0C2B">
        <w:rPr>
          <w:rFonts w:ascii="Arial" w:hAnsi="Arial" w:cs="Arial"/>
          <w:i/>
          <w:sz w:val="24"/>
          <w:szCs w:val="24"/>
        </w:rPr>
        <w:t>Curriculum for Wales: Foundation Phase Framework.</w:t>
      </w:r>
      <w:r w:rsidRPr="003B0C2B">
        <w:rPr>
          <w:rFonts w:ascii="Arial" w:hAnsi="Arial" w:cs="Arial"/>
          <w:sz w:val="24"/>
          <w:szCs w:val="24"/>
        </w:rPr>
        <w:t xml:space="preserve"> Available at: </w:t>
      </w:r>
      <w:hyperlink r:id="rId29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https://beta.gov.wales/sites/default/files/publications/2018-02/foundation-phase-framework-revised-2015.pdf</w:t>
        </w:r>
      </w:hyperlink>
      <w:r w:rsidRPr="003B0C2B">
        <w:rPr>
          <w:rFonts w:ascii="Arial" w:hAnsi="Arial" w:cs="Arial"/>
          <w:sz w:val="24"/>
          <w:szCs w:val="24"/>
        </w:rPr>
        <w:t xml:space="preserve"> (Accessed: 3 July 2019)</w:t>
      </w:r>
    </w:p>
    <w:p w14:paraId="7F0AEB49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Welsh Government (2015b) Children and Young People Wellbeing Monitor for Wales 2015. </w:t>
      </w:r>
    </w:p>
    <w:p w14:paraId="60F13EC9" w14:textId="77777777" w:rsidR="003B0C2B" w:rsidRPr="003B0C2B" w:rsidRDefault="003B0C2B" w:rsidP="003B0C2B">
      <w:pPr>
        <w:spacing w:before="240" w:after="0" w:line="240" w:lineRule="auto"/>
        <w:jc w:val="both"/>
        <w:rPr>
          <w:rStyle w:val="Hyperlink"/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Welsh Government (2019) </w:t>
      </w:r>
      <w:r w:rsidRPr="003B0C2B">
        <w:rPr>
          <w:rFonts w:ascii="Arial" w:hAnsi="Arial" w:cs="Arial"/>
          <w:color w:val="1F1F1F"/>
          <w:spacing w:val="-12"/>
          <w:sz w:val="24"/>
          <w:szCs w:val="24"/>
          <w:shd w:val="clear" w:color="auto" w:fill="FFFFFF"/>
        </w:rPr>
        <w:t xml:space="preserve">Actions to address the greatest public health challenge of our generation – obesity – announced. Available at: </w:t>
      </w:r>
      <w:hyperlink r:id="rId30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https://gov.wales/actions-address-greatest-public-health-challenge-our-generation-obesity-announced-0</w:t>
        </w:r>
      </w:hyperlink>
      <w:r w:rsidRPr="003B0C2B">
        <w:rPr>
          <w:rFonts w:ascii="Arial" w:hAnsi="Arial" w:cs="Arial"/>
          <w:sz w:val="24"/>
          <w:szCs w:val="24"/>
        </w:rPr>
        <w:t xml:space="preserve"> (Accessed: 3 July 2019)</w:t>
      </w:r>
    </w:p>
    <w:p w14:paraId="22029B2F" w14:textId="77777777" w:rsidR="003B0C2B" w:rsidRPr="003B0C2B" w:rsidRDefault="003B0C2B" w:rsidP="003B0C2B">
      <w:pPr>
        <w:spacing w:before="240" w:after="0" w:line="240" w:lineRule="auto"/>
        <w:jc w:val="both"/>
        <w:rPr>
          <w:rFonts w:ascii="Arial" w:hAnsi="Arial" w:cs="Arial"/>
          <w:sz w:val="24"/>
          <w:szCs w:val="24"/>
        </w:rPr>
      </w:pPr>
      <w:r w:rsidRPr="003B0C2B">
        <w:rPr>
          <w:rFonts w:ascii="Arial" w:hAnsi="Arial" w:cs="Arial"/>
          <w:sz w:val="24"/>
          <w:szCs w:val="24"/>
        </w:rPr>
        <w:t xml:space="preserve">World Health Organization (2018) Autism Spectrum Disorder. Available at: </w:t>
      </w:r>
      <w:hyperlink r:id="rId31" w:history="1">
        <w:r w:rsidRPr="003B0C2B">
          <w:rPr>
            <w:rStyle w:val="Hyperlink"/>
            <w:rFonts w:ascii="Arial" w:hAnsi="Arial" w:cs="Arial"/>
            <w:sz w:val="24"/>
            <w:szCs w:val="24"/>
          </w:rPr>
          <w:t>https://www.who.int/en/news-room/fact-sheets/detail/autism-spectrum-disorders</w:t>
        </w:r>
      </w:hyperlink>
      <w:r w:rsidRPr="003B0C2B">
        <w:rPr>
          <w:rFonts w:ascii="Arial" w:hAnsi="Arial" w:cs="Arial"/>
          <w:sz w:val="24"/>
          <w:szCs w:val="24"/>
        </w:rPr>
        <w:t xml:space="preserve"> (Accessed: 25 June 2019)</w:t>
      </w:r>
    </w:p>
    <w:sectPr w:rsidR="003B0C2B" w:rsidRPr="003B0C2B">
      <w:headerReference w:type="even" r:id="rId32"/>
      <w:headerReference w:type="default" r:id="rId33"/>
      <w:footerReference w:type="even" r:id="rId34"/>
      <w:footerReference w:type="default" r:id="rId35"/>
      <w:headerReference w:type="first" r:id="rId36"/>
      <w:footerReference w:type="firs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B87C13" w14:textId="77777777" w:rsidR="002720A2" w:rsidRDefault="002720A2" w:rsidP="00A4183D">
      <w:pPr>
        <w:spacing w:after="0" w:line="240" w:lineRule="auto"/>
      </w:pPr>
      <w:r>
        <w:separator/>
      </w:r>
    </w:p>
  </w:endnote>
  <w:endnote w:type="continuationSeparator" w:id="0">
    <w:p w14:paraId="5BD637DD" w14:textId="77777777" w:rsidR="002720A2" w:rsidRDefault="002720A2" w:rsidP="00A4183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3136DA" w14:textId="77777777" w:rsidR="00A4183D" w:rsidRDefault="00A4183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62435456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022C0DFD" w14:textId="6B44196C" w:rsidR="006729BD" w:rsidRDefault="006729BD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1D07429" w14:textId="77777777" w:rsidR="00A4183D" w:rsidRDefault="00A4183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6D44F5" w14:textId="77777777" w:rsidR="00A4183D" w:rsidRDefault="00A418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BE700A9" w14:textId="77777777" w:rsidR="002720A2" w:rsidRDefault="002720A2" w:rsidP="00A4183D">
      <w:pPr>
        <w:spacing w:after="0" w:line="240" w:lineRule="auto"/>
      </w:pPr>
      <w:r>
        <w:separator/>
      </w:r>
    </w:p>
  </w:footnote>
  <w:footnote w:type="continuationSeparator" w:id="0">
    <w:p w14:paraId="225DD25F" w14:textId="77777777" w:rsidR="002720A2" w:rsidRDefault="002720A2" w:rsidP="00A4183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C2C470" w14:textId="77777777" w:rsidR="00A4183D" w:rsidRDefault="00A4183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5D31341" w14:textId="2383254A" w:rsidR="00A4183D" w:rsidRDefault="00CA0567" w:rsidP="00CA0567">
    <w:pPr>
      <w:pStyle w:val="Header"/>
    </w:pPr>
    <w:r>
      <w:t xml:space="preserve">1805073 </w:t>
    </w:r>
    <w:r w:rsidR="006729BD">
      <w:tab/>
    </w:r>
    <w:r w:rsidR="006729BD">
      <w:tab/>
    </w:r>
    <w:r>
      <w:t>EAEE5003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D8DA8E" w14:textId="77777777" w:rsidR="00A4183D" w:rsidRDefault="00A4183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26BAE"/>
    <w:multiLevelType w:val="hybridMultilevel"/>
    <w:tmpl w:val="903492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31360D"/>
    <w:multiLevelType w:val="hybridMultilevel"/>
    <w:tmpl w:val="982656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07278E"/>
    <w:multiLevelType w:val="hybridMultilevel"/>
    <w:tmpl w:val="62AE30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2FE9"/>
    <w:rsid w:val="000257EE"/>
    <w:rsid w:val="00035B34"/>
    <w:rsid w:val="000521FD"/>
    <w:rsid w:val="00063698"/>
    <w:rsid w:val="0006796D"/>
    <w:rsid w:val="000719E2"/>
    <w:rsid w:val="000F29D2"/>
    <w:rsid w:val="000F3DFD"/>
    <w:rsid w:val="00103B2A"/>
    <w:rsid w:val="00106FDF"/>
    <w:rsid w:val="00115131"/>
    <w:rsid w:val="0018069D"/>
    <w:rsid w:val="001A4DC2"/>
    <w:rsid w:val="001A645F"/>
    <w:rsid w:val="001B7E57"/>
    <w:rsid w:val="001C39E4"/>
    <w:rsid w:val="001F268B"/>
    <w:rsid w:val="0020622F"/>
    <w:rsid w:val="00207536"/>
    <w:rsid w:val="002079B6"/>
    <w:rsid w:val="00240D39"/>
    <w:rsid w:val="002720A2"/>
    <w:rsid w:val="002A2607"/>
    <w:rsid w:val="002B2354"/>
    <w:rsid w:val="002B2BE9"/>
    <w:rsid w:val="002D2FE9"/>
    <w:rsid w:val="002E1CD5"/>
    <w:rsid w:val="003059DF"/>
    <w:rsid w:val="003202FE"/>
    <w:rsid w:val="00353C28"/>
    <w:rsid w:val="00396840"/>
    <w:rsid w:val="003B0C2B"/>
    <w:rsid w:val="003B7997"/>
    <w:rsid w:val="003D5B3F"/>
    <w:rsid w:val="00437E3A"/>
    <w:rsid w:val="00440B57"/>
    <w:rsid w:val="00444069"/>
    <w:rsid w:val="00470529"/>
    <w:rsid w:val="004821F6"/>
    <w:rsid w:val="004C04C1"/>
    <w:rsid w:val="004E1671"/>
    <w:rsid w:val="004F230A"/>
    <w:rsid w:val="00504166"/>
    <w:rsid w:val="005363FF"/>
    <w:rsid w:val="005621A1"/>
    <w:rsid w:val="005658F8"/>
    <w:rsid w:val="00577AA2"/>
    <w:rsid w:val="005A1653"/>
    <w:rsid w:val="005A733E"/>
    <w:rsid w:val="005B6E3B"/>
    <w:rsid w:val="005D6814"/>
    <w:rsid w:val="00600AF7"/>
    <w:rsid w:val="006018FD"/>
    <w:rsid w:val="00640A88"/>
    <w:rsid w:val="00644270"/>
    <w:rsid w:val="0065532B"/>
    <w:rsid w:val="006729BD"/>
    <w:rsid w:val="00675600"/>
    <w:rsid w:val="00682DA3"/>
    <w:rsid w:val="006E2F64"/>
    <w:rsid w:val="006F063B"/>
    <w:rsid w:val="006F7846"/>
    <w:rsid w:val="00740A45"/>
    <w:rsid w:val="00775EB7"/>
    <w:rsid w:val="0078127C"/>
    <w:rsid w:val="007A14BC"/>
    <w:rsid w:val="007D5A90"/>
    <w:rsid w:val="007F6EB6"/>
    <w:rsid w:val="008139B4"/>
    <w:rsid w:val="0082327B"/>
    <w:rsid w:val="008714E0"/>
    <w:rsid w:val="00884A8C"/>
    <w:rsid w:val="008A58F7"/>
    <w:rsid w:val="008D36BB"/>
    <w:rsid w:val="008E4C04"/>
    <w:rsid w:val="008E7F3C"/>
    <w:rsid w:val="008F0461"/>
    <w:rsid w:val="00902B3D"/>
    <w:rsid w:val="00917C42"/>
    <w:rsid w:val="00956D0D"/>
    <w:rsid w:val="009716F3"/>
    <w:rsid w:val="00975286"/>
    <w:rsid w:val="009A09C0"/>
    <w:rsid w:val="009D0F01"/>
    <w:rsid w:val="009E27A5"/>
    <w:rsid w:val="009F76D6"/>
    <w:rsid w:val="00A124A5"/>
    <w:rsid w:val="00A23E75"/>
    <w:rsid w:val="00A4183D"/>
    <w:rsid w:val="00A448B8"/>
    <w:rsid w:val="00A63DDE"/>
    <w:rsid w:val="00AB65F6"/>
    <w:rsid w:val="00B1042F"/>
    <w:rsid w:val="00B11691"/>
    <w:rsid w:val="00B25213"/>
    <w:rsid w:val="00B40AD6"/>
    <w:rsid w:val="00B5446C"/>
    <w:rsid w:val="00B76A87"/>
    <w:rsid w:val="00BA2A51"/>
    <w:rsid w:val="00BB1330"/>
    <w:rsid w:val="00BE0E4C"/>
    <w:rsid w:val="00BE5574"/>
    <w:rsid w:val="00BE6970"/>
    <w:rsid w:val="00C05B95"/>
    <w:rsid w:val="00C213FE"/>
    <w:rsid w:val="00C3146E"/>
    <w:rsid w:val="00C66838"/>
    <w:rsid w:val="00CA0567"/>
    <w:rsid w:val="00CB5D6B"/>
    <w:rsid w:val="00CD3EB5"/>
    <w:rsid w:val="00CE6DDB"/>
    <w:rsid w:val="00CF6B71"/>
    <w:rsid w:val="00D06C79"/>
    <w:rsid w:val="00D5007B"/>
    <w:rsid w:val="00D55C1F"/>
    <w:rsid w:val="00D64E7F"/>
    <w:rsid w:val="00DC17DE"/>
    <w:rsid w:val="00DD79CE"/>
    <w:rsid w:val="00DE50F4"/>
    <w:rsid w:val="00E44A6D"/>
    <w:rsid w:val="00E71461"/>
    <w:rsid w:val="00E74ED4"/>
    <w:rsid w:val="00E80BBE"/>
    <w:rsid w:val="00E86D6D"/>
    <w:rsid w:val="00EC15B5"/>
    <w:rsid w:val="00ED174D"/>
    <w:rsid w:val="00EE7F59"/>
    <w:rsid w:val="00EF071E"/>
    <w:rsid w:val="00EF6019"/>
    <w:rsid w:val="00EF6187"/>
    <w:rsid w:val="00F6554B"/>
    <w:rsid w:val="00F76AF2"/>
    <w:rsid w:val="00F8432A"/>
    <w:rsid w:val="00F87407"/>
    <w:rsid w:val="00FB4074"/>
    <w:rsid w:val="00FB434C"/>
    <w:rsid w:val="00FD5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855A80"/>
  <w15:chartTrackingRefBased/>
  <w15:docId w15:val="{C22BC18A-C47D-40E1-AE57-F4C6E28373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6683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2FE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04C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2B3D"/>
    <w:rPr>
      <w:color w:val="954F72" w:themeColor="followedHyperlink"/>
      <w:u w:val="single"/>
    </w:rPr>
  </w:style>
  <w:style w:type="paragraph" w:customStyle="1" w:styleId="para">
    <w:name w:val="para"/>
    <w:basedOn w:val="Normal"/>
    <w:rsid w:val="009E27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C6683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customStyle="1" w:styleId="u-mb-2">
    <w:name w:val="u-mb-2"/>
    <w:basedOn w:val="Normal"/>
    <w:rsid w:val="005658F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sname">
    <w:name w:val="authors__name"/>
    <w:basedOn w:val="DefaultParagraphFont"/>
    <w:rsid w:val="005658F8"/>
  </w:style>
  <w:style w:type="paragraph" w:styleId="ListParagraph">
    <w:name w:val="List Paragraph"/>
    <w:basedOn w:val="Normal"/>
    <w:uiPriority w:val="34"/>
    <w:qFormat/>
    <w:rsid w:val="00353C2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41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183D"/>
  </w:style>
  <w:style w:type="paragraph" w:styleId="Footer">
    <w:name w:val="footer"/>
    <w:basedOn w:val="Normal"/>
    <w:link w:val="FooterChar"/>
    <w:uiPriority w:val="99"/>
    <w:unhideWhenUsed/>
    <w:rsid w:val="00A4183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183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6165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-org.ezproxy.uwtsd.ac.uk/10.1007/s10803-019-04006-z" TargetMode="External"/><Relationship Id="rId13" Type="http://schemas.openxmlformats.org/officeDocument/2006/relationships/hyperlink" Target="https://doi-org.ezproxy.uwtsd.ac.uk/10.1007/s10803-019-04006-z" TargetMode="External"/><Relationship Id="rId18" Type="http://schemas.openxmlformats.org/officeDocument/2006/relationships/hyperlink" Target="https://doi-org.ezproxy.uwtsd.ac.uk/10.1007/s10803-019-04006-z" TargetMode="External"/><Relationship Id="rId26" Type="http://schemas.openxmlformats.org/officeDocument/2006/relationships/hyperlink" Target="https://www.medicinenet.com/childrens_health/article.htm" TargetMode="External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doi-org.ezproxy.uwtsd.ac.uk/10.1007/s10803-019-04006-z" TargetMode="External"/><Relationship Id="rId34" Type="http://schemas.openxmlformats.org/officeDocument/2006/relationships/footer" Target="footer1.xml"/><Relationship Id="rId7" Type="http://schemas.openxmlformats.org/officeDocument/2006/relationships/hyperlink" Target="https://link-springer-com.ezproxy.uwtsd.ac.uk/journal/10803" TargetMode="External"/><Relationship Id="rId12" Type="http://schemas.openxmlformats.org/officeDocument/2006/relationships/hyperlink" Target="https://doi-org.ezproxy.uwtsd.ac.uk/10.1007/s10803-019-04000-5" TargetMode="External"/><Relationship Id="rId17" Type="http://schemas.openxmlformats.org/officeDocument/2006/relationships/hyperlink" Target="https://doi-org.ezproxy.uwtsd.ac.uk/10.1007/s10803-018-3862-9" TargetMode="External"/><Relationship Id="rId25" Type="http://schemas.openxmlformats.org/officeDocument/2006/relationships/hyperlink" Target="https://pathways.nice.org.uk/pathways/autism-spectrum-disorder" TargetMode="External"/><Relationship Id="rId33" Type="http://schemas.openxmlformats.org/officeDocument/2006/relationships/header" Target="header2.xm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link-springer-com.ezproxy.uwtsd.ac.uk/journal/10803" TargetMode="External"/><Relationship Id="rId20" Type="http://schemas.openxmlformats.org/officeDocument/2006/relationships/hyperlink" Target="https://doi-org.ezproxy.uwtsd.ac.uk/10.1007/s10803-019-03894-5" TargetMode="External"/><Relationship Id="rId29" Type="http://schemas.openxmlformats.org/officeDocument/2006/relationships/hyperlink" Target="https://beta.gov.wales/sites/default/files/publications/2018-02/foundation-phase-framework-revised-2015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ink-springer-com.ezproxy.uwtsd.ac.uk/journal/10803" TargetMode="External"/><Relationship Id="rId24" Type="http://schemas.openxmlformats.org/officeDocument/2006/relationships/hyperlink" Target="https://www.nhs.uk/live-well/eat-well/" TargetMode="External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5" Type="http://schemas.openxmlformats.org/officeDocument/2006/relationships/footnotes" Target="footnotes.xml"/><Relationship Id="rId15" Type="http://schemas.openxmlformats.org/officeDocument/2006/relationships/hyperlink" Target="https://www.jrf.org.uk/report/poverty-wales-2018" TargetMode="External"/><Relationship Id="rId23" Type="http://schemas.openxmlformats.org/officeDocument/2006/relationships/hyperlink" Target="https://doi-org.ezproxy.uwtsd.ac.uk/10.1007/s10803-019-04006-z" TargetMode="External"/><Relationship Id="rId28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36" Type="http://schemas.openxmlformats.org/officeDocument/2006/relationships/header" Target="header3.xml"/><Relationship Id="rId10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19" Type="http://schemas.openxmlformats.org/officeDocument/2006/relationships/hyperlink" Target="https://link-springer-com.ezproxy.uwtsd.ac.uk/journal/10803" TargetMode="External"/><Relationship Id="rId31" Type="http://schemas.openxmlformats.org/officeDocument/2006/relationships/hyperlink" Target="https://www.who.int/en/news-room/fact-sheets/detail/autism-spectrum-disorder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Journal%20of%20Autism%20and%20Developmental%20Disorders" TargetMode="External"/><Relationship Id="rId14" Type="http://schemas.openxmlformats.org/officeDocument/2006/relationships/hyperlink" Target="https://www.gov.uk/government/news/soft-drinks-industry-levy-comes-into-effect" TargetMode="External"/><Relationship Id="rId22" Type="http://schemas.openxmlformats.org/officeDocument/2006/relationships/hyperlink" Target="https://doi-org.ezproxy.uwtsd.ac.uk/10.1007/s10803-018-3474-4" TargetMode="External"/><Relationship Id="rId27" Type="http://schemas.openxmlformats.org/officeDocument/2006/relationships/hyperlink" Target="https://gov.wales/sites/default/files/publications/2018-03/information-for-parents-and-carers-of-children-and-young-people-who-may-have-special-educational-needs.pdf" TargetMode="External"/><Relationship Id="rId30" Type="http://schemas.openxmlformats.org/officeDocument/2006/relationships/hyperlink" Target="https://gov.wales/actions-address-greatest-public-health-challenge-our-generation-obesity-announced-0" TargetMode="External"/><Relationship Id="rId35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3</Pages>
  <Words>1356</Words>
  <Characters>7731</Characters>
  <Application>Microsoft Office Word</Application>
  <DocSecurity>0</DocSecurity>
  <Lines>64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Tinaya Leigh-cattrall (1805073)</dc:creator>
  <cp:keywords/>
  <dc:description/>
  <cp:lastModifiedBy>Tinaya Leigh-cattrall (1805073)</cp:lastModifiedBy>
  <cp:revision>130</cp:revision>
  <dcterms:created xsi:type="dcterms:W3CDTF">2019-06-25T18:56:00Z</dcterms:created>
  <dcterms:modified xsi:type="dcterms:W3CDTF">2019-07-12T17:45:00Z</dcterms:modified>
</cp:coreProperties>
</file>