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7412B" w14:textId="01637FCA" w:rsidR="00DA7657" w:rsidRDefault="00DA7657" w:rsidP="00DA7657">
      <w:pPr>
        <w:jc w:val="center"/>
        <w:rPr>
          <w:rFonts w:ascii="Times New Roman" w:hAnsi="Times New Roman" w:cs="Times New Roman"/>
          <w:b/>
          <w:sz w:val="28"/>
          <w:szCs w:val="28"/>
        </w:rPr>
      </w:pPr>
      <w:r>
        <w:rPr>
          <w:rFonts w:ascii="Times New Roman" w:hAnsi="Times New Roman" w:cs="Times New Roman"/>
          <w:b/>
          <w:sz w:val="28"/>
          <w:szCs w:val="28"/>
        </w:rPr>
        <w:t>Using Empirical Evidence, Critically Explore Gender</w:t>
      </w:r>
      <w:r w:rsidR="005A5B8D">
        <w:rPr>
          <w:rFonts w:ascii="Times New Roman" w:hAnsi="Times New Roman" w:cs="Times New Roman"/>
          <w:b/>
          <w:sz w:val="28"/>
          <w:szCs w:val="28"/>
        </w:rPr>
        <w:t>,</w:t>
      </w:r>
      <w:r>
        <w:rPr>
          <w:rFonts w:ascii="Times New Roman" w:hAnsi="Times New Roman" w:cs="Times New Roman"/>
          <w:b/>
          <w:sz w:val="28"/>
          <w:szCs w:val="28"/>
        </w:rPr>
        <w:t xml:space="preserve"> Racial or Ethnic Stereotyping within the Media</w:t>
      </w:r>
    </w:p>
    <w:p w14:paraId="698C1CE3" w14:textId="3F3D2AD3" w:rsidR="00DA7657" w:rsidRDefault="00DA7657" w:rsidP="00DA7657">
      <w:pPr>
        <w:jc w:val="center"/>
        <w:rPr>
          <w:rFonts w:ascii="Times New Roman" w:hAnsi="Times New Roman" w:cs="Times New Roman"/>
          <w:b/>
          <w:sz w:val="28"/>
          <w:szCs w:val="28"/>
        </w:rPr>
      </w:pPr>
    </w:p>
    <w:p w14:paraId="44FEB26F" w14:textId="5FD2A520" w:rsidR="009805E6" w:rsidRPr="00F571EB" w:rsidRDefault="005A5B8D" w:rsidP="00DA7657">
      <w:pPr>
        <w:spacing w:line="360" w:lineRule="auto"/>
        <w:rPr>
          <w:rFonts w:ascii="Times New Roman" w:hAnsi="Times New Roman" w:cs="Times New Roman"/>
          <w:sz w:val="24"/>
          <w:szCs w:val="24"/>
        </w:rPr>
      </w:pPr>
      <w:r w:rsidRPr="00F571EB">
        <w:rPr>
          <w:rFonts w:ascii="Times New Roman" w:hAnsi="Times New Roman" w:cs="Times New Roman"/>
          <w:sz w:val="24"/>
          <w:szCs w:val="24"/>
        </w:rPr>
        <w:t xml:space="preserve">Contemporary media is one of  the most dominant, persuasive sources of information and opinions </w:t>
      </w:r>
      <w:r w:rsidR="00F571EB" w:rsidRPr="00F571EB">
        <w:rPr>
          <w:rFonts w:ascii="Times New Roman" w:hAnsi="Times New Roman" w:cs="Times New Roman"/>
          <w:sz w:val="24"/>
          <w:szCs w:val="24"/>
        </w:rPr>
        <w:t>currently available</w:t>
      </w:r>
      <w:r w:rsidR="00706EB2">
        <w:rPr>
          <w:rFonts w:ascii="Times New Roman" w:hAnsi="Times New Roman" w:cs="Times New Roman"/>
          <w:sz w:val="24"/>
          <w:szCs w:val="24"/>
        </w:rPr>
        <w:t>.</w:t>
      </w:r>
      <w:r w:rsidRPr="00F571EB">
        <w:rPr>
          <w:rFonts w:ascii="Times New Roman" w:hAnsi="Times New Roman" w:cs="Times New Roman"/>
          <w:sz w:val="24"/>
          <w:szCs w:val="24"/>
        </w:rPr>
        <w:t xml:space="preserve"> </w:t>
      </w:r>
      <w:r w:rsidR="00706EB2">
        <w:rPr>
          <w:rFonts w:ascii="Times New Roman" w:hAnsi="Times New Roman" w:cs="Times New Roman"/>
          <w:sz w:val="24"/>
          <w:szCs w:val="24"/>
        </w:rPr>
        <w:t>M</w:t>
      </w:r>
      <w:r w:rsidR="00522D98" w:rsidRPr="00F571EB">
        <w:rPr>
          <w:rFonts w:ascii="Times New Roman" w:hAnsi="Times New Roman" w:cs="Times New Roman"/>
          <w:sz w:val="24"/>
          <w:szCs w:val="24"/>
        </w:rPr>
        <w:t>oreover</w:t>
      </w:r>
      <w:r w:rsidRPr="00F571EB">
        <w:rPr>
          <w:rFonts w:ascii="Times New Roman" w:hAnsi="Times New Roman" w:cs="Times New Roman"/>
          <w:sz w:val="24"/>
          <w:szCs w:val="24"/>
        </w:rPr>
        <w:t xml:space="preserve">, stereotyping within the media remains a </w:t>
      </w:r>
      <w:r w:rsidR="008E275D" w:rsidRPr="00F571EB">
        <w:rPr>
          <w:rFonts w:ascii="Times New Roman" w:hAnsi="Times New Roman" w:cs="Times New Roman"/>
          <w:sz w:val="24"/>
          <w:szCs w:val="24"/>
        </w:rPr>
        <w:t>pervasive</w:t>
      </w:r>
      <w:r w:rsidRPr="00F571EB">
        <w:rPr>
          <w:rFonts w:ascii="Times New Roman" w:hAnsi="Times New Roman" w:cs="Times New Roman"/>
          <w:sz w:val="24"/>
          <w:szCs w:val="24"/>
        </w:rPr>
        <w:t xml:space="preserve"> issue across many demographics,</w:t>
      </w:r>
      <w:r w:rsidR="00706EB2">
        <w:rPr>
          <w:rFonts w:ascii="Times New Roman" w:hAnsi="Times New Roman" w:cs="Times New Roman"/>
          <w:sz w:val="24"/>
          <w:szCs w:val="24"/>
        </w:rPr>
        <w:t xml:space="preserve"> primarily</w:t>
      </w:r>
      <w:r w:rsidRPr="00F571EB">
        <w:rPr>
          <w:rFonts w:ascii="Times New Roman" w:hAnsi="Times New Roman" w:cs="Times New Roman"/>
          <w:sz w:val="24"/>
          <w:szCs w:val="24"/>
        </w:rPr>
        <w:t xml:space="preserve"> </w:t>
      </w:r>
      <w:r w:rsidR="00522D98" w:rsidRPr="00F571EB">
        <w:rPr>
          <w:rFonts w:ascii="Times New Roman" w:hAnsi="Times New Roman" w:cs="Times New Roman"/>
          <w:sz w:val="24"/>
          <w:szCs w:val="24"/>
        </w:rPr>
        <w:t>a</w:t>
      </w:r>
      <w:r w:rsidRPr="00F571EB">
        <w:rPr>
          <w:rFonts w:ascii="Times New Roman" w:hAnsi="Times New Roman" w:cs="Times New Roman"/>
          <w:sz w:val="24"/>
          <w:szCs w:val="24"/>
        </w:rPr>
        <w:t>ffecting race, gender, ethnicity and sexuality</w:t>
      </w:r>
      <w:r w:rsidR="00F571EB" w:rsidRPr="00F571EB">
        <w:rPr>
          <w:rFonts w:ascii="Times New Roman" w:hAnsi="Times New Roman" w:cs="Times New Roman"/>
          <w:sz w:val="24"/>
          <w:szCs w:val="24"/>
        </w:rPr>
        <w:t xml:space="preserve">. </w:t>
      </w:r>
      <w:r w:rsidR="00F95955">
        <w:rPr>
          <w:rFonts w:ascii="Times New Roman" w:hAnsi="Times New Roman" w:cs="Times New Roman"/>
          <w:sz w:val="24"/>
          <w:szCs w:val="24"/>
        </w:rPr>
        <w:t>Of all forms of stereotyping, it is perhaps g</w:t>
      </w:r>
      <w:r w:rsidR="00F571EB" w:rsidRPr="00F571EB">
        <w:rPr>
          <w:rFonts w:ascii="Times New Roman" w:hAnsi="Times New Roman" w:cs="Times New Roman"/>
          <w:sz w:val="24"/>
          <w:szCs w:val="24"/>
        </w:rPr>
        <w:t xml:space="preserve">ender disparities </w:t>
      </w:r>
      <w:r w:rsidR="00F95955">
        <w:rPr>
          <w:rFonts w:ascii="Times New Roman" w:hAnsi="Times New Roman" w:cs="Times New Roman"/>
          <w:sz w:val="24"/>
          <w:szCs w:val="24"/>
        </w:rPr>
        <w:t xml:space="preserve">that are </w:t>
      </w:r>
      <w:r w:rsidR="00F571EB" w:rsidRPr="00F571EB">
        <w:rPr>
          <w:rFonts w:ascii="Times New Roman" w:hAnsi="Times New Roman" w:cs="Times New Roman"/>
          <w:sz w:val="24"/>
          <w:szCs w:val="24"/>
        </w:rPr>
        <w:t>the most notable within the media</w:t>
      </w:r>
      <w:r w:rsidR="00F95955">
        <w:rPr>
          <w:rFonts w:ascii="Times New Roman" w:hAnsi="Times New Roman" w:cs="Times New Roman"/>
          <w:sz w:val="24"/>
          <w:szCs w:val="24"/>
        </w:rPr>
        <w:t xml:space="preserve">, continuing to </w:t>
      </w:r>
      <w:r w:rsidR="00F571EB" w:rsidRPr="00F571EB">
        <w:rPr>
          <w:rFonts w:ascii="Times New Roman" w:hAnsi="Times New Roman" w:cs="Times New Roman"/>
          <w:sz w:val="24"/>
          <w:szCs w:val="24"/>
        </w:rPr>
        <w:t>communicat</w:t>
      </w:r>
      <w:r w:rsidR="00F95955">
        <w:rPr>
          <w:rFonts w:ascii="Times New Roman" w:hAnsi="Times New Roman" w:cs="Times New Roman"/>
          <w:sz w:val="24"/>
          <w:szCs w:val="24"/>
        </w:rPr>
        <w:t>e</w:t>
      </w:r>
      <w:r w:rsidR="00F571EB" w:rsidRPr="00F571EB">
        <w:rPr>
          <w:rFonts w:ascii="Times New Roman" w:hAnsi="Times New Roman" w:cs="Times New Roman"/>
          <w:sz w:val="24"/>
          <w:szCs w:val="24"/>
        </w:rPr>
        <w:t xml:space="preserve"> ideologies of gender and reinforcing the disparity of the gender dichotomy</w:t>
      </w:r>
      <w:r w:rsidR="008E275D" w:rsidRPr="00F571EB">
        <w:rPr>
          <w:rFonts w:ascii="Times New Roman" w:hAnsi="Times New Roman" w:cs="Times New Roman"/>
          <w:sz w:val="24"/>
          <w:szCs w:val="24"/>
        </w:rPr>
        <w:t xml:space="preserve"> </w:t>
      </w:r>
      <w:sdt>
        <w:sdtPr>
          <w:rPr>
            <w:rFonts w:ascii="Times New Roman" w:hAnsi="Times New Roman" w:cs="Times New Roman"/>
            <w:sz w:val="24"/>
            <w:szCs w:val="24"/>
          </w:rPr>
          <w:id w:val="1888913853"/>
          <w:citation/>
        </w:sdtPr>
        <w:sdtContent>
          <w:r w:rsidRPr="00F571EB">
            <w:rPr>
              <w:rFonts w:ascii="Times New Roman" w:hAnsi="Times New Roman" w:cs="Times New Roman"/>
              <w:sz w:val="24"/>
              <w:szCs w:val="24"/>
            </w:rPr>
            <w:fldChar w:fldCharType="begin"/>
          </w:r>
          <w:r w:rsidRPr="00F571EB">
            <w:rPr>
              <w:rFonts w:ascii="Times New Roman" w:hAnsi="Times New Roman" w:cs="Times New Roman"/>
              <w:sz w:val="24"/>
              <w:szCs w:val="24"/>
            </w:rPr>
            <w:instrText xml:space="preserve"> CITATION Jóh15 \l 2057 </w:instrText>
          </w:r>
          <w:r w:rsidRPr="00F571EB">
            <w:rPr>
              <w:rFonts w:ascii="Times New Roman" w:hAnsi="Times New Roman" w:cs="Times New Roman"/>
              <w:sz w:val="24"/>
              <w:szCs w:val="24"/>
            </w:rPr>
            <w:fldChar w:fldCharType="separate"/>
          </w:r>
          <w:r w:rsidRPr="00F571EB">
            <w:rPr>
              <w:rFonts w:ascii="Times New Roman" w:hAnsi="Times New Roman" w:cs="Times New Roman"/>
              <w:sz w:val="24"/>
              <w:szCs w:val="24"/>
            </w:rPr>
            <w:t>(Jóhannsdóttir &amp; Einarsdóttir, 2015)</w:t>
          </w:r>
          <w:r w:rsidRPr="00F571EB">
            <w:rPr>
              <w:rFonts w:ascii="Times New Roman" w:hAnsi="Times New Roman" w:cs="Times New Roman"/>
              <w:sz w:val="24"/>
              <w:szCs w:val="24"/>
            </w:rPr>
            <w:fldChar w:fldCharType="end"/>
          </w:r>
        </w:sdtContent>
      </w:sdt>
      <w:r w:rsidR="008E275D" w:rsidRPr="00F571EB">
        <w:rPr>
          <w:rFonts w:ascii="Times New Roman" w:hAnsi="Times New Roman" w:cs="Times New Roman"/>
          <w:sz w:val="24"/>
          <w:szCs w:val="24"/>
        </w:rPr>
        <w:t xml:space="preserve">. Perceiving the reinforcement of stereotyping within the media, this discussion intends to provide a critical </w:t>
      </w:r>
      <w:r w:rsidR="002944C3" w:rsidRPr="00F571EB">
        <w:rPr>
          <w:rFonts w:ascii="Times New Roman" w:hAnsi="Times New Roman" w:cs="Times New Roman"/>
          <w:sz w:val="24"/>
          <w:szCs w:val="24"/>
        </w:rPr>
        <w:t>evaluation</w:t>
      </w:r>
      <w:r w:rsidR="008E275D" w:rsidRPr="00F571EB">
        <w:rPr>
          <w:rFonts w:ascii="Times New Roman" w:hAnsi="Times New Roman" w:cs="Times New Roman"/>
          <w:sz w:val="24"/>
          <w:szCs w:val="24"/>
        </w:rPr>
        <w:t xml:space="preserve"> of stereotyping</w:t>
      </w:r>
      <w:r w:rsidR="00105ECB" w:rsidRPr="00F571EB">
        <w:rPr>
          <w:rFonts w:ascii="Times New Roman" w:hAnsi="Times New Roman" w:cs="Times New Roman"/>
          <w:sz w:val="24"/>
          <w:szCs w:val="24"/>
        </w:rPr>
        <w:t>, prejudice and discrimination</w:t>
      </w:r>
      <w:r w:rsidR="008E275D" w:rsidRPr="00F571EB">
        <w:rPr>
          <w:rFonts w:ascii="Times New Roman" w:hAnsi="Times New Roman" w:cs="Times New Roman"/>
          <w:sz w:val="24"/>
          <w:szCs w:val="24"/>
        </w:rPr>
        <w:t xml:space="preserve"> and its role within the media</w:t>
      </w:r>
      <w:r w:rsidR="002944C3" w:rsidRPr="00F571EB">
        <w:rPr>
          <w:rFonts w:ascii="Times New Roman" w:hAnsi="Times New Roman" w:cs="Times New Roman"/>
          <w:sz w:val="24"/>
          <w:szCs w:val="24"/>
        </w:rPr>
        <w:t>. In this instance</w:t>
      </w:r>
      <w:r w:rsidR="007842B1">
        <w:rPr>
          <w:rFonts w:ascii="Times New Roman" w:hAnsi="Times New Roman" w:cs="Times New Roman"/>
          <w:sz w:val="24"/>
          <w:szCs w:val="24"/>
        </w:rPr>
        <w:t>,</w:t>
      </w:r>
      <w:r w:rsidR="002944C3" w:rsidRPr="00F571EB">
        <w:rPr>
          <w:rFonts w:ascii="Times New Roman" w:hAnsi="Times New Roman" w:cs="Times New Roman"/>
          <w:sz w:val="24"/>
          <w:szCs w:val="24"/>
        </w:rPr>
        <w:t xml:space="preserve"> this discussion will primar</w:t>
      </w:r>
      <w:r w:rsidR="007842B1">
        <w:rPr>
          <w:rFonts w:ascii="Times New Roman" w:hAnsi="Times New Roman" w:cs="Times New Roman"/>
          <w:sz w:val="24"/>
          <w:szCs w:val="24"/>
        </w:rPr>
        <w:t>ily</w:t>
      </w:r>
      <w:r w:rsidR="002944C3" w:rsidRPr="00F571EB">
        <w:rPr>
          <w:rFonts w:ascii="Times New Roman" w:hAnsi="Times New Roman" w:cs="Times New Roman"/>
          <w:sz w:val="24"/>
          <w:szCs w:val="24"/>
        </w:rPr>
        <w:t xml:space="preserve"> focus on gender stereotyping </w:t>
      </w:r>
      <w:r w:rsidR="00F95955">
        <w:rPr>
          <w:rFonts w:ascii="Times New Roman" w:hAnsi="Times New Roman" w:cs="Times New Roman"/>
          <w:sz w:val="24"/>
          <w:szCs w:val="24"/>
        </w:rPr>
        <w:t xml:space="preserve">across </w:t>
      </w:r>
      <w:r w:rsidR="007842B1">
        <w:rPr>
          <w:rFonts w:ascii="Times New Roman" w:hAnsi="Times New Roman" w:cs="Times New Roman"/>
          <w:sz w:val="24"/>
          <w:szCs w:val="24"/>
        </w:rPr>
        <w:t>media</w:t>
      </w:r>
      <w:r w:rsidR="00F95955">
        <w:rPr>
          <w:rFonts w:ascii="Times New Roman" w:hAnsi="Times New Roman" w:cs="Times New Roman"/>
          <w:sz w:val="24"/>
          <w:szCs w:val="24"/>
        </w:rPr>
        <w:t xml:space="preserve"> demographics</w:t>
      </w:r>
      <w:r w:rsidR="007842B1">
        <w:rPr>
          <w:rFonts w:ascii="Times New Roman" w:hAnsi="Times New Roman" w:cs="Times New Roman"/>
          <w:sz w:val="24"/>
          <w:szCs w:val="24"/>
        </w:rPr>
        <w:t>. Several theories</w:t>
      </w:r>
      <w:r w:rsidR="00F95955">
        <w:rPr>
          <w:rFonts w:ascii="Times New Roman" w:hAnsi="Times New Roman" w:cs="Times New Roman"/>
          <w:sz w:val="24"/>
          <w:szCs w:val="24"/>
        </w:rPr>
        <w:t xml:space="preserve"> have been</w:t>
      </w:r>
      <w:r w:rsidR="007842B1">
        <w:rPr>
          <w:rFonts w:ascii="Times New Roman" w:hAnsi="Times New Roman" w:cs="Times New Roman"/>
          <w:sz w:val="24"/>
          <w:szCs w:val="24"/>
        </w:rPr>
        <w:t xml:space="preserve"> linked to stereotyping and prejudice including </w:t>
      </w:r>
      <w:bookmarkStart w:id="0" w:name="_Hlk4614019"/>
      <w:r w:rsidR="007842B1">
        <w:rPr>
          <w:rFonts w:ascii="Times New Roman" w:hAnsi="Times New Roman" w:cs="Times New Roman"/>
          <w:sz w:val="24"/>
          <w:szCs w:val="24"/>
        </w:rPr>
        <w:t>Sandra Bem’s (1981) Gender Schema Theory and Albert Bandura’s Social Learning Cognitive Theory</w:t>
      </w:r>
      <w:bookmarkEnd w:id="0"/>
      <w:r w:rsidR="00F86630">
        <w:rPr>
          <w:rFonts w:ascii="Times New Roman" w:hAnsi="Times New Roman" w:cs="Times New Roman"/>
          <w:sz w:val="24"/>
          <w:szCs w:val="24"/>
        </w:rPr>
        <w:t xml:space="preserve"> (1977)</w:t>
      </w:r>
      <w:r w:rsidR="00F95955">
        <w:rPr>
          <w:rFonts w:ascii="Times New Roman" w:hAnsi="Times New Roman" w:cs="Times New Roman"/>
          <w:sz w:val="24"/>
          <w:szCs w:val="24"/>
        </w:rPr>
        <w:t>. these theories</w:t>
      </w:r>
      <w:r w:rsidR="007842B1">
        <w:rPr>
          <w:rFonts w:ascii="Times New Roman" w:hAnsi="Times New Roman" w:cs="Times New Roman"/>
          <w:sz w:val="24"/>
          <w:szCs w:val="24"/>
        </w:rPr>
        <w:t xml:space="preserve"> will be explored</w:t>
      </w:r>
      <w:r w:rsidR="00F95955">
        <w:rPr>
          <w:rFonts w:ascii="Times New Roman" w:hAnsi="Times New Roman" w:cs="Times New Roman"/>
          <w:sz w:val="24"/>
          <w:szCs w:val="24"/>
        </w:rPr>
        <w:t xml:space="preserve">, with an aim to </w:t>
      </w:r>
      <w:r w:rsidR="007842B1">
        <w:rPr>
          <w:rFonts w:ascii="Times New Roman" w:hAnsi="Times New Roman" w:cs="Times New Roman"/>
          <w:sz w:val="24"/>
          <w:szCs w:val="24"/>
        </w:rPr>
        <w:t>comprehend the nature of stereotyping.</w:t>
      </w:r>
      <w:r w:rsidR="00F95955">
        <w:rPr>
          <w:rFonts w:ascii="Times New Roman" w:hAnsi="Times New Roman" w:cs="Times New Roman"/>
          <w:sz w:val="24"/>
          <w:szCs w:val="24"/>
        </w:rPr>
        <w:t xml:space="preserve"> S</w:t>
      </w:r>
      <w:r w:rsidR="007842B1">
        <w:rPr>
          <w:rFonts w:ascii="Times New Roman" w:hAnsi="Times New Roman" w:cs="Times New Roman"/>
          <w:sz w:val="24"/>
          <w:szCs w:val="24"/>
        </w:rPr>
        <w:t>ubsequently followed by empirical studies to support the pervasiveness</w:t>
      </w:r>
      <w:r w:rsidR="00F95955">
        <w:rPr>
          <w:rFonts w:ascii="Times New Roman" w:hAnsi="Times New Roman" w:cs="Times New Roman"/>
          <w:sz w:val="24"/>
          <w:szCs w:val="24"/>
        </w:rPr>
        <w:t xml:space="preserve"> and impact</w:t>
      </w:r>
      <w:r w:rsidR="007842B1">
        <w:rPr>
          <w:rFonts w:ascii="Times New Roman" w:hAnsi="Times New Roman" w:cs="Times New Roman"/>
          <w:sz w:val="24"/>
          <w:szCs w:val="24"/>
        </w:rPr>
        <w:t xml:space="preserve"> of gender stereotyping </w:t>
      </w:r>
      <w:r w:rsidR="00F95955">
        <w:rPr>
          <w:rFonts w:ascii="Times New Roman" w:hAnsi="Times New Roman" w:cs="Times New Roman"/>
          <w:sz w:val="24"/>
          <w:szCs w:val="24"/>
        </w:rPr>
        <w:t>with</w:t>
      </w:r>
      <w:r w:rsidR="007842B1">
        <w:rPr>
          <w:rFonts w:ascii="Times New Roman" w:hAnsi="Times New Roman" w:cs="Times New Roman"/>
          <w:sz w:val="24"/>
          <w:szCs w:val="24"/>
        </w:rPr>
        <w:t xml:space="preserve">in the media. Conclusively, this discussion will explore gender </w:t>
      </w:r>
      <w:r w:rsidR="00F95955">
        <w:rPr>
          <w:rFonts w:ascii="Times New Roman" w:hAnsi="Times New Roman" w:cs="Times New Roman"/>
          <w:sz w:val="24"/>
          <w:szCs w:val="24"/>
        </w:rPr>
        <w:t>stereotyping in its current state, linked with future research examples.</w:t>
      </w:r>
    </w:p>
    <w:p w14:paraId="687B0479" w14:textId="69BE1822" w:rsidR="00066C6C" w:rsidRDefault="009805E6" w:rsidP="0094350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43504">
        <w:rPr>
          <w:rFonts w:ascii="Times New Roman" w:hAnsi="Times New Roman" w:cs="Times New Roman"/>
          <w:sz w:val="24"/>
          <w:szCs w:val="24"/>
        </w:rPr>
        <w:t xml:space="preserve">Stereotyping </w:t>
      </w:r>
      <w:r w:rsidR="009B77C8">
        <w:rPr>
          <w:rFonts w:ascii="Times New Roman" w:hAnsi="Times New Roman" w:cs="Times New Roman"/>
          <w:sz w:val="24"/>
          <w:szCs w:val="24"/>
        </w:rPr>
        <w:t>can be</w:t>
      </w:r>
      <w:r w:rsidR="00943504">
        <w:rPr>
          <w:rFonts w:ascii="Times New Roman" w:hAnsi="Times New Roman" w:cs="Times New Roman"/>
          <w:sz w:val="24"/>
          <w:szCs w:val="24"/>
        </w:rPr>
        <w:t xml:space="preserve"> defined as the disparity of perceptions </w:t>
      </w:r>
      <w:r w:rsidR="00F95955">
        <w:rPr>
          <w:rFonts w:ascii="Times New Roman" w:hAnsi="Times New Roman" w:cs="Times New Roman"/>
          <w:sz w:val="24"/>
          <w:szCs w:val="24"/>
        </w:rPr>
        <w:t>towards</w:t>
      </w:r>
      <w:r w:rsidR="00943504">
        <w:rPr>
          <w:rFonts w:ascii="Times New Roman" w:hAnsi="Times New Roman" w:cs="Times New Roman"/>
          <w:sz w:val="24"/>
          <w:szCs w:val="24"/>
        </w:rPr>
        <w:t xml:space="preserve"> a target group of individuals.</w:t>
      </w:r>
      <w:r w:rsidR="00F95955">
        <w:rPr>
          <w:rFonts w:ascii="Times New Roman" w:hAnsi="Times New Roman" w:cs="Times New Roman"/>
          <w:sz w:val="24"/>
          <w:szCs w:val="24"/>
        </w:rPr>
        <w:t xml:space="preserve"> Stereotyping occurs when</w:t>
      </w:r>
      <w:r w:rsidR="00EB4C7F">
        <w:rPr>
          <w:rFonts w:ascii="Times New Roman" w:hAnsi="Times New Roman" w:cs="Times New Roman"/>
          <w:sz w:val="24"/>
          <w:szCs w:val="24"/>
        </w:rPr>
        <w:t xml:space="preserve"> prior assumptions </w:t>
      </w:r>
      <w:r w:rsidR="00F95955">
        <w:rPr>
          <w:rFonts w:ascii="Times New Roman" w:hAnsi="Times New Roman" w:cs="Times New Roman"/>
          <w:sz w:val="24"/>
          <w:szCs w:val="24"/>
        </w:rPr>
        <w:t xml:space="preserve">are formed </w:t>
      </w:r>
      <w:r w:rsidR="00EB4C7F">
        <w:rPr>
          <w:rFonts w:ascii="Times New Roman" w:hAnsi="Times New Roman" w:cs="Times New Roman"/>
          <w:sz w:val="24"/>
          <w:szCs w:val="24"/>
        </w:rPr>
        <w:t>about individuals</w:t>
      </w:r>
      <w:r w:rsidR="00F95955">
        <w:rPr>
          <w:rFonts w:ascii="Times New Roman" w:hAnsi="Times New Roman" w:cs="Times New Roman"/>
          <w:sz w:val="24"/>
          <w:szCs w:val="24"/>
        </w:rPr>
        <w:t xml:space="preserve"> over a variety</w:t>
      </w:r>
      <w:r w:rsidR="00943504">
        <w:rPr>
          <w:rFonts w:ascii="Times New Roman" w:hAnsi="Times New Roman" w:cs="Times New Roman"/>
          <w:sz w:val="24"/>
          <w:szCs w:val="24"/>
        </w:rPr>
        <w:t xml:space="preserve"> </w:t>
      </w:r>
      <w:r w:rsidR="00F95955">
        <w:rPr>
          <w:rFonts w:ascii="Times New Roman" w:hAnsi="Times New Roman" w:cs="Times New Roman"/>
          <w:sz w:val="24"/>
          <w:szCs w:val="24"/>
        </w:rPr>
        <w:t>of</w:t>
      </w:r>
      <w:r w:rsidR="00943504">
        <w:rPr>
          <w:rFonts w:ascii="Times New Roman" w:hAnsi="Times New Roman" w:cs="Times New Roman"/>
          <w:sz w:val="24"/>
          <w:szCs w:val="24"/>
        </w:rPr>
        <w:t xml:space="preserve"> demographics, primarily </w:t>
      </w:r>
      <w:r w:rsidR="00F95955">
        <w:rPr>
          <w:rFonts w:ascii="Times New Roman" w:hAnsi="Times New Roman" w:cs="Times New Roman"/>
          <w:sz w:val="24"/>
          <w:szCs w:val="24"/>
        </w:rPr>
        <w:t>targeted towards</w:t>
      </w:r>
      <w:r w:rsidR="00943504">
        <w:rPr>
          <w:rFonts w:ascii="Times New Roman" w:hAnsi="Times New Roman" w:cs="Times New Roman"/>
          <w:sz w:val="24"/>
          <w:szCs w:val="24"/>
        </w:rPr>
        <w:t xml:space="preserve"> race, gender, ethnicity and sexuality </w:t>
      </w:r>
      <w:r w:rsidR="00943504" w:rsidRPr="009805E6">
        <w:rPr>
          <w:rFonts w:ascii="Times New Roman" w:hAnsi="Times New Roman" w:cs="Times New Roman"/>
          <w:sz w:val="24"/>
          <w:szCs w:val="24"/>
        </w:rPr>
        <w:t>(Zavyalova, 2015</w:t>
      </w:r>
      <w:r w:rsidR="00FD5A84">
        <w:rPr>
          <w:rFonts w:ascii="Times New Roman" w:hAnsi="Times New Roman" w:cs="Times New Roman"/>
          <w:sz w:val="24"/>
          <w:szCs w:val="24"/>
        </w:rPr>
        <w:t>).</w:t>
      </w:r>
      <w:r w:rsidR="00074E39">
        <w:rPr>
          <w:rFonts w:ascii="Times New Roman" w:hAnsi="Times New Roman" w:cs="Times New Roman"/>
          <w:sz w:val="24"/>
          <w:szCs w:val="24"/>
        </w:rPr>
        <w:t xml:space="preserve"> Similarly, s</w:t>
      </w:r>
      <w:r w:rsidR="00577101">
        <w:rPr>
          <w:rFonts w:ascii="Times New Roman" w:hAnsi="Times New Roman" w:cs="Times New Roman"/>
          <w:sz w:val="24"/>
          <w:szCs w:val="24"/>
        </w:rPr>
        <w:t xml:space="preserve">tereotyping occurs when an individual perceives all members of a particular group to have </w:t>
      </w:r>
      <w:r w:rsidR="00F95955">
        <w:rPr>
          <w:rFonts w:ascii="Times New Roman" w:hAnsi="Times New Roman" w:cs="Times New Roman"/>
          <w:sz w:val="24"/>
          <w:szCs w:val="24"/>
        </w:rPr>
        <w:t>similar</w:t>
      </w:r>
      <w:r w:rsidR="00577101">
        <w:rPr>
          <w:rFonts w:ascii="Times New Roman" w:hAnsi="Times New Roman" w:cs="Times New Roman"/>
          <w:sz w:val="24"/>
          <w:szCs w:val="24"/>
        </w:rPr>
        <w:t xml:space="preserve"> characteristics and disregards the variability among individuals. </w:t>
      </w:r>
      <w:r w:rsidR="000F70C1">
        <w:rPr>
          <w:rFonts w:ascii="Times New Roman" w:hAnsi="Times New Roman" w:cs="Times New Roman"/>
          <w:sz w:val="24"/>
          <w:szCs w:val="24"/>
        </w:rPr>
        <w:t>This may occur when</w:t>
      </w:r>
      <w:r w:rsidR="00577101">
        <w:rPr>
          <w:rFonts w:ascii="Times New Roman" w:hAnsi="Times New Roman" w:cs="Times New Roman"/>
          <w:sz w:val="24"/>
          <w:szCs w:val="24"/>
        </w:rPr>
        <w:t xml:space="preserve"> interactions with unfamiliar individuals are brief, yielding limited personal information, leading to social perceptions being influenced by pr</w:t>
      </w:r>
      <w:r w:rsidR="00A97D35">
        <w:rPr>
          <w:rFonts w:ascii="Times New Roman" w:hAnsi="Times New Roman" w:cs="Times New Roman"/>
          <w:sz w:val="24"/>
          <w:szCs w:val="24"/>
        </w:rPr>
        <w:t>evious experiences or preconceived convictions</w:t>
      </w:r>
      <w:r w:rsidR="00577101">
        <w:rPr>
          <w:rFonts w:ascii="Times New Roman" w:hAnsi="Times New Roman" w:cs="Times New Roman"/>
          <w:sz w:val="24"/>
          <w:szCs w:val="24"/>
        </w:rPr>
        <w:t xml:space="preserve"> </w:t>
      </w:r>
      <w:r w:rsidR="00577101" w:rsidRPr="00577101">
        <w:rPr>
          <w:rFonts w:ascii="Times New Roman" w:hAnsi="Times New Roman" w:cs="Times New Roman"/>
          <w:sz w:val="24"/>
          <w:szCs w:val="24"/>
        </w:rPr>
        <w:t>(Hinton, 2013)</w:t>
      </w:r>
      <w:r w:rsidR="00577101">
        <w:rPr>
          <w:rFonts w:ascii="Times New Roman" w:hAnsi="Times New Roman" w:cs="Times New Roman"/>
          <w:sz w:val="24"/>
          <w:szCs w:val="24"/>
        </w:rPr>
        <w:t>.</w:t>
      </w:r>
      <w:r w:rsidR="00E7620D">
        <w:rPr>
          <w:rFonts w:ascii="Times New Roman" w:hAnsi="Times New Roman" w:cs="Times New Roman"/>
          <w:sz w:val="24"/>
          <w:szCs w:val="24"/>
        </w:rPr>
        <w:t xml:space="preserve"> </w:t>
      </w:r>
      <w:r w:rsidR="00E00516">
        <w:rPr>
          <w:rFonts w:ascii="Times New Roman" w:hAnsi="Times New Roman" w:cs="Times New Roman"/>
          <w:sz w:val="24"/>
          <w:szCs w:val="24"/>
        </w:rPr>
        <w:t xml:space="preserve">To appreciate the </w:t>
      </w:r>
      <w:r w:rsidR="00A97D35">
        <w:rPr>
          <w:rFonts w:ascii="Times New Roman" w:hAnsi="Times New Roman" w:cs="Times New Roman"/>
          <w:sz w:val="24"/>
          <w:szCs w:val="24"/>
        </w:rPr>
        <w:t>nature</w:t>
      </w:r>
      <w:r w:rsidR="00E00516">
        <w:rPr>
          <w:rFonts w:ascii="Times New Roman" w:hAnsi="Times New Roman" w:cs="Times New Roman"/>
          <w:sz w:val="24"/>
          <w:szCs w:val="24"/>
        </w:rPr>
        <w:t xml:space="preserve"> of stereotyping</w:t>
      </w:r>
      <w:r w:rsidR="00066C6C">
        <w:rPr>
          <w:rFonts w:ascii="Times New Roman" w:hAnsi="Times New Roman" w:cs="Times New Roman"/>
          <w:sz w:val="24"/>
          <w:szCs w:val="24"/>
        </w:rPr>
        <w:t>,</w:t>
      </w:r>
      <w:r w:rsidR="00E00516">
        <w:rPr>
          <w:rFonts w:ascii="Times New Roman" w:hAnsi="Times New Roman" w:cs="Times New Roman"/>
          <w:sz w:val="24"/>
          <w:szCs w:val="24"/>
        </w:rPr>
        <w:t xml:space="preserve"> it is necessary to comprehend the </w:t>
      </w:r>
      <w:r w:rsidR="003B61F4">
        <w:rPr>
          <w:rFonts w:ascii="Times New Roman" w:hAnsi="Times New Roman" w:cs="Times New Roman"/>
          <w:sz w:val="24"/>
          <w:szCs w:val="24"/>
        </w:rPr>
        <w:t xml:space="preserve">motives for categorising individuals with prior assumptions. Several theories aim to rationalize an individual’s </w:t>
      </w:r>
      <w:r w:rsidR="00A97D35">
        <w:rPr>
          <w:rFonts w:ascii="Times New Roman" w:hAnsi="Times New Roman" w:cs="Times New Roman"/>
          <w:sz w:val="24"/>
          <w:szCs w:val="24"/>
        </w:rPr>
        <w:t>natural function</w:t>
      </w:r>
      <w:r w:rsidR="003B61F4">
        <w:rPr>
          <w:rFonts w:ascii="Times New Roman" w:hAnsi="Times New Roman" w:cs="Times New Roman"/>
          <w:sz w:val="24"/>
          <w:szCs w:val="24"/>
        </w:rPr>
        <w:t xml:space="preserve"> to stereot</w:t>
      </w:r>
      <w:r w:rsidR="00A97D35">
        <w:rPr>
          <w:rFonts w:ascii="Times New Roman" w:hAnsi="Times New Roman" w:cs="Times New Roman"/>
          <w:sz w:val="24"/>
          <w:szCs w:val="24"/>
        </w:rPr>
        <w:t>ype</w:t>
      </w:r>
      <w:r w:rsidR="003641B3">
        <w:rPr>
          <w:rFonts w:ascii="Times New Roman" w:hAnsi="Times New Roman" w:cs="Times New Roman"/>
          <w:sz w:val="24"/>
          <w:szCs w:val="24"/>
        </w:rPr>
        <w:t xml:space="preserve">, more notably, contemporary theorist Albert Bandura. </w:t>
      </w:r>
      <w:r w:rsidR="00422261" w:rsidRPr="003641B3">
        <w:rPr>
          <w:rFonts w:ascii="Times New Roman" w:hAnsi="Times New Roman" w:cs="Times New Roman"/>
          <w:sz w:val="24"/>
          <w:szCs w:val="24"/>
        </w:rPr>
        <w:t>Gibson</w:t>
      </w:r>
      <w:r w:rsidR="00422261">
        <w:rPr>
          <w:rFonts w:ascii="Times New Roman" w:hAnsi="Times New Roman" w:cs="Times New Roman"/>
          <w:sz w:val="24"/>
          <w:szCs w:val="24"/>
        </w:rPr>
        <w:t xml:space="preserve"> (</w:t>
      </w:r>
      <w:r w:rsidR="00422261" w:rsidRPr="003641B3">
        <w:rPr>
          <w:rFonts w:ascii="Times New Roman" w:hAnsi="Times New Roman" w:cs="Times New Roman"/>
          <w:sz w:val="24"/>
          <w:szCs w:val="24"/>
        </w:rPr>
        <w:t>2004)</w:t>
      </w:r>
      <w:r w:rsidR="00422261">
        <w:rPr>
          <w:rFonts w:ascii="Times New Roman" w:hAnsi="Times New Roman" w:cs="Times New Roman"/>
          <w:sz w:val="24"/>
          <w:szCs w:val="24"/>
        </w:rPr>
        <w:t xml:space="preserve"> discloses that </w:t>
      </w:r>
      <w:r w:rsidR="003641B3">
        <w:rPr>
          <w:rFonts w:ascii="Times New Roman" w:hAnsi="Times New Roman" w:cs="Times New Roman"/>
          <w:sz w:val="24"/>
          <w:szCs w:val="24"/>
        </w:rPr>
        <w:t xml:space="preserve">Bandura developed </w:t>
      </w:r>
      <w:r w:rsidR="00074E39">
        <w:rPr>
          <w:rFonts w:ascii="Times New Roman" w:hAnsi="Times New Roman" w:cs="Times New Roman"/>
          <w:sz w:val="24"/>
          <w:szCs w:val="24"/>
        </w:rPr>
        <w:t>T</w:t>
      </w:r>
      <w:r w:rsidR="003641B3">
        <w:rPr>
          <w:rFonts w:ascii="Times New Roman" w:hAnsi="Times New Roman" w:cs="Times New Roman"/>
          <w:sz w:val="24"/>
          <w:szCs w:val="24"/>
        </w:rPr>
        <w:t xml:space="preserve">he </w:t>
      </w:r>
      <w:r w:rsidR="00074E39">
        <w:rPr>
          <w:rFonts w:ascii="Times New Roman" w:hAnsi="Times New Roman" w:cs="Times New Roman"/>
          <w:sz w:val="24"/>
          <w:szCs w:val="24"/>
        </w:rPr>
        <w:t>S</w:t>
      </w:r>
      <w:r w:rsidR="003641B3">
        <w:rPr>
          <w:rFonts w:ascii="Times New Roman" w:hAnsi="Times New Roman" w:cs="Times New Roman"/>
          <w:sz w:val="24"/>
          <w:szCs w:val="24"/>
        </w:rPr>
        <w:t xml:space="preserve">ocial </w:t>
      </w:r>
      <w:r w:rsidR="00074E39">
        <w:rPr>
          <w:rFonts w:ascii="Times New Roman" w:hAnsi="Times New Roman" w:cs="Times New Roman"/>
          <w:sz w:val="24"/>
          <w:szCs w:val="24"/>
        </w:rPr>
        <w:t>L</w:t>
      </w:r>
      <w:r w:rsidR="003641B3">
        <w:rPr>
          <w:rFonts w:ascii="Times New Roman" w:hAnsi="Times New Roman" w:cs="Times New Roman"/>
          <w:sz w:val="24"/>
          <w:szCs w:val="24"/>
        </w:rPr>
        <w:t>earning (</w:t>
      </w:r>
      <w:r w:rsidR="00074E39">
        <w:rPr>
          <w:rFonts w:ascii="Times New Roman" w:hAnsi="Times New Roman" w:cs="Times New Roman"/>
          <w:sz w:val="24"/>
          <w:szCs w:val="24"/>
        </w:rPr>
        <w:t>C</w:t>
      </w:r>
      <w:r w:rsidR="003641B3">
        <w:rPr>
          <w:rFonts w:ascii="Times New Roman" w:hAnsi="Times New Roman" w:cs="Times New Roman"/>
          <w:sz w:val="24"/>
          <w:szCs w:val="24"/>
        </w:rPr>
        <w:t xml:space="preserve">ognitive) </w:t>
      </w:r>
      <w:r w:rsidR="00074E39">
        <w:rPr>
          <w:rFonts w:ascii="Times New Roman" w:hAnsi="Times New Roman" w:cs="Times New Roman"/>
          <w:sz w:val="24"/>
          <w:szCs w:val="24"/>
        </w:rPr>
        <w:t>T</w:t>
      </w:r>
      <w:r w:rsidR="003641B3">
        <w:rPr>
          <w:rFonts w:ascii="Times New Roman" w:hAnsi="Times New Roman" w:cs="Times New Roman"/>
          <w:sz w:val="24"/>
          <w:szCs w:val="24"/>
        </w:rPr>
        <w:t>heory in 1977</w:t>
      </w:r>
      <w:r w:rsidR="00422261">
        <w:rPr>
          <w:rFonts w:ascii="Times New Roman" w:hAnsi="Times New Roman" w:cs="Times New Roman"/>
          <w:sz w:val="24"/>
          <w:szCs w:val="24"/>
        </w:rPr>
        <w:t xml:space="preserve">; </w:t>
      </w:r>
      <w:r w:rsidR="00074E39">
        <w:rPr>
          <w:rFonts w:ascii="Times New Roman" w:hAnsi="Times New Roman" w:cs="Times New Roman"/>
          <w:sz w:val="24"/>
          <w:szCs w:val="24"/>
        </w:rPr>
        <w:t>expanding</w:t>
      </w:r>
      <w:r w:rsidR="00422261">
        <w:rPr>
          <w:rFonts w:ascii="Times New Roman" w:hAnsi="Times New Roman" w:cs="Times New Roman"/>
          <w:sz w:val="24"/>
          <w:szCs w:val="24"/>
        </w:rPr>
        <w:t xml:space="preserve"> on previous theories of observational</w:t>
      </w:r>
      <w:r w:rsidR="007C62E7">
        <w:rPr>
          <w:rFonts w:ascii="Times New Roman" w:hAnsi="Times New Roman" w:cs="Times New Roman"/>
          <w:sz w:val="24"/>
          <w:szCs w:val="24"/>
        </w:rPr>
        <w:t xml:space="preserve"> </w:t>
      </w:r>
      <w:r w:rsidR="00422261">
        <w:rPr>
          <w:rFonts w:ascii="Times New Roman" w:hAnsi="Times New Roman" w:cs="Times New Roman"/>
          <w:sz w:val="24"/>
          <w:szCs w:val="24"/>
        </w:rPr>
        <w:t>learning</w:t>
      </w:r>
      <w:r w:rsidR="007C62E7">
        <w:rPr>
          <w:rFonts w:ascii="Times New Roman" w:hAnsi="Times New Roman" w:cs="Times New Roman"/>
          <w:sz w:val="24"/>
          <w:szCs w:val="24"/>
        </w:rPr>
        <w:t xml:space="preserve">, with an aim </w:t>
      </w:r>
      <w:r w:rsidR="00422261">
        <w:rPr>
          <w:rFonts w:ascii="Times New Roman" w:hAnsi="Times New Roman" w:cs="Times New Roman"/>
          <w:sz w:val="24"/>
          <w:szCs w:val="24"/>
        </w:rPr>
        <w:t>to understand the cognitive process involved in observational learning.</w:t>
      </w:r>
      <w:r w:rsidR="003641B3">
        <w:rPr>
          <w:rFonts w:ascii="Times New Roman" w:hAnsi="Times New Roman" w:cs="Times New Roman"/>
          <w:sz w:val="24"/>
          <w:szCs w:val="24"/>
        </w:rPr>
        <w:t xml:space="preserve"> </w:t>
      </w:r>
      <w:r w:rsidR="00422261">
        <w:rPr>
          <w:rFonts w:ascii="Times New Roman" w:hAnsi="Times New Roman" w:cs="Times New Roman"/>
          <w:sz w:val="24"/>
          <w:szCs w:val="24"/>
        </w:rPr>
        <w:t>Bandura proposed that individuals learn through the process of observation</w:t>
      </w:r>
      <w:r w:rsidR="00D84FE5">
        <w:rPr>
          <w:rFonts w:ascii="Times New Roman" w:hAnsi="Times New Roman" w:cs="Times New Roman"/>
          <w:sz w:val="24"/>
          <w:szCs w:val="24"/>
        </w:rPr>
        <w:t>, either directly or vicariously</w:t>
      </w:r>
      <w:r w:rsidR="00DD767E">
        <w:rPr>
          <w:rFonts w:ascii="Times New Roman" w:hAnsi="Times New Roman" w:cs="Times New Roman"/>
          <w:sz w:val="24"/>
          <w:szCs w:val="24"/>
        </w:rPr>
        <w:t xml:space="preserve"> through the process of imitation</w:t>
      </w:r>
      <w:r w:rsidR="00422261">
        <w:rPr>
          <w:rFonts w:ascii="Times New Roman" w:hAnsi="Times New Roman" w:cs="Times New Roman"/>
          <w:sz w:val="24"/>
          <w:szCs w:val="24"/>
        </w:rPr>
        <w:t>.</w:t>
      </w:r>
      <w:r w:rsidR="00D84FE5">
        <w:rPr>
          <w:rFonts w:ascii="Times New Roman" w:hAnsi="Times New Roman" w:cs="Times New Roman"/>
          <w:sz w:val="24"/>
          <w:szCs w:val="24"/>
        </w:rPr>
        <w:t xml:space="preserve"> </w:t>
      </w:r>
      <w:r w:rsidR="00FC0C96">
        <w:rPr>
          <w:rFonts w:ascii="Times New Roman" w:hAnsi="Times New Roman" w:cs="Times New Roman"/>
          <w:sz w:val="24"/>
          <w:szCs w:val="24"/>
        </w:rPr>
        <w:t xml:space="preserve">In subsequent </w:t>
      </w:r>
      <w:r w:rsidR="00FC0C96">
        <w:rPr>
          <w:rFonts w:ascii="Times New Roman" w:hAnsi="Times New Roman" w:cs="Times New Roman"/>
          <w:sz w:val="24"/>
          <w:szCs w:val="24"/>
        </w:rPr>
        <w:lastRenderedPageBreak/>
        <w:t>works</w:t>
      </w:r>
      <w:r w:rsidR="00DD767E">
        <w:rPr>
          <w:rFonts w:ascii="Times New Roman" w:hAnsi="Times New Roman" w:cs="Times New Roman"/>
          <w:sz w:val="24"/>
          <w:szCs w:val="24"/>
        </w:rPr>
        <w:t>,</w:t>
      </w:r>
      <w:r w:rsidR="00FC0C96">
        <w:rPr>
          <w:rFonts w:ascii="Times New Roman" w:hAnsi="Times New Roman" w:cs="Times New Roman"/>
          <w:sz w:val="24"/>
          <w:szCs w:val="24"/>
        </w:rPr>
        <w:t xml:space="preserve"> Bandura’s theory was relabelled ‘</w:t>
      </w:r>
      <w:r w:rsidR="00074E39">
        <w:rPr>
          <w:rFonts w:ascii="Times New Roman" w:hAnsi="Times New Roman" w:cs="Times New Roman"/>
          <w:sz w:val="24"/>
          <w:szCs w:val="24"/>
        </w:rPr>
        <w:t>T</w:t>
      </w:r>
      <w:r w:rsidR="00FC0C96">
        <w:rPr>
          <w:rFonts w:ascii="Times New Roman" w:hAnsi="Times New Roman" w:cs="Times New Roman"/>
          <w:sz w:val="24"/>
          <w:szCs w:val="24"/>
        </w:rPr>
        <w:t xml:space="preserve">he </w:t>
      </w:r>
      <w:r w:rsidR="00074E39">
        <w:rPr>
          <w:rFonts w:ascii="Times New Roman" w:hAnsi="Times New Roman" w:cs="Times New Roman"/>
          <w:sz w:val="24"/>
          <w:szCs w:val="24"/>
        </w:rPr>
        <w:t>S</w:t>
      </w:r>
      <w:r w:rsidR="00FC0C96">
        <w:rPr>
          <w:rFonts w:ascii="Times New Roman" w:hAnsi="Times New Roman" w:cs="Times New Roman"/>
          <w:sz w:val="24"/>
          <w:szCs w:val="24"/>
        </w:rPr>
        <w:t xml:space="preserve">ocial </w:t>
      </w:r>
      <w:r w:rsidR="00074E39">
        <w:rPr>
          <w:rFonts w:ascii="Times New Roman" w:hAnsi="Times New Roman" w:cs="Times New Roman"/>
          <w:sz w:val="24"/>
          <w:szCs w:val="24"/>
        </w:rPr>
        <w:t>C</w:t>
      </w:r>
      <w:r w:rsidR="00FC0C96">
        <w:rPr>
          <w:rFonts w:ascii="Times New Roman" w:hAnsi="Times New Roman" w:cs="Times New Roman"/>
          <w:sz w:val="24"/>
          <w:szCs w:val="24"/>
        </w:rPr>
        <w:t xml:space="preserve">ognitive </w:t>
      </w:r>
      <w:r w:rsidR="00074E39">
        <w:rPr>
          <w:rFonts w:ascii="Times New Roman" w:hAnsi="Times New Roman" w:cs="Times New Roman"/>
          <w:sz w:val="24"/>
          <w:szCs w:val="24"/>
        </w:rPr>
        <w:t>T</w:t>
      </w:r>
      <w:r w:rsidR="00FC0C96">
        <w:rPr>
          <w:rFonts w:ascii="Times New Roman" w:hAnsi="Times New Roman" w:cs="Times New Roman"/>
          <w:sz w:val="24"/>
          <w:szCs w:val="24"/>
        </w:rPr>
        <w:t>heory’</w:t>
      </w:r>
      <w:r w:rsidR="00394467">
        <w:rPr>
          <w:rFonts w:ascii="Times New Roman" w:hAnsi="Times New Roman" w:cs="Times New Roman"/>
          <w:sz w:val="24"/>
          <w:szCs w:val="24"/>
        </w:rPr>
        <w:t>.</w:t>
      </w:r>
      <w:r w:rsidR="00DD767E">
        <w:rPr>
          <w:rFonts w:ascii="Times New Roman" w:hAnsi="Times New Roman" w:cs="Times New Roman"/>
          <w:sz w:val="24"/>
          <w:szCs w:val="24"/>
        </w:rPr>
        <w:t xml:space="preserve"> </w:t>
      </w:r>
      <w:r w:rsidR="00175D1E" w:rsidRPr="00175D1E">
        <w:rPr>
          <w:rFonts w:ascii="Times New Roman" w:hAnsi="Times New Roman" w:cs="Times New Roman"/>
          <w:sz w:val="24"/>
          <w:szCs w:val="24"/>
        </w:rPr>
        <w:t>Deaton</w:t>
      </w:r>
      <w:r w:rsidR="00175D1E">
        <w:rPr>
          <w:rFonts w:ascii="Times New Roman" w:hAnsi="Times New Roman" w:cs="Times New Roman"/>
          <w:sz w:val="24"/>
          <w:szCs w:val="24"/>
        </w:rPr>
        <w:t xml:space="preserve"> (</w:t>
      </w:r>
      <w:r w:rsidR="00175D1E" w:rsidRPr="00175D1E">
        <w:rPr>
          <w:rFonts w:ascii="Times New Roman" w:hAnsi="Times New Roman" w:cs="Times New Roman"/>
          <w:sz w:val="24"/>
          <w:szCs w:val="24"/>
        </w:rPr>
        <w:t>2015)</w:t>
      </w:r>
      <w:r w:rsidR="00175D1E">
        <w:rPr>
          <w:rFonts w:ascii="Times New Roman" w:hAnsi="Times New Roman" w:cs="Times New Roman"/>
          <w:sz w:val="24"/>
          <w:szCs w:val="24"/>
        </w:rPr>
        <w:t xml:space="preserve"> </w:t>
      </w:r>
      <w:r w:rsidR="000F70C1">
        <w:rPr>
          <w:rFonts w:ascii="Times New Roman" w:hAnsi="Times New Roman" w:cs="Times New Roman"/>
          <w:sz w:val="24"/>
          <w:szCs w:val="24"/>
        </w:rPr>
        <w:t xml:space="preserve">further </w:t>
      </w:r>
      <w:r w:rsidR="006A4289">
        <w:rPr>
          <w:rFonts w:ascii="Times New Roman" w:hAnsi="Times New Roman" w:cs="Times New Roman"/>
          <w:sz w:val="24"/>
          <w:szCs w:val="24"/>
        </w:rPr>
        <w:t>defines Bandura’s theory</w:t>
      </w:r>
      <w:r w:rsidR="00E946EA">
        <w:rPr>
          <w:rFonts w:ascii="Times New Roman" w:hAnsi="Times New Roman" w:cs="Times New Roman"/>
          <w:sz w:val="24"/>
          <w:szCs w:val="24"/>
        </w:rPr>
        <w:t xml:space="preserve"> as the connection between the cognitive approach and the behaviourist approach</w:t>
      </w:r>
      <w:r w:rsidR="000F70C1">
        <w:rPr>
          <w:rFonts w:ascii="Times New Roman" w:hAnsi="Times New Roman" w:cs="Times New Roman"/>
          <w:sz w:val="24"/>
          <w:szCs w:val="24"/>
        </w:rPr>
        <w:t>; equally,</w:t>
      </w:r>
      <w:r w:rsidR="00E946EA">
        <w:rPr>
          <w:rFonts w:ascii="Times New Roman" w:hAnsi="Times New Roman" w:cs="Times New Roman"/>
          <w:sz w:val="24"/>
          <w:szCs w:val="24"/>
        </w:rPr>
        <w:t xml:space="preserve"> in order for social learning to be effective, the learned behaviour must satisfy an individual’s subjective perceptions or internal characteristics. </w:t>
      </w:r>
      <w:r w:rsidR="00BE69D5">
        <w:rPr>
          <w:rFonts w:ascii="Times New Roman" w:hAnsi="Times New Roman" w:cs="Times New Roman"/>
          <w:sz w:val="24"/>
          <w:szCs w:val="24"/>
        </w:rPr>
        <w:t>Much of social learning</w:t>
      </w:r>
      <w:r w:rsidR="000F70C1">
        <w:rPr>
          <w:rFonts w:ascii="Times New Roman" w:hAnsi="Times New Roman" w:cs="Times New Roman"/>
          <w:sz w:val="24"/>
          <w:szCs w:val="24"/>
        </w:rPr>
        <w:t xml:space="preserve"> is thought to</w:t>
      </w:r>
      <w:r w:rsidR="00BE69D5">
        <w:rPr>
          <w:rFonts w:ascii="Times New Roman" w:hAnsi="Times New Roman" w:cs="Times New Roman"/>
          <w:sz w:val="24"/>
          <w:szCs w:val="24"/>
        </w:rPr>
        <w:t xml:space="preserve"> occur in</w:t>
      </w:r>
      <w:r w:rsidR="007C62E7">
        <w:rPr>
          <w:rFonts w:ascii="Times New Roman" w:hAnsi="Times New Roman" w:cs="Times New Roman"/>
          <w:sz w:val="24"/>
          <w:szCs w:val="24"/>
        </w:rPr>
        <w:t xml:space="preserve"> early</w:t>
      </w:r>
      <w:r w:rsidR="00BE69D5">
        <w:rPr>
          <w:rFonts w:ascii="Times New Roman" w:hAnsi="Times New Roman" w:cs="Times New Roman"/>
          <w:sz w:val="24"/>
          <w:szCs w:val="24"/>
        </w:rPr>
        <w:t xml:space="preserve"> childhood, formed through cultural norms,</w:t>
      </w:r>
      <w:r w:rsidR="00557099" w:rsidRPr="00557099">
        <w:rPr>
          <w:rFonts w:ascii="Times New Roman" w:hAnsi="Times New Roman" w:cs="Times New Roman"/>
          <w:sz w:val="24"/>
          <w:szCs w:val="24"/>
        </w:rPr>
        <w:t xml:space="preserve"> </w:t>
      </w:r>
      <w:r w:rsidR="00557099">
        <w:rPr>
          <w:rFonts w:ascii="Times New Roman" w:hAnsi="Times New Roman" w:cs="Times New Roman"/>
          <w:sz w:val="24"/>
          <w:szCs w:val="24"/>
        </w:rPr>
        <w:t xml:space="preserve">where </w:t>
      </w:r>
      <w:r w:rsidR="000F70C1">
        <w:rPr>
          <w:rFonts w:ascii="Times New Roman" w:hAnsi="Times New Roman" w:cs="Times New Roman"/>
          <w:sz w:val="24"/>
          <w:szCs w:val="24"/>
        </w:rPr>
        <w:t>consistent</w:t>
      </w:r>
      <w:r w:rsidR="00557099">
        <w:rPr>
          <w:rFonts w:ascii="Times New Roman" w:hAnsi="Times New Roman" w:cs="Times New Roman"/>
          <w:sz w:val="24"/>
          <w:szCs w:val="24"/>
        </w:rPr>
        <w:t xml:space="preserve"> exposure to stereotyping</w:t>
      </w:r>
      <w:r w:rsidR="00074E39">
        <w:rPr>
          <w:rFonts w:ascii="Times New Roman" w:hAnsi="Times New Roman" w:cs="Times New Roman"/>
          <w:sz w:val="24"/>
          <w:szCs w:val="24"/>
        </w:rPr>
        <w:t>,</w:t>
      </w:r>
      <w:r w:rsidR="00BE69D5">
        <w:rPr>
          <w:rFonts w:ascii="Times New Roman" w:hAnsi="Times New Roman" w:cs="Times New Roman"/>
          <w:sz w:val="24"/>
          <w:szCs w:val="24"/>
        </w:rPr>
        <w:t xml:space="preserve"> </w:t>
      </w:r>
      <w:r w:rsidR="000F70C1">
        <w:rPr>
          <w:rFonts w:ascii="Times New Roman" w:hAnsi="Times New Roman" w:cs="Times New Roman"/>
          <w:sz w:val="24"/>
          <w:szCs w:val="24"/>
        </w:rPr>
        <w:t xml:space="preserve">may </w:t>
      </w:r>
      <w:r w:rsidR="007C62E7">
        <w:rPr>
          <w:rFonts w:ascii="Times New Roman" w:hAnsi="Times New Roman" w:cs="Times New Roman"/>
          <w:sz w:val="24"/>
          <w:szCs w:val="24"/>
        </w:rPr>
        <w:t>lead individuals to form preconceived categories in which to place individuals</w:t>
      </w:r>
      <w:r w:rsidR="00066C6C">
        <w:rPr>
          <w:rFonts w:ascii="Times New Roman" w:hAnsi="Times New Roman" w:cs="Times New Roman"/>
          <w:sz w:val="24"/>
          <w:szCs w:val="24"/>
        </w:rPr>
        <w:t>. In addition to individuals’ natural tendency to stereotype, individuals can similarly find themselves being subjected to and becoming perpetrators of prejudice</w:t>
      </w:r>
      <w:r w:rsidR="00074E39">
        <w:rPr>
          <w:rFonts w:ascii="Times New Roman" w:hAnsi="Times New Roman" w:cs="Times New Roman"/>
          <w:sz w:val="24"/>
          <w:szCs w:val="24"/>
        </w:rPr>
        <w:t xml:space="preserve"> as a result of stereotyping</w:t>
      </w:r>
      <w:r w:rsidR="000F70C1">
        <w:rPr>
          <w:rFonts w:ascii="Times New Roman" w:hAnsi="Times New Roman" w:cs="Times New Roman"/>
          <w:sz w:val="24"/>
          <w:szCs w:val="24"/>
        </w:rPr>
        <w:t xml:space="preserve"> </w:t>
      </w:r>
      <w:r w:rsidR="000F70C1" w:rsidRPr="00E946EA">
        <w:rPr>
          <w:rFonts w:ascii="Times New Roman" w:hAnsi="Times New Roman" w:cs="Times New Roman"/>
          <w:sz w:val="24"/>
          <w:szCs w:val="24"/>
        </w:rPr>
        <w:t>(Harper &amp; Schoeman, 2003)</w:t>
      </w:r>
      <w:r w:rsidR="00074E39">
        <w:rPr>
          <w:rFonts w:ascii="Times New Roman" w:hAnsi="Times New Roman" w:cs="Times New Roman"/>
          <w:sz w:val="24"/>
          <w:szCs w:val="24"/>
        </w:rPr>
        <w:t>.</w:t>
      </w:r>
    </w:p>
    <w:p w14:paraId="2CA85287" w14:textId="4D9EB719" w:rsidR="00E7620D" w:rsidRDefault="00066C6C" w:rsidP="0094350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66C6C">
        <w:rPr>
          <w:rFonts w:ascii="Times New Roman" w:hAnsi="Times New Roman" w:cs="Times New Roman"/>
          <w:sz w:val="24"/>
          <w:szCs w:val="24"/>
        </w:rPr>
        <w:t>Brown</w:t>
      </w:r>
      <w:r>
        <w:rPr>
          <w:rFonts w:ascii="Times New Roman" w:hAnsi="Times New Roman" w:cs="Times New Roman"/>
          <w:sz w:val="24"/>
          <w:szCs w:val="24"/>
        </w:rPr>
        <w:t xml:space="preserve"> (</w:t>
      </w:r>
      <w:r w:rsidRPr="00066C6C">
        <w:rPr>
          <w:rFonts w:ascii="Times New Roman" w:hAnsi="Times New Roman" w:cs="Times New Roman"/>
          <w:sz w:val="24"/>
          <w:szCs w:val="24"/>
        </w:rPr>
        <w:t>2011)</w:t>
      </w:r>
      <w:r>
        <w:rPr>
          <w:rFonts w:ascii="Times New Roman" w:hAnsi="Times New Roman" w:cs="Times New Roman"/>
          <w:sz w:val="24"/>
          <w:szCs w:val="24"/>
        </w:rPr>
        <w:t xml:space="preserve"> defines prejudice as an </w:t>
      </w:r>
      <w:r w:rsidR="0038302F">
        <w:rPr>
          <w:rFonts w:ascii="Times New Roman" w:hAnsi="Times New Roman" w:cs="Times New Roman"/>
          <w:sz w:val="24"/>
          <w:szCs w:val="24"/>
        </w:rPr>
        <w:t>unwarranted</w:t>
      </w:r>
      <w:r>
        <w:rPr>
          <w:rFonts w:ascii="Times New Roman" w:hAnsi="Times New Roman" w:cs="Times New Roman"/>
          <w:sz w:val="24"/>
          <w:szCs w:val="24"/>
        </w:rPr>
        <w:t xml:space="preserve">, inflexible, attitude towards individuals due to their social </w:t>
      </w:r>
      <w:r w:rsidR="000F70C1">
        <w:rPr>
          <w:rFonts w:ascii="Times New Roman" w:hAnsi="Times New Roman" w:cs="Times New Roman"/>
          <w:sz w:val="24"/>
          <w:szCs w:val="24"/>
        </w:rPr>
        <w:t xml:space="preserve">or biological </w:t>
      </w:r>
      <w:r>
        <w:rPr>
          <w:rFonts w:ascii="Times New Roman" w:hAnsi="Times New Roman" w:cs="Times New Roman"/>
          <w:sz w:val="24"/>
          <w:szCs w:val="24"/>
        </w:rPr>
        <w:t>category; a prior opinion</w:t>
      </w:r>
      <w:r w:rsidR="00165A67">
        <w:rPr>
          <w:rFonts w:ascii="Times New Roman" w:hAnsi="Times New Roman" w:cs="Times New Roman"/>
          <w:sz w:val="24"/>
          <w:szCs w:val="24"/>
        </w:rPr>
        <w:t xml:space="preserve"> </w:t>
      </w:r>
      <w:r w:rsidR="00E214AA">
        <w:rPr>
          <w:rFonts w:ascii="Times New Roman" w:hAnsi="Times New Roman" w:cs="Times New Roman"/>
          <w:sz w:val="24"/>
          <w:szCs w:val="24"/>
        </w:rPr>
        <w:t xml:space="preserve">profoundly </w:t>
      </w:r>
      <w:r w:rsidR="00165A67">
        <w:rPr>
          <w:rFonts w:ascii="Times New Roman" w:hAnsi="Times New Roman" w:cs="Times New Roman"/>
          <w:sz w:val="24"/>
          <w:szCs w:val="24"/>
        </w:rPr>
        <w:t>based on a stereotype.</w:t>
      </w:r>
      <w:r w:rsidR="008878CF">
        <w:rPr>
          <w:rFonts w:ascii="Times New Roman" w:hAnsi="Times New Roman" w:cs="Times New Roman"/>
          <w:sz w:val="24"/>
          <w:szCs w:val="24"/>
        </w:rPr>
        <w:t xml:space="preserve"> </w:t>
      </w:r>
      <w:r w:rsidR="00E214AA">
        <w:rPr>
          <w:rFonts w:ascii="Times New Roman" w:hAnsi="Times New Roman" w:cs="Times New Roman"/>
          <w:sz w:val="24"/>
          <w:szCs w:val="24"/>
        </w:rPr>
        <w:t xml:space="preserve">These opinions can be illustrated in a </w:t>
      </w:r>
      <w:r w:rsidR="0038302F">
        <w:rPr>
          <w:rFonts w:ascii="Times New Roman" w:hAnsi="Times New Roman" w:cs="Times New Roman"/>
          <w:sz w:val="24"/>
          <w:szCs w:val="24"/>
        </w:rPr>
        <w:t>positive</w:t>
      </w:r>
      <w:r w:rsidR="00E214AA">
        <w:rPr>
          <w:rFonts w:ascii="Times New Roman" w:hAnsi="Times New Roman" w:cs="Times New Roman"/>
          <w:sz w:val="24"/>
          <w:szCs w:val="24"/>
        </w:rPr>
        <w:t xml:space="preserve"> or </w:t>
      </w:r>
      <w:r w:rsidR="0038302F">
        <w:rPr>
          <w:rFonts w:ascii="Times New Roman" w:hAnsi="Times New Roman" w:cs="Times New Roman"/>
          <w:sz w:val="24"/>
          <w:szCs w:val="24"/>
        </w:rPr>
        <w:t>negative</w:t>
      </w:r>
      <w:r w:rsidR="00E214AA">
        <w:rPr>
          <w:rFonts w:ascii="Times New Roman" w:hAnsi="Times New Roman" w:cs="Times New Roman"/>
          <w:sz w:val="24"/>
          <w:szCs w:val="24"/>
        </w:rPr>
        <w:t xml:space="preserve"> manner.</w:t>
      </w:r>
      <w:r w:rsidR="00392D31">
        <w:rPr>
          <w:rFonts w:ascii="Times New Roman" w:hAnsi="Times New Roman" w:cs="Times New Roman"/>
          <w:sz w:val="24"/>
          <w:szCs w:val="24"/>
        </w:rPr>
        <w:t xml:space="preserve"> </w:t>
      </w:r>
      <w:r w:rsidR="00074E39">
        <w:rPr>
          <w:rFonts w:ascii="Times New Roman" w:hAnsi="Times New Roman" w:cs="Times New Roman"/>
          <w:sz w:val="24"/>
          <w:szCs w:val="24"/>
        </w:rPr>
        <w:t>Theorist Gordon Allport</w:t>
      </w:r>
      <w:r w:rsidR="00392D31">
        <w:rPr>
          <w:rFonts w:ascii="Times New Roman" w:hAnsi="Times New Roman" w:cs="Times New Roman"/>
          <w:sz w:val="24"/>
          <w:szCs w:val="24"/>
        </w:rPr>
        <w:t xml:space="preserve"> aimed to define the parameters of the basic human nature to be prejudice</w:t>
      </w:r>
      <w:r w:rsidR="0038302F">
        <w:rPr>
          <w:rFonts w:ascii="Times New Roman" w:hAnsi="Times New Roman" w:cs="Times New Roman"/>
          <w:sz w:val="24"/>
          <w:szCs w:val="24"/>
        </w:rPr>
        <w:t xml:space="preserve"> using a cognitive approach</w:t>
      </w:r>
      <w:r w:rsidR="00392D31">
        <w:rPr>
          <w:rFonts w:ascii="Times New Roman" w:hAnsi="Times New Roman" w:cs="Times New Roman"/>
          <w:sz w:val="24"/>
          <w:szCs w:val="24"/>
        </w:rPr>
        <w:t xml:space="preserve">. In his 1954 work titled ‘The Nature of Prejudice’, Allport illustrated that prejudice was not a single concept, </w:t>
      </w:r>
      <w:r w:rsidR="0038302F">
        <w:rPr>
          <w:rFonts w:ascii="Times New Roman" w:hAnsi="Times New Roman" w:cs="Times New Roman"/>
          <w:sz w:val="24"/>
          <w:szCs w:val="24"/>
        </w:rPr>
        <w:t>howeve</w:t>
      </w:r>
      <w:r w:rsidR="00392D31">
        <w:rPr>
          <w:rFonts w:ascii="Times New Roman" w:hAnsi="Times New Roman" w:cs="Times New Roman"/>
          <w:sz w:val="24"/>
          <w:szCs w:val="24"/>
        </w:rPr>
        <w:t>r</w:t>
      </w:r>
      <w:r w:rsidR="0038302F">
        <w:rPr>
          <w:rFonts w:ascii="Times New Roman" w:hAnsi="Times New Roman" w:cs="Times New Roman"/>
          <w:sz w:val="24"/>
          <w:szCs w:val="24"/>
        </w:rPr>
        <w:t>,</w:t>
      </w:r>
      <w:r w:rsidR="00392D31">
        <w:rPr>
          <w:rFonts w:ascii="Times New Roman" w:hAnsi="Times New Roman" w:cs="Times New Roman"/>
          <w:sz w:val="24"/>
          <w:szCs w:val="24"/>
        </w:rPr>
        <w:t xml:space="preserve"> could be defined by a variety of perspectives</w:t>
      </w:r>
      <w:r w:rsidR="0038302F">
        <w:rPr>
          <w:rFonts w:ascii="Times New Roman" w:hAnsi="Times New Roman" w:cs="Times New Roman"/>
          <w:sz w:val="24"/>
          <w:szCs w:val="24"/>
        </w:rPr>
        <w:t xml:space="preserve">, </w:t>
      </w:r>
      <w:r w:rsidR="000F70C1">
        <w:rPr>
          <w:rFonts w:ascii="Times New Roman" w:hAnsi="Times New Roman" w:cs="Times New Roman"/>
          <w:sz w:val="24"/>
          <w:szCs w:val="24"/>
        </w:rPr>
        <w:t xml:space="preserve">Allport </w:t>
      </w:r>
      <w:r w:rsidR="0038302F">
        <w:rPr>
          <w:rFonts w:ascii="Times New Roman" w:hAnsi="Times New Roman" w:cs="Times New Roman"/>
          <w:sz w:val="24"/>
          <w:szCs w:val="24"/>
        </w:rPr>
        <w:t>termed</w:t>
      </w:r>
      <w:r w:rsidR="000F70C1">
        <w:rPr>
          <w:rFonts w:ascii="Times New Roman" w:hAnsi="Times New Roman" w:cs="Times New Roman"/>
          <w:sz w:val="24"/>
          <w:szCs w:val="24"/>
        </w:rPr>
        <w:t xml:space="preserve"> these</w:t>
      </w:r>
      <w:r w:rsidR="0038302F">
        <w:rPr>
          <w:rFonts w:ascii="Times New Roman" w:hAnsi="Times New Roman" w:cs="Times New Roman"/>
          <w:sz w:val="24"/>
          <w:szCs w:val="24"/>
        </w:rPr>
        <w:t>, cognitive, sociocultural and motivational. Allport identified that it was human nature to acquire a sense of belonging</w:t>
      </w:r>
      <w:r w:rsidR="000F70C1">
        <w:rPr>
          <w:rFonts w:ascii="Times New Roman" w:hAnsi="Times New Roman" w:cs="Times New Roman"/>
          <w:sz w:val="24"/>
          <w:szCs w:val="24"/>
        </w:rPr>
        <w:t xml:space="preserve"> subsequently,</w:t>
      </w:r>
      <w:r w:rsidR="0038302F">
        <w:rPr>
          <w:rFonts w:ascii="Times New Roman" w:hAnsi="Times New Roman" w:cs="Times New Roman"/>
          <w:sz w:val="24"/>
          <w:szCs w:val="24"/>
        </w:rPr>
        <w:t xml:space="preserve"> developing a salient group identity. Furthermore, Allport proposed that individuals </w:t>
      </w:r>
      <w:r w:rsidR="000F70C1">
        <w:rPr>
          <w:rFonts w:ascii="Times New Roman" w:hAnsi="Times New Roman" w:cs="Times New Roman"/>
          <w:sz w:val="24"/>
          <w:szCs w:val="24"/>
        </w:rPr>
        <w:t>are</w:t>
      </w:r>
      <w:r w:rsidR="0038302F">
        <w:rPr>
          <w:rFonts w:ascii="Times New Roman" w:hAnsi="Times New Roman" w:cs="Times New Roman"/>
          <w:sz w:val="24"/>
          <w:szCs w:val="24"/>
        </w:rPr>
        <w:t xml:space="preserve"> able to acquire multiple identities, for example</w:t>
      </w:r>
      <w:r w:rsidR="00074E39">
        <w:rPr>
          <w:rFonts w:ascii="Times New Roman" w:hAnsi="Times New Roman" w:cs="Times New Roman"/>
          <w:sz w:val="24"/>
          <w:szCs w:val="24"/>
        </w:rPr>
        <w:t>,</w:t>
      </w:r>
      <w:r w:rsidR="0038302F">
        <w:rPr>
          <w:rFonts w:ascii="Times New Roman" w:hAnsi="Times New Roman" w:cs="Times New Roman"/>
          <w:sz w:val="24"/>
          <w:szCs w:val="24"/>
        </w:rPr>
        <w:t xml:space="preserve"> a female can identify herself by her gender, ethnicity and her religion</w:t>
      </w:r>
      <w:r w:rsidR="003D2815">
        <w:rPr>
          <w:rFonts w:ascii="Times New Roman" w:hAnsi="Times New Roman" w:cs="Times New Roman"/>
          <w:sz w:val="24"/>
          <w:szCs w:val="24"/>
        </w:rPr>
        <w:t xml:space="preserve"> </w:t>
      </w:r>
      <w:r w:rsidR="003D2815" w:rsidRPr="003D2815">
        <w:rPr>
          <w:rFonts w:ascii="Times New Roman" w:hAnsi="Times New Roman" w:cs="Times New Roman"/>
          <w:sz w:val="24"/>
          <w:szCs w:val="24"/>
        </w:rPr>
        <w:t>(Dovidio,</w:t>
      </w:r>
      <w:r w:rsidR="003D2815">
        <w:rPr>
          <w:rFonts w:ascii="Times New Roman" w:hAnsi="Times New Roman" w:cs="Times New Roman"/>
          <w:sz w:val="24"/>
          <w:szCs w:val="24"/>
        </w:rPr>
        <w:t xml:space="preserve"> Glick &amp; Rudman</w:t>
      </w:r>
      <w:r w:rsidR="003D2815" w:rsidRPr="003D2815">
        <w:rPr>
          <w:rFonts w:ascii="Times New Roman" w:hAnsi="Times New Roman" w:cs="Times New Roman"/>
          <w:sz w:val="24"/>
          <w:szCs w:val="24"/>
        </w:rPr>
        <w:t xml:space="preserve"> 2008)</w:t>
      </w:r>
      <w:r w:rsidR="003D2815">
        <w:rPr>
          <w:rFonts w:ascii="Times New Roman" w:hAnsi="Times New Roman" w:cs="Times New Roman"/>
          <w:sz w:val="24"/>
          <w:szCs w:val="24"/>
        </w:rPr>
        <w:t xml:space="preserve">. </w:t>
      </w:r>
      <w:r w:rsidR="000F70C1">
        <w:rPr>
          <w:rFonts w:ascii="Times New Roman" w:hAnsi="Times New Roman" w:cs="Times New Roman"/>
          <w:sz w:val="24"/>
          <w:szCs w:val="24"/>
        </w:rPr>
        <w:t>Moreover, p</w:t>
      </w:r>
      <w:r w:rsidR="003D2815">
        <w:rPr>
          <w:rFonts w:ascii="Times New Roman" w:hAnsi="Times New Roman" w:cs="Times New Roman"/>
          <w:sz w:val="24"/>
          <w:szCs w:val="24"/>
        </w:rPr>
        <w:t xml:space="preserve">rejudice </w:t>
      </w:r>
      <w:r w:rsidR="00074E39">
        <w:rPr>
          <w:rFonts w:ascii="Times New Roman" w:hAnsi="Times New Roman" w:cs="Times New Roman"/>
          <w:sz w:val="24"/>
          <w:szCs w:val="24"/>
        </w:rPr>
        <w:t>can be</w:t>
      </w:r>
      <w:r w:rsidR="003D2815">
        <w:rPr>
          <w:rFonts w:ascii="Times New Roman" w:hAnsi="Times New Roman" w:cs="Times New Roman"/>
          <w:sz w:val="24"/>
          <w:szCs w:val="24"/>
        </w:rPr>
        <w:t xml:space="preserve"> </w:t>
      </w:r>
      <w:r w:rsidR="00452F71">
        <w:rPr>
          <w:rFonts w:ascii="Times New Roman" w:hAnsi="Times New Roman" w:cs="Times New Roman"/>
          <w:sz w:val="24"/>
          <w:szCs w:val="24"/>
        </w:rPr>
        <w:t>prevalent</w:t>
      </w:r>
      <w:r w:rsidR="003D2815">
        <w:rPr>
          <w:rFonts w:ascii="Times New Roman" w:hAnsi="Times New Roman" w:cs="Times New Roman"/>
          <w:sz w:val="24"/>
          <w:szCs w:val="24"/>
        </w:rPr>
        <w:t xml:space="preserve"> among all demographics and</w:t>
      </w:r>
      <w:r w:rsidR="007C62E7" w:rsidRPr="007C62E7">
        <w:rPr>
          <w:rFonts w:ascii="Times New Roman" w:hAnsi="Times New Roman" w:cs="Times New Roman"/>
          <w:sz w:val="24"/>
          <w:szCs w:val="24"/>
        </w:rPr>
        <w:t xml:space="preserve"> is </w:t>
      </w:r>
      <w:r w:rsidR="00BE69D5" w:rsidRPr="007C62E7">
        <w:rPr>
          <w:rFonts w:ascii="Times New Roman" w:hAnsi="Times New Roman" w:cs="Times New Roman"/>
          <w:sz w:val="24"/>
          <w:szCs w:val="24"/>
        </w:rPr>
        <w:t>particularly</w:t>
      </w:r>
      <w:r w:rsidR="007C62E7" w:rsidRPr="007C62E7">
        <w:rPr>
          <w:rFonts w:ascii="Times New Roman" w:hAnsi="Times New Roman" w:cs="Times New Roman"/>
          <w:sz w:val="24"/>
          <w:szCs w:val="24"/>
        </w:rPr>
        <w:t xml:space="preserve"> present</w:t>
      </w:r>
      <w:r w:rsidR="00BE69D5" w:rsidRPr="007C62E7">
        <w:rPr>
          <w:rFonts w:ascii="Times New Roman" w:hAnsi="Times New Roman" w:cs="Times New Roman"/>
          <w:sz w:val="24"/>
          <w:szCs w:val="24"/>
        </w:rPr>
        <w:t xml:space="preserve"> in respect of gender </w:t>
      </w:r>
      <w:r w:rsidR="007C62E7" w:rsidRPr="007C62E7">
        <w:rPr>
          <w:rFonts w:ascii="Times New Roman" w:hAnsi="Times New Roman" w:cs="Times New Roman"/>
          <w:sz w:val="24"/>
          <w:szCs w:val="24"/>
        </w:rPr>
        <w:t>disparities</w:t>
      </w:r>
      <w:r w:rsidR="000F70C1">
        <w:rPr>
          <w:rFonts w:ascii="Times New Roman" w:hAnsi="Times New Roman" w:cs="Times New Roman"/>
          <w:sz w:val="24"/>
          <w:szCs w:val="24"/>
        </w:rPr>
        <w:t xml:space="preserve">, subsequently causing </w:t>
      </w:r>
      <w:r w:rsidR="00557099" w:rsidRPr="007C62E7">
        <w:rPr>
          <w:rFonts w:ascii="Times New Roman" w:hAnsi="Times New Roman" w:cs="Times New Roman"/>
          <w:sz w:val="24"/>
          <w:szCs w:val="24"/>
        </w:rPr>
        <w:t>individuals to use gender as a category for social information</w:t>
      </w:r>
      <w:r w:rsidR="000A700C">
        <w:rPr>
          <w:rFonts w:ascii="Times New Roman" w:hAnsi="Times New Roman" w:cs="Times New Roman"/>
          <w:sz w:val="24"/>
          <w:szCs w:val="24"/>
        </w:rPr>
        <w:t>, leading to discrimination</w:t>
      </w:r>
      <w:r>
        <w:rPr>
          <w:rFonts w:ascii="Times New Roman" w:hAnsi="Times New Roman" w:cs="Times New Roman"/>
          <w:sz w:val="24"/>
          <w:szCs w:val="24"/>
        </w:rPr>
        <w:t xml:space="preserve"> </w:t>
      </w:r>
      <w:sdt>
        <w:sdtPr>
          <w:rPr>
            <w:rFonts w:ascii="Times New Roman" w:hAnsi="Times New Roman" w:cs="Times New Roman"/>
            <w:sz w:val="24"/>
            <w:szCs w:val="24"/>
          </w:rPr>
          <w:id w:val="-15238543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Har03 \l 2057 </w:instrText>
          </w:r>
          <w:r>
            <w:rPr>
              <w:rFonts w:ascii="Times New Roman" w:hAnsi="Times New Roman" w:cs="Times New Roman"/>
              <w:sz w:val="24"/>
              <w:szCs w:val="24"/>
            </w:rPr>
            <w:fldChar w:fldCharType="separate"/>
          </w:r>
          <w:r w:rsidRPr="00066C6C">
            <w:rPr>
              <w:rFonts w:ascii="Times New Roman" w:hAnsi="Times New Roman" w:cs="Times New Roman"/>
              <w:sz w:val="24"/>
              <w:szCs w:val="24"/>
            </w:rPr>
            <w:t>(Harper &amp; Schoeman, 2003)</w:t>
          </w:r>
          <w:r>
            <w:rPr>
              <w:rFonts w:ascii="Times New Roman" w:hAnsi="Times New Roman" w:cs="Times New Roman"/>
              <w:sz w:val="24"/>
              <w:szCs w:val="24"/>
            </w:rPr>
            <w:fldChar w:fldCharType="end"/>
          </w:r>
        </w:sdtContent>
      </w:sdt>
      <w:r w:rsidR="007C62E7">
        <w:rPr>
          <w:rFonts w:ascii="Times New Roman" w:hAnsi="Times New Roman" w:cs="Times New Roman"/>
          <w:sz w:val="24"/>
          <w:szCs w:val="24"/>
        </w:rPr>
        <w:t xml:space="preserve">. </w:t>
      </w:r>
      <w:r w:rsidR="0019142E">
        <w:rPr>
          <w:rFonts w:ascii="Times New Roman" w:hAnsi="Times New Roman" w:cs="Times New Roman"/>
          <w:sz w:val="24"/>
          <w:szCs w:val="24"/>
        </w:rPr>
        <w:t xml:space="preserve"> </w:t>
      </w:r>
      <w:r w:rsidR="004D4A1A">
        <w:rPr>
          <w:rFonts w:ascii="Times New Roman" w:hAnsi="Times New Roman" w:cs="Times New Roman"/>
          <w:sz w:val="24"/>
          <w:szCs w:val="24"/>
        </w:rPr>
        <w:t>Several theories explore the nature of gender stereotyping and prejudice, more significantly</w:t>
      </w:r>
      <w:r w:rsidR="00074E39">
        <w:rPr>
          <w:rFonts w:ascii="Times New Roman" w:hAnsi="Times New Roman" w:cs="Times New Roman"/>
          <w:sz w:val="24"/>
          <w:szCs w:val="24"/>
        </w:rPr>
        <w:t>,</w:t>
      </w:r>
      <w:r w:rsidR="004D4A1A">
        <w:rPr>
          <w:rFonts w:ascii="Times New Roman" w:hAnsi="Times New Roman" w:cs="Times New Roman"/>
          <w:sz w:val="24"/>
          <w:szCs w:val="24"/>
        </w:rPr>
        <w:t xml:space="preserve"> and often cited in psychology research is the 1981, social cognitive work of </w:t>
      </w:r>
      <w:r w:rsidR="00BD19A4">
        <w:rPr>
          <w:rFonts w:ascii="Times New Roman" w:hAnsi="Times New Roman" w:cs="Times New Roman"/>
          <w:sz w:val="24"/>
          <w:szCs w:val="24"/>
        </w:rPr>
        <w:t xml:space="preserve">feminist icon, </w:t>
      </w:r>
      <w:r w:rsidR="004D4A1A">
        <w:rPr>
          <w:rFonts w:ascii="Times New Roman" w:hAnsi="Times New Roman" w:cs="Times New Roman"/>
          <w:sz w:val="24"/>
          <w:szCs w:val="24"/>
        </w:rPr>
        <w:t>Sandra Bem</w:t>
      </w:r>
      <w:r w:rsidR="0051563A">
        <w:rPr>
          <w:rFonts w:ascii="Times New Roman" w:hAnsi="Times New Roman" w:cs="Times New Roman"/>
          <w:sz w:val="24"/>
          <w:szCs w:val="24"/>
        </w:rPr>
        <w:t>. Bem’s research t</w:t>
      </w:r>
      <w:r w:rsidR="00754C5E">
        <w:rPr>
          <w:rFonts w:ascii="Times New Roman" w:hAnsi="Times New Roman" w:cs="Times New Roman"/>
          <w:sz w:val="24"/>
          <w:szCs w:val="24"/>
        </w:rPr>
        <w:t>ermed</w:t>
      </w:r>
      <w:r w:rsidR="004D4A1A">
        <w:rPr>
          <w:rFonts w:ascii="Times New Roman" w:hAnsi="Times New Roman" w:cs="Times New Roman"/>
          <w:sz w:val="24"/>
          <w:szCs w:val="24"/>
        </w:rPr>
        <w:t xml:space="preserve"> The Gender Schema Theory</w:t>
      </w:r>
      <w:r w:rsidR="00754C5E">
        <w:rPr>
          <w:rFonts w:ascii="Times New Roman" w:hAnsi="Times New Roman" w:cs="Times New Roman"/>
          <w:sz w:val="24"/>
          <w:szCs w:val="24"/>
        </w:rPr>
        <w:t xml:space="preserve"> </w:t>
      </w:r>
      <w:r w:rsidR="004D4A1A">
        <w:rPr>
          <w:rFonts w:ascii="Times New Roman" w:hAnsi="Times New Roman" w:cs="Times New Roman"/>
          <w:sz w:val="24"/>
          <w:szCs w:val="24"/>
        </w:rPr>
        <w:t xml:space="preserve">supported the idea that individuals can become gendered from early childhood, thus influencing their cognitive and categorical processing in the future. Bem explored the concept that children often develop feminine and masculine concepts early, defining and regulating their behaviour in relation to basic cultural definitions </w:t>
      </w:r>
      <w:r w:rsidR="00452F71">
        <w:rPr>
          <w:rFonts w:ascii="Times New Roman" w:hAnsi="Times New Roman" w:cs="Times New Roman"/>
          <w:sz w:val="24"/>
          <w:szCs w:val="24"/>
        </w:rPr>
        <w:t>of ge</w:t>
      </w:r>
      <w:r w:rsidR="004D4A1A">
        <w:rPr>
          <w:rFonts w:ascii="Times New Roman" w:hAnsi="Times New Roman" w:cs="Times New Roman"/>
          <w:sz w:val="24"/>
          <w:szCs w:val="24"/>
        </w:rPr>
        <w:t>nder</w:t>
      </w:r>
      <w:r w:rsidR="0064797F">
        <w:rPr>
          <w:rFonts w:ascii="Times New Roman" w:hAnsi="Times New Roman" w:cs="Times New Roman"/>
          <w:sz w:val="24"/>
          <w:szCs w:val="24"/>
        </w:rPr>
        <w:t xml:space="preserve"> </w:t>
      </w:r>
      <w:sdt>
        <w:sdtPr>
          <w:rPr>
            <w:rFonts w:ascii="Times New Roman" w:hAnsi="Times New Roman" w:cs="Times New Roman"/>
            <w:sz w:val="24"/>
            <w:szCs w:val="24"/>
          </w:rPr>
          <w:id w:val="1934854284"/>
          <w:citation/>
        </w:sdtPr>
        <w:sdtContent>
          <w:r w:rsidR="00826126">
            <w:rPr>
              <w:rFonts w:ascii="Times New Roman" w:hAnsi="Times New Roman" w:cs="Times New Roman"/>
              <w:sz w:val="24"/>
              <w:szCs w:val="24"/>
            </w:rPr>
            <w:fldChar w:fldCharType="begin"/>
          </w:r>
          <w:r w:rsidR="00826126">
            <w:rPr>
              <w:rFonts w:ascii="Times New Roman" w:hAnsi="Times New Roman" w:cs="Times New Roman"/>
              <w:sz w:val="24"/>
              <w:szCs w:val="24"/>
            </w:rPr>
            <w:instrText xml:space="preserve"> CITATION Sta171 \l 2057 </w:instrText>
          </w:r>
          <w:r w:rsidR="00826126">
            <w:rPr>
              <w:rFonts w:ascii="Times New Roman" w:hAnsi="Times New Roman" w:cs="Times New Roman"/>
              <w:sz w:val="24"/>
              <w:szCs w:val="24"/>
            </w:rPr>
            <w:fldChar w:fldCharType="separate"/>
          </w:r>
          <w:r w:rsidR="00826126" w:rsidRPr="00826126">
            <w:rPr>
              <w:rFonts w:ascii="Times New Roman" w:hAnsi="Times New Roman" w:cs="Times New Roman"/>
              <w:sz w:val="24"/>
              <w:szCs w:val="24"/>
            </w:rPr>
            <w:t>(Starr &amp; Zurbriggen, 2017)</w:t>
          </w:r>
          <w:r w:rsidR="00826126">
            <w:rPr>
              <w:rFonts w:ascii="Times New Roman" w:hAnsi="Times New Roman" w:cs="Times New Roman"/>
              <w:sz w:val="24"/>
              <w:szCs w:val="24"/>
            </w:rPr>
            <w:fldChar w:fldCharType="end"/>
          </w:r>
        </w:sdtContent>
      </w:sdt>
      <w:r w:rsidR="004D4A1A">
        <w:rPr>
          <w:rFonts w:ascii="Times New Roman" w:hAnsi="Times New Roman" w:cs="Times New Roman"/>
          <w:sz w:val="24"/>
          <w:szCs w:val="24"/>
        </w:rPr>
        <w:t>.</w:t>
      </w:r>
      <w:r w:rsidR="0064797F">
        <w:rPr>
          <w:rFonts w:ascii="Times New Roman" w:hAnsi="Times New Roman" w:cs="Times New Roman"/>
          <w:sz w:val="24"/>
          <w:szCs w:val="24"/>
        </w:rPr>
        <w:t xml:space="preserve"> Similarly,</w:t>
      </w:r>
      <w:r w:rsidR="004D4A1A">
        <w:rPr>
          <w:rFonts w:ascii="Times New Roman" w:hAnsi="Times New Roman" w:cs="Times New Roman"/>
          <w:sz w:val="24"/>
          <w:szCs w:val="24"/>
        </w:rPr>
        <w:t xml:space="preserve"> </w:t>
      </w:r>
      <w:r w:rsidR="0064797F" w:rsidRPr="0064797F">
        <w:rPr>
          <w:rFonts w:ascii="Times New Roman" w:hAnsi="Times New Roman" w:cs="Times New Roman"/>
          <w:sz w:val="24"/>
          <w:szCs w:val="24"/>
        </w:rPr>
        <w:t xml:space="preserve">Range </w:t>
      </w:r>
      <w:r w:rsidR="0064797F">
        <w:rPr>
          <w:rFonts w:ascii="Times New Roman" w:hAnsi="Times New Roman" w:cs="Times New Roman"/>
          <w:sz w:val="24"/>
          <w:szCs w:val="24"/>
        </w:rPr>
        <w:t>and</w:t>
      </w:r>
      <w:r w:rsidR="0064797F" w:rsidRPr="0064797F">
        <w:rPr>
          <w:rFonts w:ascii="Times New Roman" w:hAnsi="Times New Roman" w:cs="Times New Roman"/>
          <w:sz w:val="24"/>
          <w:szCs w:val="24"/>
        </w:rPr>
        <w:t xml:space="preserve"> Jenkins</w:t>
      </w:r>
      <w:r w:rsidR="0064797F">
        <w:rPr>
          <w:rFonts w:ascii="Times New Roman" w:hAnsi="Times New Roman" w:cs="Times New Roman"/>
          <w:sz w:val="24"/>
          <w:szCs w:val="24"/>
        </w:rPr>
        <w:t xml:space="preserve"> (</w:t>
      </w:r>
      <w:r w:rsidR="0064797F" w:rsidRPr="0064797F">
        <w:rPr>
          <w:rFonts w:ascii="Times New Roman" w:hAnsi="Times New Roman" w:cs="Times New Roman"/>
          <w:sz w:val="24"/>
          <w:szCs w:val="24"/>
        </w:rPr>
        <w:t>2010)</w:t>
      </w:r>
      <w:r w:rsidR="0064797F">
        <w:rPr>
          <w:rFonts w:ascii="Times New Roman" w:hAnsi="Times New Roman" w:cs="Times New Roman"/>
          <w:sz w:val="24"/>
          <w:szCs w:val="24"/>
        </w:rPr>
        <w:t xml:space="preserve"> add that Bem’s research explored the concept that children encode and categorise new information consistent with culturally identified norms of femin</w:t>
      </w:r>
      <w:r w:rsidR="000A700C">
        <w:rPr>
          <w:rFonts w:ascii="Times New Roman" w:hAnsi="Times New Roman" w:cs="Times New Roman"/>
          <w:sz w:val="24"/>
          <w:szCs w:val="24"/>
        </w:rPr>
        <w:t>inity</w:t>
      </w:r>
      <w:r w:rsidR="0064797F">
        <w:rPr>
          <w:rFonts w:ascii="Times New Roman" w:hAnsi="Times New Roman" w:cs="Times New Roman"/>
          <w:sz w:val="24"/>
          <w:szCs w:val="24"/>
        </w:rPr>
        <w:t xml:space="preserve"> and </w:t>
      </w:r>
      <w:r w:rsidR="000A700C">
        <w:rPr>
          <w:rFonts w:ascii="Times New Roman" w:hAnsi="Times New Roman" w:cs="Times New Roman"/>
          <w:sz w:val="24"/>
          <w:szCs w:val="24"/>
        </w:rPr>
        <w:t>masculinity</w:t>
      </w:r>
      <w:r w:rsidR="0064797F">
        <w:rPr>
          <w:rFonts w:ascii="Times New Roman" w:hAnsi="Times New Roman" w:cs="Times New Roman"/>
          <w:sz w:val="24"/>
          <w:szCs w:val="24"/>
        </w:rPr>
        <w:t xml:space="preserve">. Furthermore, children learn to incorporate new information, relative to their </w:t>
      </w:r>
      <w:r w:rsidR="0064797F">
        <w:rPr>
          <w:rFonts w:ascii="Times New Roman" w:hAnsi="Times New Roman" w:cs="Times New Roman"/>
          <w:sz w:val="24"/>
          <w:szCs w:val="24"/>
        </w:rPr>
        <w:lastRenderedPageBreak/>
        <w:t xml:space="preserve">gender; this information will interact with prevailing schema to </w:t>
      </w:r>
      <w:r w:rsidR="000F7D6B">
        <w:rPr>
          <w:rFonts w:ascii="Times New Roman" w:hAnsi="Times New Roman" w:cs="Times New Roman"/>
          <w:sz w:val="24"/>
          <w:szCs w:val="24"/>
        </w:rPr>
        <w:t>regulate individual perception</w:t>
      </w:r>
      <w:r w:rsidR="000F70C1">
        <w:rPr>
          <w:rFonts w:ascii="Times New Roman" w:hAnsi="Times New Roman" w:cs="Times New Roman"/>
          <w:sz w:val="24"/>
          <w:szCs w:val="24"/>
        </w:rPr>
        <w:t xml:space="preserve"> and behaviour</w:t>
      </w:r>
      <w:r w:rsidR="000F7D6B">
        <w:rPr>
          <w:rFonts w:ascii="Times New Roman" w:hAnsi="Times New Roman" w:cs="Times New Roman"/>
          <w:sz w:val="24"/>
          <w:szCs w:val="24"/>
        </w:rPr>
        <w:t>.</w:t>
      </w:r>
      <w:r w:rsidR="00811D45">
        <w:rPr>
          <w:rFonts w:ascii="Times New Roman" w:hAnsi="Times New Roman" w:cs="Times New Roman"/>
          <w:sz w:val="24"/>
          <w:szCs w:val="24"/>
        </w:rPr>
        <w:t xml:space="preserve"> </w:t>
      </w:r>
    </w:p>
    <w:p w14:paraId="481ED02B" w14:textId="1AB90462" w:rsidR="002944C3" w:rsidRDefault="00452F71" w:rsidP="00452F7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F70C1">
        <w:rPr>
          <w:rFonts w:ascii="Times New Roman" w:hAnsi="Times New Roman" w:cs="Times New Roman"/>
          <w:sz w:val="24"/>
          <w:szCs w:val="24"/>
        </w:rPr>
        <w:t>Relative</w:t>
      </w:r>
      <w:r>
        <w:rPr>
          <w:rFonts w:ascii="Times New Roman" w:hAnsi="Times New Roman" w:cs="Times New Roman"/>
          <w:sz w:val="24"/>
          <w:szCs w:val="24"/>
        </w:rPr>
        <w:t xml:space="preserve"> to the acculturation of gender dichotomies throughout an individual’s childhood and adolescence, the media </w:t>
      </w:r>
      <w:r w:rsidR="003B5A7D">
        <w:rPr>
          <w:rFonts w:ascii="Times New Roman" w:hAnsi="Times New Roman" w:cs="Times New Roman"/>
          <w:sz w:val="24"/>
          <w:szCs w:val="24"/>
        </w:rPr>
        <w:t>continues to reinforce</w:t>
      </w:r>
      <w:r>
        <w:rPr>
          <w:rFonts w:ascii="Times New Roman" w:hAnsi="Times New Roman" w:cs="Times New Roman"/>
          <w:sz w:val="24"/>
          <w:szCs w:val="24"/>
        </w:rPr>
        <w:t xml:space="preserve"> these disparities. </w:t>
      </w:r>
      <w:r w:rsidR="002944C3" w:rsidRPr="00577101">
        <w:rPr>
          <w:rFonts w:ascii="Times New Roman" w:hAnsi="Times New Roman" w:cs="Times New Roman"/>
          <w:sz w:val="24"/>
          <w:szCs w:val="24"/>
        </w:rPr>
        <w:t>Media plays a significant role in the construct of gender norms; portraying and influencing gender role stereotypes</w:t>
      </w:r>
      <w:r w:rsidR="000F70C1">
        <w:rPr>
          <w:rFonts w:ascii="Times New Roman" w:hAnsi="Times New Roman" w:cs="Times New Roman"/>
          <w:sz w:val="24"/>
          <w:szCs w:val="24"/>
        </w:rPr>
        <w:t>. These stereotypes are often</w:t>
      </w:r>
      <w:r w:rsidR="002944C3" w:rsidRPr="00577101">
        <w:rPr>
          <w:rFonts w:ascii="Times New Roman" w:hAnsi="Times New Roman" w:cs="Times New Roman"/>
          <w:sz w:val="24"/>
          <w:szCs w:val="24"/>
        </w:rPr>
        <w:t xml:space="preserve"> founded on gender specific attributes; for example, typical masculine and feminine behaviour, occupations and domestic activities. </w:t>
      </w:r>
      <w:r w:rsidR="003B5A7D">
        <w:rPr>
          <w:rFonts w:ascii="Times New Roman" w:hAnsi="Times New Roman" w:cs="Times New Roman"/>
          <w:sz w:val="24"/>
          <w:szCs w:val="24"/>
        </w:rPr>
        <w:t>As</w:t>
      </w:r>
      <w:r w:rsidR="002944C3" w:rsidRPr="00577101">
        <w:rPr>
          <w:rFonts w:ascii="Times New Roman" w:hAnsi="Times New Roman" w:cs="Times New Roman"/>
          <w:sz w:val="24"/>
          <w:szCs w:val="24"/>
        </w:rPr>
        <w:t xml:space="preserve"> media is </w:t>
      </w:r>
      <w:r w:rsidR="003B5A7D">
        <w:rPr>
          <w:rFonts w:ascii="Times New Roman" w:hAnsi="Times New Roman" w:cs="Times New Roman"/>
          <w:sz w:val="24"/>
          <w:szCs w:val="24"/>
        </w:rPr>
        <w:t xml:space="preserve">being </w:t>
      </w:r>
      <w:r w:rsidR="002944C3" w:rsidRPr="00577101">
        <w:rPr>
          <w:rFonts w:ascii="Times New Roman" w:hAnsi="Times New Roman" w:cs="Times New Roman"/>
          <w:sz w:val="24"/>
          <w:szCs w:val="24"/>
        </w:rPr>
        <w:t>consumed</w:t>
      </w:r>
      <w:r w:rsidR="003B5A7D">
        <w:rPr>
          <w:rFonts w:ascii="Times New Roman" w:hAnsi="Times New Roman" w:cs="Times New Roman"/>
          <w:sz w:val="24"/>
          <w:szCs w:val="24"/>
        </w:rPr>
        <w:t>,</w:t>
      </w:r>
      <w:r w:rsidR="002944C3" w:rsidRPr="00577101">
        <w:rPr>
          <w:rFonts w:ascii="Times New Roman" w:hAnsi="Times New Roman" w:cs="Times New Roman"/>
          <w:sz w:val="24"/>
          <w:szCs w:val="24"/>
        </w:rPr>
        <w:t xml:space="preserve"> personal identity continues to </w:t>
      </w:r>
      <w:r w:rsidR="003B5A7D">
        <w:rPr>
          <w:rFonts w:ascii="Times New Roman" w:hAnsi="Times New Roman" w:cs="Times New Roman"/>
          <w:sz w:val="24"/>
          <w:szCs w:val="24"/>
        </w:rPr>
        <w:t>be shaped in response to gender schema, causing</w:t>
      </w:r>
      <w:r w:rsidR="002944C3" w:rsidRPr="00577101">
        <w:rPr>
          <w:rFonts w:ascii="Times New Roman" w:hAnsi="Times New Roman" w:cs="Times New Roman"/>
          <w:sz w:val="24"/>
          <w:szCs w:val="24"/>
        </w:rPr>
        <w:t xml:space="preserve"> stereotypes to be reinforced,  further solidifying identity, causing a cyclical issue (Coyne at al. 2014). </w:t>
      </w:r>
    </w:p>
    <w:p w14:paraId="011F85FD" w14:textId="7B0B5670" w:rsidR="00266594" w:rsidRDefault="00754C5E" w:rsidP="00DA765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BA755D">
        <w:rPr>
          <w:rFonts w:ascii="Times New Roman" w:hAnsi="Times New Roman" w:cs="Times New Roman"/>
          <w:sz w:val="24"/>
          <w:szCs w:val="24"/>
        </w:rPr>
        <w:t xml:space="preserve">According to </w:t>
      </w:r>
      <w:r w:rsidR="00BA755D" w:rsidRPr="00BA755D">
        <w:rPr>
          <w:rFonts w:ascii="Times New Roman" w:hAnsi="Times New Roman" w:cs="Times New Roman"/>
          <w:sz w:val="24"/>
          <w:szCs w:val="24"/>
        </w:rPr>
        <w:t>Rubio</w:t>
      </w:r>
      <w:r w:rsidR="00BA755D">
        <w:rPr>
          <w:rFonts w:ascii="Times New Roman" w:hAnsi="Times New Roman" w:cs="Times New Roman"/>
          <w:sz w:val="24"/>
          <w:szCs w:val="24"/>
        </w:rPr>
        <w:t xml:space="preserve"> (</w:t>
      </w:r>
      <w:r w:rsidR="00BA755D" w:rsidRPr="00BA755D">
        <w:rPr>
          <w:rFonts w:ascii="Times New Roman" w:hAnsi="Times New Roman" w:cs="Times New Roman"/>
          <w:sz w:val="24"/>
          <w:szCs w:val="24"/>
        </w:rPr>
        <w:t>2018)</w:t>
      </w:r>
      <w:r w:rsidR="00C73073">
        <w:rPr>
          <w:rFonts w:ascii="Times New Roman" w:hAnsi="Times New Roman" w:cs="Times New Roman"/>
          <w:sz w:val="24"/>
          <w:szCs w:val="24"/>
        </w:rPr>
        <w:t>,</w:t>
      </w:r>
      <w:r w:rsidR="00BA755D">
        <w:rPr>
          <w:rFonts w:ascii="Times New Roman" w:hAnsi="Times New Roman" w:cs="Times New Roman"/>
          <w:sz w:val="24"/>
          <w:szCs w:val="24"/>
        </w:rPr>
        <w:t xml:space="preserve"> media traditionally</w:t>
      </w:r>
      <w:r w:rsidR="003C396A">
        <w:rPr>
          <w:rFonts w:ascii="Times New Roman" w:hAnsi="Times New Roman" w:cs="Times New Roman"/>
          <w:sz w:val="24"/>
          <w:szCs w:val="24"/>
        </w:rPr>
        <w:t xml:space="preserve"> portray</w:t>
      </w:r>
      <w:r w:rsidR="00BA755D">
        <w:rPr>
          <w:rFonts w:ascii="Times New Roman" w:hAnsi="Times New Roman" w:cs="Times New Roman"/>
          <w:sz w:val="24"/>
          <w:szCs w:val="24"/>
        </w:rPr>
        <w:t>s</w:t>
      </w:r>
      <w:r w:rsidR="003C396A">
        <w:rPr>
          <w:rFonts w:ascii="Times New Roman" w:hAnsi="Times New Roman" w:cs="Times New Roman"/>
          <w:sz w:val="24"/>
          <w:szCs w:val="24"/>
        </w:rPr>
        <w:t xml:space="preserve"> females </w:t>
      </w:r>
      <w:r w:rsidR="00BA755D">
        <w:rPr>
          <w:rFonts w:ascii="Times New Roman" w:hAnsi="Times New Roman" w:cs="Times New Roman"/>
          <w:sz w:val="24"/>
          <w:szCs w:val="24"/>
        </w:rPr>
        <w:t>in a more domesticated</w:t>
      </w:r>
      <w:r w:rsidR="000F70C1">
        <w:rPr>
          <w:rFonts w:ascii="Times New Roman" w:hAnsi="Times New Roman" w:cs="Times New Roman"/>
          <w:sz w:val="24"/>
          <w:szCs w:val="24"/>
        </w:rPr>
        <w:t>, decorative</w:t>
      </w:r>
      <w:r w:rsidR="00BA755D">
        <w:rPr>
          <w:rFonts w:ascii="Times New Roman" w:hAnsi="Times New Roman" w:cs="Times New Roman"/>
          <w:sz w:val="24"/>
          <w:szCs w:val="24"/>
        </w:rPr>
        <w:t xml:space="preserve"> role than their male counterparts, and </w:t>
      </w:r>
      <w:r w:rsidR="003B5A7D">
        <w:rPr>
          <w:rFonts w:ascii="Times New Roman" w:hAnsi="Times New Roman" w:cs="Times New Roman"/>
          <w:sz w:val="24"/>
          <w:szCs w:val="24"/>
        </w:rPr>
        <w:t xml:space="preserve">comparatively, </w:t>
      </w:r>
      <w:r w:rsidR="00BA755D">
        <w:rPr>
          <w:rFonts w:ascii="Times New Roman" w:hAnsi="Times New Roman" w:cs="Times New Roman"/>
          <w:sz w:val="24"/>
          <w:szCs w:val="24"/>
        </w:rPr>
        <w:t xml:space="preserve">males </w:t>
      </w:r>
      <w:r w:rsidR="00B50E7E">
        <w:rPr>
          <w:rFonts w:ascii="Times New Roman" w:hAnsi="Times New Roman" w:cs="Times New Roman"/>
          <w:sz w:val="24"/>
          <w:szCs w:val="24"/>
        </w:rPr>
        <w:t xml:space="preserve">are portrayed </w:t>
      </w:r>
      <w:r w:rsidR="00BA755D">
        <w:rPr>
          <w:rFonts w:ascii="Times New Roman" w:hAnsi="Times New Roman" w:cs="Times New Roman"/>
          <w:sz w:val="24"/>
          <w:szCs w:val="24"/>
        </w:rPr>
        <w:t>in a more dominant, masculine rol</w:t>
      </w:r>
      <w:r w:rsidR="00CD29FA">
        <w:rPr>
          <w:rFonts w:ascii="Times New Roman" w:hAnsi="Times New Roman" w:cs="Times New Roman"/>
          <w:sz w:val="24"/>
          <w:szCs w:val="24"/>
        </w:rPr>
        <w:t>e</w:t>
      </w:r>
      <w:r w:rsidR="00BA755D">
        <w:rPr>
          <w:rFonts w:ascii="Times New Roman" w:hAnsi="Times New Roman" w:cs="Times New Roman"/>
          <w:sz w:val="24"/>
          <w:szCs w:val="24"/>
        </w:rPr>
        <w:t>; this is often apparent in advertisements.</w:t>
      </w:r>
      <w:r w:rsidR="00626B3A">
        <w:rPr>
          <w:rFonts w:ascii="Times New Roman" w:hAnsi="Times New Roman" w:cs="Times New Roman"/>
          <w:sz w:val="24"/>
          <w:szCs w:val="24"/>
        </w:rPr>
        <w:t xml:space="preserve"> </w:t>
      </w:r>
      <w:r w:rsidR="00B50E7E">
        <w:rPr>
          <w:rFonts w:ascii="Times New Roman" w:hAnsi="Times New Roman" w:cs="Times New Roman"/>
          <w:sz w:val="24"/>
          <w:szCs w:val="24"/>
        </w:rPr>
        <w:t xml:space="preserve">In response to these traditional norms, </w:t>
      </w:r>
      <w:r w:rsidR="00626B3A">
        <w:rPr>
          <w:rFonts w:ascii="Times New Roman" w:hAnsi="Times New Roman" w:cs="Times New Roman"/>
          <w:sz w:val="24"/>
          <w:szCs w:val="24"/>
        </w:rPr>
        <w:t xml:space="preserve">Rubio conducted a study analysing the significance of stereotypical images portrayed in advertisements; the study explored 155 advertisements of males and females in work settings. The findings of </w:t>
      </w:r>
      <w:r w:rsidR="00106B68">
        <w:rPr>
          <w:rFonts w:ascii="Times New Roman" w:hAnsi="Times New Roman" w:cs="Times New Roman"/>
          <w:sz w:val="24"/>
          <w:szCs w:val="24"/>
        </w:rPr>
        <w:t>Rubio’s</w:t>
      </w:r>
      <w:r w:rsidR="00626B3A">
        <w:rPr>
          <w:rFonts w:ascii="Times New Roman" w:hAnsi="Times New Roman" w:cs="Times New Roman"/>
          <w:sz w:val="24"/>
          <w:szCs w:val="24"/>
        </w:rPr>
        <w:t xml:space="preserve"> study indicated that </w:t>
      </w:r>
      <w:r w:rsidR="00106B68">
        <w:rPr>
          <w:rFonts w:ascii="Times New Roman" w:hAnsi="Times New Roman" w:cs="Times New Roman"/>
          <w:sz w:val="24"/>
          <w:szCs w:val="24"/>
        </w:rPr>
        <w:t>females</w:t>
      </w:r>
      <w:r w:rsidR="00626B3A">
        <w:rPr>
          <w:rFonts w:ascii="Times New Roman" w:hAnsi="Times New Roman" w:cs="Times New Roman"/>
          <w:sz w:val="24"/>
          <w:szCs w:val="24"/>
        </w:rPr>
        <w:t xml:space="preserve"> predominantly featured in domesticated</w:t>
      </w:r>
      <w:r w:rsidR="00106B68">
        <w:rPr>
          <w:rFonts w:ascii="Times New Roman" w:hAnsi="Times New Roman" w:cs="Times New Roman"/>
          <w:sz w:val="24"/>
          <w:szCs w:val="24"/>
        </w:rPr>
        <w:t>, nurturing</w:t>
      </w:r>
      <w:r w:rsidR="00626B3A">
        <w:rPr>
          <w:rFonts w:ascii="Times New Roman" w:hAnsi="Times New Roman" w:cs="Times New Roman"/>
          <w:sz w:val="24"/>
          <w:szCs w:val="24"/>
        </w:rPr>
        <w:t xml:space="preserve"> roles or selling roles. </w:t>
      </w:r>
      <w:r w:rsidR="00B50E7E">
        <w:rPr>
          <w:rFonts w:ascii="Times New Roman" w:hAnsi="Times New Roman" w:cs="Times New Roman"/>
          <w:sz w:val="24"/>
          <w:szCs w:val="24"/>
        </w:rPr>
        <w:t xml:space="preserve">Furthermore, of the </w:t>
      </w:r>
      <w:r w:rsidR="00626B3A">
        <w:rPr>
          <w:rFonts w:ascii="Times New Roman" w:hAnsi="Times New Roman" w:cs="Times New Roman"/>
          <w:sz w:val="24"/>
          <w:szCs w:val="24"/>
        </w:rPr>
        <w:t>17% of the adverts viewed</w:t>
      </w:r>
      <w:r w:rsidR="00B50E7E">
        <w:rPr>
          <w:rFonts w:ascii="Times New Roman" w:hAnsi="Times New Roman" w:cs="Times New Roman"/>
          <w:sz w:val="24"/>
          <w:szCs w:val="24"/>
        </w:rPr>
        <w:t>,</w:t>
      </w:r>
      <w:r w:rsidR="00626B3A">
        <w:rPr>
          <w:rFonts w:ascii="Times New Roman" w:hAnsi="Times New Roman" w:cs="Times New Roman"/>
          <w:sz w:val="24"/>
          <w:szCs w:val="24"/>
        </w:rPr>
        <w:t xml:space="preserve"> female body parts </w:t>
      </w:r>
      <w:r w:rsidR="00B50E7E">
        <w:rPr>
          <w:rFonts w:ascii="Times New Roman" w:hAnsi="Times New Roman" w:cs="Times New Roman"/>
          <w:sz w:val="24"/>
          <w:szCs w:val="24"/>
        </w:rPr>
        <w:t>were utilised as a tool in which to sell products</w:t>
      </w:r>
      <w:r w:rsidR="00626B3A">
        <w:rPr>
          <w:rFonts w:ascii="Times New Roman" w:hAnsi="Times New Roman" w:cs="Times New Roman"/>
          <w:sz w:val="24"/>
          <w:szCs w:val="24"/>
        </w:rPr>
        <w:t>. Additionally</w:t>
      </w:r>
      <w:r w:rsidR="00E30FB7">
        <w:rPr>
          <w:rFonts w:ascii="Times New Roman" w:hAnsi="Times New Roman" w:cs="Times New Roman"/>
          <w:sz w:val="24"/>
          <w:szCs w:val="24"/>
        </w:rPr>
        <w:t>,</w:t>
      </w:r>
      <w:r w:rsidR="00626B3A">
        <w:rPr>
          <w:rFonts w:ascii="Times New Roman" w:hAnsi="Times New Roman" w:cs="Times New Roman"/>
          <w:sz w:val="24"/>
          <w:szCs w:val="24"/>
        </w:rPr>
        <w:t xml:space="preserve"> in 47% of the footage, male voice overs were utilised to promote products, </w:t>
      </w:r>
      <w:r w:rsidR="001B68F0">
        <w:rPr>
          <w:rFonts w:ascii="Times New Roman" w:hAnsi="Times New Roman" w:cs="Times New Roman"/>
          <w:sz w:val="24"/>
          <w:szCs w:val="24"/>
        </w:rPr>
        <w:t>suggesting males have</w:t>
      </w:r>
      <w:r w:rsidR="00626B3A">
        <w:rPr>
          <w:rFonts w:ascii="Times New Roman" w:hAnsi="Times New Roman" w:cs="Times New Roman"/>
          <w:sz w:val="24"/>
          <w:szCs w:val="24"/>
        </w:rPr>
        <w:t xml:space="preserve"> a more dominant role. </w:t>
      </w:r>
      <w:r w:rsidR="00E30FB7">
        <w:rPr>
          <w:rFonts w:ascii="Times New Roman" w:hAnsi="Times New Roman" w:cs="Times New Roman"/>
          <w:sz w:val="24"/>
          <w:szCs w:val="24"/>
        </w:rPr>
        <w:t>Rubio’s study comprised of relatively large sample of advertisements, enhancing the ecological validity of the study. Moreover, the results were analy</w:t>
      </w:r>
      <w:r w:rsidR="00FD27B9">
        <w:rPr>
          <w:rFonts w:ascii="Times New Roman" w:hAnsi="Times New Roman" w:cs="Times New Roman"/>
          <w:sz w:val="24"/>
          <w:szCs w:val="24"/>
        </w:rPr>
        <w:t>s</w:t>
      </w:r>
      <w:r w:rsidR="00E30FB7">
        <w:rPr>
          <w:rFonts w:ascii="Times New Roman" w:hAnsi="Times New Roman" w:cs="Times New Roman"/>
          <w:sz w:val="24"/>
          <w:szCs w:val="24"/>
        </w:rPr>
        <w:t>ed both qualitatively and quantitatively, causing the results of the study to be more robust</w:t>
      </w:r>
      <w:r w:rsidR="001B68F0">
        <w:rPr>
          <w:rFonts w:ascii="Times New Roman" w:hAnsi="Times New Roman" w:cs="Times New Roman"/>
          <w:sz w:val="24"/>
          <w:szCs w:val="24"/>
        </w:rPr>
        <w:t xml:space="preserve"> and generalizable</w:t>
      </w:r>
      <w:r w:rsidR="00D976AF">
        <w:rPr>
          <w:rFonts w:ascii="Times New Roman" w:hAnsi="Times New Roman" w:cs="Times New Roman"/>
          <w:sz w:val="24"/>
          <w:szCs w:val="24"/>
        </w:rPr>
        <w:t>.</w:t>
      </w:r>
      <w:r w:rsidR="00E30FB7">
        <w:rPr>
          <w:rFonts w:ascii="Times New Roman" w:hAnsi="Times New Roman" w:cs="Times New Roman"/>
          <w:sz w:val="24"/>
          <w:szCs w:val="24"/>
        </w:rPr>
        <w:t xml:space="preserve"> </w:t>
      </w:r>
      <w:r w:rsidR="00D976AF">
        <w:rPr>
          <w:rFonts w:ascii="Times New Roman" w:hAnsi="Times New Roman" w:cs="Times New Roman"/>
          <w:sz w:val="24"/>
          <w:szCs w:val="24"/>
        </w:rPr>
        <w:t xml:space="preserve">However, a weakness to the study can be found in the scarcity of limitations </w:t>
      </w:r>
      <w:r w:rsidR="00106B68">
        <w:rPr>
          <w:rFonts w:ascii="Times New Roman" w:hAnsi="Times New Roman" w:cs="Times New Roman"/>
          <w:sz w:val="24"/>
          <w:szCs w:val="24"/>
        </w:rPr>
        <w:t>discussed</w:t>
      </w:r>
      <w:r w:rsidR="00D976AF">
        <w:rPr>
          <w:rFonts w:ascii="Times New Roman" w:hAnsi="Times New Roman" w:cs="Times New Roman"/>
          <w:sz w:val="24"/>
          <w:szCs w:val="24"/>
        </w:rPr>
        <w:t xml:space="preserve"> within the study</w:t>
      </w:r>
      <w:r w:rsidR="00106B68">
        <w:rPr>
          <w:rFonts w:ascii="Times New Roman" w:hAnsi="Times New Roman" w:cs="Times New Roman"/>
          <w:sz w:val="24"/>
          <w:szCs w:val="24"/>
        </w:rPr>
        <w:t>. However,</w:t>
      </w:r>
      <w:r w:rsidR="00106B68">
        <w:rPr>
          <w:rFonts w:ascii="Times New Roman" w:hAnsi="Times New Roman" w:cs="Times New Roman"/>
          <w:sz w:val="24"/>
          <w:szCs w:val="24"/>
        </w:rPr>
        <w:t xml:space="preserve"> further improvements to the study could be made by gaining qualitative viewer’s opinions on the advertisements relating to how they perceived each gender’s role to enhance the results</w:t>
      </w:r>
      <w:r w:rsidR="00106B68">
        <w:rPr>
          <w:rFonts w:ascii="Times New Roman" w:hAnsi="Times New Roman" w:cs="Times New Roman"/>
          <w:sz w:val="24"/>
          <w:szCs w:val="24"/>
        </w:rPr>
        <w:t xml:space="preserve">. Rubio’s study supported their hypothesis </w:t>
      </w:r>
      <w:r w:rsidR="00D976AF">
        <w:rPr>
          <w:rFonts w:ascii="Times New Roman" w:hAnsi="Times New Roman" w:cs="Times New Roman"/>
          <w:sz w:val="24"/>
          <w:szCs w:val="24"/>
        </w:rPr>
        <w:t>that female counterparts predominantly take a less focal role within the media</w:t>
      </w:r>
      <w:r w:rsidR="001B68F0">
        <w:rPr>
          <w:rFonts w:ascii="Times New Roman" w:hAnsi="Times New Roman" w:cs="Times New Roman"/>
          <w:sz w:val="24"/>
          <w:szCs w:val="24"/>
        </w:rPr>
        <w:t>, portraying more nurturing, domesticated</w:t>
      </w:r>
      <w:r w:rsidR="00106B68">
        <w:rPr>
          <w:rFonts w:ascii="Times New Roman" w:hAnsi="Times New Roman" w:cs="Times New Roman"/>
          <w:sz w:val="24"/>
          <w:szCs w:val="24"/>
        </w:rPr>
        <w:t>.</w:t>
      </w:r>
      <w:r w:rsidR="001B68F0">
        <w:rPr>
          <w:rFonts w:ascii="Times New Roman" w:hAnsi="Times New Roman" w:cs="Times New Roman"/>
          <w:sz w:val="24"/>
          <w:szCs w:val="24"/>
        </w:rPr>
        <w:t xml:space="preserve"> Comparatively, males played more dominant, masculine roles, promoting a hierarchy over their female counterparts.</w:t>
      </w:r>
      <w:r w:rsidR="00FD27B9">
        <w:rPr>
          <w:rFonts w:ascii="Times New Roman" w:hAnsi="Times New Roman" w:cs="Times New Roman"/>
          <w:sz w:val="24"/>
          <w:szCs w:val="24"/>
        </w:rPr>
        <w:t xml:space="preserve"> The</w:t>
      </w:r>
      <w:r w:rsidR="00106B68">
        <w:rPr>
          <w:rFonts w:ascii="Times New Roman" w:hAnsi="Times New Roman" w:cs="Times New Roman"/>
          <w:sz w:val="24"/>
          <w:szCs w:val="24"/>
        </w:rPr>
        <w:t xml:space="preserve"> findings of Rubio’s study </w:t>
      </w:r>
      <w:r w:rsidR="00FD27B9">
        <w:rPr>
          <w:rFonts w:ascii="Times New Roman" w:hAnsi="Times New Roman" w:cs="Times New Roman"/>
          <w:sz w:val="24"/>
          <w:szCs w:val="24"/>
        </w:rPr>
        <w:t>are supported by a more substantial study</w:t>
      </w:r>
      <w:r w:rsidR="00106B68">
        <w:rPr>
          <w:rFonts w:ascii="Times New Roman" w:hAnsi="Times New Roman" w:cs="Times New Roman"/>
          <w:sz w:val="24"/>
          <w:szCs w:val="24"/>
        </w:rPr>
        <w:t>,</w:t>
      </w:r>
      <w:r w:rsidR="00FD27B9">
        <w:rPr>
          <w:rFonts w:ascii="Times New Roman" w:hAnsi="Times New Roman" w:cs="Times New Roman"/>
          <w:sz w:val="24"/>
          <w:szCs w:val="24"/>
        </w:rPr>
        <w:t xml:space="preserve"> conducted by</w:t>
      </w:r>
      <w:r w:rsidR="001B68F0">
        <w:rPr>
          <w:rFonts w:ascii="Times New Roman" w:hAnsi="Times New Roman" w:cs="Times New Roman"/>
          <w:sz w:val="24"/>
          <w:szCs w:val="24"/>
        </w:rPr>
        <w:t xml:space="preserve"> </w:t>
      </w:r>
      <w:r w:rsidR="00FD27B9" w:rsidRPr="00FD27B9">
        <w:rPr>
          <w:rFonts w:ascii="Times New Roman" w:hAnsi="Times New Roman" w:cs="Times New Roman"/>
          <w:sz w:val="24"/>
          <w:szCs w:val="24"/>
        </w:rPr>
        <w:t>Paek,</w:t>
      </w:r>
      <w:r w:rsidR="00FD27B9">
        <w:rPr>
          <w:rFonts w:ascii="Times New Roman" w:hAnsi="Times New Roman" w:cs="Times New Roman"/>
          <w:sz w:val="24"/>
          <w:szCs w:val="24"/>
        </w:rPr>
        <w:t xml:space="preserve"> Nelson and Vilela</w:t>
      </w:r>
      <w:r w:rsidR="00FD27B9" w:rsidRPr="00FD27B9">
        <w:rPr>
          <w:rFonts w:ascii="Times New Roman" w:hAnsi="Times New Roman" w:cs="Times New Roman"/>
          <w:sz w:val="24"/>
          <w:szCs w:val="24"/>
        </w:rPr>
        <w:t xml:space="preserve"> </w:t>
      </w:r>
      <w:r w:rsidR="00FD27B9">
        <w:rPr>
          <w:rFonts w:ascii="Times New Roman" w:hAnsi="Times New Roman" w:cs="Times New Roman"/>
          <w:sz w:val="24"/>
          <w:szCs w:val="24"/>
        </w:rPr>
        <w:t>(</w:t>
      </w:r>
      <w:r w:rsidR="00FD27B9" w:rsidRPr="00FD27B9">
        <w:rPr>
          <w:rFonts w:ascii="Times New Roman" w:hAnsi="Times New Roman" w:cs="Times New Roman"/>
          <w:sz w:val="24"/>
          <w:szCs w:val="24"/>
        </w:rPr>
        <w:t>2011)</w:t>
      </w:r>
      <w:r w:rsidR="00FD27B9">
        <w:rPr>
          <w:rFonts w:ascii="Times New Roman" w:hAnsi="Times New Roman" w:cs="Times New Roman"/>
          <w:sz w:val="24"/>
          <w:szCs w:val="24"/>
        </w:rPr>
        <w:t>. The study aimed to explore gender role portrayal</w:t>
      </w:r>
      <w:r w:rsidR="00106B68">
        <w:rPr>
          <w:rFonts w:ascii="Times New Roman" w:hAnsi="Times New Roman" w:cs="Times New Roman"/>
          <w:sz w:val="24"/>
          <w:szCs w:val="24"/>
        </w:rPr>
        <w:t xml:space="preserve"> and correlation with product type</w:t>
      </w:r>
      <w:r w:rsidR="00FD27B9">
        <w:rPr>
          <w:rFonts w:ascii="Times New Roman" w:hAnsi="Times New Roman" w:cs="Times New Roman"/>
          <w:sz w:val="24"/>
          <w:szCs w:val="24"/>
        </w:rPr>
        <w:t xml:space="preserve"> on a large-scale study</w:t>
      </w:r>
      <w:r w:rsidR="00106B68">
        <w:rPr>
          <w:rFonts w:ascii="Times New Roman" w:hAnsi="Times New Roman" w:cs="Times New Roman"/>
          <w:sz w:val="24"/>
          <w:szCs w:val="24"/>
        </w:rPr>
        <w:t>, across a range of countries</w:t>
      </w:r>
      <w:r w:rsidR="00FD27B9">
        <w:rPr>
          <w:rFonts w:ascii="Times New Roman" w:hAnsi="Times New Roman" w:cs="Times New Roman"/>
          <w:sz w:val="24"/>
          <w:szCs w:val="24"/>
        </w:rPr>
        <w:t>. The study examined</w:t>
      </w:r>
      <w:r w:rsidR="00106B68">
        <w:rPr>
          <w:rFonts w:ascii="Times New Roman" w:hAnsi="Times New Roman" w:cs="Times New Roman"/>
          <w:sz w:val="24"/>
          <w:szCs w:val="24"/>
        </w:rPr>
        <w:t xml:space="preserve"> a total of</w:t>
      </w:r>
      <w:r w:rsidR="00FD27B9">
        <w:rPr>
          <w:rFonts w:ascii="Times New Roman" w:hAnsi="Times New Roman" w:cs="Times New Roman"/>
          <w:sz w:val="24"/>
          <w:szCs w:val="24"/>
        </w:rPr>
        <w:t xml:space="preserve"> 2,608 advertisements from a range of seven countries, using coding techniques to mark descriptive factors found </w:t>
      </w:r>
      <w:r w:rsidR="00FD27B9">
        <w:rPr>
          <w:rFonts w:ascii="Times New Roman" w:hAnsi="Times New Roman" w:cs="Times New Roman"/>
          <w:sz w:val="24"/>
          <w:szCs w:val="24"/>
        </w:rPr>
        <w:lastRenderedPageBreak/>
        <w:t xml:space="preserve">within the advertisements. The findings of the study indicated that product type and gender role are significantly correlated. Moreover, males featured more frequently across all </w:t>
      </w:r>
      <w:r w:rsidR="009F42B4">
        <w:rPr>
          <w:rFonts w:ascii="Times New Roman" w:hAnsi="Times New Roman" w:cs="Times New Roman"/>
          <w:sz w:val="24"/>
          <w:szCs w:val="24"/>
        </w:rPr>
        <w:t xml:space="preserve">advertisements, possessing a more dominant role. The overall findings were significant for gender stereotyping for all countries with the exception of South Korea where females featured more frequently than their male counterparts. The study included many strengths, including its large sample size and large demographic area, resulting in robust finding with higher ecological validity. Although the study appeared to </w:t>
      </w:r>
      <w:r w:rsidR="00106B68">
        <w:rPr>
          <w:rFonts w:ascii="Times New Roman" w:hAnsi="Times New Roman" w:cs="Times New Roman"/>
          <w:sz w:val="24"/>
          <w:szCs w:val="24"/>
        </w:rPr>
        <w:t>have robust, generalizable results</w:t>
      </w:r>
      <w:r w:rsidR="009F42B4">
        <w:rPr>
          <w:rFonts w:ascii="Times New Roman" w:hAnsi="Times New Roman" w:cs="Times New Roman"/>
          <w:sz w:val="24"/>
          <w:szCs w:val="24"/>
        </w:rPr>
        <w:t>, the researchers noted that some advertisements analysed were recorded late in the year and gender portrayal</w:t>
      </w:r>
      <w:r w:rsidR="00106B68">
        <w:rPr>
          <w:rFonts w:ascii="Times New Roman" w:hAnsi="Times New Roman" w:cs="Times New Roman"/>
          <w:sz w:val="24"/>
          <w:szCs w:val="24"/>
        </w:rPr>
        <w:t xml:space="preserve"> and product type</w:t>
      </w:r>
      <w:r w:rsidR="009F42B4">
        <w:rPr>
          <w:rFonts w:ascii="Times New Roman" w:hAnsi="Times New Roman" w:cs="Times New Roman"/>
          <w:sz w:val="24"/>
          <w:szCs w:val="24"/>
        </w:rPr>
        <w:t xml:space="preserve"> may be influenced by festive periods. Conclusively, there are significant examples of literature to support findings that gender stereotyping remains a pervasive issue among many demographics</w:t>
      </w:r>
      <w:r w:rsidR="00106B68">
        <w:rPr>
          <w:rFonts w:ascii="Times New Roman" w:hAnsi="Times New Roman" w:cs="Times New Roman"/>
          <w:sz w:val="24"/>
          <w:szCs w:val="24"/>
        </w:rPr>
        <w:t xml:space="preserve"> in advertisements</w:t>
      </w:r>
      <w:r w:rsidR="00706EB2">
        <w:rPr>
          <w:rFonts w:ascii="Times New Roman" w:hAnsi="Times New Roman" w:cs="Times New Roman"/>
          <w:sz w:val="24"/>
          <w:szCs w:val="24"/>
        </w:rPr>
        <w:t>, with significant equalities between genders.</w:t>
      </w:r>
    </w:p>
    <w:p w14:paraId="43A41D25" w14:textId="7EC9E20C" w:rsidR="00793CC6" w:rsidRDefault="00706EB2" w:rsidP="00DA7657">
      <w:pPr>
        <w:spacing w:line="360" w:lineRule="auto"/>
        <w:rPr>
          <w:rFonts w:ascii="Times New Roman" w:hAnsi="Times New Roman" w:cs="Times New Roman"/>
          <w:sz w:val="24"/>
          <w:szCs w:val="24"/>
        </w:rPr>
      </w:pPr>
      <w:r>
        <w:rPr>
          <w:rFonts w:ascii="Times New Roman" w:hAnsi="Times New Roman" w:cs="Times New Roman"/>
          <w:sz w:val="24"/>
          <w:szCs w:val="24"/>
        </w:rPr>
        <w:t xml:space="preserve">     More notably, a significant</w:t>
      </w:r>
      <w:r w:rsidR="00863E3B">
        <w:rPr>
          <w:rFonts w:ascii="Times New Roman" w:hAnsi="Times New Roman" w:cs="Times New Roman"/>
          <w:sz w:val="24"/>
          <w:szCs w:val="24"/>
        </w:rPr>
        <w:t xml:space="preserve"> change between the gender dichotomies</w:t>
      </w:r>
      <w:r w:rsidR="000A700C">
        <w:rPr>
          <w:rFonts w:ascii="Times New Roman" w:hAnsi="Times New Roman" w:cs="Times New Roman"/>
          <w:sz w:val="24"/>
          <w:szCs w:val="24"/>
        </w:rPr>
        <w:t xml:space="preserve"> ha</w:t>
      </w:r>
      <w:r>
        <w:rPr>
          <w:rFonts w:ascii="Times New Roman" w:hAnsi="Times New Roman" w:cs="Times New Roman"/>
          <w:sz w:val="24"/>
          <w:szCs w:val="24"/>
        </w:rPr>
        <w:t>s</w:t>
      </w:r>
      <w:r w:rsidR="000A700C">
        <w:rPr>
          <w:rFonts w:ascii="Times New Roman" w:hAnsi="Times New Roman" w:cs="Times New Roman"/>
          <w:sz w:val="24"/>
          <w:szCs w:val="24"/>
        </w:rPr>
        <w:t xml:space="preserve"> been seen</w:t>
      </w:r>
      <w:r w:rsidR="00863E3B">
        <w:rPr>
          <w:rFonts w:ascii="Times New Roman" w:hAnsi="Times New Roman" w:cs="Times New Roman"/>
          <w:sz w:val="24"/>
          <w:szCs w:val="24"/>
        </w:rPr>
        <w:t xml:space="preserve"> within entertainment media</w:t>
      </w:r>
      <w:r w:rsidR="000A700C">
        <w:rPr>
          <w:rFonts w:ascii="Times New Roman" w:hAnsi="Times New Roman" w:cs="Times New Roman"/>
          <w:sz w:val="24"/>
          <w:szCs w:val="24"/>
        </w:rPr>
        <w:t xml:space="preserve">, in particular </w:t>
      </w:r>
      <w:r>
        <w:rPr>
          <w:rFonts w:ascii="Times New Roman" w:hAnsi="Times New Roman" w:cs="Times New Roman"/>
          <w:sz w:val="24"/>
          <w:szCs w:val="24"/>
        </w:rPr>
        <w:t xml:space="preserve">the portrayal of characters within </w:t>
      </w:r>
      <w:r w:rsidR="000A700C">
        <w:rPr>
          <w:rFonts w:ascii="Times New Roman" w:hAnsi="Times New Roman" w:cs="Times New Roman"/>
          <w:sz w:val="24"/>
          <w:szCs w:val="24"/>
        </w:rPr>
        <w:t>video games</w:t>
      </w:r>
      <w:r w:rsidR="00863E3B">
        <w:rPr>
          <w:rFonts w:ascii="Times New Roman" w:hAnsi="Times New Roman" w:cs="Times New Roman"/>
          <w:sz w:val="24"/>
          <w:szCs w:val="24"/>
        </w:rPr>
        <w:t>. Video games were first introduced in 1940 by Edward Condon</w:t>
      </w:r>
      <w:r w:rsidR="004C4973">
        <w:rPr>
          <w:rFonts w:ascii="Times New Roman" w:hAnsi="Times New Roman" w:cs="Times New Roman"/>
          <w:sz w:val="24"/>
          <w:szCs w:val="24"/>
        </w:rPr>
        <w:t xml:space="preserve"> who developed Nim; these games, and others like it, traditionally embellished on gender stereotypes</w:t>
      </w:r>
      <w:r>
        <w:rPr>
          <w:rFonts w:ascii="Times New Roman" w:hAnsi="Times New Roman" w:cs="Times New Roman"/>
          <w:sz w:val="24"/>
          <w:szCs w:val="24"/>
        </w:rPr>
        <w:t xml:space="preserve"> and often promoting </w:t>
      </w:r>
      <w:r w:rsidR="00793CC6">
        <w:rPr>
          <w:rFonts w:ascii="Times New Roman" w:hAnsi="Times New Roman" w:cs="Times New Roman"/>
          <w:sz w:val="24"/>
          <w:szCs w:val="24"/>
        </w:rPr>
        <w:t xml:space="preserve">sexual objectification and </w:t>
      </w:r>
      <w:r>
        <w:rPr>
          <w:rFonts w:ascii="Times New Roman" w:hAnsi="Times New Roman" w:cs="Times New Roman"/>
          <w:sz w:val="24"/>
          <w:szCs w:val="24"/>
        </w:rPr>
        <w:t>prejudice</w:t>
      </w:r>
      <w:r w:rsidR="004C4973">
        <w:rPr>
          <w:rFonts w:ascii="Times New Roman" w:hAnsi="Times New Roman" w:cs="Times New Roman"/>
          <w:sz w:val="24"/>
          <w:szCs w:val="24"/>
        </w:rPr>
        <w:t>. The games typically portrayed male characters in</w:t>
      </w:r>
      <w:r w:rsidR="00793CC6">
        <w:rPr>
          <w:rFonts w:ascii="Times New Roman" w:hAnsi="Times New Roman" w:cs="Times New Roman"/>
          <w:sz w:val="24"/>
          <w:szCs w:val="24"/>
        </w:rPr>
        <w:t xml:space="preserve"> a</w:t>
      </w:r>
      <w:r w:rsidR="004C4973">
        <w:rPr>
          <w:rFonts w:ascii="Times New Roman" w:hAnsi="Times New Roman" w:cs="Times New Roman"/>
          <w:sz w:val="24"/>
          <w:szCs w:val="24"/>
        </w:rPr>
        <w:t xml:space="preserve"> dominant</w:t>
      </w:r>
      <w:r>
        <w:rPr>
          <w:rFonts w:ascii="Times New Roman" w:hAnsi="Times New Roman" w:cs="Times New Roman"/>
          <w:sz w:val="24"/>
          <w:szCs w:val="24"/>
        </w:rPr>
        <w:t>, masculine,</w:t>
      </w:r>
      <w:r w:rsidR="004C4973">
        <w:rPr>
          <w:rFonts w:ascii="Times New Roman" w:hAnsi="Times New Roman" w:cs="Times New Roman"/>
          <w:sz w:val="24"/>
          <w:szCs w:val="24"/>
        </w:rPr>
        <w:t xml:space="preserve"> ‘saviour’ role</w:t>
      </w:r>
      <w:r>
        <w:rPr>
          <w:rFonts w:ascii="Times New Roman" w:hAnsi="Times New Roman" w:cs="Times New Roman"/>
          <w:sz w:val="24"/>
          <w:szCs w:val="24"/>
        </w:rPr>
        <w:t>;</w:t>
      </w:r>
      <w:r w:rsidR="00793CC6">
        <w:rPr>
          <w:rFonts w:ascii="Times New Roman" w:hAnsi="Times New Roman" w:cs="Times New Roman"/>
          <w:sz w:val="24"/>
          <w:szCs w:val="24"/>
        </w:rPr>
        <w:t xml:space="preserve"> however, </w:t>
      </w:r>
      <w:r>
        <w:rPr>
          <w:rFonts w:ascii="Times New Roman" w:hAnsi="Times New Roman" w:cs="Times New Roman"/>
          <w:sz w:val="24"/>
          <w:szCs w:val="24"/>
        </w:rPr>
        <w:t xml:space="preserve"> in comparison</w:t>
      </w:r>
      <w:r w:rsidR="004C4973">
        <w:rPr>
          <w:rFonts w:ascii="Times New Roman" w:hAnsi="Times New Roman" w:cs="Times New Roman"/>
          <w:sz w:val="24"/>
          <w:szCs w:val="24"/>
        </w:rPr>
        <w:t xml:space="preserve"> female characters often had no significant</w:t>
      </w:r>
      <w:r w:rsidR="00793CC6">
        <w:rPr>
          <w:rFonts w:ascii="Times New Roman" w:hAnsi="Times New Roman" w:cs="Times New Roman"/>
          <w:sz w:val="24"/>
          <w:szCs w:val="24"/>
        </w:rPr>
        <w:t xml:space="preserve"> role</w:t>
      </w:r>
      <w:r>
        <w:rPr>
          <w:rFonts w:ascii="Times New Roman" w:hAnsi="Times New Roman" w:cs="Times New Roman"/>
          <w:sz w:val="24"/>
          <w:szCs w:val="24"/>
        </w:rPr>
        <w:t>,</w:t>
      </w:r>
      <w:r w:rsidR="00793CC6">
        <w:rPr>
          <w:rFonts w:ascii="Times New Roman" w:hAnsi="Times New Roman" w:cs="Times New Roman"/>
          <w:sz w:val="24"/>
          <w:szCs w:val="24"/>
        </w:rPr>
        <w:t xml:space="preserve"> a </w:t>
      </w:r>
      <w:r>
        <w:rPr>
          <w:rFonts w:ascii="Times New Roman" w:hAnsi="Times New Roman" w:cs="Times New Roman"/>
          <w:sz w:val="24"/>
          <w:szCs w:val="24"/>
        </w:rPr>
        <w:t xml:space="preserve"> decorative</w:t>
      </w:r>
      <w:r w:rsidR="004C4973">
        <w:rPr>
          <w:rFonts w:ascii="Times New Roman" w:hAnsi="Times New Roman" w:cs="Times New Roman"/>
          <w:sz w:val="24"/>
          <w:szCs w:val="24"/>
        </w:rPr>
        <w:t xml:space="preserve"> </w:t>
      </w:r>
      <w:r w:rsidR="000A700C">
        <w:rPr>
          <w:rFonts w:ascii="Times New Roman" w:hAnsi="Times New Roman" w:cs="Times New Roman"/>
          <w:sz w:val="24"/>
          <w:szCs w:val="24"/>
        </w:rPr>
        <w:t>role or</w:t>
      </w:r>
      <w:r w:rsidR="004C4973">
        <w:rPr>
          <w:rFonts w:ascii="Times New Roman" w:hAnsi="Times New Roman" w:cs="Times New Roman"/>
          <w:sz w:val="24"/>
          <w:szCs w:val="24"/>
        </w:rPr>
        <w:t xml:space="preserve"> were </w:t>
      </w:r>
      <w:r>
        <w:rPr>
          <w:rFonts w:ascii="Times New Roman" w:hAnsi="Times New Roman" w:cs="Times New Roman"/>
          <w:sz w:val="24"/>
          <w:szCs w:val="24"/>
        </w:rPr>
        <w:t xml:space="preserve">often </w:t>
      </w:r>
      <w:r w:rsidR="004C4973">
        <w:rPr>
          <w:rFonts w:ascii="Times New Roman" w:hAnsi="Times New Roman" w:cs="Times New Roman"/>
          <w:sz w:val="24"/>
          <w:szCs w:val="24"/>
        </w:rPr>
        <w:t xml:space="preserve">presented as </w:t>
      </w:r>
      <w:r w:rsidR="00BA2B9F">
        <w:rPr>
          <w:rFonts w:ascii="Times New Roman" w:hAnsi="Times New Roman" w:cs="Times New Roman"/>
          <w:sz w:val="24"/>
          <w:szCs w:val="24"/>
        </w:rPr>
        <w:t>the victim</w:t>
      </w:r>
      <w:r w:rsidR="004C4973">
        <w:rPr>
          <w:rFonts w:ascii="Times New Roman" w:hAnsi="Times New Roman" w:cs="Times New Roman"/>
          <w:sz w:val="24"/>
          <w:szCs w:val="24"/>
        </w:rPr>
        <w:t xml:space="preserve">. </w:t>
      </w:r>
      <w:r>
        <w:rPr>
          <w:rFonts w:ascii="Times New Roman" w:hAnsi="Times New Roman" w:cs="Times New Roman"/>
          <w:sz w:val="24"/>
          <w:szCs w:val="24"/>
        </w:rPr>
        <w:t>However, it</w:t>
      </w:r>
      <w:r w:rsidR="004C4973">
        <w:rPr>
          <w:rFonts w:ascii="Times New Roman" w:hAnsi="Times New Roman" w:cs="Times New Roman"/>
          <w:sz w:val="24"/>
          <w:szCs w:val="24"/>
        </w:rPr>
        <w:t xml:space="preserve"> was not until 1996 that SEGA introduced the first female protagonist, Laura Croft in Tomb Raider.</w:t>
      </w:r>
      <w:r w:rsidR="00EE6C26">
        <w:rPr>
          <w:rFonts w:ascii="Times New Roman" w:hAnsi="Times New Roman" w:cs="Times New Roman"/>
          <w:sz w:val="24"/>
          <w:szCs w:val="24"/>
        </w:rPr>
        <w:t xml:space="preserve"> </w:t>
      </w:r>
      <w:r w:rsidR="00793CC6">
        <w:rPr>
          <w:rFonts w:ascii="Times New Roman" w:hAnsi="Times New Roman" w:cs="Times New Roman"/>
          <w:sz w:val="24"/>
          <w:szCs w:val="24"/>
        </w:rPr>
        <w:t>Nevertheless,</w:t>
      </w:r>
      <w:r w:rsidR="008E3F04">
        <w:rPr>
          <w:rFonts w:ascii="Times New Roman" w:hAnsi="Times New Roman" w:cs="Times New Roman"/>
          <w:sz w:val="24"/>
          <w:szCs w:val="24"/>
        </w:rPr>
        <w:t xml:space="preserve"> the introduction of the first female lead</w:t>
      </w:r>
      <w:r>
        <w:rPr>
          <w:rFonts w:ascii="Times New Roman" w:hAnsi="Times New Roman" w:cs="Times New Roman"/>
          <w:sz w:val="24"/>
          <w:szCs w:val="24"/>
        </w:rPr>
        <w:t xml:space="preserve"> </w:t>
      </w:r>
      <w:r w:rsidR="00793CC6">
        <w:rPr>
          <w:rFonts w:ascii="Times New Roman" w:hAnsi="Times New Roman" w:cs="Times New Roman"/>
          <w:sz w:val="24"/>
          <w:szCs w:val="24"/>
        </w:rPr>
        <w:t>character</w:t>
      </w:r>
      <w:r w:rsidR="008E3F04">
        <w:rPr>
          <w:rFonts w:ascii="Times New Roman" w:hAnsi="Times New Roman" w:cs="Times New Roman"/>
          <w:sz w:val="24"/>
          <w:szCs w:val="24"/>
        </w:rPr>
        <w:t xml:space="preserve"> provided a </w:t>
      </w:r>
      <w:r w:rsidR="001F57B9">
        <w:rPr>
          <w:rFonts w:ascii="Times New Roman" w:hAnsi="Times New Roman" w:cs="Times New Roman"/>
          <w:sz w:val="24"/>
          <w:szCs w:val="24"/>
        </w:rPr>
        <w:t>much-needed</w:t>
      </w:r>
      <w:r w:rsidR="008E3F04">
        <w:rPr>
          <w:rFonts w:ascii="Times New Roman" w:hAnsi="Times New Roman" w:cs="Times New Roman"/>
          <w:sz w:val="24"/>
          <w:szCs w:val="24"/>
        </w:rPr>
        <w:t xml:space="preserve"> shift in the reduction of prejudice</w:t>
      </w:r>
      <w:r w:rsidR="000A700C">
        <w:rPr>
          <w:rFonts w:ascii="Times New Roman" w:hAnsi="Times New Roman" w:cs="Times New Roman"/>
          <w:sz w:val="24"/>
          <w:szCs w:val="24"/>
        </w:rPr>
        <w:t xml:space="preserve"> and discrimination</w:t>
      </w:r>
      <w:r w:rsidR="008E3F04">
        <w:rPr>
          <w:rFonts w:ascii="Times New Roman" w:hAnsi="Times New Roman" w:cs="Times New Roman"/>
          <w:sz w:val="24"/>
          <w:szCs w:val="24"/>
        </w:rPr>
        <w:t xml:space="preserve"> towards females, stereotyping </w:t>
      </w:r>
      <w:r w:rsidR="00B25ED9">
        <w:rPr>
          <w:rFonts w:ascii="Times New Roman" w:hAnsi="Times New Roman" w:cs="Times New Roman"/>
          <w:sz w:val="24"/>
          <w:szCs w:val="24"/>
        </w:rPr>
        <w:t>remained prevalent.</w:t>
      </w:r>
      <w:r w:rsidR="001F57B9">
        <w:rPr>
          <w:rFonts w:ascii="Times New Roman" w:hAnsi="Times New Roman" w:cs="Times New Roman"/>
          <w:sz w:val="24"/>
          <w:szCs w:val="24"/>
        </w:rPr>
        <w:t xml:space="preserve"> The character, although presented as tough and conformed to</w:t>
      </w:r>
      <w:r w:rsidR="00793CC6">
        <w:rPr>
          <w:rFonts w:ascii="Times New Roman" w:hAnsi="Times New Roman" w:cs="Times New Roman"/>
          <w:sz w:val="24"/>
          <w:szCs w:val="24"/>
        </w:rPr>
        <w:t xml:space="preserve"> typical</w:t>
      </w:r>
      <w:r w:rsidR="001F57B9">
        <w:rPr>
          <w:rFonts w:ascii="Times New Roman" w:hAnsi="Times New Roman" w:cs="Times New Roman"/>
          <w:sz w:val="24"/>
          <w:szCs w:val="24"/>
        </w:rPr>
        <w:t xml:space="preserve"> masculine norms, </w:t>
      </w:r>
      <w:r w:rsidR="00793CC6">
        <w:rPr>
          <w:rFonts w:ascii="Times New Roman" w:hAnsi="Times New Roman" w:cs="Times New Roman"/>
          <w:sz w:val="24"/>
          <w:szCs w:val="24"/>
        </w:rPr>
        <w:t xml:space="preserve">the character </w:t>
      </w:r>
      <w:r w:rsidR="001F57B9">
        <w:rPr>
          <w:rFonts w:ascii="Times New Roman" w:hAnsi="Times New Roman" w:cs="Times New Roman"/>
          <w:sz w:val="24"/>
          <w:szCs w:val="24"/>
        </w:rPr>
        <w:t>still appeared to be subject to sexual objectification, with large breasts</w:t>
      </w:r>
      <w:r w:rsidR="00793CC6">
        <w:rPr>
          <w:rFonts w:ascii="Times New Roman" w:hAnsi="Times New Roman" w:cs="Times New Roman"/>
          <w:sz w:val="24"/>
          <w:szCs w:val="24"/>
        </w:rPr>
        <w:t>, petite frame dressed</w:t>
      </w:r>
      <w:r w:rsidR="001F57B9">
        <w:rPr>
          <w:rFonts w:ascii="Times New Roman" w:hAnsi="Times New Roman" w:cs="Times New Roman"/>
          <w:sz w:val="24"/>
          <w:szCs w:val="24"/>
        </w:rPr>
        <w:t xml:space="preserve"> in provocative clothing </w:t>
      </w:r>
      <w:sdt>
        <w:sdtPr>
          <w:rPr>
            <w:rFonts w:ascii="Times New Roman" w:hAnsi="Times New Roman" w:cs="Times New Roman"/>
            <w:sz w:val="24"/>
            <w:szCs w:val="24"/>
          </w:rPr>
          <w:id w:val="-375396739"/>
          <w:citation/>
        </w:sdtPr>
        <w:sdtContent>
          <w:r w:rsidR="001F57B9">
            <w:rPr>
              <w:rFonts w:ascii="Times New Roman" w:hAnsi="Times New Roman" w:cs="Times New Roman"/>
              <w:sz w:val="24"/>
              <w:szCs w:val="24"/>
            </w:rPr>
            <w:fldChar w:fldCharType="begin"/>
          </w:r>
          <w:r w:rsidR="001F57B9">
            <w:rPr>
              <w:rFonts w:ascii="Times New Roman" w:hAnsi="Times New Roman" w:cs="Times New Roman"/>
              <w:sz w:val="24"/>
              <w:szCs w:val="24"/>
            </w:rPr>
            <w:instrText xml:space="preserve"> CITATION Kon15 \l 2057 </w:instrText>
          </w:r>
          <w:r w:rsidR="001F57B9">
            <w:rPr>
              <w:rFonts w:ascii="Times New Roman" w:hAnsi="Times New Roman" w:cs="Times New Roman"/>
              <w:sz w:val="24"/>
              <w:szCs w:val="24"/>
            </w:rPr>
            <w:fldChar w:fldCharType="separate"/>
          </w:r>
          <w:r w:rsidR="001F57B9" w:rsidRPr="001F57B9">
            <w:rPr>
              <w:rFonts w:ascii="Times New Roman" w:hAnsi="Times New Roman" w:cs="Times New Roman"/>
              <w:sz w:val="24"/>
              <w:szCs w:val="24"/>
            </w:rPr>
            <w:t>(Kondrat, 2015)</w:t>
          </w:r>
          <w:r w:rsidR="001F57B9">
            <w:rPr>
              <w:rFonts w:ascii="Times New Roman" w:hAnsi="Times New Roman" w:cs="Times New Roman"/>
              <w:sz w:val="24"/>
              <w:szCs w:val="24"/>
            </w:rPr>
            <w:fldChar w:fldCharType="end"/>
          </w:r>
        </w:sdtContent>
      </w:sdt>
      <w:r w:rsidR="001F57B9">
        <w:rPr>
          <w:rFonts w:ascii="Times New Roman" w:hAnsi="Times New Roman" w:cs="Times New Roman"/>
          <w:sz w:val="24"/>
          <w:szCs w:val="24"/>
        </w:rPr>
        <w:t xml:space="preserve">. </w:t>
      </w:r>
      <w:r w:rsidR="008562D7">
        <w:rPr>
          <w:rFonts w:ascii="Times New Roman" w:hAnsi="Times New Roman" w:cs="Times New Roman"/>
          <w:sz w:val="24"/>
          <w:szCs w:val="24"/>
        </w:rPr>
        <w:t>Although entertainment media ha</w:t>
      </w:r>
      <w:r w:rsidR="009564A9">
        <w:rPr>
          <w:rFonts w:ascii="Times New Roman" w:hAnsi="Times New Roman" w:cs="Times New Roman"/>
          <w:sz w:val="24"/>
          <w:szCs w:val="24"/>
        </w:rPr>
        <w:t>ve</w:t>
      </w:r>
      <w:r w:rsidR="008562D7">
        <w:rPr>
          <w:rFonts w:ascii="Times New Roman" w:hAnsi="Times New Roman" w:cs="Times New Roman"/>
          <w:sz w:val="24"/>
          <w:szCs w:val="24"/>
        </w:rPr>
        <w:t xml:space="preserve"> made positive changes towards the introduction of female lead characters, the continued sexual objectification of characters can negatively impact players, particularly when considering that</w:t>
      </w:r>
      <w:r w:rsidR="00793CC6">
        <w:rPr>
          <w:rFonts w:ascii="Times New Roman" w:hAnsi="Times New Roman" w:cs="Times New Roman"/>
          <w:sz w:val="24"/>
          <w:szCs w:val="24"/>
        </w:rPr>
        <w:t xml:space="preserve"> currently</w:t>
      </w:r>
      <w:r w:rsidR="008562D7">
        <w:rPr>
          <w:rFonts w:ascii="Times New Roman" w:hAnsi="Times New Roman" w:cs="Times New Roman"/>
          <w:sz w:val="24"/>
          <w:szCs w:val="24"/>
        </w:rPr>
        <w:t xml:space="preserve"> 45% of all video game players </w:t>
      </w:r>
      <w:r w:rsidR="00793CC6">
        <w:rPr>
          <w:rFonts w:ascii="Times New Roman" w:hAnsi="Times New Roman" w:cs="Times New Roman"/>
          <w:sz w:val="24"/>
          <w:szCs w:val="24"/>
        </w:rPr>
        <w:t>within</w:t>
      </w:r>
      <w:r w:rsidR="008562D7">
        <w:rPr>
          <w:rFonts w:ascii="Times New Roman" w:hAnsi="Times New Roman" w:cs="Times New Roman"/>
          <w:sz w:val="24"/>
          <w:szCs w:val="24"/>
        </w:rPr>
        <w:t xml:space="preserve"> the United States</w:t>
      </w:r>
      <w:r w:rsidR="00793CC6">
        <w:rPr>
          <w:rFonts w:ascii="Times New Roman" w:hAnsi="Times New Roman" w:cs="Times New Roman"/>
          <w:sz w:val="24"/>
          <w:szCs w:val="24"/>
        </w:rPr>
        <w:t>,</w:t>
      </w:r>
      <w:r w:rsidR="008562D7">
        <w:rPr>
          <w:rFonts w:ascii="Times New Roman" w:hAnsi="Times New Roman" w:cs="Times New Roman"/>
          <w:sz w:val="24"/>
          <w:szCs w:val="24"/>
        </w:rPr>
        <w:t xml:space="preserve"> are now female </w:t>
      </w:r>
      <w:r w:rsidR="008562D7" w:rsidRPr="001F57B9">
        <w:rPr>
          <w:rFonts w:ascii="Times New Roman" w:hAnsi="Times New Roman" w:cs="Times New Roman"/>
          <w:sz w:val="24"/>
          <w:szCs w:val="24"/>
        </w:rPr>
        <w:t>(The Entertainment Software Association, 2017)</w:t>
      </w:r>
      <w:r w:rsidR="008562D7">
        <w:rPr>
          <w:rFonts w:ascii="Times New Roman" w:hAnsi="Times New Roman" w:cs="Times New Roman"/>
          <w:sz w:val="24"/>
          <w:szCs w:val="24"/>
        </w:rPr>
        <w:t xml:space="preserve">. </w:t>
      </w:r>
      <w:r w:rsidR="009E7091">
        <w:rPr>
          <w:rFonts w:ascii="Times New Roman" w:hAnsi="Times New Roman" w:cs="Times New Roman"/>
          <w:sz w:val="24"/>
          <w:szCs w:val="24"/>
        </w:rPr>
        <w:t xml:space="preserve"> </w:t>
      </w:r>
      <w:r w:rsidR="00793CC6">
        <w:rPr>
          <w:rFonts w:ascii="Times New Roman" w:hAnsi="Times New Roman" w:cs="Times New Roman"/>
          <w:sz w:val="24"/>
          <w:szCs w:val="24"/>
        </w:rPr>
        <w:t xml:space="preserve">Research conducted has shown links to sexual objectification and poorer mental health, as examined in a study by </w:t>
      </w:r>
      <w:r w:rsidR="0024499C" w:rsidRPr="00BA2B9F">
        <w:rPr>
          <w:rFonts w:ascii="Times New Roman" w:hAnsi="Times New Roman" w:cs="Times New Roman"/>
          <w:sz w:val="24"/>
          <w:szCs w:val="24"/>
        </w:rPr>
        <w:t xml:space="preserve">Miller </w:t>
      </w:r>
      <w:r w:rsidR="0024499C">
        <w:rPr>
          <w:rFonts w:ascii="Times New Roman" w:hAnsi="Times New Roman" w:cs="Times New Roman"/>
          <w:sz w:val="24"/>
          <w:szCs w:val="24"/>
        </w:rPr>
        <w:t>and</w:t>
      </w:r>
      <w:r w:rsidR="0024499C" w:rsidRPr="00BA2B9F">
        <w:rPr>
          <w:rFonts w:ascii="Times New Roman" w:hAnsi="Times New Roman" w:cs="Times New Roman"/>
          <w:sz w:val="24"/>
          <w:szCs w:val="24"/>
        </w:rPr>
        <w:t xml:space="preserve"> Summers</w:t>
      </w:r>
      <w:r w:rsidR="0024499C">
        <w:rPr>
          <w:rFonts w:ascii="Times New Roman" w:hAnsi="Times New Roman" w:cs="Times New Roman"/>
          <w:sz w:val="24"/>
          <w:szCs w:val="24"/>
        </w:rPr>
        <w:t>’ (</w:t>
      </w:r>
      <w:r w:rsidR="0024499C" w:rsidRPr="00BA2B9F">
        <w:rPr>
          <w:rFonts w:ascii="Times New Roman" w:hAnsi="Times New Roman" w:cs="Times New Roman"/>
          <w:sz w:val="24"/>
          <w:szCs w:val="24"/>
        </w:rPr>
        <w:t>2007)</w:t>
      </w:r>
      <w:r w:rsidR="00793CC6">
        <w:rPr>
          <w:rFonts w:ascii="Times New Roman" w:hAnsi="Times New Roman" w:cs="Times New Roman"/>
          <w:sz w:val="24"/>
          <w:szCs w:val="24"/>
        </w:rPr>
        <w:t xml:space="preserve">. Their </w:t>
      </w:r>
      <w:r w:rsidR="0024499C">
        <w:rPr>
          <w:rFonts w:ascii="Times New Roman" w:hAnsi="Times New Roman" w:cs="Times New Roman"/>
          <w:sz w:val="24"/>
          <w:szCs w:val="24"/>
        </w:rPr>
        <w:t xml:space="preserve">research found that adolescents are subjected to </w:t>
      </w:r>
      <w:r w:rsidR="00793CC6">
        <w:rPr>
          <w:rFonts w:ascii="Times New Roman" w:hAnsi="Times New Roman" w:cs="Times New Roman"/>
          <w:sz w:val="24"/>
          <w:szCs w:val="24"/>
        </w:rPr>
        <w:t xml:space="preserve">various forms of </w:t>
      </w:r>
      <w:r w:rsidR="0024499C">
        <w:rPr>
          <w:rFonts w:ascii="Times New Roman" w:hAnsi="Times New Roman" w:cs="Times New Roman"/>
          <w:sz w:val="24"/>
          <w:szCs w:val="24"/>
        </w:rPr>
        <w:t>media on average seven hours per day</w:t>
      </w:r>
      <w:r w:rsidR="000A700C">
        <w:rPr>
          <w:rFonts w:ascii="Times New Roman" w:hAnsi="Times New Roman" w:cs="Times New Roman"/>
          <w:sz w:val="24"/>
          <w:szCs w:val="24"/>
        </w:rPr>
        <w:t>,</w:t>
      </w:r>
      <w:r w:rsidR="0024499C">
        <w:rPr>
          <w:rFonts w:ascii="Times New Roman" w:hAnsi="Times New Roman" w:cs="Times New Roman"/>
          <w:sz w:val="24"/>
          <w:szCs w:val="24"/>
        </w:rPr>
        <w:t xml:space="preserve"> and that messages portrayed in video games can negatively impact mental health. Millers and Summers add that through the process of social </w:t>
      </w:r>
      <w:r w:rsidR="0024499C">
        <w:rPr>
          <w:rFonts w:ascii="Times New Roman" w:hAnsi="Times New Roman" w:cs="Times New Roman"/>
          <w:sz w:val="24"/>
          <w:szCs w:val="24"/>
        </w:rPr>
        <w:lastRenderedPageBreak/>
        <w:t>comparison, females may identify messages within the game of sexual objectification and subservience; this can lead to body image dissatisfaction, depression and can influence eating disorders. Moreover, males can be negatively impacted by the portrayal of masculine</w:t>
      </w:r>
      <w:r w:rsidR="00C75A66">
        <w:rPr>
          <w:rFonts w:ascii="Times New Roman" w:hAnsi="Times New Roman" w:cs="Times New Roman"/>
          <w:sz w:val="24"/>
          <w:szCs w:val="24"/>
        </w:rPr>
        <w:t>, muscular characters which can</w:t>
      </w:r>
      <w:r w:rsidR="00793CC6">
        <w:rPr>
          <w:rFonts w:ascii="Times New Roman" w:hAnsi="Times New Roman" w:cs="Times New Roman"/>
          <w:sz w:val="24"/>
          <w:szCs w:val="24"/>
        </w:rPr>
        <w:t xml:space="preserve"> similarly</w:t>
      </w:r>
      <w:r w:rsidR="00C75A66">
        <w:rPr>
          <w:rFonts w:ascii="Times New Roman" w:hAnsi="Times New Roman" w:cs="Times New Roman"/>
          <w:sz w:val="24"/>
          <w:szCs w:val="24"/>
        </w:rPr>
        <w:t xml:space="preserve"> lead to negative body image</w:t>
      </w:r>
      <w:r w:rsidR="00793CC6">
        <w:rPr>
          <w:rFonts w:ascii="Times New Roman" w:hAnsi="Times New Roman" w:cs="Times New Roman"/>
          <w:sz w:val="24"/>
          <w:szCs w:val="24"/>
        </w:rPr>
        <w:t xml:space="preserve">, low self-esteem </w:t>
      </w:r>
      <w:r w:rsidR="00C75A66">
        <w:rPr>
          <w:rFonts w:ascii="Times New Roman" w:hAnsi="Times New Roman" w:cs="Times New Roman"/>
          <w:sz w:val="24"/>
          <w:szCs w:val="24"/>
        </w:rPr>
        <w:t xml:space="preserve">and </w:t>
      </w:r>
      <w:r w:rsidR="000A700C">
        <w:rPr>
          <w:rFonts w:ascii="Times New Roman" w:hAnsi="Times New Roman" w:cs="Times New Roman"/>
          <w:sz w:val="24"/>
          <w:szCs w:val="24"/>
        </w:rPr>
        <w:t>could</w:t>
      </w:r>
      <w:r w:rsidR="00C75A66">
        <w:rPr>
          <w:rFonts w:ascii="Times New Roman" w:hAnsi="Times New Roman" w:cs="Times New Roman"/>
          <w:sz w:val="24"/>
          <w:szCs w:val="24"/>
        </w:rPr>
        <w:t xml:space="preserve"> potential</w:t>
      </w:r>
      <w:r w:rsidR="000A700C">
        <w:rPr>
          <w:rFonts w:ascii="Times New Roman" w:hAnsi="Times New Roman" w:cs="Times New Roman"/>
          <w:sz w:val="24"/>
          <w:szCs w:val="24"/>
        </w:rPr>
        <w:t>ly</w:t>
      </w:r>
      <w:r w:rsidR="00C75A66">
        <w:rPr>
          <w:rFonts w:ascii="Times New Roman" w:hAnsi="Times New Roman" w:cs="Times New Roman"/>
          <w:sz w:val="24"/>
          <w:szCs w:val="24"/>
        </w:rPr>
        <w:t xml:space="preserve"> lead to </w:t>
      </w:r>
      <w:r w:rsidR="00793CC6">
        <w:rPr>
          <w:rFonts w:ascii="Times New Roman" w:hAnsi="Times New Roman" w:cs="Times New Roman"/>
          <w:sz w:val="24"/>
          <w:szCs w:val="24"/>
        </w:rPr>
        <w:t xml:space="preserve">eating disorders or </w:t>
      </w:r>
      <w:r w:rsidR="00C75A66">
        <w:rPr>
          <w:rFonts w:ascii="Times New Roman" w:hAnsi="Times New Roman" w:cs="Times New Roman"/>
          <w:sz w:val="24"/>
          <w:szCs w:val="24"/>
        </w:rPr>
        <w:t>steroid use. Millers and Summers’ study aim to investigate the portrayal of female and male characters within video games. The study analysed 115</w:t>
      </w:r>
      <w:r w:rsidR="00FA179F">
        <w:rPr>
          <w:rFonts w:ascii="Times New Roman" w:hAnsi="Times New Roman" w:cs="Times New Roman"/>
          <w:sz w:val="24"/>
          <w:szCs w:val="24"/>
        </w:rPr>
        <w:t xml:space="preserve"> popular game</w:t>
      </w:r>
      <w:r w:rsidR="00C75A66">
        <w:rPr>
          <w:rFonts w:ascii="Times New Roman" w:hAnsi="Times New Roman" w:cs="Times New Roman"/>
          <w:sz w:val="24"/>
          <w:szCs w:val="24"/>
        </w:rPr>
        <w:t xml:space="preserve"> characters, found in game magazines</w:t>
      </w:r>
      <w:r w:rsidR="00FA179F">
        <w:rPr>
          <w:rFonts w:ascii="Times New Roman" w:hAnsi="Times New Roman" w:cs="Times New Roman"/>
          <w:sz w:val="24"/>
          <w:szCs w:val="24"/>
        </w:rPr>
        <w:t>,</w:t>
      </w:r>
      <w:r w:rsidR="00C75A66">
        <w:rPr>
          <w:rFonts w:ascii="Times New Roman" w:hAnsi="Times New Roman" w:cs="Times New Roman"/>
          <w:sz w:val="24"/>
          <w:szCs w:val="24"/>
        </w:rPr>
        <w:t xml:space="preserve"> </w:t>
      </w:r>
      <w:r w:rsidR="00FA179F">
        <w:rPr>
          <w:rFonts w:ascii="Times New Roman" w:hAnsi="Times New Roman" w:cs="Times New Roman"/>
          <w:sz w:val="24"/>
          <w:szCs w:val="24"/>
        </w:rPr>
        <w:t>c</w:t>
      </w:r>
      <w:r w:rsidR="00C75A66">
        <w:rPr>
          <w:rFonts w:ascii="Times New Roman" w:hAnsi="Times New Roman" w:cs="Times New Roman"/>
          <w:sz w:val="24"/>
          <w:szCs w:val="24"/>
        </w:rPr>
        <w:t xml:space="preserve">haracters were </w:t>
      </w:r>
      <w:r w:rsidR="00FA179F">
        <w:rPr>
          <w:rFonts w:ascii="Times New Roman" w:hAnsi="Times New Roman" w:cs="Times New Roman"/>
          <w:sz w:val="24"/>
          <w:szCs w:val="24"/>
        </w:rPr>
        <w:t xml:space="preserve">then </w:t>
      </w:r>
      <w:r w:rsidR="00C75A66">
        <w:rPr>
          <w:rFonts w:ascii="Times New Roman" w:hAnsi="Times New Roman" w:cs="Times New Roman"/>
          <w:sz w:val="24"/>
          <w:szCs w:val="24"/>
        </w:rPr>
        <w:t>coded in accordance with their features, roles and abilities. Findings of the study supported their theory that females often played the secondary, insignificant, victim role; similarly, males were found to play the dominant role and considerably outnumbered females in main character roles.</w:t>
      </w:r>
      <w:r w:rsidR="002C6316">
        <w:rPr>
          <w:rFonts w:ascii="Times New Roman" w:hAnsi="Times New Roman" w:cs="Times New Roman"/>
          <w:sz w:val="24"/>
          <w:szCs w:val="24"/>
        </w:rPr>
        <w:t xml:space="preserve"> The</w:t>
      </w:r>
      <w:r w:rsidR="001E28D1">
        <w:rPr>
          <w:rFonts w:ascii="Times New Roman" w:hAnsi="Times New Roman" w:cs="Times New Roman"/>
          <w:sz w:val="24"/>
          <w:szCs w:val="24"/>
        </w:rPr>
        <w:t>re</w:t>
      </w:r>
      <w:r w:rsidR="002C6316">
        <w:rPr>
          <w:rFonts w:ascii="Times New Roman" w:hAnsi="Times New Roman" w:cs="Times New Roman"/>
          <w:sz w:val="24"/>
          <w:szCs w:val="24"/>
        </w:rPr>
        <w:t xml:space="preserve"> were however limitations to the study, as </w:t>
      </w:r>
      <w:r w:rsidR="00793CC6">
        <w:rPr>
          <w:rFonts w:ascii="Times New Roman" w:hAnsi="Times New Roman" w:cs="Times New Roman"/>
          <w:sz w:val="24"/>
          <w:szCs w:val="24"/>
        </w:rPr>
        <w:t>noted</w:t>
      </w:r>
      <w:r w:rsidR="002C6316">
        <w:rPr>
          <w:rFonts w:ascii="Times New Roman" w:hAnsi="Times New Roman" w:cs="Times New Roman"/>
          <w:sz w:val="24"/>
          <w:szCs w:val="24"/>
        </w:rPr>
        <w:t xml:space="preserve"> by the researchers, that the video games were not watched or played, limiting the validity of the research. Furthermore, the coding of the characters could be subjected to researcher bias due to</w:t>
      </w:r>
      <w:r w:rsidR="00793CC6">
        <w:rPr>
          <w:rFonts w:ascii="Times New Roman" w:hAnsi="Times New Roman" w:cs="Times New Roman"/>
          <w:sz w:val="24"/>
          <w:szCs w:val="24"/>
        </w:rPr>
        <w:t xml:space="preserve"> researcher’s</w:t>
      </w:r>
      <w:r w:rsidR="002C6316">
        <w:rPr>
          <w:rFonts w:ascii="Times New Roman" w:hAnsi="Times New Roman" w:cs="Times New Roman"/>
          <w:sz w:val="24"/>
          <w:szCs w:val="24"/>
        </w:rPr>
        <w:t xml:space="preserve"> subjective perceptions of characters.</w:t>
      </w:r>
      <w:r w:rsidR="00E71F60">
        <w:rPr>
          <w:rFonts w:ascii="Times New Roman" w:hAnsi="Times New Roman" w:cs="Times New Roman"/>
          <w:sz w:val="24"/>
          <w:szCs w:val="24"/>
        </w:rPr>
        <w:t xml:space="preserve"> </w:t>
      </w:r>
      <w:r w:rsidR="00793CC6">
        <w:rPr>
          <w:rFonts w:ascii="Times New Roman" w:hAnsi="Times New Roman" w:cs="Times New Roman"/>
          <w:sz w:val="24"/>
          <w:szCs w:val="24"/>
        </w:rPr>
        <w:t xml:space="preserve">Conclusively, </w:t>
      </w:r>
      <w:r w:rsidR="00CE5AD2">
        <w:rPr>
          <w:rFonts w:ascii="Times New Roman" w:hAnsi="Times New Roman" w:cs="Times New Roman"/>
          <w:sz w:val="24"/>
          <w:szCs w:val="24"/>
        </w:rPr>
        <w:t>it is apparent that gender stereotyping still occurs in character creation in video games, gender inequalities and prejudice have seen a reduction over the decades.</w:t>
      </w:r>
    </w:p>
    <w:p w14:paraId="45A5923D" w14:textId="54093828" w:rsidR="00D976AF" w:rsidRDefault="00CE5AD2" w:rsidP="0048240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82958">
        <w:rPr>
          <w:rFonts w:ascii="Times New Roman" w:hAnsi="Times New Roman" w:cs="Times New Roman"/>
          <w:sz w:val="24"/>
          <w:szCs w:val="24"/>
        </w:rPr>
        <w:t xml:space="preserve">Although many individuals </w:t>
      </w:r>
      <w:r>
        <w:rPr>
          <w:rFonts w:ascii="Times New Roman" w:hAnsi="Times New Roman" w:cs="Times New Roman"/>
          <w:sz w:val="24"/>
          <w:szCs w:val="24"/>
        </w:rPr>
        <w:t>spend significant amounts of time surrounded by media</w:t>
      </w:r>
      <w:r w:rsidR="00882958">
        <w:rPr>
          <w:rFonts w:ascii="Times New Roman" w:hAnsi="Times New Roman" w:cs="Times New Roman"/>
          <w:sz w:val="24"/>
          <w:szCs w:val="24"/>
        </w:rPr>
        <w:t>, a large proportion of the population are regular music listeners, therefore deeming it necessary to explore gender stereotyping in music media.</w:t>
      </w:r>
      <w:r>
        <w:rPr>
          <w:rFonts w:ascii="Times New Roman" w:hAnsi="Times New Roman" w:cs="Times New Roman"/>
          <w:sz w:val="24"/>
          <w:szCs w:val="24"/>
        </w:rPr>
        <w:t xml:space="preserve"> </w:t>
      </w:r>
      <w:r w:rsidR="001F47B9">
        <w:rPr>
          <w:rFonts w:ascii="Times New Roman" w:hAnsi="Times New Roman" w:cs="Times New Roman"/>
          <w:sz w:val="24"/>
          <w:szCs w:val="24"/>
        </w:rPr>
        <w:t>According to Flynn et al. (2016), t</w:t>
      </w:r>
      <w:r w:rsidR="001E28D1">
        <w:rPr>
          <w:rFonts w:ascii="Times New Roman" w:hAnsi="Times New Roman" w:cs="Times New Roman"/>
          <w:sz w:val="24"/>
          <w:szCs w:val="24"/>
        </w:rPr>
        <w:t xml:space="preserve">he consumption of popular culture music continues to be an enjoyable, </w:t>
      </w:r>
      <w:r>
        <w:rPr>
          <w:rFonts w:ascii="Times New Roman" w:hAnsi="Times New Roman" w:cs="Times New Roman"/>
          <w:sz w:val="24"/>
          <w:szCs w:val="24"/>
        </w:rPr>
        <w:t>social</w:t>
      </w:r>
      <w:r w:rsidR="001E28D1">
        <w:rPr>
          <w:rFonts w:ascii="Times New Roman" w:hAnsi="Times New Roman" w:cs="Times New Roman"/>
          <w:sz w:val="24"/>
          <w:szCs w:val="24"/>
        </w:rPr>
        <w:t xml:space="preserve"> pastime with individuals, in particular adolescents, on average spending four hours per day listening to music. Due to the ease of accessibility of music, adolescents can be easily influenced by provocative videos</w:t>
      </w:r>
      <w:r>
        <w:rPr>
          <w:rFonts w:ascii="Times New Roman" w:hAnsi="Times New Roman" w:cs="Times New Roman"/>
          <w:sz w:val="24"/>
          <w:szCs w:val="24"/>
        </w:rPr>
        <w:t xml:space="preserve"> and</w:t>
      </w:r>
      <w:r w:rsidR="001E28D1">
        <w:rPr>
          <w:rFonts w:ascii="Times New Roman" w:hAnsi="Times New Roman" w:cs="Times New Roman"/>
          <w:sz w:val="24"/>
          <w:szCs w:val="24"/>
        </w:rPr>
        <w:t xml:space="preserve"> explicit lyrics</w:t>
      </w:r>
      <w:r>
        <w:rPr>
          <w:rFonts w:ascii="Times New Roman" w:hAnsi="Times New Roman" w:cs="Times New Roman"/>
          <w:sz w:val="24"/>
          <w:szCs w:val="24"/>
        </w:rPr>
        <w:t>, in particular</w:t>
      </w:r>
      <w:r w:rsidR="001E28D1">
        <w:rPr>
          <w:rFonts w:ascii="Times New Roman" w:hAnsi="Times New Roman" w:cs="Times New Roman"/>
          <w:sz w:val="24"/>
          <w:szCs w:val="24"/>
        </w:rPr>
        <w:t xml:space="preserve"> at a stage where self – identity is being sought</w:t>
      </w:r>
      <w:r>
        <w:rPr>
          <w:rFonts w:ascii="Times New Roman" w:hAnsi="Times New Roman" w:cs="Times New Roman"/>
          <w:sz w:val="24"/>
          <w:szCs w:val="24"/>
        </w:rPr>
        <w:t xml:space="preserve"> and solidified</w:t>
      </w:r>
      <w:r w:rsidR="001E28D1">
        <w:rPr>
          <w:rFonts w:ascii="Times New Roman" w:hAnsi="Times New Roman" w:cs="Times New Roman"/>
          <w:sz w:val="24"/>
          <w:szCs w:val="24"/>
        </w:rPr>
        <w:t>. Gender disparities and the reinforcement of stereotypes can be particularly apparent in contemporary popular culture, where music videos solidify</w:t>
      </w:r>
      <w:r w:rsidR="001F47B9">
        <w:rPr>
          <w:rFonts w:ascii="Times New Roman" w:hAnsi="Times New Roman" w:cs="Times New Roman"/>
          <w:sz w:val="24"/>
          <w:szCs w:val="24"/>
        </w:rPr>
        <w:t xml:space="preserve"> gender inequalities, predominantly favouring </w:t>
      </w:r>
      <w:r>
        <w:rPr>
          <w:rFonts w:ascii="Times New Roman" w:hAnsi="Times New Roman" w:cs="Times New Roman"/>
          <w:sz w:val="24"/>
          <w:szCs w:val="24"/>
        </w:rPr>
        <w:t xml:space="preserve">male dominance </w:t>
      </w:r>
      <w:sdt>
        <w:sdtPr>
          <w:rPr>
            <w:rFonts w:ascii="Times New Roman" w:hAnsi="Times New Roman" w:cs="Times New Roman"/>
            <w:sz w:val="24"/>
            <w:szCs w:val="24"/>
          </w:rPr>
          <w:id w:val="158611399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Lin15 \l 2057 </w:instrText>
          </w:r>
          <w:r>
            <w:rPr>
              <w:rFonts w:ascii="Times New Roman" w:hAnsi="Times New Roman" w:cs="Times New Roman"/>
              <w:sz w:val="24"/>
              <w:szCs w:val="24"/>
            </w:rPr>
            <w:fldChar w:fldCharType="separate"/>
          </w:r>
          <w:r w:rsidRPr="00CE5AD2">
            <w:rPr>
              <w:rFonts w:ascii="Times New Roman" w:hAnsi="Times New Roman" w:cs="Times New Roman"/>
              <w:sz w:val="24"/>
              <w:szCs w:val="24"/>
            </w:rPr>
            <w:t>(Lindsey, 2015)</w:t>
          </w:r>
          <w:r>
            <w:rPr>
              <w:rFonts w:ascii="Times New Roman" w:hAnsi="Times New Roman" w:cs="Times New Roman"/>
              <w:sz w:val="24"/>
              <w:szCs w:val="24"/>
            </w:rPr>
            <w:fldChar w:fldCharType="end"/>
          </w:r>
        </w:sdtContent>
      </w:sdt>
      <w:r w:rsidR="001F47B9">
        <w:rPr>
          <w:rFonts w:ascii="Times New Roman" w:hAnsi="Times New Roman" w:cs="Times New Roman"/>
          <w:sz w:val="24"/>
          <w:szCs w:val="24"/>
        </w:rPr>
        <w:t>. In support of this claim, a</w:t>
      </w:r>
      <w:r w:rsidR="00306574">
        <w:rPr>
          <w:rFonts w:ascii="Times New Roman" w:hAnsi="Times New Roman" w:cs="Times New Roman"/>
          <w:sz w:val="24"/>
          <w:szCs w:val="24"/>
        </w:rPr>
        <w:t xml:space="preserve"> study conducted by </w:t>
      </w:r>
      <w:r w:rsidR="00306574" w:rsidRPr="00306574">
        <w:rPr>
          <w:rFonts w:ascii="Times New Roman" w:hAnsi="Times New Roman" w:cs="Times New Roman"/>
          <w:sz w:val="24"/>
          <w:szCs w:val="24"/>
        </w:rPr>
        <w:t>Kalof</w:t>
      </w:r>
      <w:bookmarkStart w:id="1" w:name="_GoBack"/>
      <w:bookmarkEnd w:id="1"/>
      <w:r w:rsidR="00306574">
        <w:rPr>
          <w:rFonts w:ascii="Times New Roman" w:hAnsi="Times New Roman" w:cs="Times New Roman"/>
          <w:sz w:val="24"/>
          <w:szCs w:val="24"/>
        </w:rPr>
        <w:t xml:space="preserve"> (</w:t>
      </w:r>
      <w:r w:rsidR="00306574" w:rsidRPr="00306574">
        <w:rPr>
          <w:rFonts w:ascii="Times New Roman" w:hAnsi="Times New Roman" w:cs="Times New Roman"/>
          <w:sz w:val="24"/>
          <w:szCs w:val="24"/>
        </w:rPr>
        <w:t>1999)</w:t>
      </w:r>
      <w:r w:rsidR="00306574">
        <w:rPr>
          <w:rFonts w:ascii="Times New Roman" w:hAnsi="Times New Roman" w:cs="Times New Roman"/>
          <w:sz w:val="24"/>
          <w:szCs w:val="24"/>
        </w:rPr>
        <w:t xml:space="preserve"> aimed to examine the influence </w:t>
      </w:r>
      <w:r w:rsidR="00FB5047">
        <w:rPr>
          <w:rFonts w:ascii="Times New Roman" w:hAnsi="Times New Roman" w:cs="Times New Roman"/>
          <w:sz w:val="24"/>
          <w:szCs w:val="24"/>
        </w:rPr>
        <w:t xml:space="preserve">of gender stereotyping in music videos </w:t>
      </w:r>
      <w:r w:rsidR="001E28D1">
        <w:rPr>
          <w:rFonts w:ascii="Times New Roman" w:hAnsi="Times New Roman" w:cs="Times New Roman"/>
          <w:sz w:val="24"/>
          <w:szCs w:val="24"/>
        </w:rPr>
        <w:t xml:space="preserve">and its effects on </w:t>
      </w:r>
      <w:r w:rsidR="00FB5047">
        <w:rPr>
          <w:rFonts w:ascii="Times New Roman" w:hAnsi="Times New Roman" w:cs="Times New Roman"/>
          <w:sz w:val="24"/>
          <w:szCs w:val="24"/>
        </w:rPr>
        <w:t xml:space="preserve">sexual attitudes. The study included 44 participants, 21 male and 23 </w:t>
      </w:r>
      <w:r w:rsidR="00FA179F">
        <w:rPr>
          <w:rFonts w:ascii="Times New Roman" w:hAnsi="Times New Roman" w:cs="Times New Roman"/>
          <w:sz w:val="24"/>
          <w:szCs w:val="24"/>
        </w:rPr>
        <w:t>females</w:t>
      </w:r>
      <w:r w:rsidR="00FB5047">
        <w:rPr>
          <w:rFonts w:ascii="Times New Roman" w:hAnsi="Times New Roman" w:cs="Times New Roman"/>
          <w:sz w:val="24"/>
          <w:szCs w:val="24"/>
        </w:rPr>
        <w:t xml:space="preserve"> with a mean age of 21</w:t>
      </w:r>
      <w:r w:rsidR="00FA179F">
        <w:rPr>
          <w:rFonts w:ascii="Times New Roman" w:hAnsi="Times New Roman" w:cs="Times New Roman"/>
          <w:sz w:val="24"/>
          <w:szCs w:val="24"/>
        </w:rPr>
        <w:t>.</w:t>
      </w:r>
      <w:r w:rsidR="00FB5047">
        <w:rPr>
          <w:rFonts w:ascii="Times New Roman" w:hAnsi="Times New Roman" w:cs="Times New Roman"/>
          <w:sz w:val="24"/>
          <w:szCs w:val="24"/>
        </w:rPr>
        <w:t xml:space="preserve"> </w:t>
      </w:r>
      <w:r w:rsidR="00FA179F">
        <w:rPr>
          <w:rFonts w:ascii="Times New Roman" w:hAnsi="Times New Roman" w:cs="Times New Roman"/>
          <w:sz w:val="24"/>
          <w:szCs w:val="24"/>
        </w:rPr>
        <w:t>H</w:t>
      </w:r>
      <w:r w:rsidR="00FB5047">
        <w:rPr>
          <w:rFonts w:ascii="Times New Roman" w:hAnsi="Times New Roman" w:cs="Times New Roman"/>
          <w:sz w:val="24"/>
          <w:szCs w:val="24"/>
        </w:rPr>
        <w:t>alf of the participants were asked to view a popular</w:t>
      </w:r>
      <w:r w:rsidR="007F7893">
        <w:rPr>
          <w:rFonts w:ascii="Times New Roman" w:hAnsi="Times New Roman" w:cs="Times New Roman"/>
          <w:sz w:val="24"/>
          <w:szCs w:val="24"/>
        </w:rPr>
        <w:t xml:space="preserve"> Michael Jackson</w:t>
      </w:r>
      <w:r w:rsidR="00FB5047">
        <w:rPr>
          <w:rFonts w:ascii="Times New Roman" w:hAnsi="Times New Roman" w:cs="Times New Roman"/>
          <w:sz w:val="24"/>
          <w:szCs w:val="24"/>
        </w:rPr>
        <w:t xml:space="preserve"> music video containing sexual imagery</w:t>
      </w:r>
      <w:r w:rsidR="007F7893">
        <w:rPr>
          <w:rFonts w:ascii="Times New Roman" w:hAnsi="Times New Roman" w:cs="Times New Roman"/>
          <w:sz w:val="24"/>
          <w:szCs w:val="24"/>
        </w:rPr>
        <w:t xml:space="preserve"> and</w:t>
      </w:r>
      <w:r w:rsidR="00FA179F">
        <w:rPr>
          <w:rFonts w:ascii="Times New Roman" w:hAnsi="Times New Roman" w:cs="Times New Roman"/>
          <w:sz w:val="24"/>
          <w:szCs w:val="24"/>
        </w:rPr>
        <w:t xml:space="preserve"> the control group </w:t>
      </w:r>
      <w:r w:rsidR="007F7893">
        <w:rPr>
          <w:rFonts w:ascii="Times New Roman" w:hAnsi="Times New Roman" w:cs="Times New Roman"/>
          <w:sz w:val="24"/>
          <w:szCs w:val="24"/>
        </w:rPr>
        <w:t xml:space="preserve">were asked to </w:t>
      </w:r>
      <w:r w:rsidR="00FA179F">
        <w:rPr>
          <w:rFonts w:ascii="Times New Roman" w:hAnsi="Times New Roman" w:cs="Times New Roman"/>
          <w:sz w:val="24"/>
          <w:szCs w:val="24"/>
        </w:rPr>
        <w:t xml:space="preserve">view a video </w:t>
      </w:r>
      <w:r w:rsidR="007F7893">
        <w:rPr>
          <w:rFonts w:ascii="Times New Roman" w:hAnsi="Times New Roman" w:cs="Times New Roman"/>
          <w:sz w:val="24"/>
          <w:szCs w:val="24"/>
        </w:rPr>
        <w:t>containing</w:t>
      </w:r>
      <w:r w:rsidR="00FA179F">
        <w:rPr>
          <w:rFonts w:ascii="Times New Roman" w:hAnsi="Times New Roman" w:cs="Times New Roman"/>
          <w:sz w:val="24"/>
          <w:szCs w:val="24"/>
        </w:rPr>
        <w:t xml:space="preserve"> no sexualised images. Subsequent to the viewing, participants were presented with an attitude scale questionnaire</w:t>
      </w:r>
      <w:r w:rsidR="007F7893">
        <w:rPr>
          <w:rFonts w:ascii="Times New Roman" w:hAnsi="Times New Roman" w:cs="Times New Roman"/>
          <w:sz w:val="24"/>
          <w:szCs w:val="24"/>
        </w:rPr>
        <w:t xml:space="preserve"> assessing their views on interpersonal violence</w:t>
      </w:r>
      <w:r w:rsidR="00FA179F">
        <w:rPr>
          <w:rFonts w:ascii="Times New Roman" w:hAnsi="Times New Roman" w:cs="Times New Roman"/>
          <w:sz w:val="24"/>
          <w:szCs w:val="24"/>
        </w:rPr>
        <w:t xml:space="preserve">. Findings of the study </w:t>
      </w:r>
      <w:r w:rsidR="007E4435">
        <w:rPr>
          <w:rFonts w:ascii="Times New Roman" w:hAnsi="Times New Roman" w:cs="Times New Roman"/>
          <w:sz w:val="24"/>
          <w:szCs w:val="24"/>
        </w:rPr>
        <w:t xml:space="preserve">indicated that exposure to sexual </w:t>
      </w:r>
      <w:r w:rsidR="007E4435">
        <w:rPr>
          <w:rFonts w:ascii="Times New Roman" w:hAnsi="Times New Roman" w:cs="Times New Roman"/>
          <w:sz w:val="24"/>
          <w:szCs w:val="24"/>
        </w:rPr>
        <w:lastRenderedPageBreak/>
        <w:t>images had a</w:t>
      </w:r>
      <w:r w:rsidR="007F7893">
        <w:rPr>
          <w:rFonts w:ascii="Times New Roman" w:hAnsi="Times New Roman" w:cs="Times New Roman"/>
          <w:sz w:val="24"/>
          <w:szCs w:val="24"/>
        </w:rPr>
        <w:t xml:space="preserve">n overall </w:t>
      </w:r>
      <w:r w:rsidR="007E4435">
        <w:rPr>
          <w:rFonts w:ascii="Times New Roman" w:hAnsi="Times New Roman" w:cs="Times New Roman"/>
          <w:sz w:val="24"/>
          <w:szCs w:val="24"/>
        </w:rPr>
        <w:t xml:space="preserve">significant effect on attitudes towards acceptance of </w:t>
      </w:r>
      <w:r w:rsidR="007F7893">
        <w:rPr>
          <w:rFonts w:ascii="Times New Roman" w:hAnsi="Times New Roman" w:cs="Times New Roman"/>
          <w:sz w:val="24"/>
          <w:szCs w:val="24"/>
        </w:rPr>
        <w:t>inter</w:t>
      </w:r>
      <w:r w:rsidR="007E4435">
        <w:rPr>
          <w:rFonts w:ascii="Times New Roman" w:hAnsi="Times New Roman" w:cs="Times New Roman"/>
          <w:sz w:val="24"/>
          <w:szCs w:val="24"/>
        </w:rPr>
        <w:t>personal violence.</w:t>
      </w:r>
      <w:r w:rsidR="003F7A58">
        <w:rPr>
          <w:rFonts w:ascii="Times New Roman" w:hAnsi="Times New Roman" w:cs="Times New Roman"/>
          <w:sz w:val="24"/>
          <w:szCs w:val="24"/>
        </w:rPr>
        <w:t xml:space="preserve"> </w:t>
      </w:r>
      <w:r w:rsidR="00573477">
        <w:rPr>
          <w:rFonts w:ascii="Times New Roman" w:hAnsi="Times New Roman" w:cs="Times New Roman"/>
          <w:sz w:val="24"/>
          <w:szCs w:val="24"/>
        </w:rPr>
        <w:t>However, the study was not without its limitations, as popular culture has seen significant changes over the previous</w:t>
      </w:r>
      <w:r w:rsidR="009C54C0">
        <w:rPr>
          <w:rFonts w:ascii="Times New Roman" w:hAnsi="Times New Roman" w:cs="Times New Roman"/>
          <w:sz w:val="24"/>
          <w:szCs w:val="24"/>
        </w:rPr>
        <w:t xml:space="preserve"> two</w:t>
      </w:r>
      <w:r w:rsidR="00573477">
        <w:rPr>
          <w:rFonts w:ascii="Times New Roman" w:hAnsi="Times New Roman" w:cs="Times New Roman"/>
          <w:sz w:val="24"/>
          <w:szCs w:val="24"/>
        </w:rPr>
        <w:t xml:space="preserve"> decade</w:t>
      </w:r>
      <w:r w:rsidR="009C54C0">
        <w:rPr>
          <w:rFonts w:ascii="Times New Roman" w:hAnsi="Times New Roman" w:cs="Times New Roman"/>
          <w:sz w:val="24"/>
          <w:szCs w:val="24"/>
        </w:rPr>
        <w:t>s</w:t>
      </w:r>
      <w:r w:rsidR="00573477">
        <w:rPr>
          <w:rFonts w:ascii="Times New Roman" w:hAnsi="Times New Roman" w:cs="Times New Roman"/>
          <w:sz w:val="24"/>
          <w:szCs w:val="24"/>
        </w:rPr>
        <w:t>, it would be beneficial to recreate the study with a more contemporary video in an era where sexual objectification is more profound</w:t>
      </w:r>
      <w:r w:rsidR="007F7893">
        <w:rPr>
          <w:rFonts w:ascii="Times New Roman" w:hAnsi="Times New Roman" w:cs="Times New Roman"/>
          <w:sz w:val="24"/>
          <w:szCs w:val="24"/>
        </w:rPr>
        <w:t>, yet more acceptable</w:t>
      </w:r>
      <w:r w:rsidR="00573477">
        <w:rPr>
          <w:rFonts w:ascii="Times New Roman" w:hAnsi="Times New Roman" w:cs="Times New Roman"/>
          <w:sz w:val="24"/>
          <w:szCs w:val="24"/>
        </w:rPr>
        <w:t xml:space="preserve">. Furthermore, as the video viewed was </w:t>
      </w:r>
      <w:r w:rsidR="009C54C0">
        <w:rPr>
          <w:rFonts w:ascii="Times New Roman" w:hAnsi="Times New Roman" w:cs="Times New Roman"/>
          <w:sz w:val="24"/>
          <w:szCs w:val="24"/>
        </w:rPr>
        <w:t xml:space="preserve">formerly </w:t>
      </w:r>
      <w:r w:rsidR="00573477">
        <w:rPr>
          <w:rFonts w:ascii="Times New Roman" w:hAnsi="Times New Roman" w:cs="Times New Roman"/>
          <w:sz w:val="24"/>
          <w:szCs w:val="24"/>
        </w:rPr>
        <w:t>extremely popular, this may has influenced participants attitudes</w:t>
      </w:r>
      <w:r w:rsidR="007F7893">
        <w:rPr>
          <w:rFonts w:ascii="Times New Roman" w:hAnsi="Times New Roman" w:cs="Times New Roman"/>
          <w:sz w:val="24"/>
          <w:szCs w:val="24"/>
        </w:rPr>
        <w:t>, due to preconceived opinions of the artist</w:t>
      </w:r>
      <w:r w:rsidR="00573477">
        <w:rPr>
          <w:rFonts w:ascii="Times New Roman" w:hAnsi="Times New Roman" w:cs="Times New Roman"/>
          <w:sz w:val="24"/>
          <w:szCs w:val="24"/>
        </w:rPr>
        <w:t>.</w:t>
      </w:r>
      <w:r w:rsidR="009C54C0">
        <w:rPr>
          <w:rFonts w:ascii="Times New Roman" w:hAnsi="Times New Roman" w:cs="Times New Roman"/>
          <w:sz w:val="24"/>
          <w:szCs w:val="24"/>
        </w:rPr>
        <w:t xml:space="preserve"> </w:t>
      </w:r>
      <w:r w:rsidR="007F7893">
        <w:rPr>
          <w:rFonts w:ascii="Times New Roman" w:hAnsi="Times New Roman" w:cs="Times New Roman"/>
          <w:sz w:val="24"/>
          <w:szCs w:val="24"/>
        </w:rPr>
        <w:t>In response to these limitations a</w:t>
      </w:r>
      <w:r w:rsidR="001F47B9">
        <w:rPr>
          <w:rFonts w:ascii="Times New Roman" w:hAnsi="Times New Roman" w:cs="Times New Roman"/>
          <w:sz w:val="24"/>
          <w:szCs w:val="24"/>
        </w:rPr>
        <w:t xml:space="preserve"> more contemporary study conducted by </w:t>
      </w:r>
      <w:r w:rsidR="001F47B9" w:rsidRPr="00B0580D">
        <w:rPr>
          <w:rFonts w:ascii="Times New Roman" w:hAnsi="Times New Roman" w:cs="Times New Roman"/>
          <w:sz w:val="24"/>
          <w:szCs w:val="24"/>
        </w:rPr>
        <w:t>Flynn</w:t>
      </w:r>
      <w:r w:rsidR="001F47B9">
        <w:rPr>
          <w:rFonts w:ascii="Times New Roman" w:hAnsi="Times New Roman" w:cs="Times New Roman"/>
          <w:sz w:val="24"/>
          <w:szCs w:val="24"/>
        </w:rPr>
        <w:t xml:space="preserve"> et al. (</w:t>
      </w:r>
      <w:r w:rsidR="001F47B9" w:rsidRPr="00B0580D">
        <w:rPr>
          <w:rFonts w:ascii="Times New Roman" w:hAnsi="Times New Roman" w:cs="Times New Roman"/>
          <w:sz w:val="24"/>
          <w:szCs w:val="24"/>
        </w:rPr>
        <w:t>2016)</w:t>
      </w:r>
      <w:r w:rsidR="007F7893">
        <w:rPr>
          <w:rFonts w:ascii="Times New Roman" w:hAnsi="Times New Roman" w:cs="Times New Roman"/>
          <w:sz w:val="24"/>
          <w:szCs w:val="24"/>
        </w:rPr>
        <w:t xml:space="preserve"> was explored.</w:t>
      </w:r>
      <w:r w:rsidR="001F47B9">
        <w:rPr>
          <w:rFonts w:ascii="Times New Roman" w:hAnsi="Times New Roman" w:cs="Times New Roman"/>
          <w:sz w:val="24"/>
          <w:szCs w:val="24"/>
        </w:rPr>
        <w:t xml:space="preserve"> </w:t>
      </w:r>
      <w:r w:rsidR="007F7893">
        <w:rPr>
          <w:rFonts w:ascii="Times New Roman" w:hAnsi="Times New Roman" w:cs="Times New Roman"/>
          <w:sz w:val="24"/>
          <w:szCs w:val="24"/>
        </w:rPr>
        <w:t xml:space="preserve">Flynn et al’s study </w:t>
      </w:r>
      <w:r w:rsidR="001F47B9">
        <w:rPr>
          <w:rFonts w:ascii="Times New Roman" w:hAnsi="Times New Roman" w:cs="Times New Roman"/>
          <w:sz w:val="24"/>
          <w:szCs w:val="24"/>
        </w:rPr>
        <w:t>aimed to examine gender stereotyping and body objectification of females within</w:t>
      </w:r>
      <w:r w:rsidR="007F7893">
        <w:rPr>
          <w:rFonts w:ascii="Times New Roman" w:hAnsi="Times New Roman" w:cs="Times New Roman"/>
          <w:sz w:val="24"/>
          <w:szCs w:val="24"/>
        </w:rPr>
        <w:t xml:space="preserve"> a selection</w:t>
      </w:r>
      <w:r w:rsidR="001F47B9">
        <w:rPr>
          <w:rFonts w:ascii="Times New Roman" w:hAnsi="Times New Roman" w:cs="Times New Roman"/>
          <w:sz w:val="24"/>
          <w:szCs w:val="24"/>
        </w:rPr>
        <w:t xml:space="preserve"> popular music videos</w:t>
      </w:r>
      <w:r w:rsidR="007F7893">
        <w:rPr>
          <w:rFonts w:ascii="Times New Roman" w:hAnsi="Times New Roman" w:cs="Times New Roman"/>
          <w:sz w:val="24"/>
          <w:szCs w:val="24"/>
        </w:rPr>
        <w:t xml:space="preserve"> with a range of music genres</w:t>
      </w:r>
      <w:r w:rsidR="001F47B9">
        <w:rPr>
          <w:rFonts w:ascii="Times New Roman" w:hAnsi="Times New Roman" w:cs="Times New Roman"/>
          <w:sz w:val="24"/>
          <w:szCs w:val="24"/>
        </w:rPr>
        <w:t>. The researchers examined 600 provocative, explicit song lyrics over six genres, over a period of five years and documented the incidence of female sexual objectification</w:t>
      </w:r>
      <w:r w:rsidR="007F7893">
        <w:rPr>
          <w:rFonts w:ascii="Times New Roman" w:hAnsi="Times New Roman" w:cs="Times New Roman"/>
          <w:sz w:val="24"/>
          <w:szCs w:val="24"/>
        </w:rPr>
        <w:t xml:space="preserve"> within the lyrics</w:t>
      </w:r>
      <w:r w:rsidR="001F47B9">
        <w:rPr>
          <w:rFonts w:ascii="Times New Roman" w:hAnsi="Times New Roman" w:cs="Times New Roman"/>
          <w:sz w:val="24"/>
          <w:szCs w:val="24"/>
        </w:rPr>
        <w:t>. The study reported findings that i</w:t>
      </w:r>
      <w:r w:rsidR="005470FB">
        <w:rPr>
          <w:rFonts w:ascii="Times New Roman" w:hAnsi="Times New Roman" w:cs="Times New Roman"/>
          <w:sz w:val="24"/>
          <w:szCs w:val="24"/>
        </w:rPr>
        <w:t>ndicated</w:t>
      </w:r>
      <w:r w:rsidR="001F47B9">
        <w:rPr>
          <w:rFonts w:ascii="Times New Roman" w:hAnsi="Times New Roman" w:cs="Times New Roman"/>
          <w:sz w:val="24"/>
          <w:szCs w:val="24"/>
        </w:rPr>
        <w:t xml:space="preserve"> 80% of </w:t>
      </w:r>
      <w:r w:rsidR="007F7893">
        <w:rPr>
          <w:rFonts w:ascii="Times New Roman" w:hAnsi="Times New Roman" w:cs="Times New Roman"/>
          <w:sz w:val="24"/>
          <w:szCs w:val="24"/>
        </w:rPr>
        <w:t xml:space="preserve">the </w:t>
      </w:r>
      <w:r w:rsidR="001F47B9">
        <w:rPr>
          <w:rFonts w:ascii="Times New Roman" w:hAnsi="Times New Roman" w:cs="Times New Roman"/>
          <w:sz w:val="24"/>
          <w:szCs w:val="24"/>
        </w:rPr>
        <w:t xml:space="preserve">Rap and R&amp;B videos contained significantly more sexual objectification of females compared to their male counterparts. </w:t>
      </w:r>
      <w:r w:rsidR="00186A40">
        <w:rPr>
          <w:rFonts w:ascii="Times New Roman" w:hAnsi="Times New Roman" w:cs="Times New Roman"/>
          <w:sz w:val="24"/>
          <w:szCs w:val="24"/>
        </w:rPr>
        <w:t xml:space="preserve"> </w:t>
      </w:r>
      <w:r w:rsidR="005470FB">
        <w:rPr>
          <w:rFonts w:ascii="Times New Roman" w:hAnsi="Times New Roman" w:cs="Times New Roman"/>
          <w:sz w:val="24"/>
          <w:szCs w:val="24"/>
        </w:rPr>
        <w:t>Although the study had strengths in the relatively large sample size</w:t>
      </w:r>
      <w:r w:rsidR="007F7893">
        <w:rPr>
          <w:rFonts w:ascii="Times New Roman" w:hAnsi="Times New Roman" w:cs="Times New Roman"/>
          <w:sz w:val="24"/>
          <w:szCs w:val="24"/>
        </w:rPr>
        <w:t>, increasing generalizability;</w:t>
      </w:r>
      <w:r w:rsidR="005470FB">
        <w:rPr>
          <w:rFonts w:ascii="Times New Roman" w:hAnsi="Times New Roman" w:cs="Times New Roman"/>
          <w:sz w:val="24"/>
          <w:szCs w:val="24"/>
        </w:rPr>
        <w:t xml:space="preserve"> the researchers could have benefited from viewing the videos alongside transcribing and coding the lyrics to provide a qualitative enhancement. Moreover,</w:t>
      </w:r>
      <w:r w:rsidR="0048240D">
        <w:rPr>
          <w:rFonts w:ascii="Times New Roman" w:hAnsi="Times New Roman" w:cs="Times New Roman"/>
          <w:sz w:val="24"/>
          <w:szCs w:val="24"/>
        </w:rPr>
        <w:t xml:space="preserve"> </w:t>
      </w:r>
      <w:r w:rsidR="005470FB">
        <w:rPr>
          <w:rFonts w:ascii="Times New Roman" w:hAnsi="Times New Roman" w:cs="Times New Roman"/>
          <w:sz w:val="24"/>
          <w:szCs w:val="24"/>
        </w:rPr>
        <w:t>should the study be recreated over a longer timeframe, this would enable researchers to add more substance to their findings by analysing findings over different eras.</w:t>
      </w:r>
      <w:r w:rsidR="007F7893">
        <w:rPr>
          <w:rFonts w:ascii="Times New Roman" w:hAnsi="Times New Roman" w:cs="Times New Roman"/>
          <w:sz w:val="24"/>
          <w:szCs w:val="24"/>
        </w:rPr>
        <w:t xml:space="preserve"> </w:t>
      </w:r>
    </w:p>
    <w:p w14:paraId="13C4FDCA" w14:textId="77777777" w:rsidR="0042441D" w:rsidRDefault="0048240D" w:rsidP="0048240D">
      <w:pPr>
        <w:spacing w:line="360" w:lineRule="auto"/>
        <w:rPr>
          <w:rFonts w:ascii="Times New Roman" w:hAnsi="Times New Roman" w:cs="Times New Roman"/>
          <w:sz w:val="24"/>
          <w:szCs w:val="24"/>
        </w:rPr>
      </w:pPr>
      <w:r>
        <w:rPr>
          <w:rFonts w:ascii="Times New Roman" w:hAnsi="Times New Roman" w:cs="Times New Roman"/>
          <w:sz w:val="24"/>
          <w:szCs w:val="24"/>
        </w:rPr>
        <w:t xml:space="preserve">     As the examined literature has indicated</w:t>
      </w:r>
      <w:r w:rsidR="00B74490">
        <w:rPr>
          <w:rFonts w:ascii="Times New Roman" w:hAnsi="Times New Roman" w:cs="Times New Roman"/>
          <w:sz w:val="24"/>
          <w:szCs w:val="24"/>
        </w:rPr>
        <w:t xml:space="preserve">, </w:t>
      </w:r>
      <w:r>
        <w:rPr>
          <w:rFonts w:ascii="Times New Roman" w:hAnsi="Times New Roman" w:cs="Times New Roman"/>
          <w:sz w:val="24"/>
          <w:szCs w:val="24"/>
        </w:rPr>
        <w:t xml:space="preserve">gender stereotyping </w:t>
      </w:r>
      <w:r w:rsidR="00B74490">
        <w:rPr>
          <w:rFonts w:ascii="Times New Roman" w:hAnsi="Times New Roman" w:cs="Times New Roman"/>
          <w:sz w:val="24"/>
          <w:szCs w:val="24"/>
        </w:rPr>
        <w:t>h</w:t>
      </w:r>
      <w:r>
        <w:rPr>
          <w:rFonts w:ascii="Times New Roman" w:hAnsi="Times New Roman" w:cs="Times New Roman"/>
          <w:sz w:val="24"/>
          <w:szCs w:val="24"/>
        </w:rPr>
        <w:t>a</w:t>
      </w:r>
      <w:r w:rsidR="00B74490">
        <w:rPr>
          <w:rFonts w:ascii="Times New Roman" w:hAnsi="Times New Roman" w:cs="Times New Roman"/>
          <w:sz w:val="24"/>
          <w:szCs w:val="24"/>
        </w:rPr>
        <w:t>s been a</w:t>
      </w:r>
      <w:r>
        <w:rPr>
          <w:rFonts w:ascii="Times New Roman" w:hAnsi="Times New Roman" w:cs="Times New Roman"/>
          <w:sz w:val="24"/>
          <w:szCs w:val="24"/>
        </w:rPr>
        <w:t xml:space="preserve"> pervasive issue</w:t>
      </w:r>
      <w:r w:rsidR="00B74490">
        <w:rPr>
          <w:rFonts w:ascii="Times New Roman" w:hAnsi="Times New Roman" w:cs="Times New Roman"/>
          <w:sz w:val="24"/>
          <w:szCs w:val="24"/>
        </w:rPr>
        <w:t xml:space="preserve">, </w:t>
      </w:r>
      <w:r>
        <w:rPr>
          <w:rFonts w:ascii="Times New Roman" w:hAnsi="Times New Roman" w:cs="Times New Roman"/>
          <w:sz w:val="24"/>
          <w:szCs w:val="24"/>
        </w:rPr>
        <w:t>that in particular</w:t>
      </w:r>
      <w:r w:rsidR="00B74490">
        <w:rPr>
          <w:rFonts w:ascii="Times New Roman" w:hAnsi="Times New Roman" w:cs="Times New Roman"/>
          <w:sz w:val="24"/>
          <w:szCs w:val="24"/>
        </w:rPr>
        <w:t xml:space="preserve"> primarily</w:t>
      </w:r>
      <w:r>
        <w:rPr>
          <w:rFonts w:ascii="Times New Roman" w:hAnsi="Times New Roman" w:cs="Times New Roman"/>
          <w:sz w:val="24"/>
          <w:szCs w:val="24"/>
        </w:rPr>
        <w:t xml:space="preserve"> effects females</w:t>
      </w:r>
      <w:r w:rsidR="00B74490">
        <w:rPr>
          <w:rFonts w:ascii="Times New Roman" w:hAnsi="Times New Roman" w:cs="Times New Roman"/>
          <w:sz w:val="24"/>
          <w:szCs w:val="24"/>
        </w:rPr>
        <w:t>; subjecting them to prejudice and discrimination among many media demographics. Considering th</w:t>
      </w:r>
      <w:r w:rsidR="007F7893">
        <w:rPr>
          <w:rFonts w:ascii="Times New Roman" w:hAnsi="Times New Roman" w:cs="Times New Roman"/>
          <w:sz w:val="24"/>
          <w:szCs w:val="24"/>
        </w:rPr>
        <w:t>e pervasiveness of</w:t>
      </w:r>
      <w:r w:rsidR="00B74490">
        <w:rPr>
          <w:rFonts w:ascii="Times New Roman" w:hAnsi="Times New Roman" w:cs="Times New Roman"/>
          <w:sz w:val="24"/>
          <w:szCs w:val="24"/>
        </w:rPr>
        <w:t xml:space="preserve"> stereotyping, there is now a prerequisite to consider where contemporary media currently stands on gender stereotyping. Furthermore, this includes what future research can be compiled to ensure the disparities between gender are reduced.</w:t>
      </w:r>
      <w:r w:rsidR="00446E7A">
        <w:rPr>
          <w:rFonts w:ascii="Times New Roman" w:hAnsi="Times New Roman" w:cs="Times New Roman"/>
          <w:sz w:val="24"/>
          <w:szCs w:val="24"/>
        </w:rPr>
        <w:t xml:space="preserve"> </w:t>
      </w:r>
      <w:r w:rsidR="009D0592">
        <w:rPr>
          <w:rFonts w:ascii="Times New Roman" w:hAnsi="Times New Roman" w:cs="Times New Roman"/>
          <w:sz w:val="24"/>
          <w:szCs w:val="24"/>
        </w:rPr>
        <w:t>T</w:t>
      </w:r>
      <w:r w:rsidR="002F3D11" w:rsidRPr="003D4B0B">
        <w:rPr>
          <w:rFonts w:ascii="Times New Roman" w:hAnsi="Times New Roman" w:cs="Times New Roman"/>
          <w:sz w:val="24"/>
          <w:szCs w:val="24"/>
        </w:rPr>
        <w:t>he Global Media Monitoring Project</w:t>
      </w:r>
      <w:r w:rsidR="009D0592">
        <w:rPr>
          <w:rFonts w:ascii="Times New Roman" w:hAnsi="Times New Roman" w:cs="Times New Roman"/>
          <w:sz w:val="24"/>
          <w:szCs w:val="24"/>
        </w:rPr>
        <w:t>’s</w:t>
      </w:r>
      <w:r w:rsidR="002F3D11" w:rsidRPr="003D4B0B">
        <w:rPr>
          <w:rFonts w:ascii="Times New Roman" w:hAnsi="Times New Roman" w:cs="Times New Roman"/>
          <w:sz w:val="24"/>
          <w:szCs w:val="24"/>
        </w:rPr>
        <w:t xml:space="preserve"> (GMMP)</w:t>
      </w:r>
      <w:r w:rsidR="002F3D11">
        <w:rPr>
          <w:rFonts w:ascii="Times New Roman" w:hAnsi="Times New Roman" w:cs="Times New Roman"/>
          <w:sz w:val="24"/>
          <w:szCs w:val="24"/>
        </w:rPr>
        <w:t xml:space="preserve"> 2015 report </w:t>
      </w:r>
      <w:r w:rsidR="002F3D11">
        <w:rPr>
          <w:rFonts w:ascii="Times New Roman" w:hAnsi="Times New Roman" w:cs="Times New Roman"/>
          <w:sz w:val="24"/>
          <w:szCs w:val="24"/>
        </w:rPr>
        <w:t>titled</w:t>
      </w:r>
      <w:r w:rsidR="002F3D11">
        <w:rPr>
          <w:rFonts w:ascii="Times New Roman" w:hAnsi="Times New Roman" w:cs="Times New Roman"/>
          <w:sz w:val="24"/>
          <w:szCs w:val="24"/>
        </w:rPr>
        <w:t>,</w:t>
      </w:r>
      <w:r w:rsidR="002F3D11">
        <w:rPr>
          <w:rFonts w:ascii="Times New Roman" w:hAnsi="Times New Roman" w:cs="Times New Roman"/>
          <w:sz w:val="24"/>
          <w:szCs w:val="24"/>
        </w:rPr>
        <w:t xml:space="preserve"> ‘Who Makes the News?’</w:t>
      </w:r>
      <w:r w:rsidR="002F3D11">
        <w:rPr>
          <w:rFonts w:ascii="Times New Roman" w:hAnsi="Times New Roman" w:cs="Times New Roman"/>
          <w:sz w:val="24"/>
          <w:szCs w:val="24"/>
        </w:rPr>
        <w:t>,</w:t>
      </w:r>
      <w:r w:rsidR="002F3D11" w:rsidRPr="003D4B0B">
        <w:rPr>
          <w:rFonts w:ascii="Times New Roman" w:hAnsi="Times New Roman" w:cs="Times New Roman"/>
          <w:sz w:val="24"/>
          <w:szCs w:val="24"/>
        </w:rPr>
        <w:t xml:space="preserve"> provides gender statistics on a five-yearly basis, from 114 countries, for</w:t>
      </w:r>
      <w:r w:rsidR="009D0592">
        <w:rPr>
          <w:rFonts w:ascii="Times New Roman" w:hAnsi="Times New Roman" w:cs="Times New Roman"/>
          <w:sz w:val="24"/>
          <w:szCs w:val="24"/>
        </w:rPr>
        <w:t xml:space="preserve"> media including</w:t>
      </w:r>
      <w:r w:rsidR="002F3D11" w:rsidRPr="003D4B0B">
        <w:rPr>
          <w:rFonts w:ascii="Times New Roman" w:hAnsi="Times New Roman" w:cs="Times New Roman"/>
          <w:sz w:val="24"/>
          <w:szCs w:val="24"/>
        </w:rPr>
        <w:t xml:space="preserve"> the news, television and radio. The results of these statistics indicated that the disparity between genders </w:t>
      </w:r>
      <w:r w:rsidR="002F3D11">
        <w:rPr>
          <w:rFonts w:ascii="Times New Roman" w:hAnsi="Times New Roman" w:cs="Times New Roman"/>
          <w:sz w:val="24"/>
          <w:szCs w:val="24"/>
        </w:rPr>
        <w:t xml:space="preserve">in the media, </w:t>
      </w:r>
      <w:r w:rsidR="002F3D11" w:rsidRPr="003D4B0B">
        <w:rPr>
          <w:rFonts w:ascii="Times New Roman" w:hAnsi="Times New Roman" w:cs="Times New Roman"/>
          <w:sz w:val="24"/>
          <w:szCs w:val="24"/>
        </w:rPr>
        <w:t>continues to be a pervasive issue</w:t>
      </w:r>
      <w:r w:rsidR="009D0592">
        <w:rPr>
          <w:rFonts w:ascii="Times New Roman" w:hAnsi="Times New Roman" w:cs="Times New Roman"/>
          <w:sz w:val="24"/>
          <w:szCs w:val="24"/>
        </w:rPr>
        <w:t>. The statistics show that only 38% of all news readers globally are female, further indicating that this figure has only risen 8% in ten years</w:t>
      </w:r>
      <w:r w:rsidR="004E7489">
        <w:rPr>
          <w:rFonts w:ascii="Times New Roman" w:hAnsi="Times New Roman" w:cs="Times New Roman"/>
          <w:sz w:val="24"/>
          <w:szCs w:val="24"/>
        </w:rPr>
        <w:t>. More alarmingly,</w:t>
      </w:r>
      <w:r w:rsidR="002F3D11" w:rsidRPr="003D4B0B">
        <w:rPr>
          <w:rFonts w:ascii="Times New Roman" w:hAnsi="Times New Roman" w:cs="Times New Roman"/>
          <w:sz w:val="24"/>
          <w:szCs w:val="24"/>
        </w:rPr>
        <w:t xml:space="preserve"> females</w:t>
      </w:r>
      <w:r w:rsidR="004E7489">
        <w:rPr>
          <w:rFonts w:ascii="Times New Roman" w:hAnsi="Times New Roman" w:cs="Times New Roman"/>
          <w:sz w:val="24"/>
          <w:szCs w:val="24"/>
        </w:rPr>
        <w:t xml:space="preserve"> only</w:t>
      </w:r>
      <w:r w:rsidR="002F3D11" w:rsidRPr="003D4B0B">
        <w:rPr>
          <w:rFonts w:ascii="Times New Roman" w:hAnsi="Times New Roman" w:cs="Times New Roman"/>
          <w:sz w:val="24"/>
          <w:szCs w:val="24"/>
        </w:rPr>
        <w:t xml:space="preserve"> account for 24% of individuals seen or heard on television; </w:t>
      </w:r>
      <w:r w:rsidR="002F3D11">
        <w:rPr>
          <w:rFonts w:ascii="Times New Roman" w:hAnsi="Times New Roman" w:cs="Times New Roman"/>
          <w:sz w:val="24"/>
          <w:szCs w:val="24"/>
        </w:rPr>
        <w:t xml:space="preserve">conversely, </w:t>
      </w:r>
      <w:r w:rsidR="002F3D11" w:rsidRPr="003D4B0B">
        <w:rPr>
          <w:rFonts w:ascii="Times New Roman" w:hAnsi="Times New Roman" w:cs="Times New Roman"/>
          <w:sz w:val="24"/>
          <w:szCs w:val="24"/>
        </w:rPr>
        <w:t>these results have not altered since 2010 (World Association for Christian Communication, 2015).</w:t>
      </w:r>
      <w:r w:rsidR="004E7489">
        <w:rPr>
          <w:rFonts w:ascii="Times New Roman" w:hAnsi="Times New Roman" w:cs="Times New Roman"/>
          <w:sz w:val="24"/>
          <w:szCs w:val="24"/>
        </w:rPr>
        <w:t xml:space="preserve"> </w:t>
      </w:r>
    </w:p>
    <w:p w14:paraId="5B31CE94" w14:textId="07928B46" w:rsidR="002F3D11" w:rsidRDefault="004E7489" w:rsidP="0048240D">
      <w:pPr>
        <w:spacing w:line="360" w:lineRule="auto"/>
        <w:rPr>
          <w:rFonts w:ascii="Times New Roman" w:hAnsi="Times New Roman" w:cs="Times New Roman"/>
          <w:sz w:val="24"/>
          <w:szCs w:val="24"/>
        </w:rPr>
      </w:pPr>
      <w:r>
        <w:rPr>
          <w:rFonts w:ascii="Times New Roman" w:hAnsi="Times New Roman" w:cs="Times New Roman"/>
          <w:sz w:val="24"/>
          <w:szCs w:val="24"/>
        </w:rPr>
        <w:t>These statistics</w:t>
      </w:r>
      <w:r w:rsidR="0042441D">
        <w:rPr>
          <w:rFonts w:ascii="Times New Roman" w:hAnsi="Times New Roman" w:cs="Times New Roman"/>
          <w:sz w:val="24"/>
          <w:szCs w:val="24"/>
        </w:rPr>
        <w:t xml:space="preserve"> and empirical evidence</w:t>
      </w:r>
      <w:r>
        <w:rPr>
          <w:rFonts w:ascii="Times New Roman" w:hAnsi="Times New Roman" w:cs="Times New Roman"/>
          <w:sz w:val="24"/>
          <w:szCs w:val="24"/>
        </w:rPr>
        <w:t xml:space="preserve"> imply that although the rate of females employed by the media is rising, the inequalities between the gender dichotomies is undisputable. </w:t>
      </w:r>
      <w:r w:rsidR="0042441D">
        <w:rPr>
          <w:rFonts w:ascii="Times New Roman" w:hAnsi="Times New Roman" w:cs="Times New Roman"/>
          <w:sz w:val="24"/>
          <w:szCs w:val="24"/>
        </w:rPr>
        <w:t xml:space="preserve">In </w:t>
      </w:r>
      <w:r w:rsidR="0042441D">
        <w:rPr>
          <w:rFonts w:ascii="Times New Roman" w:hAnsi="Times New Roman" w:cs="Times New Roman"/>
          <w:sz w:val="24"/>
          <w:szCs w:val="24"/>
        </w:rPr>
        <w:lastRenderedPageBreak/>
        <w:t>relation to future research, media companies may seek  to edit the way advertisements, music videos and television programs portray female roles and avoid gender promotion of products. Should females be given more significant, equal roles to their male counterparts, this has the potential to dramatically close the gap in gender equalities.</w:t>
      </w:r>
    </w:p>
    <w:p w14:paraId="56CE8029" w14:textId="3DC7E8B9" w:rsidR="0018081C" w:rsidRDefault="0018081C" w:rsidP="0048240D">
      <w:pPr>
        <w:spacing w:line="360" w:lineRule="auto"/>
        <w:rPr>
          <w:rFonts w:ascii="Times New Roman" w:hAnsi="Times New Roman" w:cs="Times New Roman"/>
          <w:sz w:val="24"/>
          <w:szCs w:val="24"/>
        </w:rPr>
      </w:pPr>
      <w:r>
        <w:rPr>
          <w:rFonts w:ascii="Times New Roman" w:hAnsi="Times New Roman" w:cs="Times New Roman"/>
          <w:sz w:val="24"/>
          <w:szCs w:val="24"/>
        </w:rPr>
        <w:t>To conclude,</w:t>
      </w:r>
      <w:r w:rsidR="0042441D">
        <w:rPr>
          <w:rFonts w:ascii="Times New Roman" w:hAnsi="Times New Roman" w:cs="Times New Roman"/>
          <w:sz w:val="24"/>
          <w:szCs w:val="24"/>
        </w:rPr>
        <w:t xml:space="preserve"> this discussion has explored the prominent role that media can play in the pervasiveness of stereotyping, prejudice and discrimination. Several theories have been explored with an aim to comprehend the nature of stereotyping, including </w:t>
      </w:r>
      <w:r w:rsidR="0042441D">
        <w:rPr>
          <w:rFonts w:ascii="Times New Roman" w:hAnsi="Times New Roman" w:cs="Times New Roman"/>
          <w:sz w:val="24"/>
          <w:szCs w:val="24"/>
        </w:rPr>
        <w:t>Sandra Bem’s 1981 Gender Schema Theory and Albert Bandura’s Social Learning Cognitive Theory</w:t>
      </w:r>
      <w:r w:rsidR="00F86630">
        <w:rPr>
          <w:rFonts w:ascii="Times New Roman" w:hAnsi="Times New Roman" w:cs="Times New Roman"/>
          <w:sz w:val="24"/>
          <w:szCs w:val="24"/>
        </w:rPr>
        <w:t xml:space="preserve"> 1977. </w:t>
      </w:r>
      <w:r w:rsidR="001F3602">
        <w:rPr>
          <w:rFonts w:ascii="Times New Roman" w:hAnsi="Times New Roman" w:cs="Times New Roman"/>
          <w:sz w:val="24"/>
          <w:szCs w:val="24"/>
        </w:rPr>
        <w:t>Significant f</w:t>
      </w:r>
      <w:r w:rsidR="00F86630">
        <w:rPr>
          <w:rFonts w:ascii="Times New Roman" w:hAnsi="Times New Roman" w:cs="Times New Roman"/>
          <w:sz w:val="24"/>
          <w:szCs w:val="24"/>
        </w:rPr>
        <w:t>indings of this theory examination indicated stereotyping occurs in early childhood through the process of imitation and observational learning and a desire to have a salient group identity. Furthermore, empirical studies have provided evidence to suggest that males within the media play more dominant roles than their female counterparts and that the disparities between genders is still evidently present. The nature of this stereotyping has been shown to have significant implications for individual’s mental health and self-esteem. Therefore, these implications now deem it necessary that gender stereotyping, particularly within the media needs to be reduced through the process of inclusivity. Should the media adhere to the promotion of inclusivity</w:t>
      </w:r>
      <w:r w:rsidR="001F3602">
        <w:rPr>
          <w:rFonts w:ascii="Times New Roman" w:hAnsi="Times New Roman" w:cs="Times New Roman"/>
          <w:sz w:val="24"/>
          <w:szCs w:val="24"/>
        </w:rPr>
        <w:t xml:space="preserve"> across all media demographics, this could lead to reaching larger audiences, and more significantly completely close inequality gaps. </w:t>
      </w:r>
    </w:p>
    <w:p w14:paraId="3937CA7D" w14:textId="2C5FE99D" w:rsidR="001F3602" w:rsidRDefault="001F3602" w:rsidP="0048240D">
      <w:pPr>
        <w:spacing w:line="360" w:lineRule="auto"/>
        <w:rPr>
          <w:rFonts w:ascii="Times New Roman" w:hAnsi="Times New Roman" w:cs="Times New Roman"/>
          <w:sz w:val="24"/>
          <w:szCs w:val="24"/>
        </w:rPr>
      </w:pPr>
    </w:p>
    <w:p w14:paraId="7691FB75" w14:textId="5968A606" w:rsidR="001F3602" w:rsidRDefault="001F3602" w:rsidP="0048240D">
      <w:pPr>
        <w:spacing w:line="360" w:lineRule="auto"/>
        <w:rPr>
          <w:rFonts w:ascii="Times New Roman" w:hAnsi="Times New Roman" w:cs="Times New Roman"/>
          <w:sz w:val="24"/>
          <w:szCs w:val="24"/>
        </w:rPr>
      </w:pPr>
    </w:p>
    <w:p w14:paraId="1EB60B06" w14:textId="48D1ACA9" w:rsidR="001F3602" w:rsidRDefault="001F3602" w:rsidP="0048240D">
      <w:pPr>
        <w:spacing w:line="360" w:lineRule="auto"/>
        <w:rPr>
          <w:rFonts w:ascii="Times New Roman" w:hAnsi="Times New Roman" w:cs="Times New Roman"/>
          <w:sz w:val="24"/>
          <w:szCs w:val="24"/>
        </w:rPr>
      </w:pPr>
    </w:p>
    <w:p w14:paraId="2ED9B42D" w14:textId="70E1E196" w:rsidR="001F3602" w:rsidRDefault="001F3602" w:rsidP="0048240D">
      <w:pPr>
        <w:spacing w:line="360" w:lineRule="auto"/>
        <w:rPr>
          <w:rFonts w:ascii="Times New Roman" w:hAnsi="Times New Roman" w:cs="Times New Roman"/>
          <w:sz w:val="24"/>
          <w:szCs w:val="24"/>
        </w:rPr>
      </w:pPr>
    </w:p>
    <w:p w14:paraId="24981D06" w14:textId="7A9E2773" w:rsidR="001F3602" w:rsidRDefault="001F3602" w:rsidP="0048240D">
      <w:pPr>
        <w:spacing w:line="360" w:lineRule="auto"/>
        <w:rPr>
          <w:rFonts w:ascii="Times New Roman" w:hAnsi="Times New Roman" w:cs="Times New Roman"/>
          <w:sz w:val="24"/>
          <w:szCs w:val="24"/>
        </w:rPr>
      </w:pPr>
    </w:p>
    <w:p w14:paraId="205C506E" w14:textId="108643F0" w:rsidR="001F3602" w:rsidRDefault="001F3602" w:rsidP="0048240D">
      <w:pPr>
        <w:spacing w:line="360" w:lineRule="auto"/>
        <w:rPr>
          <w:rFonts w:ascii="Times New Roman" w:hAnsi="Times New Roman" w:cs="Times New Roman"/>
          <w:sz w:val="24"/>
          <w:szCs w:val="24"/>
        </w:rPr>
      </w:pPr>
    </w:p>
    <w:p w14:paraId="09E8F59A" w14:textId="4922DD40" w:rsidR="001F3602" w:rsidRDefault="001F3602" w:rsidP="0048240D">
      <w:pPr>
        <w:spacing w:line="360" w:lineRule="auto"/>
        <w:rPr>
          <w:rFonts w:ascii="Times New Roman" w:hAnsi="Times New Roman" w:cs="Times New Roman"/>
          <w:sz w:val="24"/>
          <w:szCs w:val="24"/>
        </w:rPr>
      </w:pPr>
    </w:p>
    <w:p w14:paraId="598EC4F4" w14:textId="5526A346" w:rsidR="001F3602" w:rsidRDefault="001F3602" w:rsidP="0048240D">
      <w:pPr>
        <w:spacing w:line="360" w:lineRule="auto"/>
        <w:rPr>
          <w:rFonts w:ascii="Times New Roman" w:hAnsi="Times New Roman" w:cs="Times New Roman"/>
          <w:sz w:val="24"/>
          <w:szCs w:val="24"/>
        </w:rPr>
      </w:pPr>
    </w:p>
    <w:p w14:paraId="46529E14" w14:textId="6A874373" w:rsidR="001F3602" w:rsidRDefault="001F3602" w:rsidP="0048240D">
      <w:pPr>
        <w:spacing w:line="360" w:lineRule="auto"/>
        <w:rPr>
          <w:rFonts w:ascii="Times New Roman" w:hAnsi="Times New Roman" w:cs="Times New Roman"/>
          <w:sz w:val="24"/>
          <w:szCs w:val="24"/>
        </w:rPr>
      </w:pPr>
    </w:p>
    <w:p w14:paraId="623378FA" w14:textId="6BB505BB" w:rsidR="001F3602" w:rsidRDefault="001F3602" w:rsidP="0048240D">
      <w:pPr>
        <w:spacing w:line="360" w:lineRule="auto"/>
        <w:rPr>
          <w:rFonts w:ascii="Times New Roman" w:hAnsi="Times New Roman" w:cs="Times New Roman"/>
          <w:sz w:val="24"/>
          <w:szCs w:val="24"/>
        </w:rPr>
      </w:pPr>
    </w:p>
    <w:p w14:paraId="1AA9BAE4" w14:textId="7C737C4A" w:rsidR="001F3602" w:rsidRDefault="001F3602" w:rsidP="0048240D">
      <w:pPr>
        <w:spacing w:line="360" w:lineRule="auto"/>
        <w:rPr>
          <w:rFonts w:ascii="Times New Roman" w:hAnsi="Times New Roman" w:cs="Times New Roman"/>
          <w:sz w:val="24"/>
          <w:szCs w:val="24"/>
        </w:rPr>
      </w:pPr>
    </w:p>
    <w:sdt>
      <w:sdtPr>
        <w:id w:val="-185503052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136C8DB" w14:textId="36C1ED3F" w:rsidR="001F3602" w:rsidRDefault="001F3602">
          <w:pPr>
            <w:pStyle w:val="Heading1"/>
          </w:pPr>
          <w:r>
            <w:t>References</w:t>
          </w:r>
        </w:p>
        <w:sdt>
          <w:sdtPr>
            <w:id w:val="-573587230"/>
            <w:bibliography/>
          </w:sdtPr>
          <w:sdtContent>
            <w:p w14:paraId="0C88FEA2" w14:textId="77777777" w:rsidR="001F3602" w:rsidRDefault="001F3602" w:rsidP="001F360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Brown, R. (2011). </w:t>
              </w:r>
              <w:r>
                <w:rPr>
                  <w:i/>
                  <w:iCs/>
                  <w:noProof/>
                  <w:lang w:val="en-US"/>
                </w:rPr>
                <w:t>Prejudice: Its Social Psychology</w:t>
              </w:r>
              <w:r>
                <w:rPr>
                  <w:noProof/>
                  <w:lang w:val="en-US"/>
                </w:rPr>
                <w:t xml:space="preserve"> (second ed.). Sussex: John Wiley and Sons.</w:t>
              </w:r>
            </w:p>
            <w:p w14:paraId="7E9D523B" w14:textId="77777777" w:rsidR="001F3602" w:rsidRDefault="001F3602" w:rsidP="001F3602">
              <w:pPr>
                <w:pStyle w:val="Bibliography"/>
                <w:spacing w:line="276" w:lineRule="auto"/>
                <w:ind w:left="720" w:hanging="720"/>
                <w:rPr>
                  <w:noProof/>
                  <w:lang w:val="en-US"/>
                </w:rPr>
              </w:pPr>
              <w:r>
                <w:rPr>
                  <w:noProof/>
                  <w:lang w:val="en-US"/>
                </w:rPr>
                <w:t xml:space="preserve">Coyne, S. M., Linder, J. R., Rasmussen, E. E., </w:t>
              </w:r>
              <w:r w:rsidRPr="001F3602">
                <w:rPr>
                  <w:rFonts w:ascii="Times New Roman" w:hAnsi="Times New Roman" w:cs="Times New Roman"/>
                  <w:noProof/>
                  <w:sz w:val="24"/>
                  <w:szCs w:val="24"/>
                  <w:lang w:val="en-US"/>
                </w:rPr>
                <w:t>Nelson</w:t>
              </w:r>
              <w:r>
                <w:rPr>
                  <w:noProof/>
                  <w:lang w:val="en-US"/>
                </w:rPr>
                <w:t xml:space="preserve">, D. A., &amp; Collier, K. M. (2014). It's a Bird! It's a Plane! It's a Gender Stereotype!: Longitudinal Associations Between Superhero Viewing and Gender Stereotyped Play. </w:t>
              </w:r>
              <w:r>
                <w:rPr>
                  <w:i/>
                  <w:iCs/>
                  <w:noProof/>
                  <w:lang w:val="en-US"/>
                </w:rPr>
                <w:t>Sex Roles, 70</w:t>
              </w:r>
              <w:r>
                <w:rPr>
                  <w:noProof/>
                  <w:lang w:val="en-US"/>
                </w:rPr>
                <w:t>(9 - 10), 416 - 430.</w:t>
              </w:r>
            </w:p>
            <w:p w14:paraId="7468A947" w14:textId="77777777" w:rsidR="001F3602" w:rsidRDefault="001F3602" w:rsidP="001F3602">
              <w:pPr>
                <w:pStyle w:val="Bibliography"/>
                <w:ind w:left="720" w:hanging="720"/>
                <w:rPr>
                  <w:noProof/>
                  <w:lang w:val="en-US"/>
                </w:rPr>
              </w:pPr>
              <w:r>
                <w:rPr>
                  <w:noProof/>
                  <w:lang w:val="en-US"/>
                </w:rPr>
                <w:t xml:space="preserve">Deaton, S. (2015). Social Learning Theory in the Age of Social Media: Implications for Educational Practitioners. </w:t>
              </w:r>
              <w:r>
                <w:rPr>
                  <w:i/>
                  <w:iCs/>
                  <w:noProof/>
                  <w:lang w:val="en-US"/>
                </w:rPr>
                <w:t>i-Manager's Journal of educational technology, 12</w:t>
              </w:r>
              <w:r>
                <w:rPr>
                  <w:noProof/>
                  <w:lang w:val="en-US"/>
                </w:rPr>
                <w:t>(1), 1 - 6.</w:t>
              </w:r>
            </w:p>
            <w:p w14:paraId="6E32EEC5" w14:textId="77777777" w:rsidR="001F3602" w:rsidRDefault="001F3602" w:rsidP="001F3602">
              <w:pPr>
                <w:pStyle w:val="Bibliography"/>
                <w:ind w:left="720" w:hanging="720"/>
                <w:rPr>
                  <w:noProof/>
                  <w:lang w:val="en-US"/>
                </w:rPr>
              </w:pPr>
              <w:r>
                <w:rPr>
                  <w:noProof/>
                  <w:lang w:val="en-US"/>
                </w:rPr>
                <w:t xml:space="preserve">Flynn, M. A., Craig, C. M., Anderson, C. N., &amp; Holody, K. J. (2016). Objectification in Popular Music Lyrics: An Examination of Gender and Genre Differences. </w:t>
              </w:r>
              <w:r>
                <w:rPr>
                  <w:i/>
                  <w:iCs/>
                  <w:noProof/>
                  <w:lang w:val="en-US"/>
                </w:rPr>
                <w:t>Sex Roles, 75</w:t>
              </w:r>
              <w:r>
                <w:rPr>
                  <w:noProof/>
                  <w:lang w:val="en-US"/>
                </w:rPr>
                <w:t>(3 - 4), 164 - 176.</w:t>
              </w:r>
            </w:p>
            <w:p w14:paraId="32FEDDA6" w14:textId="77777777" w:rsidR="001F3602" w:rsidRDefault="001F3602" w:rsidP="001F3602">
              <w:pPr>
                <w:pStyle w:val="Bibliography"/>
                <w:ind w:left="720" w:hanging="720"/>
                <w:rPr>
                  <w:noProof/>
                  <w:lang w:val="en-US"/>
                </w:rPr>
              </w:pPr>
              <w:r>
                <w:rPr>
                  <w:noProof/>
                  <w:lang w:val="en-US"/>
                </w:rPr>
                <w:t xml:space="preserve">Gibson, S. (2004). Social learning (Cognitive) Theory and Implications for Human Recources Development. </w:t>
              </w:r>
              <w:r>
                <w:rPr>
                  <w:i/>
                  <w:iCs/>
                  <w:noProof/>
                  <w:lang w:val="en-US"/>
                </w:rPr>
                <w:t>Advances in Developing Human Resources, 6</w:t>
              </w:r>
              <w:r>
                <w:rPr>
                  <w:noProof/>
                  <w:lang w:val="en-US"/>
                </w:rPr>
                <w:t>(2), 193 - 210.</w:t>
              </w:r>
            </w:p>
            <w:p w14:paraId="7689FA4D" w14:textId="77777777" w:rsidR="001F3602" w:rsidRDefault="001F3602" w:rsidP="001F3602">
              <w:pPr>
                <w:pStyle w:val="Bibliography"/>
                <w:ind w:left="720" w:hanging="720"/>
                <w:rPr>
                  <w:noProof/>
                  <w:lang w:val="en-US"/>
                </w:rPr>
              </w:pPr>
              <w:r>
                <w:rPr>
                  <w:noProof/>
                  <w:lang w:val="en-US"/>
                </w:rPr>
                <w:t xml:space="preserve">Harper, M., &amp; Schoeman, W. J. (2003). Influences of Gender as a Basic-Level Category in Person Perception on the Gender Belief System. </w:t>
              </w:r>
              <w:r>
                <w:rPr>
                  <w:i/>
                  <w:iCs/>
                  <w:noProof/>
                  <w:lang w:val="en-US"/>
                </w:rPr>
                <w:t>Sex Roles, 49</w:t>
              </w:r>
              <w:r>
                <w:rPr>
                  <w:noProof/>
                  <w:lang w:val="en-US"/>
                </w:rPr>
                <w:t>(9/10), 517 - 526.</w:t>
              </w:r>
            </w:p>
            <w:p w14:paraId="26544360" w14:textId="77777777" w:rsidR="001F3602" w:rsidRDefault="001F3602" w:rsidP="001F3602">
              <w:pPr>
                <w:pStyle w:val="Bibliography"/>
                <w:ind w:left="720" w:hanging="720"/>
                <w:rPr>
                  <w:noProof/>
                  <w:lang w:val="en-US"/>
                </w:rPr>
              </w:pPr>
              <w:r>
                <w:rPr>
                  <w:noProof/>
                  <w:lang w:val="en-US"/>
                </w:rPr>
                <w:t xml:space="preserve">Hinton, P. (2013). </w:t>
              </w:r>
              <w:r>
                <w:rPr>
                  <w:i/>
                  <w:iCs/>
                  <w:noProof/>
                  <w:lang w:val="en-US"/>
                </w:rPr>
                <w:t>Stereotypes, Cognition and Culture.</w:t>
              </w:r>
              <w:r>
                <w:rPr>
                  <w:noProof/>
                  <w:lang w:val="en-US"/>
                </w:rPr>
                <w:t xml:space="preserve"> New York: Psychology Press.</w:t>
              </w:r>
            </w:p>
            <w:p w14:paraId="09A986D4" w14:textId="77777777" w:rsidR="001F3602" w:rsidRDefault="001F3602" w:rsidP="001F3602">
              <w:pPr>
                <w:pStyle w:val="Bibliography"/>
                <w:ind w:left="720" w:hanging="720"/>
                <w:rPr>
                  <w:noProof/>
                  <w:lang w:val="en-US"/>
                </w:rPr>
              </w:pPr>
              <w:r>
                <w:rPr>
                  <w:noProof/>
                  <w:lang w:val="en-US"/>
                </w:rPr>
                <w:t xml:space="preserve">Hye-Jin Paek, M. N. (2011). Examination of Gender Role Portrayals in Television advertisments Across Seven Countries. </w:t>
              </w:r>
              <w:r>
                <w:rPr>
                  <w:i/>
                  <w:iCs/>
                  <w:noProof/>
                  <w:lang w:val="en-US"/>
                </w:rPr>
                <w:t>Sex Roles, 64</w:t>
              </w:r>
              <w:r>
                <w:rPr>
                  <w:noProof/>
                  <w:lang w:val="en-US"/>
                </w:rPr>
                <w:t>(3 - 4), 192 - 207.</w:t>
              </w:r>
            </w:p>
            <w:p w14:paraId="47A63B65" w14:textId="77777777" w:rsidR="001F3602" w:rsidRDefault="001F3602" w:rsidP="001F3602">
              <w:pPr>
                <w:pStyle w:val="Bibliography"/>
                <w:ind w:left="720" w:hanging="720"/>
                <w:rPr>
                  <w:noProof/>
                  <w:lang w:val="en-US"/>
                </w:rPr>
              </w:pPr>
              <w:r>
                <w:rPr>
                  <w:noProof/>
                  <w:lang w:val="en-US"/>
                </w:rPr>
                <w:t xml:space="preserve">Jóhannsdóttir, V., &amp; Einarsdóttir, Þ. (2015). Gender Bias in the Media: The Case of Iceland. </w:t>
              </w:r>
              <w:r>
                <w:rPr>
                  <w:i/>
                  <w:iCs/>
                  <w:noProof/>
                  <w:lang w:val="en-US"/>
                </w:rPr>
                <w:t>Stjórnmál og Stjórnsýsla, 11</w:t>
              </w:r>
              <w:r>
                <w:rPr>
                  <w:noProof/>
                  <w:lang w:val="en-US"/>
                </w:rPr>
                <w:t>(2), 207 - 230.</w:t>
              </w:r>
            </w:p>
            <w:p w14:paraId="4F417D5D" w14:textId="77777777" w:rsidR="001F3602" w:rsidRDefault="001F3602" w:rsidP="001F3602">
              <w:pPr>
                <w:pStyle w:val="Bibliography"/>
                <w:ind w:left="720" w:hanging="720"/>
                <w:rPr>
                  <w:noProof/>
                  <w:lang w:val="en-US"/>
                </w:rPr>
              </w:pPr>
              <w:r>
                <w:rPr>
                  <w:noProof/>
                  <w:lang w:val="en-US"/>
                </w:rPr>
                <w:t xml:space="preserve">John F. Dovidio, P. G. (2008). </w:t>
              </w:r>
              <w:r>
                <w:rPr>
                  <w:i/>
                  <w:iCs/>
                  <w:noProof/>
                  <w:lang w:val="en-US"/>
                </w:rPr>
                <w:t>On the Nature of Prejudice: Fifty Years after Allport.</w:t>
              </w:r>
              <w:r>
                <w:rPr>
                  <w:noProof/>
                  <w:lang w:val="en-US"/>
                </w:rPr>
                <w:t xml:space="preserve"> Australia: John Wiley and Sons.</w:t>
              </w:r>
            </w:p>
            <w:p w14:paraId="1E73334D" w14:textId="77777777" w:rsidR="001F3602" w:rsidRDefault="001F3602" w:rsidP="001F3602">
              <w:pPr>
                <w:pStyle w:val="Bibliography"/>
                <w:ind w:left="720" w:hanging="720"/>
                <w:rPr>
                  <w:noProof/>
                  <w:lang w:val="en-US"/>
                </w:rPr>
              </w:pPr>
              <w:r>
                <w:rPr>
                  <w:noProof/>
                  <w:lang w:val="en-US"/>
                </w:rPr>
                <w:t xml:space="preserve">Kalof, L. (1999). The Effects of Gender and Music Video Imagery on Sexual Attitudes. </w:t>
              </w:r>
              <w:r>
                <w:rPr>
                  <w:i/>
                  <w:iCs/>
                  <w:noProof/>
                  <w:lang w:val="en-US"/>
                </w:rPr>
                <w:t>The Journal of Social Psychology;, 139</w:t>
              </w:r>
              <w:r>
                <w:rPr>
                  <w:noProof/>
                  <w:lang w:val="en-US"/>
                </w:rPr>
                <w:t>(3), 378 - 385.</w:t>
              </w:r>
            </w:p>
            <w:p w14:paraId="4483D4A2" w14:textId="77777777" w:rsidR="001F3602" w:rsidRDefault="001F3602" w:rsidP="001F3602">
              <w:pPr>
                <w:pStyle w:val="Bibliography"/>
                <w:ind w:left="720" w:hanging="720"/>
                <w:rPr>
                  <w:noProof/>
                  <w:lang w:val="en-US"/>
                </w:rPr>
              </w:pPr>
              <w:r>
                <w:rPr>
                  <w:noProof/>
                  <w:lang w:val="en-US"/>
                </w:rPr>
                <w:t xml:space="preserve">Kondrat, X. (2015). Gender and Video Games: How is female gender Generally Represented in Various Genres of Video Games? </w:t>
              </w:r>
              <w:r>
                <w:rPr>
                  <w:i/>
                  <w:iCs/>
                  <w:noProof/>
                  <w:lang w:val="en-US"/>
                </w:rPr>
                <w:t>Journal of Comparative Research in Anthropology and Sociology, 6</w:t>
              </w:r>
              <w:r>
                <w:rPr>
                  <w:noProof/>
                  <w:lang w:val="en-US"/>
                </w:rPr>
                <w:t>(1), 171 - 193.</w:t>
              </w:r>
            </w:p>
            <w:p w14:paraId="10812585" w14:textId="77777777" w:rsidR="001F3602" w:rsidRDefault="001F3602" w:rsidP="001F3602">
              <w:pPr>
                <w:pStyle w:val="Bibliography"/>
                <w:ind w:left="720" w:hanging="720"/>
                <w:rPr>
                  <w:noProof/>
                  <w:lang w:val="en-US"/>
                </w:rPr>
              </w:pPr>
              <w:r>
                <w:rPr>
                  <w:noProof/>
                  <w:lang w:val="en-US"/>
                </w:rPr>
                <w:t xml:space="preserve">Lindsey, L. (2015). </w:t>
              </w:r>
              <w:r>
                <w:rPr>
                  <w:i/>
                  <w:iCs/>
                  <w:noProof/>
                  <w:lang w:val="en-US"/>
                </w:rPr>
                <w:t>Gender Roles: A Sociological Perspective.</w:t>
              </w:r>
              <w:r>
                <w:rPr>
                  <w:noProof/>
                  <w:lang w:val="en-US"/>
                </w:rPr>
                <w:t xml:space="preserve"> United Kingdom: Routeledge.</w:t>
              </w:r>
            </w:p>
            <w:p w14:paraId="45890A8D" w14:textId="77777777" w:rsidR="001F3602" w:rsidRDefault="001F3602" w:rsidP="001F3602">
              <w:pPr>
                <w:pStyle w:val="Bibliography"/>
                <w:ind w:left="720" w:hanging="720"/>
                <w:rPr>
                  <w:noProof/>
                  <w:lang w:val="en-US"/>
                </w:rPr>
              </w:pPr>
              <w:r>
                <w:rPr>
                  <w:noProof/>
                  <w:lang w:val="en-US"/>
                </w:rPr>
                <w:t xml:space="preserve">Miller, M. K., &amp; Summers, A. (2007). Gender Differences in Video Game Characters' Roles, Appearances, and Attire as Portrayed in Video Game Magazines. </w:t>
              </w:r>
              <w:r>
                <w:rPr>
                  <w:i/>
                  <w:iCs/>
                  <w:noProof/>
                  <w:lang w:val="en-US"/>
                </w:rPr>
                <w:t>Sex Roles, 57</w:t>
              </w:r>
              <w:r>
                <w:rPr>
                  <w:noProof/>
                  <w:lang w:val="en-US"/>
                </w:rPr>
                <w:t>(9 - 10), 733 - 742.</w:t>
              </w:r>
            </w:p>
            <w:p w14:paraId="356695A5" w14:textId="77777777" w:rsidR="001F3602" w:rsidRDefault="001F3602" w:rsidP="001F3602">
              <w:pPr>
                <w:pStyle w:val="Bibliography"/>
                <w:ind w:left="720" w:hanging="720"/>
                <w:rPr>
                  <w:noProof/>
                  <w:lang w:val="en-US"/>
                </w:rPr>
              </w:pPr>
              <w:r>
                <w:rPr>
                  <w:noProof/>
                  <w:lang w:val="en-US"/>
                </w:rPr>
                <w:t xml:space="preserve">Range, L. M., &amp; Jenkins, S. R. (2010). Who Benefits from Pennebaker's Expressive Writing Paradigm? Research Recommendations from Three Gender Theories. </w:t>
              </w:r>
              <w:r>
                <w:rPr>
                  <w:i/>
                  <w:iCs/>
                  <w:noProof/>
                  <w:lang w:val="en-US"/>
                </w:rPr>
                <w:t>Sex Roles, 63</w:t>
              </w:r>
              <w:r>
                <w:rPr>
                  <w:noProof/>
                  <w:lang w:val="en-US"/>
                </w:rPr>
                <w:t>(3 - 4), 149 - 164.</w:t>
              </w:r>
            </w:p>
            <w:p w14:paraId="3B87AD4A" w14:textId="77777777" w:rsidR="001F3602" w:rsidRDefault="001F3602" w:rsidP="001F3602">
              <w:pPr>
                <w:pStyle w:val="Bibliography"/>
                <w:ind w:left="720" w:hanging="720"/>
                <w:rPr>
                  <w:noProof/>
                  <w:lang w:val="en-US"/>
                </w:rPr>
              </w:pPr>
              <w:r>
                <w:rPr>
                  <w:noProof/>
                  <w:lang w:val="en-US"/>
                </w:rPr>
                <w:t xml:space="preserve">Rubio, M. D. (2018). A Multimodal Approach to the Analysis of Gender Stereotypes in Contemporary British TV Commercials: “Women and Men at Work. </w:t>
              </w:r>
              <w:r>
                <w:rPr>
                  <w:i/>
                  <w:iCs/>
                  <w:noProof/>
                  <w:lang w:val="en-US"/>
                </w:rPr>
                <w:t>Poznan Studies in Contemporary Linguistics, 54</w:t>
              </w:r>
              <w:r>
                <w:rPr>
                  <w:noProof/>
                  <w:lang w:val="en-US"/>
                </w:rPr>
                <w:t>(2), 185 - 221.</w:t>
              </w:r>
            </w:p>
            <w:p w14:paraId="5F0FBB42" w14:textId="77777777" w:rsidR="001F3602" w:rsidRDefault="001F3602" w:rsidP="001F3602">
              <w:pPr>
                <w:pStyle w:val="Bibliography"/>
                <w:ind w:left="720" w:hanging="720"/>
                <w:rPr>
                  <w:noProof/>
                  <w:lang w:val="en-US"/>
                </w:rPr>
              </w:pPr>
              <w:r>
                <w:rPr>
                  <w:noProof/>
                  <w:lang w:val="en-US"/>
                </w:rPr>
                <w:t xml:space="preserve">Starr, C. R., &amp; Zurbriggen, E. L. (2017). Sandra Bem's Gender Schema Theory After 34 Years: A Review of its Reach and Impact. </w:t>
              </w:r>
              <w:r>
                <w:rPr>
                  <w:i/>
                  <w:iCs/>
                  <w:noProof/>
                  <w:lang w:val="en-US"/>
                </w:rPr>
                <w:t>Sex Roles, 76</w:t>
              </w:r>
              <w:r>
                <w:rPr>
                  <w:noProof/>
                  <w:lang w:val="en-US"/>
                </w:rPr>
                <w:t>(9 - 10), 566 - 578.</w:t>
              </w:r>
            </w:p>
            <w:p w14:paraId="798FC8D6" w14:textId="77777777" w:rsidR="001F3602" w:rsidRDefault="001F3602" w:rsidP="001F3602">
              <w:pPr>
                <w:pStyle w:val="Bibliography"/>
                <w:ind w:left="720" w:hanging="720"/>
                <w:rPr>
                  <w:noProof/>
                  <w:lang w:val="en-US"/>
                </w:rPr>
              </w:pPr>
              <w:r>
                <w:rPr>
                  <w:noProof/>
                  <w:lang w:val="en-US"/>
                </w:rPr>
                <w:t xml:space="preserve">The Entertainment Software Association. (2017). </w:t>
              </w:r>
              <w:r>
                <w:rPr>
                  <w:i/>
                  <w:iCs/>
                  <w:noProof/>
                  <w:lang w:val="en-US"/>
                </w:rPr>
                <w:t>ESA Annual Report.</w:t>
              </w:r>
              <w:r>
                <w:rPr>
                  <w:noProof/>
                  <w:lang w:val="en-US"/>
                </w:rPr>
                <w:t xml:space="preserve"> Washington: Entertainment Software Association.</w:t>
              </w:r>
            </w:p>
            <w:p w14:paraId="1C18AF3B" w14:textId="77777777" w:rsidR="001F3602" w:rsidRDefault="001F3602" w:rsidP="001F3602">
              <w:pPr>
                <w:pStyle w:val="Bibliography"/>
                <w:ind w:left="720" w:hanging="720"/>
                <w:rPr>
                  <w:noProof/>
                  <w:lang w:val="en-US"/>
                </w:rPr>
              </w:pPr>
              <w:r>
                <w:rPr>
                  <w:noProof/>
                  <w:lang w:val="en-US"/>
                </w:rPr>
                <w:lastRenderedPageBreak/>
                <w:t xml:space="preserve">World Association for Christian Communication. (2015). </w:t>
              </w:r>
              <w:r>
                <w:rPr>
                  <w:i/>
                  <w:iCs/>
                  <w:noProof/>
                  <w:lang w:val="en-US"/>
                </w:rPr>
                <w:t>The Global Media Monotoring Project 2015.</w:t>
              </w:r>
              <w:r>
                <w:rPr>
                  <w:noProof/>
                  <w:lang w:val="en-US"/>
                </w:rPr>
                <w:t xml:space="preserve"> Canada: World Association for Christian Communication.</w:t>
              </w:r>
            </w:p>
            <w:p w14:paraId="7A073D14" w14:textId="77777777" w:rsidR="001F3602" w:rsidRDefault="001F3602" w:rsidP="001F3602">
              <w:pPr>
                <w:pStyle w:val="Bibliography"/>
                <w:ind w:left="720" w:hanging="720"/>
                <w:rPr>
                  <w:noProof/>
                  <w:lang w:val="en-US"/>
                </w:rPr>
              </w:pPr>
              <w:r>
                <w:rPr>
                  <w:noProof/>
                  <w:lang w:val="en-US"/>
                </w:rPr>
                <w:t xml:space="preserve">Zavyalova, N. (2015). Media through the Prism of Stereotypes. </w:t>
              </w:r>
              <w:r>
                <w:rPr>
                  <w:i/>
                  <w:iCs/>
                  <w:noProof/>
                  <w:lang w:val="en-US"/>
                </w:rPr>
                <w:t>International Reveiw of Management, 5</w:t>
              </w:r>
              <w:r>
                <w:rPr>
                  <w:noProof/>
                  <w:lang w:val="en-US"/>
                </w:rPr>
                <w:t>(1).</w:t>
              </w:r>
            </w:p>
            <w:p w14:paraId="5DC4623B" w14:textId="76C3207A" w:rsidR="001F3602" w:rsidRDefault="001F3602" w:rsidP="001F3602">
              <w:r>
                <w:rPr>
                  <w:b/>
                  <w:bCs/>
                  <w:noProof/>
                </w:rPr>
                <w:fldChar w:fldCharType="end"/>
              </w:r>
            </w:p>
          </w:sdtContent>
        </w:sdt>
      </w:sdtContent>
    </w:sdt>
    <w:p w14:paraId="75741D50" w14:textId="77777777" w:rsidR="001F3602" w:rsidRPr="0048240D" w:rsidRDefault="001F3602" w:rsidP="0048240D">
      <w:pPr>
        <w:spacing w:line="360" w:lineRule="auto"/>
        <w:rPr>
          <w:rFonts w:ascii="Times New Roman" w:hAnsi="Times New Roman" w:cs="Times New Roman"/>
          <w:sz w:val="24"/>
          <w:szCs w:val="24"/>
        </w:rPr>
      </w:pPr>
    </w:p>
    <w:sectPr w:rsidR="001F3602" w:rsidRPr="004824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483D73"/>
    <w:multiLevelType w:val="hybridMultilevel"/>
    <w:tmpl w:val="47D42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657"/>
    <w:rsid w:val="00066C6C"/>
    <w:rsid w:val="00074E39"/>
    <w:rsid w:val="000A700C"/>
    <w:rsid w:val="000F70C1"/>
    <w:rsid w:val="000F7D6B"/>
    <w:rsid w:val="00105ECB"/>
    <w:rsid w:val="00106B68"/>
    <w:rsid w:val="001223CF"/>
    <w:rsid w:val="00152868"/>
    <w:rsid w:val="00165A67"/>
    <w:rsid w:val="00170BBC"/>
    <w:rsid w:val="00175D1E"/>
    <w:rsid w:val="0018081C"/>
    <w:rsid w:val="00186A40"/>
    <w:rsid w:val="0019142E"/>
    <w:rsid w:val="001A69FD"/>
    <w:rsid w:val="001B68F0"/>
    <w:rsid w:val="001E28D1"/>
    <w:rsid w:val="001F3602"/>
    <w:rsid w:val="001F40D2"/>
    <w:rsid w:val="001F47B9"/>
    <w:rsid w:val="001F57B9"/>
    <w:rsid w:val="001F639E"/>
    <w:rsid w:val="0024499C"/>
    <w:rsid w:val="00266594"/>
    <w:rsid w:val="002944C3"/>
    <w:rsid w:val="002A757A"/>
    <w:rsid w:val="002B2620"/>
    <w:rsid w:val="002C6316"/>
    <w:rsid w:val="002F3D11"/>
    <w:rsid w:val="00306574"/>
    <w:rsid w:val="00350D5A"/>
    <w:rsid w:val="00354E82"/>
    <w:rsid w:val="003641B3"/>
    <w:rsid w:val="0038302F"/>
    <w:rsid w:val="00392D31"/>
    <w:rsid w:val="00394467"/>
    <w:rsid w:val="003B5A7D"/>
    <w:rsid w:val="003B61F4"/>
    <w:rsid w:val="003C396A"/>
    <w:rsid w:val="003D2815"/>
    <w:rsid w:val="003D4B0B"/>
    <w:rsid w:val="003F7A58"/>
    <w:rsid w:val="00421AAE"/>
    <w:rsid w:val="00422261"/>
    <w:rsid w:val="0042441D"/>
    <w:rsid w:val="00437388"/>
    <w:rsid w:val="00446E7A"/>
    <w:rsid w:val="00452F71"/>
    <w:rsid w:val="0048240D"/>
    <w:rsid w:val="004C4780"/>
    <w:rsid w:val="004C4973"/>
    <w:rsid w:val="004D4A1A"/>
    <w:rsid w:val="004E7489"/>
    <w:rsid w:val="0051563A"/>
    <w:rsid w:val="00522D98"/>
    <w:rsid w:val="005470FB"/>
    <w:rsid w:val="00557099"/>
    <w:rsid w:val="00573477"/>
    <w:rsid w:val="00577101"/>
    <w:rsid w:val="005818C5"/>
    <w:rsid w:val="005A5B8D"/>
    <w:rsid w:val="00626B3A"/>
    <w:rsid w:val="00630EC6"/>
    <w:rsid w:val="00642ECC"/>
    <w:rsid w:val="00644318"/>
    <w:rsid w:val="0064797F"/>
    <w:rsid w:val="006A4289"/>
    <w:rsid w:val="006C1048"/>
    <w:rsid w:val="006C2DC3"/>
    <w:rsid w:val="00706EB2"/>
    <w:rsid w:val="00754C5E"/>
    <w:rsid w:val="00763702"/>
    <w:rsid w:val="007842B1"/>
    <w:rsid w:val="00793CC6"/>
    <w:rsid w:val="007C62E7"/>
    <w:rsid w:val="007C79C7"/>
    <w:rsid w:val="007E4435"/>
    <w:rsid w:val="007F7893"/>
    <w:rsid w:val="00811D45"/>
    <w:rsid w:val="00826126"/>
    <w:rsid w:val="008562D7"/>
    <w:rsid w:val="00863E3B"/>
    <w:rsid w:val="00877BBB"/>
    <w:rsid w:val="00882958"/>
    <w:rsid w:val="008878CF"/>
    <w:rsid w:val="008C5F9B"/>
    <w:rsid w:val="008E275D"/>
    <w:rsid w:val="008E3F04"/>
    <w:rsid w:val="00917042"/>
    <w:rsid w:val="009179A2"/>
    <w:rsid w:val="00943504"/>
    <w:rsid w:val="009564A9"/>
    <w:rsid w:val="009805E6"/>
    <w:rsid w:val="009B44A5"/>
    <w:rsid w:val="009B77C8"/>
    <w:rsid w:val="009C54C0"/>
    <w:rsid w:val="009D0592"/>
    <w:rsid w:val="009E7091"/>
    <w:rsid w:val="009F42B4"/>
    <w:rsid w:val="00A32D32"/>
    <w:rsid w:val="00A97D35"/>
    <w:rsid w:val="00AB383C"/>
    <w:rsid w:val="00AF2BC3"/>
    <w:rsid w:val="00B0580D"/>
    <w:rsid w:val="00B25ED9"/>
    <w:rsid w:val="00B50E7E"/>
    <w:rsid w:val="00B74490"/>
    <w:rsid w:val="00BA2B9F"/>
    <w:rsid w:val="00BA755D"/>
    <w:rsid w:val="00BD19A4"/>
    <w:rsid w:val="00BD3380"/>
    <w:rsid w:val="00BE69D5"/>
    <w:rsid w:val="00C73073"/>
    <w:rsid w:val="00C75A66"/>
    <w:rsid w:val="00C93BFD"/>
    <w:rsid w:val="00CC7435"/>
    <w:rsid w:val="00CD29FA"/>
    <w:rsid w:val="00CE5AD2"/>
    <w:rsid w:val="00D010B5"/>
    <w:rsid w:val="00D17F35"/>
    <w:rsid w:val="00D229E8"/>
    <w:rsid w:val="00D34BFC"/>
    <w:rsid w:val="00D84FE5"/>
    <w:rsid w:val="00D976AF"/>
    <w:rsid w:val="00DA7657"/>
    <w:rsid w:val="00DD767E"/>
    <w:rsid w:val="00DF3B6A"/>
    <w:rsid w:val="00E00516"/>
    <w:rsid w:val="00E214AA"/>
    <w:rsid w:val="00E30FB7"/>
    <w:rsid w:val="00E71F60"/>
    <w:rsid w:val="00E7620D"/>
    <w:rsid w:val="00E946EA"/>
    <w:rsid w:val="00EB4C7F"/>
    <w:rsid w:val="00EE6C26"/>
    <w:rsid w:val="00EF1F85"/>
    <w:rsid w:val="00F571EB"/>
    <w:rsid w:val="00F86630"/>
    <w:rsid w:val="00F95955"/>
    <w:rsid w:val="00FA179F"/>
    <w:rsid w:val="00FB5047"/>
    <w:rsid w:val="00FC0C96"/>
    <w:rsid w:val="00FC3508"/>
    <w:rsid w:val="00FD27B9"/>
    <w:rsid w:val="00FD5A84"/>
    <w:rsid w:val="00FE2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3527B"/>
  <w15:chartTrackingRefBased/>
  <w15:docId w15:val="{580A5E45-1366-4383-A94B-E6AEB95A1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360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5ECB"/>
    <w:pPr>
      <w:ind w:left="720"/>
      <w:contextualSpacing/>
    </w:pPr>
  </w:style>
  <w:style w:type="paragraph" w:styleId="NormalWeb">
    <w:name w:val="Normal (Web)"/>
    <w:basedOn w:val="Normal"/>
    <w:uiPriority w:val="99"/>
    <w:semiHidden/>
    <w:unhideWhenUsed/>
    <w:rsid w:val="003641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t">
    <w:name w:val="hit"/>
    <w:basedOn w:val="DefaultParagraphFont"/>
    <w:rsid w:val="003641B3"/>
  </w:style>
  <w:style w:type="character" w:customStyle="1" w:styleId="Heading1Char">
    <w:name w:val="Heading 1 Char"/>
    <w:basedOn w:val="DefaultParagraphFont"/>
    <w:link w:val="Heading1"/>
    <w:uiPriority w:val="9"/>
    <w:rsid w:val="001F360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F36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725855">
      <w:bodyDiv w:val="1"/>
      <w:marLeft w:val="0"/>
      <w:marRight w:val="0"/>
      <w:marTop w:val="0"/>
      <w:marBottom w:val="0"/>
      <w:divBdr>
        <w:top w:val="none" w:sz="0" w:space="0" w:color="auto"/>
        <w:left w:val="none" w:sz="0" w:space="0" w:color="auto"/>
        <w:bottom w:val="none" w:sz="0" w:space="0" w:color="auto"/>
        <w:right w:val="none" w:sz="0" w:space="0" w:color="auto"/>
      </w:divBdr>
    </w:div>
    <w:div w:id="83887029">
      <w:bodyDiv w:val="1"/>
      <w:marLeft w:val="0"/>
      <w:marRight w:val="0"/>
      <w:marTop w:val="0"/>
      <w:marBottom w:val="0"/>
      <w:divBdr>
        <w:top w:val="none" w:sz="0" w:space="0" w:color="auto"/>
        <w:left w:val="none" w:sz="0" w:space="0" w:color="auto"/>
        <w:bottom w:val="none" w:sz="0" w:space="0" w:color="auto"/>
        <w:right w:val="none" w:sz="0" w:space="0" w:color="auto"/>
      </w:divBdr>
    </w:div>
    <w:div w:id="92291405">
      <w:bodyDiv w:val="1"/>
      <w:marLeft w:val="0"/>
      <w:marRight w:val="0"/>
      <w:marTop w:val="0"/>
      <w:marBottom w:val="0"/>
      <w:divBdr>
        <w:top w:val="none" w:sz="0" w:space="0" w:color="auto"/>
        <w:left w:val="none" w:sz="0" w:space="0" w:color="auto"/>
        <w:bottom w:val="none" w:sz="0" w:space="0" w:color="auto"/>
        <w:right w:val="none" w:sz="0" w:space="0" w:color="auto"/>
      </w:divBdr>
    </w:div>
    <w:div w:id="101338437">
      <w:bodyDiv w:val="1"/>
      <w:marLeft w:val="0"/>
      <w:marRight w:val="0"/>
      <w:marTop w:val="0"/>
      <w:marBottom w:val="0"/>
      <w:divBdr>
        <w:top w:val="none" w:sz="0" w:space="0" w:color="auto"/>
        <w:left w:val="none" w:sz="0" w:space="0" w:color="auto"/>
        <w:bottom w:val="none" w:sz="0" w:space="0" w:color="auto"/>
        <w:right w:val="none" w:sz="0" w:space="0" w:color="auto"/>
      </w:divBdr>
    </w:div>
    <w:div w:id="137651323">
      <w:bodyDiv w:val="1"/>
      <w:marLeft w:val="0"/>
      <w:marRight w:val="0"/>
      <w:marTop w:val="0"/>
      <w:marBottom w:val="0"/>
      <w:divBdr>
        <w:top w:val="none" w:sz="0" w:space="0" w:color="auto"/>
        <w:left w:val="none" w:sz="0" w:space="0" w:color="auto"/>
        <w:bottom w:val="none" w:sz="0" w:space="0" w:color="auto"/>
        <w:right w:val="none" w:sz="0" w:space="0" w:color="auto"/>
      </w:divBdr>
    </w:div>
    <w:div w:id="567961892">
      <w:bodyDiv w:val="1"/>
      <w:marLeft w:val="0"/>
      <w:marRight w:val="0"/>
      <w:marTop w:val="0"/>
      <w:marBottom w:val="0"/>
      <w:divBdr>
        <w:top w:val="none" w:sz="0" w:space="0" w:color="auto"/>
        <w:left w:val="none" w:sz="0" w:space="0" w:color="auto"/>
        <w:bottom w:val="none" w:sz="0" w:space="0" w:color="auto"/>
        <w:right w:val="none" w:sz="0" w:space="0" w:color="auto"/>
      </w:divBdr>
    </w:div>
    <w:div w:id="569197021">
      <w:bodyDiv w:val="1"/>
      <w:marLeft w:val="0"/>
      <w:marRight w:val="0"/>
      <w:marTop w:val="0"/>
      <w:marBottom w:val="0"/>
      <w:divBdr>
        <w:top w:val="none" w:sz="0" w:space="0" w:color="auto"/>
        <w:left w:val="none" w:sz="0" w:space="0" w:color="auto"/>
        <w:bottom w:val="none" w:sz="0" w:space="0" w:color="auto"/>
        <w:right w:val="none" w:sz="0" w:space="0" w:color="auto"/>
      </w:divBdr>
    </w:div>
    <w:div w:id="596140541">
      <w:bodyDiv w:val="1"/>
      <w:marLeft w:val="0"/>
      <w:marRight w:val="0"/>
      <w:marTop w:val="0"/>
      <w:marBottom w:val="0"/>
      <w:divBdr>
        <w:top w:val="none" w:sz="0" w:space="0" w:color="auto"/>
        <w:left w:val="none" w:sz="0" w:space="0" w:color="auto"/>
        <w:bottom w:val="none" w:sz="0" w:space="0" w:color="auto"/>
        <w:right w:val="none" w:sz="0" w:space="0" w:color="auto"/>
      </w:divBdr>
    </w:div>
    <w:div w:id="715087698">
      <w:bodyDiv w:val="1"/>
      <w:marLeft w:val="0"/>
      <w:marRight w:val="0"/>
      <w:marTop w:val="0"/>
      <w:marBottom w:val="0"/>
      <w:divBdr>
        <w:top w:val="none" w:sz="0" w:space="0" w:color="auto"/>
        <w:left w:val="none" w:sz="0" w:space="0" w:color="auto"/>
        <w:bottom w:val="none" w:sz="0" w:space="0" w:color="auto"/>
        <w:right w:val="none" w:sz="0" w:space="0" w:color="auto"/>
      </w:divBdr>
    </w:div>
    <w:div w:id="748503929">
      <w:bodyDiv w:val="1"/>
      <w:marLeft w:val="0"/>
      <w:marRight w:val="0"/>
      <w:marTop w:val="0"/>
      <w:marBottom w:val="0"/>
      <w:divBdr>
        <w:top w:val="none" w:sz="0" w:space="0" w:color="auto"/>
        <w:left w:val="none" w:sz="0" w:space="0" w:color="auto"/>
        <w:bottom w:val="none" w:sz="0" w:space="0" w:color="auto"/>
        <w:right w:val="none" w:sz="0" w:space="0" w:color="auto"/>
      </w:divBdr>
    </w:div>
    <w:div w:id="756757264">
      <w:bodyDiv w:val="1"/>
      <w:marLeft w:val="0"/>
      <w:marRight w:val="0"/>
      <w:marTop w:val="0"/>
      <w:marBottom w:val="0"/>
      <w:divBdr>
        <w:top w:val="none" w:sz="0" w:space="0" w:color="auto"/>
        <w:left w:val="none" w:sz="0" w:space="0" w:color="auto"/>
        <w:bottom w:val="none" w:sz="0" w:space="0" w:color="auto"/>
        <w:right w:val="none" w:sz="0" w:space="0" w:color="auto"/>
      </w:divBdr>
    </w:div>
    <w:div w:id="811941202">
      <w:bodyDiv w:val="1"/>
      <w:marLeft w:val="0"/>
      <w:marRight w:val="0"/>
      <w:marTop w:val="0"/>
      <w:marBottom w:val="0"/>
      <w:divBdr>
        <w:top w:val="none" w:sz="0" w:space="0" w:color="auto"/>
        <w:left w:val="none" w:sz="0" w:space="0" w:color="auto"/>
        <w:bottom w:val="none" w:sz="0" w:space="0" w:color="auto"/>
        <w:right w:val="none" w:sz="0" w:space="0" w:color="auto"/>
      </w:divBdr>
    </w:div>
    <w:div w:id="880558320">
      <w:bodyDiv w:val="1"/>
      <w:marLeft w:val="0"/>
      <w:marRight w:val="0"/>
      <w:marTop w:val="0"/>
      <w:marBottom w:val="0"/>
      <w:divBdr>
        <w:top w:val="none" w:sz="0" w:space="0" w:color="auto"/>
        <w:left w:val="none" w:sz="0" w:space="0" w:color="auto"/>
        <w:bottom w:val="none" w:sz="0" w:space="0" w:color="auto"/>
        <w:right w:val="none" w:sz="0" w:space="0" w:color="auto"/>
      </w:divBdr>
    </w:div>
    <w:div w:id="921376437">
      <w:bodyDiv w:val="1"/>
      <w:marLeft w:val="0"/>
      <w:marRight w:val="0"/>
      <w:marTop w:val="0"/>
      <w:marBottom w:val="0"/>
      <w:divBdr>
        <w:top w:val="none" w:sz="0" w:space="0" w:color="auto"/>
        <w:left w:val="none" w:sz="0" w:space="0" w:color="auto"/>
        <w:bottom w:val="none" w:sz="0" w:space="0" w:color="auto"/>
        <w:right w:val="none" w:sz="0" w:space="0" w:color="auto"/>
      </w:divBdr>
    </w:div>
    <w:div w:id="922759890">
      <w:bodyDiv w:val="1"/>
      <w:marLeft w:val="0"/>
      <w:marRight w:val="0"/>
      <w:marTop w:val="0"/>
      <w:marBottom w:val="0"/>
      <w:divBdr>
        <w:top w:val="none" w:sz="0" w:space="0" w:color="auto"/>
        <w:left w:val="none" w:sz="0" w:space="0" w:color="auto"/>
        <w:bottom w:val="none" w:sz="0" w:space="0" w:color="auto"/>
        <w:right w:val="none" w:sz="0" w:space="0" w:color="auto"/>
      </w:divBdr>
    </w:div>
    <w:div w:id="923494203">
      <w:bodyDiv w:val="1"/>
      <w:marLeft w:val="0"/>
      <w:marRight w:val="0"/>
      <w:marTop w:val="0"/>
      <w:marBottom w:val="0"/>
      <w:divBdr>
        <w:top w:val="none" w:sz="0" w:space="0" w:color="auto"/>
        <w:left w:val="none" w:sz="0" w:space="0" w:color="auto"/>
        <w:bottom w:val="none" w:sz="0" w:space="0" w:color="auto"/>
        <w:right w:val="none" w:sz="0" w:space="0" w:color="auto"/>
      </w:divBdr>
    </w:div>
    <w:div w:id="934633563">
      <w:bodyDiv w:val="1"/>
      <w:marLeft w:val="0"/>
      <w:marRight w:val="0"/>
      <w:marTop w:val="0"/>
      <w:marBottom w:val="0"/>
      <w:divBdr>
        <w:top w:val="none" w:sz="0" w:space="0" w:color="auto"/>
        <w:left w:val="none" w:sz="0" w:space="0" w:color="auto"/>
        <w:bottom w:val="none" w:sz="0" w:space="0" w:color="auto"/>
        <w:right w:val="none" w:sz="0" w:space="0" w:color="auto"/>
      </w:divBdr>
    </w:div>
    <w:div w:id="943000416">
      <w:bodyDiv w:val="1"/>
      <w:marLeft w:val="0"/>
      <w:marRight w:val="0"/>
      <w:marTop w:val="0"/>
      <w:marBottom w:val="0"/>
      <w:divBdr>
        <w:top w:val="none" w:sz="0" w:space="0" w:color="auto"/>
        <w:left w:val="none" w:sz="0" w:space="0" w:color="auto"/>
        <w:bottom w:val="none" w:sz="0" w:space="0" w:color="auto"/>
        <w:right w:val="none" w:sz="0" w:space="0" w:color="auto"/>
      </w:divBdr>
    </w:div>
    <w:div w:id="1337223356">
      <w:bodyDiv w:val="1"/>
      <w:marLeft w:val="0"/>
      <w:marRight w:val="0"/>
      <w:marTop w:val="0"/>
      <w:marBottom w:val="0"/>
      <w:divBdr>
        <w:top w:val="none" w:sz="0" w:space="0" w:color="auto"/>
        <w:left w:val="none" w:sz="0" w:space="0" w:color="auto"/>
        <w:bottom w:val="none" w:sz="0" w:space="0" w:color="auto"/>
        <w:right w:val="none" w:sz="0" w:space="0" w:color="auto"/>
      </w:divBdr>
    </w:div>
    <w:div w:id="1356930777">
      <w:bodyDiv w:val="1"/>
      <w:marLeft w:val="0"/>
      <w:marRight w:val="0"/>
      <w:marTop w:val="0"/>
      <w:marBottom w:val="0"/>
      <w:divBdr>
        <w:top w:val="none" w:sz="0" w:space="0" w:color="auto"/>
        <w:left w:val="none" w:sz="0" w:space="0" w:color="auto"/>
        <w:bottom w:val="none" w:sz="0" w:space="0" w:color="auto"/>
        <w:right w:val="none" w:sz="0" w:space="0" w:color="auto"/>
      </w:divBdr>
    </w:div>
    <w:div w:id="1375234079">
      <w:bodyDiv w:val="1"/>
      <w:marLeft w:val="0"/>
      <w:marRight w:val="0"/>
      <w:marTop w:val="0"/>
      <w:marBottom w:val="0"/>
      <w:divBdr>
        <w:top w:val="none" w:sz="0" w:space="0" w:color="auto"/>
        <w:left w:val="none" w:sz="0" w:space="0" w:color="auto"/>
        <w:bottom w:val="none" w:sz="0" w:space="0" w:color="auto"/>
        <w:right w:val="none" w:sz="0" w:space="0" w:color="auto"/>
      </w:divBdr>
    </w:div>
    <w:div w:id="1690722024">
      <w:bodyDiv w:val="1"/>
      <w:marLeft w:val="0"/>
      <w:marRight w:val="0"/>
      <w:marTop w:val="0"/>
      <w:marBottom w:val="0"/>
      <w:divBdr>
        <w:top w:val="none" w:sz="0" w:space="0" w:color="auto"/>
        <w:left w:val="none" w:sz="0" w:space="0" w:color="auto"/>
        <w:bottom w:val="none" w:sz="0" w:space="0" w:color="auto"/>
        <w:right w:val="none" w:sz="0" w:space="0" w:color="auto"/>
      </w:divBdr>
    </w:div>
    <w:div w:id="1847212788">
      <w:bodyDiv w:val="1"/>
      <w:marLeft w:val="0"/>
      <w:marRight w:val="0"/>
      <w:marTop w:val="0"/>
      <w:marBottom w:val="0"/>
      <w:divBdr>
        <w:top w:val="none" w:sz="0" w:space="0" w:color="auto"/>
        <w:left w:val="none" w:sz="0" w:space="0" w:color="auto"/>
        <w:bottom w:val="none" w:sz="0" w:space="0" w:color="auto"/>
        <w:right w:val="none" w:sz="0" w:space="0" w:color="auto"/>
      </w:divBdr>
    </w:div>
    <w:div w:id="2027442597">
      <w:bodyDiv w:val="1"/>
      <w:marLeft w:val="0"/>
      <w:marRight w:val="0"/>
      <w:marTop w:val="0"/>
      <w:marBottom w:val="0"/>
      <w:divBdr>
        <w:top w:val="none" w:sz="0" w:space="0" w:color="auto"/>
        <w:left w:val="none" w:sz="0" w:space="0" w:color="auto"/>
        <w:bottom w:val="none" w:sz="0" w:space="0" w:color="auto"/>
        <w:right w:val="none" w:sz="0" w:space="0" w:color="auto"/>
      </w:divBdr>
    </w:div>
    <w:div w:id="210988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Wor15</b:Tag>
    <b:SourceType>Report</b:SourceType>
    <b:Guid>{D5DDF75F-5A66-4D67-A653-6A60759A09A2}</b:Guid>
    <b:Title>The Global Media Monotoring Project 2015</b:Title>
    <b:Year>2015</b:Year>
    <b:Pages>1 - 2</b:Pages>
    <b:Author>
      <b:Author>
        <b:Corporate>World Association for Christian Communication</b:Corporate>
      </b:Author>
    </b:Author>
    <b:Publisher>World Association for Christian Communication</b:Publisher>
    <b:City>Canada</b:City>
    <b:RefOrder>6</b:RefOrder>
  </b:Source>
  <b:Source>
    <b:Tag>Jóh15</b:Tag>
    <b:SourceType>JournalArticle</b:SourceType>
    <b:Guid>{16A5E8B0-BCBA-4415-AC80-E2BD29CF6485}</b:Guid>
    <b:Title>Gender Bias in the Media: The Case of Iceland</b:Title>
    <b:Year>2015</b:Year>
    <b:Author>
      <b:Author>
        <b:NameList>
          <b:Person>
            <b:Last>Jóhannsdóttir</b:Last>
            <b:First>Valgerður</b:First>
          </b:Person>
          <b:Person>
            <b:Last>Einarsdóttir</b:Last>
            <b:First>Þorgerður</b:First>
          </b:Person>
        </b:NameList>
      </b:Author>
    </b:Author>
    <b:JournalName>Stjórnmál og Stjórnsýsla</b:JournalName>
    <b:Pages>207 - 230</b:Pages>
    <b:Volume>11</b:Volume>
    <b:Issue>2</b:Issue>
    <b:RefOrder>1</b:RefOrder>
  </b:Source>
  <b:Source>
    <b:Tag>Coy14</b:Tag>
    <b:SourceType>JournalArticle</b:SourceType>
    <b:Guid>{87A769B1-EB5B-4BD1-AA8C-0888B5403212}</b:Guid>
    <b:Author>
      <b:Author>
        <b:NameList>
          <b:Person>
            <b:Last>Coyne</b:Last>
            <b:First>Sarah</b:First>
            <b:Middle>M</b:Middle>
          </b:Person>
          <b:Person>
            <b:Last>Linder</b:Last>
            <b:First>Jennifer</b:First>
            <b:Middle>Ruh</b:Middle>
          </b:Person>
          <b:Person>
            <b:Last>Rasmussen</b:Last>
            <b:First>Eric</b:First>
            <b:Middle>E</b:Middle>
          </b:Person>
          <b:Person>
            <b:Last>Nelson</b:Last>
            <b:First>David</b:First>
            <b:Middle>A</b:Middle>
          </b:Person>
          <b:Person>
            <b:Last>Collier</b:Last>
            <b:First>Kevin</b:First>
            <b:Middle>M</b:Middle>
          </b:Person>
        </b:NameList>
      </b:Author>
    </b:Author>
    <b:Title>It's a Bird! It's a Plane! It's a Gender Stereotype!: Longitudinal Associations Between Superhero Viewing and Gender Stereotyped Play</b:Title>
    <b:JournalName>Sex Roles</b:JournalName>
    <b:Year>2014</b:Year>
    <b:Pages>416 - 430</b:Pages>
    <b:Volume>70</b:Volume>
    <b:Issue>9 - 10</b:Issue>
    <b:RefOrder>7</b:RefOrder>
  </b:Source>
  <b:Source>
    <b:Tag>Zav15</b:Tag>
    <b:SourceType>JournalArticle</b:SourceType>
    <b:Guid>{16645854-CDC7-4622-8C50-D9E43813E55C}</b:Guid>
    <b:Author>
      <b:Author>
        <b:NameList>
          <b:Person>
            <b:Last>Zavyalova</b:Last>
            <b:First>Natalya</b:First>
          </b:Person>
        </b:NameList>
      </b:Author>
    </b:Author>
    <b:Title>Media through the Prism of Stereotypes</b:Title>
    <b:JournalName>International Reveiw of Management</b:JournalName>
    <b:Year>2015</b:Year>
    <b:Volume>5</b:Volume>
    <b:Issue>1</b:Issue>
    <b:RefOrder>8</b:RefOrder>
  </b:Source>
  <b:Source>
    <b:Tag>Hin13</b:Tag>
    <b:SourceType>Book</b:SourceType>
    <b:Guid>{2B7206D4-36D2-42B4-BAD5-17A698F08A8B}</b:Guid>
    <b:Title>Stereotypes, Cognition and Culture</b:Title>
    <b:Year>2013</b:Year>
    <b:Pages>6 - 8</b:Pages>
    <b:Author>
      <b:Author>
        <b:NameList>
          <b:Person>
            <b:Last>Hinton</b:Last>
            <b:First>Perry</b:First>
          </b:Person>
        </b:NameList>
      </b:Author>
    </b:Author>
    <b:City>New York</b:City>
    <b:Publisher>Psychology Press</b:Publisher>
    <b:RefOrder>9</b:RefOrder>
  </b:Source>
  <b:Source>
    <b:Tag>Gib04</b:Tag>
    <b:SourceType>JournalArticle</b:SourceType>
    <b:Guid>{6344A94A-FCBF-4687-B1A4-07927D3BA749}</b:Guid>
    <b:Title>Social learning (Cognitive) Theory and Implications for Human Recources Development</b:Title>
    <b:Year>2004</b:Year>
    <b:Author>
      <b:Author>
        <b:NameList>
          <b:Person>
            <b:Last>Gibson</b:Last>
            <b:First>Sharon</b:First>
          </b:Person>
        </b:NameList>
      </b:Author>
    </b:Author>
    <b:JournalName>Advances in Developing Human Resources</b:JournalName>
    <b:Pages>193 - 210</b:Pages>
    <b:Volume>6</b:Volume>
    <b:Issue>2</b:Issue>
    <b:RefOrder>10</b:RefOrder>
  </b:Source>
  <b:Source>
    <b:Tag>Dea15</b:Tag>
    <b:SourceType>JournalArticle</b:SourceType>
    <b:Guid>{FFCE1ECB-729E-4EF6-9DF2-7AD2E266977C}</b:Guid>
    <b:Author>
      <b:Author>
        <b:NameList>
          <b:Person>
            <b:Last>Deaton</b:Last>
            <b:First>Shannon</b:First>
          </b:Person>
        </b:NameList>
      </b:Author>
    </b:Author>
    <b:Title>Social Learning Theory in the Age of Social Media: Implications for Educational Practitioners</b:Title>
    <b:JournalName>i-Manager's Journal of educational technology</b:JournalName>
    <b:Year>2015</b:Year>
    <b:Pages>1 -  6</b:Pages>
    <b:Volume>12</b:Volume>
    <b:Issue>1</b:Issue>
    <b:RefOrder>11</b:RefOrder>
  </b:Source>
  <b:Source>
    <b:Tag>Har03</b:Tag>
    <b:SourceType>JournalArticle</b:SourceType>
    <b:Guid>{D51509F5-92E0-4346-805B-A8271BFBC1BA}</b:Guid>
    <b:Author>
      <b:Author>
        <b:NameList>
          <b:Person>
            <b:Last>Harper</b:Last>
            <b:First>Marcel</b:First>
          </b:Person>
          <b:Person>
            <b:Last>Schoeman</b:Last>
            <b:First>Wilhelm</b:First>
            <b:Middle>J</b:Middle>
          </b:Person>
        </b:NameList>
      </b:Author>
    </b:Author>
    <b:Title>Influences of Gender as a Basic-Level Category in Person Perception on the Gender Belief System</b:Title>
    <b:JournalName>Sex Roles</b:JournalName>
    <b:Year>2003</b:Year>
    <b:Pages>517 - 526</b:Pages>
    <b:Volume>49</b:Volume>
    <b:Issue>9/10</b:Issue>
    <b:RefOrder>2</b:RefOrder>
  </b:Source>
  <b:Source>
    <b:Tag>Bro111</b:Tag>
    <b:SourceType>Book</b:SourceType>
    <b:Guid>{D18D91AA-8F29-400E-A0FA-AD61AFBFB872}</b:Guid>
    <b:Title>Prejudice: Its Social Psychology</b:Title>
    <b:Year>2011</b:Year>
    <b:Pages>8 - 11</b:Pages>
    <b:Author>
      <b:Author>
        <b:NameList>
          <b:Person>
            <b:Last>Brown</b:Last>
            <b:First>Rupert</b:First>
          </b:Person>
        </b:NameList>
      </b:Author>
    </b:Author>
    <b:City>Sussex</b:City>
    <b:Publisher>John Wiley and Sons</b:Publisher>
    <b:Edition>second</b:Edition>
    <b:RefOrder>12</b:RefOrder>
  </b:Source>
  <b:Source>
    <b:Tag>Joh08</b:Tag>
    <b:SourceType>Book</b:SourceType>
    <b:Guid>{BF81307B-4AB0-42C6-B0BF-A7EF37949449}</b:Guid>
    <b:Author>
      <b:Author>
        <b:NameList>
          <b:Person>
            <b:Last>John F. Dovidio</b:Last>
            <b:First>Peter</b:First>
            <b:Middle>Glick, Laurie A. Rudman</b:Middle>
          </b:Person>
        </b:NameList>
      </b:Author>
    </b:Author>
    <b:Title>On the Nature of Prejudice: Fifty Years after Allport</b:Title>
    <b:Year>2008</b:Year>
    <b:City>Australia</b:City>
    <b:Publisher>John Wiley and Sons</b:Publisher>
    <b:Pages>3 - 5</b:Pages>
    <b:RefOrder>13</b:RefOrder>
  </b:Source>
  <b:Source>
    <b:Tag>Sta171</b:Tag>
    <b:SourceType>JournalArticle</b:SourceType>
    <b:Guid>{744EE6FE-8E58-4289-BC05-81182C26855A}</b:Guid>
    <b:Title>Sandra Bem's Gender Schema Theory After 34 Years: A Review of its Reach and Impact</b:Title>
    <b:Year>2017</b:Year>
    <b:Author>
      <b:Author>
        <b:NameList>
          <b:Person>
            <b:Last>Starr</b:Last>
            <b:First>Christine</b:First>
            <b:Middle>R</b:Middle>
          </b:Person>
          <b:Person>
            <b:Last>Zurbriggen</b:Last>
            <b:First>Eileen</b:First>
            <b:Middle>L.</b:Middle>
          </b:Person>
        </b:NameList>
      </b:Author>
    </b:Author>
    <b:JournalName>Sex Roles</b:JournalName>
    <b:Pages>566 - 578</b:Pages>
    <b:Volume>76</b:Volume>
    <b:Issue>9 - 10</b:Issue>
    <b:RefOrder>3</b:RefOrder>
  </b:Source>
  <b:Source>
    <b:Tag>Rub18</b:Tag>
    <b:SourceType>JournalArticle</b:SourceType>
    <b:Guid>{904B4EC1-9B4D-4EDC-81DA-815DE9121DE8}</b:Guid>
    <b:Author>
      <b:Author>
        <b:NameList>
          <b:Person>
            <b:Last>Rubio</b:Last>
            <b:First>Milagros</b:First>
            <b:Middle>Del Saz</b:Middle>
          </b:Person>
        </b:NameList>
      </b:Author>
    </b:Author>
    <b:Title>A Multimodal Approach to the Analysis of Gender Stereotypes in Contemporary British TV Commercials: “Women and Men at Work</b:Title>
    <b:JournalName>Poznan Studies in Contemporary Linguistics</b:JournalName>
    <b:Year>2018</b:Year>
    <b:Pages>185 - 221</b:Pages>
    <b:Volume>54</b:Volume>
    <b:Issue>2</b:Issue>
    <b:RefOrder>14</b:RefOrder>
  </b:Source>
  <b:Source>
    <b:Tag>Ran10</b:Tag>
    <b:SourceType>JournalArticle</b:SourceType>
    <b:Guid>{ED6B9606-3611-40DD-B7AD-8454EEAA566B}</b:Guid>
    <b:Author>
      <b:Author>
        <b:NameList>
          <b:Person>
            <b:Last>Range</b:Last>
            <b:First>Lillian</b:First>
            <b:Middle>M</b:Middle>
          </b:Person>
          <b:Person>
            <b:Last>Jenkins</b:Last>
            <b:First>Sharon</b:First>
            <b:Middle>Rae</b:Middle>
          </b:Person>
        </b:NameList>
      </b:Author>
    </b:Author>
    <b:Title>Who Benefits from Pennebaker's Expressive Writing Paradigm? Research Recommendations from Three Gender Theories</b:Title>
    <b:JournalName>Sex Roles</b:JournalName>
    <b:Year>2010</b:Year>
    <b:Pages>149 - 164</b:Pages>
    <b:Volume>63</b:Volume>
    <b:Issue>3 - 4</b:Issue>
    <b:RefOrder>15</b:RefOrder>
  </b:Source>
  <b:Source>
    <b:Tag>Kon15</b:Tag>
    <b:SourceType>JournalArticle</b:SourceType>
    <b:Guid>{717CDEE0-C7CA-4097-8747-404B7B721AC3}</b:Guid>
    <b:Author>
      <b:Author>
        <b:NameList>
          <b:Person>
            <b:Last>Kondrat</b:Last>
            <b:First>Xeniya</b:First>
          </b:Person>
        </b:NameList>
      </b:Author>
    </b:Author>
    <b:Title>Gender and Video Games: How is female gender Generally Represented in Various Genres of Video Games?</b:Title>
    <b:JournalName>Journal of Comparative Research in Anthropology and Sociology</b:JournalName>
    <b:Year>2015</b:Year>
    <b:Pages>171 - 193</b:Pages>
    <b:Volume>6</b:Volume>
    <b:Issue>1</b:Issue>
    <b:RefOrder>4</b:RefOrder>
  </b:Source>
  <b:Source>
    <b:Tag>The172</b:Tag>
    <b:SourceType>Report</b:SourceType>
    <b:Guid>{E9ED6768-FA42-4FA9-883A-490C0AAFB814}</b:Guid>
    <b:Title>ESA Annual Report</b:Title>
    <b:Year>2017</b:Year>
    <b:Pages>1 - 4</b:Pages>
    <b:Author>
      <b:Author>
        <b:Corporate>The Entertainment Software Association</b:Corporate>
      </b:Author>
    </b:Author>
    <b:Publisher>Entertainment Software Association</b:Publisher>
    <b:City>Washington</b:City>
    <b:RefOrder>16</b:RefOrder>
  </b:Source>
  <b:Source>
    <b:Tag>Mil07</b:Tag>
    <b:SourceType>JournalArticle</b:SourceType>
    <b:Guid>{085BEC83-42E6-43D1-9427-CC5B04782FB5}</b:Guid>
    <b:Title>Gender Differences in Video Game Characters' Roles, Appearances, and Attire as Portrayed in Video Game Magazines</b:Title>
    <b:Year>2007</b:Year>
    <b:Author>
      <b:Author>
        <b:NameList>
          <b:Person>
            <b:Last>Miller</b:Last>
            <b:First>Monica</b:First>
            <b:Middle>K</b:Middle>
          </b:Person>
          <b:Person>
            <b:Last>Summers</b:Last>
            <b:First>Alicia</b:First>
          </b:Person>
        </b:NameList>
      </b:Author>
    </b:Author>
    <b:JournalName>Sex Roles</b:JournalName>
    <b:Pages>733 - 742</b:Pages>
    <b:Volume>57</b:Volume>
    <b:Issue>9 - 10</b:Issue>
    <b:RefOrder>17</b:RefOrder>
  </b:Source>
  <b:Source>
    <b:Tag>Kal99</b:Tag>
    <b:SourceType>JournalArticle</b:SourceType>
    <b:Guid>{546D412D-1023-4FAD-99B6-51478312EA71}</b:Guid>
    <b:Author>
      <b:Author>
        <b:NameList>
          <b:Person>
            <b:Last>Kalof</b:Last>
            <b:First>Linda</b:First>
          </b:Person>
        </b:NameList>
      </b:Author>
    </b:Author>
    <b:Title>The Effects of Gender and Music Video Imagery on Sexual Attitudes</b:Title>
    <b:JournalName>The Journal of Social Psychology;</b:JournalName>
    <b:Year>1999</b:Year>
    <b:Pages>378 - 385</b:Pages>
    <b:Volume>139</b:Volume>
    <b:Issue>3</b:Issue>
    <b:RefOrder>18</b:RefOrder>
  </b:Source>
  <b:Source>
    <b:Tag>Fly16</b:Tag>
    <b:SourceType>JournalArticle</b:SourceType>
    <b:Guid>{5257F677-DC6B-4CB6-ABF0-31F9ED6CCE58}</b:Guid>
    <b:Author>
      <b:Author>
        <b:NameList>
          <b:Person>
            <b:Last>Flynn</b:Last>
            <b:First>Mark</b:First>
            <b:Middle>A</b:Middle>
          </b:Person>
          <b:Person>
            <b:Last>Craig</b:Last>
            <b:First>Clay</b:First>
            <b:Middle>M</b:Middle>
          </b:Person>
          <b:Person>
            <b:Last>Anderson</b:Last>
            <b:First>Christina</b:First>
            <b:Middle>N</b:Middle>
          </b:Person>
          <b:Person>
            <b:Last>Holody</b:Last>
            <b:First>Kyle</b:First>
            <b:Middle>J</b:Middle>
          </b:Person>
        </b:NameList>
      </b:Author>
    </b:Author>
    <b:Title>Objectification in Popular Music Lyrics: An Examination of Gender and Genre Differences</b:Title>
    <b:JournalName>Sex Roles</b:JournalName>
    <b:Year>2016</b:Year>
    <b:Pages>164 - 176</b:Pages>
    <b:Volume>75</b:Volume>
    <b:Issue>3 - 4</b:Issue>
    <b:RefOrder>19</b:RefOrder>
  </b:Source>
  <b:Source>
    <b:Tag>Hye11</b:Tag>
    <b:SourceType>JournalArticle</b:SourceType>
    <b:Guid>{379EFE5F-8810-4718-83EE-9384A8EE4C6F}</b:Guid>
    <b:Author>
      <b:Author>
        <b:NameList>
          <b:Person>
            <b:Last>Hye-Jin Paek</b:Last>
            <b:First>Michelle</b:First>
            <b:Middle>Nelson and Aexandra Vilela</b:Middle>
          </b:Person>
        </b:NameList>
      </b:Author>
    </b:Author>
    <b:Title>Examination of Gender Role Portrayals in Television advertisments Across Seven Countries</b:Title>
    <b:JournalName>Sex Roles</b:JournalName>
    <b:Year>2011</b:Year>
    <b:Pages>192 - 207</b:Pages>
    <b:Volume>64</b:Volume>
    <b:Issue>3 - 4</b:Issue>
    <b:RefOrder>20</b:RefOrder>
  </b:Source>
  <b:Source>
    <b:Tag>Lin15</b:Tag>
    <b:SourceType>Book</b:SourceType>
    <b:Guid>{A9DD993E-EAAA-43D5-BBBB-35F3ED4E4214}</b:Guid>
    <b:Title>Gender Roles: A Sociological Perspective</b:Title>
    <b:Year>2015</b:Year>
    <b:Pages>1 - 3</b:Pages>
    <b:Author>
      <b:Author>
        <b:NameList>
          <b:Person>
            <b:Last>Lindsey</b:Last>
            <b:First>Linda</b:First>
          </b:Person>
        </b:NameList>
      </b:Author>
    </b:Author>
    <b:City>United Kingdom</b:City>
    <b:Publisher>Routeledge</b:Publisher>
    <b:RefOrder>5</b:RefOrder>
  </b:Source>
</b:Sources>
</file>

<file path=customXml/itemProps1.xml><?xml version="1.0" encoding="utf-8"?>
<ds:datastoreItem xmlns:ds="http://schemas.openxmlformats.org/officeDocument/2006/customXml" ds:itemID="{2A2D1869-0061-48C8-BF18-A4508BE83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3307</Words>
  <Characters>18853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Jenkinson</dc:creator>
  <cp:keywords/>
  <dc:description/>
  <cp:lastModifiedBy>Kayleigh Jenkinson</cp:lastModifiedBy>
  <cp:revision>2</cp:revision>
  <dcterms:created xsi:type="dcterms:W3CDTF">2019-03-27T21:36:00Z</dcterms:created>
  <dcterms:modified xsi:type="dcterms:W3CDTF">2019-03-27T21:36:00Z</dcterms:modified>
</cp:coreProperties>
</file>