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42070CB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57F9E">
              <w:rPr>
                <w:rFonts w:ascii="Times New Roman" w:hAnsi="Times New Roman" w:cs="Times New Roman"/>
                <w:b/>
                <w:color w:val="auto"/>
                <w:sz w:val="48"/>
              </w:rPr>
              <w:t>Georgia H</w:t>
            </w:r>
            <w:r w:rsidR="00020D7A">
              <w:rPr>
                <w:rFonts w:ascii="Times New Roman" w:hAnsi="Times New Roman" w:cs="Times New Roman"/>
                <w:b/>
                <w:color w:val="auto"/>
                <w:sz w:val="48"/>
              </w:rPr>
              <w:t>ill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C9BF57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020D7A">
              <w:rPr>
                <w:rFonts w:ascii="Times New Roman" w:hAnsi="Times New Roman" w:cs="Times New Roman"/>
                <w:b/>
                <w:color w:val="auto"/>
                <w:sz w:val="48"/>
              </w:rPr>
              <w:t xml:space="preserve"> gerogiagrimaldi@hotmail.com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27231F5" w14:textId="77777777" w:rsidR="00400AA6" w:rsidRDefault="0085230E" w:rsidP="005D3F07">
            <w:pPr>
              <w:overflowPunct/>
              <w:autoSpaceDE/>
              <w:autoSpaceDN/>
              <w:adjustRightInd/>
              <w:ind w:right="-957"/>
              <w:textAlignment w:val="auto"/>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00AA6">
              <w:t xml:space="preserve"> </w:t>
            </w:r>
          </w:p>
          <w:p w14:paraId="0DE696B2" w14:textId="74EEA664" w:rsidR="00F927A1" w:rsidRPr="005D3F07" w:rsidRDefault="00400AA6" w:rsidP="005D3F07">
            <w:pPr>
              <w:overflowPunct/>
              <w:autoSpaceDE/>
              <w:autoSpaceDN/>
              <w:adjustRightInd/>
              <w:ind w:right="-957"/>
              <w:textAlignment w:val="auto"/>
              <w:rPr>
                <w:rFonts w:ascii="Times New Roman" w:hAnsi="Times New Roman" w:cs="Times New Roman"/>
                <w:b/>
                <w:color w:val="auto"/>
                <w:sz w:val="48"/>
              </w:rPr>
            </w:pPr>
            <w:r w:rsidRPr="00400AA6">
              <w:rPr>
                <w:rFonts w:ascii="Times New Roman" w:hAnsi="Times New Roman" w:cs="Times New Roman"/>
                <w:b/>
                <w:color w:val="auto"/>
                <w:sz w:val="48"/>
              </w:rPr>
              <w:t>2130099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50AC90BE" w14:textId="77777777" w:rsidR="000E4094"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w:t>
      </w:r>
    </w:p>
    <w:p w14:paraId="440B2467" w14:textId="4ED4B18F" w:rsidR="00633165" w:rsidRPr="00706BB5" w:rsidRDefault="00D60F88" w:rsidP="4EC15626">
      <w:pPr>
        <w:ind w:left="-90"/>
        <w:jc w:val="both"/>
        <w:rPr>
          <w:i/>
          <w:iCs/>
          <w:sz w:val="24"/>
          <w:szCs w:val="24"/>
        </w:rPr>
      </w:pPr>
      <w:proofErr w:type="spellStart"/>
      <w:r w:rsidRPr="00706BB5">
        <w:rPr>
          <w:i/>
          <w:iCs/>
          <w:sz w:val="24"/>
          <w:szCs w:val="24"/>
        </w:rPr>
        <w:t>ith</w:t>
      </w:r>
      <w:proofErr w:type="spellEnd"/>
      <w:r w:rsidRPr="00706BB5">
        <w:rPr>
          <w:i/>
          <w:iCs/>
          <w:sz w:val="24"/>
          <w:szCs w:val="24"/>
        </w:rPr>
        <w:t xml:space="preserve"> adults</w:t>
      </w:r>
      <w:r w:rsidR="3CD2139F" w:rsidRPr="00706BB5">
        <w:rPr>
          <w:i/>
          <w:iCs/>
          <w:sz w:val="24"/>
          <w:szCs w:val="24"/>
        </w:rPr>
        <w:t>,</w:t>
      </w:r>
      <w:r w:rsidRPr="00706BB5">
        <w:rPr>
          <w:i/>
          <w:iCs/>
          <w:sz w:val="24"/>
          <w:szCs w:val="24"/>
        </w:rPr>
        <w:t xml:space="preserve"> then write about child</w:t>
      </w:r>
      <w:r w:rsidR="003C19F1" w:rsidRPr="00706BB5">
        <w:rPr>
          <w:i/>
          <w:iCs/>
          <w:sz w:val="24"/>
          <w:szCs w:val="24"/>
        </w:rPr>
        <w:t xml:space="preserve"> safeguarding</w:t>
      </w:r>
      <w:r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318E819" w14:textId="77777777" w:rsidR="00FC0334" w:rsidRDefault="00FC0334" w:rsidP="00FF7EBB">
            <w:pPr>
              <w:jc w:val="both"/>
              <w:rPr>
                <w:sz w:val="24"/>
                <w:szCs w:val="24"/>
              </w:rPr>
            </w:pPr>
          </w:p>
          <w:p w14:paraId="6D8CB8AF" w14:textId="44B52F60" w:rsidR="00FC0334" w:rsidRDefault="006764D8" w:rsidP="00796818">
            <w:pPr>
              <w:spacing w:line="360" w:lineRule="auto"/>
              <w:jc w:val="both"/>
              <w:rPr>
                <w:sz w:val="24"/>
                <w:szCs w:val="24"/>
              </w:rPr>
            </w:pPr>
            <w:r>
              <w:rPr>
                <w:sz w:val="24"/>
                <w:szCs w:val="24"/>
              </w:rPr>
              <w:t xml:space="preserve">In April </w:t>
            </w:r>
            <w:r w:rsidR="00693D97">
              <w:rPr>
                <w:sz w:val="24"/>
                <w:szCs w:val="24"/>
              </w:rPr>
              <w:t xml:space="preserve">2016, the Welsh government introduced the </w:t>
            </w:r>
            <w:r w:rsidR="009A7533">
              <w:rPr>
                <w:sz w:val="24"/>
                <w:szCs w:val="24"/>
              </w:rPr>
              <w:t>S</w:t>
            </w:r>
            <w:r w:rsidR="00693D97">
              <w:rPr>
                <w:sz w:val="24"/>
                <w:szCs w:val="24"/>
              </w:rPr>
              <w:t xml:space="preserve">ocial Services and Well-Being Act </w:t>
            </w:r>
            <w:r w:rsidR="00E43300">
              <w:rPr>
                <w:sz w:val="24"/>
                <w:szCs w:val="24"/>
              </w:rPr>
              <w:t xml:space="preserve"> Wales </w:t>
            </w:r>
            <w:r w:rsidR="00693D97">
              <w:rPr>
                <w:sz w:val="24"/>
                <w:szCs w:val="24"/>
              </w:rPr>
              <w:t>(2</w:t>
            </w:r>
            <w:r w:rsidR="00616B8E">
              <w:rPr>
                <w:sz w:val="24"/>
                <w:szCs w:val="24"/>
              </w:rPr>
              <w:t>0</w:t>
            </w:r>
            <w:r w:rsidR="00693D97">
              <w:rPr>
                <w:sz w:val="24"/>
                <w:szCs w:val="24"/>
              </w:rPr>
              <w:t>14)</w:t>
            </w:r>
            <w:r w:rsidR="009A7533">
              <w:rPr>
                <w:sz w:val="24"/>
                <w:szCs w:val="24"/>
              </w:rPr>
              <w:t xml:space="preserve"> </w:t>
            </w:r>
            <w:r w:rsidR="00F8440B">
              <w:rPr>
                <w:sz w:val="24"/>
                <w:szCs w:val="24"/>
              </w:rPr>
              <w:t>(</w:t>
            </w:r>
            <w:r w:rsidR="004050A6">
              <w:rPr>
                <w:sz w:val="24"/>
                <w:szCs w:val="24"/>
              </w:rPr>
              <w:t>SSWB Act 2104)</w:t>
            </w:r>
            <w:r w:rsidR="00616B8E">
              <w:rPr>
                <w:sz w:val="24"/>
                <w:szCs w:val="24"/>
              </w:rPr>
              <w:t>thus reforming the safeguarding legislation for Wales</w:t>
            </w:r>
            <w:r w:rsidR="007F0BE6">
              <w:rPr>
                <w:sz w:val="24"/>
                <w:szCs w:val="24"/>
              </w:rPr>
              <w:t>.</w:t>
            </w:r>
            <w:r w:rsidR="00F50F3F">
              <w:rPr>
                <w:sz w:val="24"/>
                <w:szCs w:val="24"/>
              </w:rPr>
              <w:t xml:space="preserve"> </w:t>
            </w:r>
            <w:r w:rsidR="008A097E">
              <w:rPr>
                <w:sz w:val="24"/>
                <w:szCs w:val="24"/>
              </w:rPr>
              <w:t xml:space="preserve">Prior to this the </w:t>
            </w:r>
            <w:r w:rsidR="00E76AFE">
              <w:rPr>
                <w:sz w:val="24"/>
                <w:szCs w:val="24"/>
              </w:rPr>
              <w:t xml:space="preserve">Welsh </w:t>
            </w:r>
            <w:r w:rsidR="008B762E">
              <w:rPr>
                <w:sz w:val="24"/>
                <w:szCs w:val="24"/>
              </w:rPr>
              <w:t>Institute</w:t>
            </w:r>
            <w:r w:rsidR="005C4DCB">
              <w:rPr>
                <w:sz w:val="24"/>
                <w:szCs w:val="24"/>
              </w:rPr>
              <w:t xml:space="preserve"> for Health and S</w:t>
            </w:r>
            <w:r w:rsidR="00F8440B">
              <w:rPr>
                <w:sz w:val="24"/>
                <w:szCs w:val="24"/>
              </w:rPr>
              <w:t>o</w:t>
            </w:r>
            <w:r w:rsidR="000E6EB5">
              <w:rPr>
                <w:sz w:val="24"/>
                <w:szCs w:val="24"/>
              </w:rPr>
              <w:t>cial Care</w:t>
            </w:r>
            <w:r w:rsidR="00E76AFE">
              <w:rPr>
                <w:sz w:val="24"/>
                <w:szCs w:val="24"/>
              </w:rPr>
              <w:t xml:space="preserve"> for Wales had published</w:t>
            </w:r>
            <w:r w:rsidR="00C673B8">
              <w:rPr>
                <w:sz w:val="24"/>
                <w:szCs w:val="24"/>
              </w:rPr>
              <w:t xml:space="preserve"> </w:t>
            </w:r>
            <w:r w:rsidR="006962D2">
              <w:rPr>
                <w:sz w:val="24"/>
                <w:szCs w:val="24"/>
              </w:rPr>
              <w:t>a review</w:t>
            </w:r>
            <w:r w:rsidR="00C673B8">
              <w:rPr>
                <w:sz w:val="24"/>
                <w:szCs w:val="24"/>
              </w:rPr>
              <w:t xml:space="preserve"> </w:t>
            </w:r>
            <w:r w:rsidR="006962D2">
              <w:rPr>
                <w:sz w:val="24"/>
                <w:szCs w:val="24"/>
              </w:rPr>
              <w:t>of</w:t>
            </w:r>
            <w:r w:rsidR="00E76AFE">
              <w:rPr>
                <w:sz w:val="24"/>
                <w:szCs w:val="24"/>
              </w:rPr>
              <w:t xml:space="preserve"> </w:t>
            </w:r>
            <w:r w:rsidR="006962D2">
              <w:rPr>
                <w:sz w:val="24"/>
                <w:szCs w:val="24"/>
              </w:rPr>
              <w:t>‘</w:t>
            </w:r>
            <w:r w:rsidR="00E76AFE">
              <w:rPr>
                <w:sz w:val="24"/>
                <w:szCs w:val="24"/>
              </w:rPr>
              <w:t>In S</w:t>
            </w:r>
            <w:r w:rsidR="008B762E">
              <w:rPr>
                <w:sz w:val="24"/>
                <w:szCs w:val="24"/>
              </w:rPr>
              <w:t>afe</w:t>
            </w:r>
            <w:r w:rsidR="00E76AFE">
              <w:rPr>
                <w:sz w:val="24"/>
                <w:szCs w:val="24"/>
              </w:rPr>
              <w:t xml:space="preserve"> Hands(20</w:t>
            </w:r>
            <w:r w:rsidR="00271279">
              <w:rPr>
                <w:sz w:val="24"/>
                <w:szCs w:val="24"/>
              </w:rPr>
              <w:t>00</w:t>
            </w:r>
            <w:r w:rsidR="00E76AFE">
              <w:rPr>
                <w:sz w:val="24"/>
                <w:szCs w:val="24"/>
              </w:rPr>
              <w:t>)</w:t>
            </w:r>
            <w:r w:rsidR="00A1297A">
              <w:rPr>
                <w:sz w:val="24"/>
                <w:szCs w:val="24"/>
              </w:rPr>
              <w:t xml:space="preserve"> (</w:t>
            </w:r>
            <w:proofErr w:type="spellStart"/>
            <w:r w:rsidR="00A1297A">
              <w:rPr>
                <w:sz w:val="24"/>
                <w:szCs w:val="24"/>
              </w:rPr>
              <w:t>Magill,et</w:t>
            </w:r>
            <w:proofErr w:type="spellEnd"/>
            <w:r w:rsidR="00902750">
              <w:rPr>
                <w:sz w:val="24"/>
                <w:szCs w:val="24"/>
              </w:rPr>
              <w:t xml:space="preserve"> </w:t>
            </w:r>
            <w:r w:rsidR="00A1297A">
              <w:rPr>
                <w:sz w:val="24"/>
                <w:szCs w:val="24"/>
              </w:rPr>
              <w:t>al.,</w:t>
            </w:r>
            <w:r w:rsidR="00902750">
              <w:rPr>
                <w:sz w:val="24"/>
                <w:szCs w:val="24"/>
              </w:rPr>
              <w:t>2010)</w:t>
            </w:r>
            <w:r w:rsidR="00387A20">
              <w:rPr>
                <w:sz w:val="24"/>
                <w:szCs w:val="24"/>
              </w:rPr>
              <w:t xml:space="preserve">. </w:t>
            </w:r>
            <w:r w:rsidR="00271279">
              <w:rPr>
                <w:sz w:val="24"/>
                <w:szCs w:val="24"/>
              </w:rPr>
              <w:t xml:space="preserve">The review concluded that </w:t>
            </w:r>
            <w:r w:rsidR="002E7F06">
              <w:rPr>
                <w:sz w:val="24"/>
                <w:szCs w:val="24"/>
              </w:rPr>
              <w:t xml:space="preserve"> </w:t>
            </w:r>
            <w:r w:rsidR="00631E4B">
              <w:rPr>
                <w:sz w:val="24"/>
                <w:szCs w:val="24"/>
              </w:rPr>
              <w:t>adult</w:t>
            </w:r>
            <w:r w:rsidR="002E7F06">
              <w:rPr>
                <w:sz w:val="24"/>
                <w:szCs w:val="24"/>
              </w:rPr>
              <w:t xml:space="preserve"> safeguarding </w:t>
            </w:r>
            <w:r w:rsidR="00631E4B">
              <w:rPr>
                <w:sz w:val="24"/>
                <w:szCs w:val="24"/>
              </w:rPr>
              <w:t>‘</w:t>
            </w:r>
            <w:r w:rsidR="002E7F06" w:rsidRPr="00631E4B">
              <w:rPr>
                <w:i/>
                <w:iCs/>
                <w:sz w:val="24"/>
                <w:szCs w:val="24"/>
              </w:rPr>
              <w:t xml:space="preserve">was partially effective, no longer appropriate and no sufficiently </w:t>
            </w:r>
            <w:r w:rsidR="00631E4B" w:rsidRPr="00631E4B">
              <w:rPr>
                <w:i/>
                <w:iCs/>
                <w:sz w:val="24"/>
                <w:szCs w:val="24"/>
              </w:rPr>
              <w:t>robust‘</w:t>
            </w:r>
            <w:r w:rsidR="00631E4B">
              <w:rPr>
                <w:i/>
                <w:iCs/>
                <w:sz w:val="24"/>
                <w:szCs w:val="24"/>
              </w:rPr>
              <w:t xml:space="preserve">. </w:t>
            </w:r>
            <w:r w:rsidR="00631E4B" w:rsidRPr="00631E4B">
              <w:rPr>
                <w:sz w:val="24"/>
                <w:szCs w:val="24"/>
              </w:rPr>
              <w:t>The</w:t>
            </w:r>
            <w:r w:rsidR="00387A20" w:rsidRPr="00631E4B">
              <w:rPr>
                <w:i/>
                <w:iCs/>
                <w:sz w:val="24"/>
                <w:szCs w:val="24"/>
              </w:rPr>
              <w:t xml:space="preserve"> </w:t>
            </w:r>
            <w:r w:rsidR="00387A20">
              <w:rPr>
                <w:sz w:val="24"/>
                <w:szCs w:val="24"/>
              </w:rPr>
              <w:t xml:space="preserve">new </w:t>
            </w:r>
            <w:r w:rsidR="006A5CBB">
              <w:rPr>
                <w:sz w:val="24"/>
                <w:szCs w:val="24"/>
              </w:rPr>
              <w:t>legislation</w:t>
            </w:r>
            <w:r w:rsidR="00387A20">
              <w:rPr>
                <w:sz w:val="24"/>
                <w:szCs w:val="24"/>
              </w:rPr>
              <w:t xml:space="preserve"> was reviewed in order to provide a more robust and effective method of safe guarding for both Adults and Children</w:t>
            </w:r>
            <w:r w:rsidR="002D7E40">
              <w:rPr>
                <w:sz w:val="24"/>
                <w:szCs w:val="24"/>
              </w:rPr>
              <w:t>.</w:t>
            </w:r>
            <w:r w:rsidR="00400AA6">
              <w:rPr>
                <w:sz w:val="24"/>
                <w:szCs w:val="24"/>
              </w:rPr>
              <w:t xml:space="preserve"> </w:t>
            </w:r>
          </w:p>
          <w:p w14:paraId="492EE650" w14:textId="77777777" w:rsidR="00330B30" w:rsidRDefault="00330B30" w:rsidP="00796818">
            <w:pPr>
              <w:spacing w:line="360" w:lineRule="auto"/>
              <w:jc w:val="both"/>
              <w:rPr>
                <w:sz w:val="24"/>
                <w:szCs w:val="24"/>
              </w:rPr>
            </w:pPr>
          </w:p>
          <w:p w14:paraId="5358BACB" w14:textId="63FC6996" w:rsidR="004E3263" w:rsidRDefault="00590568" w:rsidP="00796818">
            <w:pPr>
              <w:spacing w:line="360" w:lineRule="auto"/>
              <w:jc w:val="both"/>
              <w:rPr>
                <w:sz w:val="24"/>
                <w:szCs w:val="24"/>
              </w:rPr>
            </w:pPr>
            <w:r>
              <w:rPr>
                <w:sz w:val="24"/>
                <w:szCs w:val="24"/>
              </w:rPr>
              <w:t>Part 7 of the SSWBA Wales 2014</w:t>
            </w:r>
            <w:r w:rsidR="000E6EB5">
              <w:rPr>
                <w:sz w:val="24"/>
                <w:szCs w:val="24"/>
              </w:rPr>
              <w:t xml:space="preserve"> </w:t>
            </w:r>
            <w:r w:rsidR="000156F7">
              <w:rPr>
                <w:sz w:val="24"/>
                <w:szCs w:val="24"/>
              </w:rPr>
              <w:t xml:space="preserve">defines an adult at risk as </w:t>
            </w:r>
          </w:p>
          <w:p w14:paraId="0553DF57" w14:textId="071C84EF" w:rsidR="00186ACA" w:rsidRDefault="00186ACA" w:rsidP="00EA3879">
            <w:pPr>
              <w:pStyle w:val="ListParagraph"/>
              <w:numPr>
                <w:ilvl w:val="0"/>
                <w:numId w:val="54"/>
              </w:numPr>
              <w:spacing w:line="360" w:lineRule="auto"/>
              <w:jc w:val="both"/>
              <w:rPr>
                <w:sz w:val="24"/>
                <w:szCs w:val="24"/>
              </w:rPr>
            </w:pPr>
            <w:r>
              <w:rPr>
                <w:sz w:val="24"/>
                <w:szCs w:val="24"/>
              </w:rPr>
              <w:t>Is experiencing ,or is at risk of abuse and neglect</w:t>
            </w:r>
          </w:p>
          <w:p w14:paraId="4E6730CC" w14:textId="4A0CDDFB" w:rsidR="00186ACA" w:rsidRDefault="00EC08B9" w:rsidP="00EA3879">
            <w:pPr>
              <w:pStyle w:val="ListParagraph"/>
              <w:numPr>
                <w:ilvl w:val="0"/>
                <w:numId w:val="54"/>
              </w:numPr>
              <w:spacing w:line="360" w:lineRule="auto"/>
              <w:jc w:val="both"/>
              <w:rPr>
                <w:sz w:val="24"/>
                <w:szCs w:val="24"/>
              </w:rPr>
            </w:pPr>
            <w:r>
              <w:rPr>
                <w:sz w:val="24"/>
                <w:szCs w:val="24"/>
              </w:rPr>
              <w:t>Has needs for care and support</w:t>
            </w:r>
          </w:p>
          <w:p w14:paraId="7FF09C1E" w14:textId="75D2A37A" w:rsidR="00EC08B9" w:rsidRDefault="00EC08B9" w:rsidP="00EA3879">
            <w:pPr>
              <w:pStyle w:val="ListParagraph"/>
              <w:numPr>
                <w:ilvl w:val="0"/>
                <w:numId w:val="54"/>
              </w:numPr>
              <w:spacing w:line="360" w:lineRule="auto"/>
              <w:jc w:val="both"/>
              <w:rPr>
                <w:sz w:val="24"/>
                <w:szCs w:val="24"/>
              </w:rPr>
            </w:pPr>
            <w:r w:rsidRPr="00726F74">
              <w:rPr>
                <w:sz w:val="24"/>
                <w:szCs w:val="24"/>
              </w:rPr>
              <w:t xml:space="preserve">As a result of </w:t>
            </w:r>
            <w:r w:rsidR="001C2CF6" w:rsidRPr="00726F74">
              <w:rPr>
                <w:sz w:val="24"/>
                <w:szCs w:val="24"/>
              </w:rPr>
              <w:t>those needs is un able to</w:t>
            </w:r>
            <w:r w:rsidR="00726F74" w:rsidRPr="00726F74">
              <w:rPr>
                <w:sz w:val="24"/>
                <w:szCs w:val="24"/>
              </w:rPr>
              <w:t xml:space="preserve"> </w:t>
            </w:r>
            <w:r w:rsidR="001C2CF6" w:rsidRPr="00726F74">
              <w:rPr>
                <w:sz w:val="24"/>
                <w:szCs w:val="24"/>
              </w:rPr>
              <w:t xml:space="preserve">protect himself or herself against the abuse and </w:t>
            </w:r>
            <w:r w:rsidR="00726F74" w:rsidRPr="00726F74">
              <w:rPr>
                <w:sz w:val="24"/>
                <w:szCs w:val="24"/>
              </w:rPr>
              <w:t>neglect</w:t>
            </w:r>
            <w:r w:rsidR="001C2CF6" w:rsidRPr="00726F74">
              <w:rPr>
                <w:sz w:val="24"/>
                <w:szCs w:val="24"/>
              </w:rPr>
              <w:t>, or the risk of it.</w:t>
            </w:r>
          </w:p>
          <w:p w14:paraId="0855302E" w14:textId="77777777" w:rsidR="00726F74" w:rsidRDefault="00726F74" w:rsidP="00EA3879">
            <w:pPr>
              <w:pStyle w:val="ListParagraph"/>
              <w:spacing w:line="360" w:lineRule="auto"/>
              <w:jc w:val="both"/>
              <w:rPr>
                <w:sz w:val="24"/>
                <w:szCs w:val="24"/>
              </w:rPr>
            </w:pPr>
          </w:p>
          <w:p w14:paraId="60D8C669" w14:textId="4E7E1652" w:rsidR="00FC0334" w:rsidRDefault="00F8440B" w:rsidP="00EA3879">
            <w:pPr>
              <w:spacing w:line="360" w:lineRule="auto"/>
              <w:jc w:val="both"/>
              <w:rPr>
                <w:sz w:val="24"/>
                <w:szCs w:val="24"/>
              </w:rPr>
            </w:pPr>
            <w:r>
              <w:rPr>
                <w:sz w:val="24"/>
                <w:szCs w:val="24"/>
              </w:rPr>
              <w:t>In Section 134</w:t>
            </w:r>
            <w:r w:rsidR="004050A6">
              <w:rPr>
                <w:sz w:val="24"/>
                <w:szCs w:val="24"/>
              </w:rPr>
              <w:t xml:space="preserve">  of SSWB Act 2014,  </w:t>
            </w:r>
            <w:r w:rsidR="00635CA5">
              <w:rPr>
                <w:sz w:val="24"/>
                <w:szCs w:val="24"/>
              </w:rPr>
              <w:t>it is sta</w:t>
            </w:r>
            <w:r w:rsidR="008B6828">
              <w:rPr>
                <w:sz w:val="24"/>
                <w:szCs w:val="24"/>
              </w:rPr>
              <w:t>t</w:t>
            </w:r>
            <w:r w:rsidR="00635CA5">
              <w:rPr>
                <w:sz w:val="24"/>
                <w:szCs w:val="24"/>
              </w:rPr>
              <w:t>ed that safeguarding</w:t>
            </w:r>
            <w:r w:rsidR="00A12EA9">
              <w:rPr>
                <w:sz w:val="24"/>
                <w:szCs w:val="24"/>
              </w:rPr>
              <w:t xml:space="preserve"> of vulnerable adults</w:t>
            </w:r>
            <w:r w:rsidR="00635CA5">
              <w:rPr>
                <w:sz w:val="24"/>
                <w:szCs w:val="24"/>
              </w:rPr>
              <w:t xml:space="preserve"> is </w:t>
            </w:r>
            <w:r w:rsidR="008B6828">
              <w:rPr>
                <w:sz w:val="24"/>
                <w:szCs w:val="24"/>
              </w:rPr>
              <w:t>a</w:t>
            </w:r>
            <w:r w:rsidR="00635CA5">
              <w:rPr>
                <w:sz w:val="24"/>
                <w:szCs w:val="24"/>
              </w:rPr>
              <w:t xml:space="preserve"> statutory </w:t>
            </w:r>
            <w:r w:rsidR="008B6828">
              <w:rPr>
                <w:sz w:val="24"/>
                <w:szCs w:val="24"/>
              </w:rPr>
              <w:t>duty</w:t>
            </w:r>
            <w:r w:rsidR="008551A2">
              <w:rPr>
                <w:sz w:val="24"/>
                <w:szCs w:val="24"/>
              </w:rPr>
              <w:t xml:space="preserve"> </w:t>
            </w:r>
            <w:r w:rsidR="00535792">
              <w:rPr>
                <w:sz w:val="24"/>
                <w:szCs w:val="24"/>
              </w:rPr>
              <w:t>and</w:t>
            </w:r>
            <w:r w:rsidR="00A12EA9">
              <w:rPr>
                <w:sz w:val="24"/>
                <w:szCs w:val="24"/>
              </w:rPr>
              <w:t xml:space="preserve"> in section </w:t>
            </w:r>
            <w:r w:rsidR="00E31C20">
              <w:rPr>
                <w:sz w:val="24"/>
                <w:szCs w:val="24"/>
              </w:rPr>
              <w:t xml:space="preserve">126, it also states that </w:t>
            </w:r>
            <w:r w:rsidR="008551A2">
              <w:rPr>
                <w:sz w:val="24"/>
                <w:szCs w:val="24"/>
              </w:rPr>
              <w:t>,</w:t>
            </w:r>
            <w:r w:rsidR="00E31C20">
              <w:rPr>
                <w:sz w:val="24"/>
                <w:szCs w:val="24"/>
              </w:rPr>
              <w:t>if the Local Authority has reason to believe that an adult is at risk</w:t>
            </w:r>
            <w:r w:rsidR="008551A2">
              <w:rPr>
                <w:sz w:val="24"/>
                <w:szCs w:val="24"/>
              </w:rPr>
              <w:t>,</w:t>
            </w:r>
            <w:r w:rsidR="004E0CBD">
              <w:rPr>
                <w:sz w:val="24"/>
                <w:szCs w:val="24"/>
              </w:rPr>
              <w:t xml:space="preserve"> </w:t>
            </w:r>
            <w:r w:rsidR="00662B0E">
              <w:rPr>
                <w:sz w:val="24"/>
                <w:szCs w:val="24"/>
              </w:rPr>
              <w:t>to f</w:t>
            </w:r>
            <w:r w:rsidR="00E31C20">
              <w:rPr>
                <w:sz w:val="24"/>
                <w:szCs w:val="24"/>
              </w:rPr>
              <w:t xml:space="preserve"> the</w:t>
            </w:r>
            <w:r w:rsidR="00613513">
              <w:rPr>
                <w:sz w:val="24"/>
                <w:szCs w:val="24"/>
              </w:rPr>
              <w:t>n the Local Authority has a duty to</w:t>
            </w:r>
          </w:p>
          <w:p w14:paraId="41083701" w14:textId="7C6E145F" w:rsidR="00613513" w:rsidRDefault="00EA3879" w:rsidP="00831FF8">
            <w:pPr>
              <w:spacing w:line="360" w:lineRule="auto"/>
              <w:jc w:val="both"/>
              <w:rPr>
                <w:i/>
                <w:iCs/>
                <w:sz w:val="24"/>
                <w:szCs w:val="24"/>
              </w:rPr>
            </w:pPr>
            <w:r>
              <w:rPr>
                <w:sz w:val="24"/>
                <w:szCs w:val="24"/>
              </w:rPr>
              <w:lastRenderedPageBreak/>
              <w:t>“</w:t>
            </w:r>
            <w:r w:rsidR="0024737A">
              <w:rPr>
                <w:i/>
                <w:iCs/>
                <w:sz w:val="24"/>
                <w:szCs w:val="24"/>
              </w:rPr>
              <w:t>make (or cause to be made)</w:t>
            </w:r>
            <w:r w:rsidR="004A44EF">
              <w:rPr>
                <w:i/>
                <w:iCs/>
                <w:sz w:val="24"/>
                <w:szCs w:val="24"/>
              </w:rPr>
              <w:t xml:space="preserve"> whatever enquiries it thinks necessary to enable it to decide whether any action</w:t>
            </w:r>
            <w:r w:rsidR="00411E99">
              <w:rPr>
                <w:i/>
                <w:iCs/>
                <w:sz w:val="24"/>
                <w:szCs w:val="24"/>
              </w:rPr>
              <w:t xml:space="preserve"> should be taken ( whether under this act or otherwise) </w:t>
            </w:r>
            <w:r w:rsidR="00292127">
              <w:rPr>
                <w:i/>
                <w:iCs/>
                <w:sz w:val="24"/>
                <w:szCs w:val="24"/>
              </w:rPr>
              <w:t xml:space="preserve">and if so, what and by whom: and decide whether any such action should be taken. </w:t>
            </w:r>
          </w:p>
          <w:p w14:paraId="7E379417" w14:textId="7E91600A" w:rsidR="008570CE" w:rsidRDefault="008570CE" w:rsidP="00831FF8">
            <w:pPr>
              <w:spacing w:line="360" w:lineRule="auto"/>
              <w:jc w:val="both"/>
              <w:rPr>
                <w:sz w:val="24"/>
                <w:szCs w:val="24"/>
              </w:rPr>
            </w:pPr>
            <w:r>
              <w:rPr>
                <w:sz w:val="24"/>
                <w:szCs w:val="24"/>
              </w:rPr>
              <w:t xml:space="preserve">This is also reflected in </w:t>
            </w:r>
            <w:r w:rsidR="002D510C">
              <w:rPr>
                <w:sz w:val="24"/>
                <w:szCs w:val="24"/>
              </w:rPr>
              <w:t>Volume 6 of Handling Individual Cases to protect A</w:t>
            </w:r>
            <w:r w:rsidR="00691091">
              <w:rPr>
                <w:sz w:val="24"/>
                <w:szCs w:val="24"/>
              </w:rPr>
              <w:t>d</w:t>
            </w:r>
            <w:r w:rsidR="002D510C">
              <w:rPr>
                <w:sz w:val="24"/>
                <w:szCs w:val="24"/>
              </w:rPr>
              <w:t>ults at Risk</w:t>
            </w:r>
            <w:r w:rsidR="00691091">
              <w:rPr>
                <w:sz w:val="24"/>
                <w:szCs w:val="24"/>
              </w:rPr>
              <w:t xml:space="preserve"> (National Protocols and </w:t>
            </w:r>
            <w:r w:rsidR="006050B5">
              <w:rPr>
                <w:sz w:val="24"/>
                <w:szCs w:val="24"/>
              </w:rPr>
              <w:t>Procedures)</w:t>
            </w:r>
            <w:r w:rsidR="000708D7">
              <w:rPr>
                <w:sz w:val="24"/>
                <w:szCs w:val="24"/>
              </w:rPr>
              <w:t xml:space="preserve"> which details the statutory guidance of ‘Working Together to Safeguard People</w:t>
            </w:r>
            <w:r w:rsidR="008C0278">
              <w:rPr>
                <w:sz w:val="24"/>
                <w:szCs w:val="24"/>
              </w:rPr>
              <w:t>’.</w:t>
            </w:r>
          </w:p>
          <w:p w14:paraId="67C2E3C5" w14:textId="2B7A3C37" w:rsidR="008C0278" w:rsidRDefault="00B71206" w:rsidP="003835E0">
            <w:pPr>
              <w:spacing w:line="360" w:lineRule="auto"/>
              <w:jc w:val="both"/>
              <w:rPr>
                <w:color w:val="111111"/>
                <w:sz w:val="24"/>
                <w:szCs w:val="24"/>
                <w:shd w:val="clear" w:color="auto" w:fill="F5F5F5"/>
              </w:rPr>
            </w:pPr>
            <w:r>
              <w:rPr>
                <w:sz w:val="24"/>
                <w:szCs w:val="24"/>
              </w:rPr>
              <w:t xml:space="preserve">Other relevant legislation includes </w:t>
            </w:r>
            <w:r w:rsidR="00DC4314">
              <w:rPr>
                <w:sz w:val="24"/>
                <w:szCs w:val="24"/>
              </w:rPr>
              <w:t xml:space="preserve">the </w:t>
            </w:r>
            <w:r w:rsidR="00FC6EB3">
              <w:rPr>
                <w:sz w:val="24"/>
                <w:szCs w:val="24"/>
              </w:rPr>
              <w:t>M</w:t>
            </w:r>
            <w:r w:rsidR="00DC4314">
              <w:rPr>
                <w:sz w:val="24"/>
                <w:szCs w:val="24"/>
              </w:rPr>
              <w:t xml:space="preserve">ental Health Act </w:t>
            </w:r>
            <w:r w:rsidR="00FC6EB3">
              <w:rPr>
                <w:sz w:val="24"/>
                <w:szCs w:val="24"/>
              </w:rPr>
              <w:t>1993</w:t>
            </w:r>
            <w:r w:rsidR="00DC4314">
              <w:rPr>
                <w:sz w:val="24"/>
                <w:szCs w:val="24"/>
              </w:rPr>
              <w:t>, the Mental Capacity Act</w:t>
            </w:r>
            <w:r w:rsidR="00FC6EB3">
              <w:rPr>
                <w:sz w:val="24"/>
                <w:szCs w:val="24"/>
              </w:rPr>
              <w:t xml:space="preserve"> 2005 </w:t>
            </w:r>
            <w:r w:rsidR="00F100AA">
              <w:rPr>
                <w:sz w:val="24"/>
                <w:szCs w:val="24"/>
              </w:rPr>
              <w:t>Domestic Abuse</w:t>
            </w:r>
            <w:r w:rsidR="00F16B9E">
              <w:rPr>
                <w:sz w:val="24"/>
                <w:szCs w:val="24"/>
              </w:rPr>
              <w:t xml:space="preserve">, </w:t>
            </w:r>
            <w:r w:rsidR="00F100AA">
              <w:rPr>
                <w:sz w:val="24"/>
                <w:szCs w:val="24"/>
              </w:rPr>
              <w:t>Violence against Women, Domestic Abuse and Sexual Violence</w:t>
            </w:r>
            <w:r w:rsidR="00F16B9E">
              <w:rPr>
                <w:sz w:val="24"/>
                <w:szCs w:val="24"/>
              </w:rPr>
              <w:t xml:space="preserve"> (Wales) Act 2015 </w:t>
            </w:r>
            <w:r w:rsidR="004510BE">
              <w:rPr>
                <w:sz w:val="24"/>
                <w:szCs w:val="24"/>
              </w:rPr>
              <w:t>(</w:t>
            </w:r>
            <w:hyperlink r:id="rId11" w:tgtFrame="_blank" w:history="1">
              <w:r w:rsidR="004510BE" w:rsidRPr="004510BE">
                <w:rPr>
                  <w:i/>
                  <w:iCs/>
                  <w:color w:val="auto"/>
                  <w:sz w:val="24"/>
                  <w:szCs w:val="24"/>
                </w:rPr>
                <w:t>a</w:t>
              </w:r>
              <w:r w:rsidR="0031141B" w:rsidRPr="004510BE">
                <w:rPr>
                  <w:i/>
                  <w:iCs/>
                  <w:color w:val="auto"/>
                  <w:sz w:val="24"/>
                  <w:szCs w:val="24"/>
                  <w:shd w:val="clear" w:color="auto" w:fill="F5F5F5"/>
                </w:rPr>
                <w:t>lthough the title focuses on women, this act aims to improve arrangements for the prevention, protection, and support of all victims of domestic abuse and sexual violence in Wales, regardless of gender</w:t>
              </w:r>
            </w:hyperlink>
            <w:r w:rsidR="004510BE">
              <w:rPr>
                <w:color w:val="auto"/>
                <w:sz w:val="24"/>
                <w:szCs w:val="24"/>
              </w:rPr>
              <w:t>)</w:t>
            </w:r>
            <w:r w:rsidR="0031141B" w:rsidRPr="00663862">
              <w:rPr>
                <w:color w:val="auto"/>
                <w:sz w:val="24"/>
                <w:szCs w:val="24"/>
              </w:rPr>
              <w:t xml:space="preserve"> </w:t>
            </w:r>
            <w:r w:rsidR="008978B4">
              <w:rPr>
                <w:sz w:val="24"/>
                <w:szCs w:val="24"/>
              </w:rPr>
              <w:t>and  the Female Genital Mutilation and the Modern Slavery Act 2015</w:t>
            </w:r>
            <w:r w:rsidR="00A93D8B">
              <w:rPr>
                <w:sz w:val="24"/>
                <w:szCs w:val="24"/>
              </w:rPr>
              <w:t xml:space="preserve">. </w:t>
            </w:r>
            <w:r w:rsidR="002C2F1F" w:rsidRPr="00CF0B45">
              <w:rPr>
                <w:color w:val="111111"/>
                <w:sz w:val="24"/>
                <w:szCs w:val="24"/>
                <w:shd w:val="clear" w:color="auto" w:fill="F5F5F5"/>
              </w:rPr>
              <w:t>In the UK, domestic violence legislation covers all victims, including men.</w:t>
            </w:r>
          </w:p>
          <w:p w14:paraId="16F6C709" w14:textId="0F3122E5" w:rsidR="00A37ACA" w:rsidRDefault="00A37ACA" w:rsidP="003835E0">
            <w:pPr>
              <w:spacing w:line="360" w:lineRule="auto"/>
              <w:jc w:val="both"/>
              <w:rPr>
                <w:color w:val="111111"/>
                <w:sz w:val="24"/>
                <w:szCs w:val="24"/>
                <w:shd w:val="clear" w:color="auto" w:fill="F5F5F5"/>
              </w:rPr>
            </w:pPr>
            <w:r>
              <w:rPr>
                <w:color w:val="111111"/>
                <w:sz w:val="24"/>
                <w:szCs w:val="24"/>
                <w:shd w:val="clear" w:color="auto" w:fill="F5F5F5"/>
              </w:rPr>
              <w:t xml:space="preserve">Local Authorities in Wales </w:t>
            </w:r>
            <w:r w:rsidR="006404E0">
              <w:rPr>
                <w:color w:val="111111"/>
                <w:sz w:val="24"/>
                <w:szCs w:val="24"/>
                <w:shd w:val="clear" w:color="auto" w:fill="F5F5F5"/>
              </w:rPr>
              <w:t xml:space="preserve">are obliged to implement the Welsh Language Act 1993, </w:t>
            </w:r>
            <w:r w:rsidR="00241136">
              <w:rPr>
                <w:color w:val="111111"/>
                <w:sz w:val="24"/>
                <w:szCs w:val="24"/>
                <w:shd w:val="clear" w:color="auto" w:fill="F5F5F5"/>
              </w:rPr>
              <w:t xml:space="preserve">meaning that The Active Offer is to be considered and all services to be offered and provided in the medium of Welsh, if the </w:t>
            </w:r>
            <w:r w:rsidR="00044BED">
              <w:rPr>
                <w:color w:val="111111"/>
                <w:sz w:val="24"/>
                <w:szCs w:val="24"/>
                <w:shd w:val="clear" w:color="auto" w:fill="F5F5F5"/>
              </w:rPr>
              <w:t>service user</w:t>
            </w:r>
            <w:r w:rsidR="00241136">
              <w:rPr>
                <w:color w:val="111111"/>
                <w:sz w:val="24"/>
                <w:szCs w:val="24"/>
                <w:shd w:val="clear" w:color="auto" w:fill="F5F5F5"/>
              </w:rPr>
              <w:t xml:space="preserve"> so desires. </w:t>
            </w:r>
          </w:p>
          <w:p w14:paraId="4DA07787" w14:textId="633F1950" w:rsidR="00662B0E" w:rsidRDefault="00662B0E" w:rsidP="003835E0">
            <w:pPr>
              <w:spacing w:line="360" w:lineRule="auto"/>
              <w:jc w:val="both"/>
              <w:rPr>
                <w:color w:val="111111"/>
                <w:sz w:val="24"/>
                <w:szCs w:val="24"/>
                <w:shd w:val="clear" w:color="auto" w:fill="F5F5F5"/>
              </w:rPr>
            </w:pPr>
            <w:r>
              <w:rPr>
                <w:color w:val="111111"/>
                <w:sz w:val="24"/>
                <w:szCs w:val="24"/>
                <w:shd w:val="clear" w:color="auto" w:fill="F5F5F5"/>
              </w:rPr>
              <w:t xml:space="preserve"> To further ensure the </w:t>
            </w:r>
            <w:r w:rsidR="00636DDD">
              <w:rPr>
                <w:color w:val="111111"/>
                <w:sz w:val="24"/>
                <w:szCs w:val="24"/>
                <w:shd w:val="clear" w:color="auto" w:fill="F5F5F5"/>
              </w:rPr>
              <w:t xml:space="preserve">effectiveness of safeguarding in Wales, the Welsh Government </w:t>
            </w:r>
            <w:r w:rsidR="00E439AD">
              <w:rPr>
                <w:color w:val="111111"/>
                <w:sz w:val="24"/>
                <w:szCs w:val="24"/>
                <w:shd w:val="clear" w:color="auto" w:fill="F5F5F5"/>
              </w:rPr>
              <w:t xml:space="preserve">created the National Independent Safeguarding Board which works alongside the </w:t>
            </w:r>
            <w:r w:rsidR="007C41C4">
              <w:rPr>
                <w:color w:val="111111"/>
                <w:sz w:val="24"/>
                <w:szCs w:val="24"/>
                <w:shd w:val="clear" w:color="auto" w:fill="F5F5F5"/>
              </w:rPr>
              <w:t xml:space="preserve">Adult Safeguarding Board and the </w:t>
            </w:r>
            <w:r w:rsidR="00962C38">
              <w:rPr>
                <w:color w:val="111111"/>
                <w:sz w:val="24"/>
                <w:szCs w:val="24"/>
                <w:shd w:val="clear" w:color="auto" w:fill="F5F5F5"/>
              </w:rPr>
              <w:t>Children’s</w:t>
            </w:r>
            <w:r w:rsidR="007C41C4">
              <w:rPr>
                <w:color w:val="111111"/>
                <w:sz w:val="24"/>
                <w:szCs w:val="24"/>
                <w:shd w:val="clear" w:color="auto" w:fill="F5F5F5"/>
              </w:rPr>
              <w:t xml:space="preserve"> Safeguarding </w:t>
            </w:r>
            <w:r w:rsidR="00962C38">
              <w:rPr>
                <w:color w:val="111111"/>
                <w:sz w:val="24"/>
                <w:szCs w:val="24"/>
                <w:shd w:val="clear" w:color="auto" w:fill="F5F5F5"/>
              </w:rPr>
              <w:t>Board</w:t>
            </w:r>
            <w:r w:rsidR="007C41C4">
              <w:rPr>
                <w:color w:val="111111"/>
                <w:sz w:val="24"/>
                <w:szCs w:val="24"/>
                <w:shd w:val="clear" w:color="auto" w:fill="F5F5F5"/>
              </w:rPr>
              <w:t xml:space="preserve"> to ensure that the </w:t>
            </w:r>
            <w:r w:rsidR="00962C38">
              <w:rPr>
                <w:color w:val="111111"/>
                <w:sz w:val="24"/>
                <w:szCs w:val="24"/>
                <w:shd w:val="clear" w:color="auto" w:fill="F5F5F5"/>
              </w:rPr>
              <w:t xml:space="preserve">procedures continue to provide </w:t>
            </w:r>
            <w:r w:rsidR="00CF05ED">
              <w:rPr>
                <w:color w:val="111111"/>
                <w:sz w:val="24"/>
                <w:szCs w:val="24"/>
                <w:shd w:val="clear" w:color="auto" w:fill="F5F5F5"/>
              </w:rPr>
              <w:t xml:space="preserve">effectiveness </w:t>
            </w:r>
            <w:r w:rsidR="00917E02">
              <w:rPr>
                <w:color w:val="111111"/>
                <w:sz w:val="24"/>
                <w:szCs w:val="24"/>
                <w:shd w:val="clear" w:color="auto" w:fill="F5F5F5"/>
              </w:rPr>
              <w:t xml:space="preserve">in each regional area of Wales. </w:t>
            </w:r>
            <w:r w:rsidR="0084379D">
              <w:rPr>
                <w:color w:val="111111"/>
                <w:sz w:val="24"/>
                <w:szCs w:val="24"/>
                <w:shd w:val="clear" w:color="auto" w:fill="F5F5F5"/>
              </w:rPr>
              <w:t xml:space="preserve"> Each </w:t>
            </w:r>
            <w:r w:rsidR="00C30FFD">
              <w:rPr>
                <w:color w:val="111111"/>
                <w:sz w:val="24"/>
                <w:szCs w:val="24"/>
                <w:shd w:val="clear" w:color="auto" w:fill="F5F5F5"/>
              </w:rPr>
              <w:t xml:space="preserve">Local Authority is expected to maintain </w:t>
            </w:r>
            <w:r w:rsidR="00EB139E">
              <w:rPr>
                <w:color w:val="111111"/>
                <w:sz w:val="24"/>
                <w:szCs w:val="24"/>
                <w:shd w:val="clear" w:color="auto" w:fill="F5F5F5"/>
              </w:rPr>
              <w:t xml:space="preserve">a high standard of safeguarding and the regional boards to provide recommendations as to how safeguarding can be improved in their local area. </w:t>
            </w:r>
          </w:p>
          <w:p w14:paraId="2B800955" w14:textId="7563DF7C" w:rsidR="00234972" w:rsidRDefault="00234972" w:rsidP="003835E0">
            <w:pPr>
              <w:spacing w:line="360" w:lineRule="auto"/>
              <w:jc w:val="both"/>
              <w:rPr>
                <w:color w:val="111111"/>
                <w:sz w:val="24"/>
                <w:szCs w:val="24"/>
                <w:shd w:val="clear" w:color="auto" w:fill="F5F5F5"/>
              </w:rPr>
            </w:pPr>
            <w:r>
              <w:rPr>
                <w:color w:val="111111"/>
                <w:sz w:val="24"/>
                <w:szCs w:val="24"/>
                <w:shd w:val="clear" w:color="auto" w:fill="F5F5F5"/>
              </w:rPr>
              <w:t>North</w:t>
            </w:r>
            <w:r w:rsidR="00800972">
              <w:rPr>
                <w:color w:val="111111"/>
                <w:sz w:val="24"/>
                <w:szCs w:val="24"/>
                <w:shd w:val="clear" w:color="auto" w:fill="F5F5F5"/>
              </w:rPr>
              <w:t xml:space="preserve"> Wales Safeguarding Adults Board (NWSAB) </w:t>
            </w:r>
            <w:r w:rsidR="00552C5D">
              <w:rPr>
                <w:color w:val="111111"/>
                <w:sz w:val="24"/>
                <w:szCs w:val="24"/>
                <w:shd w:val="clear" w:color="auto" w:fill="F5F5F5"/>
              </w:rPr>
              <w:t>prop</w:t>
            </w:r>
            <w:r w:rsidR="00683F10">
              <w:rPr>
                <w:color w:val="111111"/>
                <w:sz w:val="24"/>
                <w:szCs w:val="24"/>
                <w:shd w:val="clear" w:color="auto" w:fill="F5F5F5"/>
              </w:rPr>
              <w:t xml:space="preserve">osed that serious case reviews, policies and procedures should be </w:t>
            </w:r>
            <w:r w:rsidR="00CE6EE0">
              <w:rPr>
                <w:color w:val="111111"/>
                <w:sz w:val="24"/>
                <w:szCs w:val="24"/>
                <w:shd w:val="clear" w:color="auto" w:fill="F5F5F5"/>
              </w:rPr>
              <w:t xml:space="preserve">carried out regionally, this also applies to Children’s safeguarding. </w:t>
            </w:r>
          </w:p>
          <w:p w14:paraId="0B016F72" w14:textId="77777777" w:rsidR="00044BED" w:rsidRDefault="00044BED" w:rsidP="003835E0">
            <w:pPr>
              <w:spacing w:line="360" w:lineRule="auto"/>
              <w:jc w:val="both"/>
              <w:rPr>
                <w:color w:val="111111"/>
                <w:sz w:val="24"/>
                <w:szCs w:val="24"/>
                <w:shd w:val="clear" w:color="auto" w:fill="F5F5F5"/>
              </w:rPr>
            </w:pPr>
          </w:p>
          <w:p w14:paraId="26E0C714" w14:textId="060557D1" w:rsidR="008E647D" w:rsidRPr="00CF0B45" w:rsidRDefault="00CE6EE0" w:rsidP="003835E0">
            <w:pPr>
              <w:spacing w:line="360" w:lineRule="auto"/>
              <w:jc w:val="both"/>
              <w:rPr>
                <w:sz w:val="24"/>
                <w:szCs w:val="24"/>
              </w:rPr>
            </w:pPr>
            <w:r>
              <w:rPr>
                <w:sz w:val="24"/>
                <w:szCs w:val="24"/>
              </w:rPr>
              <w:t>Word Count 4</w:t>
            </w:r>
            <w:r w:rsidR="00631E4B">
              <w:rPr>
                <w:sz w:val="24"/>
                <w:szCs w:val="24"/>
              </w:rPr>
              <w:t>88</w:t>
            </w:r>
            <w:r>
              <w:rPr>
                <w:sz w:val="24"/>
                <w:szCs w:val="24"/>
              </w:rPr>
              <w:t>.</w:t>
            </w:r>
          </w:p>
          <w:p w14:paraId="57C8F8D1" w14:textId="77777777" w:rsidR="00292127" w:rsidRPr="00EA3879" w:rsidRDefault="00292127" w:rsidP="00FF7EBB">
            <w:pPr>
              <w:jc w:val="both"/>
              <w:rPr>
                <w:i/>
                <w:iCs/>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57FEFE13" w14:textId="77777777" w:rsidR="00CE6EE0" w:rsidRDefault="00CE6EE0" w:rsidP="00FC0334">
            <w:pPr>
              <w:jc w:val="both"/>
              <w:rPr>
                <w:sz w:val="24"/>
                <w:szCs w:val="24"/>
              </w:rPr>
            </w:pPr>
          </w:p>
          <w:p w14:paraId="205141E7" w14:textId="060456B3" w:rsidR="00447F11" w:rsidRDefault="008248E7" w:rsidP="00ED5301">
            <w:pPr>
              <w:spacing w:line="360" w:lineRule="auto"/>
              <w:jc w:val="both"/>
              <w:rPr>
                <w:sz w:val="24"/>
                <w:szCs w:val="24"/>
              </w:rPr>
            </w:pPr>
            <w:r>
              <w:rPr>
                <w:sz w:val="24"/>
                <w:szCs w:val="24"/>
              </w:rPr>
              <w:t xml:space="preserve">The fundamental difference between </w:t>
            </w:r>
            <w:r w:rsidR="00A37642">
              <w:rPr>
                <w:sz w:val="24"/>
                <w:szCs w:val="24"/>
              </w:rPr>
              <w:t>a</w:t>
            </w:r>
            <w:r>
              <w:rPr>
                <w:sz w:val="24"/>
                <w:szCs w:val="24"/>
              </w:rPr>
              <w:t xml:space="preserve">dult safeguarding and </w:t>
            </w:r>
            <w:r w:rsidR="00A37642">
              <w:rPr>
                <w:sz w:val="24"/>
                <w:szCs w:val="24"/>
              </w:rPr>
              <w:t>children’s safeguarding is the adults right to</w:t>
            </w:r>
            <w:r w:rsidR="00BD79A3">
              <w:rPr>
                <w:sz w:val="24"/>
                <w:szCs w:val="24"/>
              </w:rPr>
              <w:t xml:space="preserve"> autonomy ( Ann Craft Trust</w:t>
            </w:r>
            <w:r w:rsidR="001D2B72">
              <w:rPr>
                <w:sz w:val="24"/>
                <w:szCs w:val="24"/>
              </w:rPr>
              <w:t>,2018)</w:t>
            </w:r>
            <w:r w:rsidR="00191ACD">
              <w:rPr>
                <w:sz w:val="24"/>
                <w:szCs w:val="24"/>
              </w:rPr>
              <w:t xml:space="preserve"> and the right to refuse s</w:t>
            </w:r>
            <w:r w:rsidR="001D2B72">
              <w:rPr>
                <w:sz w:val="24"/>
                <w:szCs w:val="24"/>
              </w:rPr>
              <w:t>ocial care intervention</w:t>
            </w:r>
            <w:r w:rsidR="002C5EAE">
              <w:rPr>
                <w:sz w:val="24"/>
                <w:szCs w:val="24"/>
              </w:rPr>
              <w:t xml:space="preserve"> even if it is not in the</w:t>
            </w:r>
            <w:r w:rsidR="006A1BAB">
              <w:rPr>
                <w:sz w:val="24"/>
                <w:szCs w:val="24"/>
              </w:rPr>
              <w:t>ir</w:t>
            </w:r>
            <w:r w:rsidR="002C5EAE">
              <w:rPr>
                <w:sz w:val="24"/>
                <w:szCs w:val="24"/>
              </w:rPr>
              <w:t xml:space="preserve"> best interests to do so. </w:t>
            </w:r>
            <w:r w:rsidR="00BF4117">
              <w:rPr>
                <w:sz w:val="24"/>
                <w:szCs w:val="24"/>
              </w:rPr>
              <w:t xml:space="preserve">The European Convention on Human Rights and </w:t>
            </w:r>
            <w:r w:rsidR="00713914">
              <w:rPr>
                <w:sz w:val="24"/>
                <w:szCs w:val="24"/>
              </w:rPr>
              <w:t xml:space="preserve">The Human Rights Act 1998 </w:t>
            </w:r>
            <w:r w:rsidR="00BD7480">
              <w:rPr>
                <w:sz w:val="24"/>
                <w:szCs w:val="24"/>
              </w:rPr>
              <w:t xml:space="preserve">stipulates that </w:t>
            </w:r>
            <w:r w:rsidR="00BD79A3">
              <w:rPr>
                <w:sz w:val="24"/>
                <w:szCs w:val="24"/>
              </w:rPr>
              <w:t xml:space="preserve"> </w:t>
            </w:r>
            <w:r w:rsidR="00BD7480">
              <w:rPr>
                <w:sz w:val="24"/>
                <w:szCs w:val="24"/>
              </w:rPr>
              <w:t xml:space="preserve">adults have the choice </w:t>
            </w:r>
            <w:r w:rsidR="00850175">
              <w:rPr>
                <w:sz w:val="24"/>
                <w:szCs w:val="24"/>
              </w:rPr>
              <w:t xml:space="preserve">of self-autonomy </w:t>
            </w:r>
            <w:r w:rsidR="003A09D2">
              <w:rPr>
                <w:sz w:val="24"/>
                <w:szCs w:val="24"/>
              </w:rPr>
              <w:t xml:space="preserve">and only in cases where the adult is considered to </w:t>
            </w:r>
            <w:r w:rsidR="002F4729">
              <w:rPr>
                <w:sz w:val="24"/>
                <w:szCs w:val="24"/>
              </w:rPr>
              <w:t xml:space="preserve">be unable to make a </w:t>
            </w:r>
            <w:r w:rsidR="00A51DF0">
              <w:rPr>
                <w:sz w:val="24"/>
                <w:szCs w:val="24"/>
              </w:rPr>
              <w:t>decision that would benefit their best interests</w:t>
            </w:r>
            <w:r w:rsidR="00336CE4">
              <w:rPr>
                <w:sz w:val="24"/>
                <w:szCs w:val="24"/>
              </w:rPr>
              <w:t xml:space="preserve">, </w:t>
            </w:r>
            <w:r w:rsidR="007F0B65">
              <w:rPr>
                <w:sz w:val="24"/>
                <w:szCs w:val="24"/>
              </w:rPr>
              <w:t xml:space="preserve">the Local Authority would be able to make </w:t>
            </w:r>
            <w:r w:rsidR="009F09EE">
              <w:rPr>
                <w:sz w:val="24"/>
                <w:szCs w:val="24"/>
              </w:rPr>
              <w:t>reasonable decisions, incorporating the wishes and feelings of the individual and maintaining their well-being</w:t>
            </w:r>
            <w:r w:rsidR="00447F11">
              <w:rPr>
                <w:sz w:val="24"/>
                <w:szCs w:val="24"/>
              </w:rPr>
              <w:t xml:space="preserve"> through legal proceedings</w:t>
            </w:r>
            <w:r w:rsidR="00336CE4">
              <w:rPr>
                <w:sz w:val="24"/>
                <w:szCs w:val="24"/>
              </w:rPr>
              <w:t xml:space="preserve">. </w:t>
            </w:r>
            <w:r w:rsidR="00B86411">
              <w:rPr>
                <w:sz w:val="24"/>
                <w:szCs w:val="24"/>
              </w:rPr>
              <w:t xml:space="preserve">Although </w:t>
            </w:r>
            <w:r w:rsidR="00DD1E29">
              <w:rPr>
                <w:sz w:val="24"/>
                <w:szCs w:val="24"/>
              </w:rPr>
              <w:t xml:space="preserve">giving the individual choice </w:t>
            </w:r>
            <w:r w:rsidR="004878F2">
              <w:rPr>
                <w:sz w:val="24"/>
                <w:szCs w:val="24"/>
              </w:rPr>
              <w:t>control and autonomy, there is the concern that the</w:t>
            </w:r>
            <w:r w:rsidR="00A671C2">
              <w:rPr>
                <w:sz w:val="24"/>
                <w:szCs w:val="24"/>
              </w:rPr>
              <w:t xml:space="preserve"> </w:t>
            </w:r>
            <w:r w:rsidR="004878F2">
              <w:rPr>
                <w:sz w:val="24"/>
                <w:szCs w:val="24"/>
              </w:rPr>
              <w:t xml:space="preserve">individual may not </w:t>
            </w:r>
            <w:r w:rsidR="00092A07">
              <w:rPr>
                <w:sz w:val="24"/>
                <w:szCs w:val="24"/>
              </w:rPr>
              <w:t xml:space="preserve">have the capacity to exercise these choices, resulting in </w:t>
            </w:r>
            <w:r w:rsidR="00A671C2">
              <w:rPr>
                <w:sz w:val="24"/>
                <w:szCs w:val="24"/>
              </w:rPr>
              <w:t xml:space="preserve">poor decisions and inadequate safeguarding, this may not only </w:t>
            </w:r>
            <w:r w:rsidR="00D81645">
              <w:rPr>
                <w:sz w:val="24"/>
                <w:szCs w:val="24"/>
              </w:rPr>
              <w:t>affect the individual, but the public also</w:t>
            </w:r>
            <w:r w:rsidR="00DA6CA4">
              <w:rPr>
                <w:sz w:val="24"/>
                <w:szCs w:val="24"/>
              </w:rPr>
              <w:t xml:space="preserve"> </w:t>
            </w:r>
            <w:sdt>
              <w:sdtPr>
                <w:rPr>
                  <w:sz w:val="24"/>
                  <w:szCs w:val="24"/>
                </w:rPr>
                <w:id w:val="904419604"/>
                <w:citation/>
              </w:sdtPr>
              <w:sdtContent>
                <w:r w:rsidR="00854B87">
                  <w:rPr>
                    <w:sz w:val="24"/>
                    <w:szCs w:val="24"/>
                  </w:rPr>
                  <w:fldChar w:fldCharType="begin"/>
                </w:r>
                <w:r w:rsidR="00854B87">
                  <w:rPr>
                    <w:sz w:val="24"/>
                    <w:szCs w:val="24"/>
                  </w:rPr>
                  <w:instrText xml:space="preserve"> CITATION Gre16 \l 2057 </w:instrText>
                </w:r>
                <w:r w:rsidR="00854B87">
                  <w:rPr>
                    <w:sz w:val="24"/>
                    <w:szCs w:val="24"/>
                  </w:rPr>
                  <w:fldChar w:fldCharType="separate"/>
                </w:r>
                <w:r w:rsidR="00854B87" w:rsidRPr="00854B87">
                  <w:rPr>
                    <w:noProof/>
                    <w:sz w:val="24"/>
                    <w:szCs w:val="24"/>
                  </w:rPr>
                  <w:t>(Green &amp; Clarke, 2016)</w:t>
                </w:r>
                <w:r w:rsidR="00854B87">
                  <w:rPr>
                    <w:sz w:val="24"/>
                    <w:szCs w:val="24"/>
                  </w:rPr>
                  <w:fldChar w:fldCharType="end"/>
                </w:r>
              </w:sdtContent>
            </w:sdt>
            <w:r w:rsidR="00D81645">
              <w:rPr>
                <w:sz w:val="24"/>
                <w:szCs w:val="24"/>
              </w:rPr>
              <w:t xml:space="preserve">. </w:t>
            </w:r>
          </w:p>
          <w:p w14:paraId="20745225" w14:textId="07B04F59" w:rsidR="00CE6EE0" w:rsidRDefault="00625868" w:rsidP="00ED5301">
            <w:pPr>
              <w:spacing w:line="360" w:lineRule="auto"/>
              <w:jc w:val="both"/>
              <w:rPr>
                <w:sz w:val="24"/>
                <w:szCs w:val="24"/>
              </w:rPr>
            </w:pPr>
            <w:r>
              <w:rPr>
                <w:sz w:val="24"/>
                <w:szCs w:val="24"/>
              </w:rPr>
              <w:t>In the instance that an adult lacks capacity to inform their decision making, The Mental Capacity Act</w:t>
            </w:r>
            <w:r w:rsidR="00E32C55">
              <w:rPr>
                <w:sz w:val="24"/>
                <w:szCs w:val="24"/>
              </w:rPr>
              <w:t xml:space="preserve"> (2005) provides guidance as to how the adult can be supported </w:t>
            </w:r>
            <w:r w:rsidR="00C32CAE">
              <w:rPr>
                <w:sz w:val="24"/>
                <w:szCs w:val="24"/>
              </w:rPr>
              <w:t xml:space="preserve">with </w:t>
            </w:r>
            <w:r w:rsidR="00F72B11">
              <w:rPr>
                <w:sz w:val="24"/>
                <w:szCs w:val="24"/>
              </w:rPr>
              <w:t>decision making, whil</w:t>
            </w:r>
            <w:r w:rsidR="0096365B">
              <w:rPr>
                <w:sz w:val="24"/>
                <w:szCs w:val="24"/>
              </w:rPr>
              <w:t>st</w:t>
            </w:r>
            <w:r w:rsidR="00F72B11">
              <w:rPr>
                <w:sz w:val="24"/>
                <w:szCs w:val="24"/>
              </w:rPr>
              <w:t xml:space="preserve"> still maintaining choice and well-being</w:t>
            </w:r>
            <w:r w:rsidR="00546C5B">
              <w:rPr>
                <w:sz w:val="24"/>
                <w:szCs w:val="24"/>
              </w:rPr>
              <w:t xml:space="preserve">, </w:t>
            </w:r>
            <w:r w:rsidR="00850246">
              <w:rPr>
                <w:sz w:val="24"/>
                <w:szCs w:val="24"/>
              </w:rPr>
              <w:t>‘</w:t>
            </w:r>
            <w:r w:rsidR="00850246">
              <w:rPr>
                <w:i/>
                <w:iCs/>
                <w:sz w:val="24"/>
                <w:szCs w:val="24"/>
              </w:rPr>
              <w:t>to support individual decision-</w:t>
            </w:r>
            <w:r w:rsidR="00210CEF">
              <w:rPr>
                <w:i/>
                <w:iCs/>
                <w:sz w:val="24"/>
                <w:szCs w:val="24"/>
              </w:rPr>
              <w:t>making, allow</w:t>
            </w:r>
            <w:r w:rsidR="00850246">
              <w:rPr>
                <w:i/>
                <w:iCs/>
                <w:sz w:val="24"/>
                <w:szCs w:val="24"/>
              </w:rPr>
              <w:t xml:space="preserve"> choice in appointing </w:t>
            </w:r>
            <w:r w:rsidR="00093B82">
              <w:rPr>
                <w:i/>
                <w:iCs/>
                <w:sz w:val="24"/>
                <w:szCs w:val="24"/>
              </w:rPr>
              <w:t xml:space="preserve">substitute decision makers and promote decision making in a </w:t>
            </w:r>
            <w:r w:rsidR="00210CEF">
              <w:rPr>
                <w:i/>
                <w:iCs/>
                <w:sz w:val="24"/>
                <w:szCs w:val="24"/>
              </w:rPr>
              <w:t>person’s</w:t>
            </w:r>
            <w:r w:rsidR="00093B82">
              <w:rPr>
                <w:i/>
                <w:iCs/>
                <w:sz w:val="24"/>
                <w:szCs w:val="24"/>
              </w:rPr>
              <w:t xml:space="preserve"> best interest</w:t>
            </w:r>
            <w:r w:rsidR="00F72B11">
              <w:rPr>
                <w:sz w:val="24"/>
                <w:szCs w:val="24"/>
              </w:rPr>
              <w:t xml:space="preserve"> </w:t>
            </w:r>
            <w:r w:rsidR="001C5DE3">
              <w:rPr>
                <w:sz w:val="24"/>
                <w:szCs w:val="24"/>
              </w:rPr>
              <w:t>(Wilson Et al.,2011).</w:t>
            </w:r>
            <w:r w:rsidR="002B0A9B">
              <w:rPr>
                <w:sz w:val="24"/>
                <w:szCs w:val="24"/>
              </w:rPr>
              <w:t xml:space="preserve"> </w:t>
            </w:r>
          </w:p>
          <w:p w14:paraId="0E64B386" w14:textId="412A4E3F" w:rsidR="00FC0334" w:rsidRDefault="00023DE7" w:rsidP="00D314AF">
            <w:pPr>
              <w:spacing w:line="360" w:lineRule="auto"/>
              <w:jc w:val="both"/>
              <w:rPr>
                <w:sz w:val="24"/>
                <w:szCs w:val="24"/>
              </w:rPr>
            </w:pPr>
            <w:r>
              <w:rPr>
                <w:sz w:val="24"/>
                <w:szCs w:val="24"/>
              </w:rPr>
              <w:t xml:space="preserve"> With the implementation of the Social Services and Well Being Act W</w:t>
            </w:r>
            <w:r w:rsidR="00224A15">
              <w:rPr>
                <w:sz w:val="24"/>
                <w:szCs w:val="24"/>
              </w:rPr>
              <w:t>ales</w:t>
            </w:r>
            <w:r>
              <w:rPr>
                <w:sz w:val="24"/>
                <w:szCs w:val="24"/>
              </w:rPr>
              <w:t xml:space="preserve"> 2014</w:t>
            </w:r>
            <w:r w:rsidR="00224A15">
              <w:rPr>
                <w:sz w:val="24"/>
                <w:szCs w:val="24"/>
              </w:rPr>
              <w:t xml:space="preserve">, adult safeguarding </w:t>
            </w:r>
            <w:r w:rsidR="00BE5DC1">
              <w:rPr>
                <w:sz w:val="24"/>
                <w:szCs w:val="24"/>
              </w:rPr>
              <w:t>measures were introduced, such as Adult Protection and Support Orders (APSO)</w:t>
            </w:r>
            <w:r w:rsidR="00FB5E56">
              <w:rPr>
                <w:sz w:val="24"/>
                <w:szCs w:val="24"/>
              </w:rPr>
              <w:t>. This measure is aimed to support adults that have suffered from abuse and neglect and their voice has not been heard</w:t>
            </w:r>
            <w:r w:rsidR="00263F4F">
              <w:rPr>
                <w:sz w:val="24"/>
                <w:szCs w:val="24"/>
              </w:rPr>
              <w:t xml:space="preserve"> in regards to their care and safeguarding</w:t>
            </w:r>
            <w:r w:rsidR="00A07A90">
              <w:rPr>
                <w:sz w:val="24"/>
                <w:szCs w:val="24"/>
              </w:rPr>
              <w:t xml:space="preserve">, thus allowing the individual choice and control over the </w:t>
            </w:r>
            <w:r w:rsidR="0063136C">
              <w:rPr>
                <w:sz w:val="24"/>
                <w:szCs w:val="24"/>
              </w:rPr>
              <w:t xml:space="preserve">services being provided. </w:t>
            </w:r>
          </w:p>
          <w:p w14:paraId="6341345E" w14:textId="263938F5" w:rsidR="0059193E" w:rsidRDefault="005379C1" w:rsidP="00D1677C">
            <w:pPr>
              <w:spacing w:line="360" w:lineRule="auto"/>
              <w:jc w:val="both"/>
              <w:rPr>
                <w:sz w:val="24"/>
                <w:szCs w:val="24"/>
              </w:rPr>
            </w:pPr>
            <w:r>
              <w:rPr>
                <w:sz w:val="24"/>
                <w:szCs w:val="24"/>
              </w:rPr>
              <w:t xml:space="preserve">This guidance is in </w:t>
            </w:r>
            <w:r w:rsidR="0029741E">
              <w:rPr>
                <w:sz w:val="24"/>
                <w:szCs w:val="24"/>
              </w:rPr>
              <w:t>accordance</w:t>
            </w:r>
            <w:r>
              <w:rPr>
                <w:sz w:val="24"/>
                <w:szCs w:val="24"/>
              </w:rPr>
              <w:t xml:space="preserve"> with </w:t>
            </w:r>
            <w:r w:rsidR="00C858E6">
              <w:rPr>
                <w:sz w:val="24"/>
                <w:szCs w:val="24"/>
              </w:rPr>
              <w:t xml:space="preserve">Article 8 of the Human Rights Act (1998) </w:t>
            </w:r>
            <w:r w:rsidR="00635F2F">
              <w:rPr>
                <w:sz w:val="24"/>
                <w:szCs w:val="24"/>
              </w:rPr>
              <w:t xml:space="preserve">where everyone has the right to respect for his private and family life </w:t>
            </w:r>
            <w:r w:rsidR="00195D2F">
              <w:rPr>
                <w:sz w:val="24"/>
                <w:szCs w:val="24"/>
              </w:rPr>
              <w:t>and</w:t>
            </w:r>
            <w:r w:rsidR="006E3CA0">
              <w:rPr>
                <w:sz w:val="24"/>
                <w:szCs w:val="24"/>
              </w:rPr>
              <w:t xml:space="preserve"> </w:t>
            </w:r>
            <w:r w:rsidR="00195D2F">
              <w:rPr>
                <w:sz w:val="24"/>
                <w:szCs w:val="24"/>
              </w:rPr>
              <w:t>no interference by a public authority</w:t>
            </w:r>
            <w:r w:rsidR="006E3CA0">
              <w:rPr>
                <w:sz w:val="24"/>
                <w:szCs w:val="24"/>
              </w:rPr>
              <w:t xml:space="preserve"> unless there is </w:t>
            </w:r>
            <w:r w:rsidR="00467F52">
              <w:rPr>
                <w:sz w:val="24"/>
                <w:szCs w:val="24"/>
              </w:rPr>
              <w:t xml:space="preserve">concerns for the well-being of the individual and the </w:t>
            </w:r>
            <w:r w:rsidR="00F2015A">
              <w:rPr>
                <w:sz w:val="24"/>
                <w:szCs w:val="24"/>
              </w:rPr>
              <w:t>well-being of others.</w:t>
            </w:r>
            <w:r w:rsidR="006E3CA0">
              <w:rPr>
                <w:sz w:val="24"/>
                <w:szCs w:val="24"/>
              </w:rPr>
              <w:t xml:space="preserve"> </w:t>
            </w:r>
          </w:p>
          <w:p w14:paraId="586C0822" w14:textId="1D576A3E" w:rsidR="0021057A" w:rsidRDefault="00097FC3" w:rsidP="00D1677C">
            <w:pPr>
              <w:spacing w:line="360" w:lineRule="auto"/>
              <w:jc w:val="both"/>
              <w:rPr>
                <w:sz w:val="24"/>
                <w:szCs w:val="24"/>
              </w:rPr>
            </w:pPr>
            <w:r>
              <w:rPr>
                <w:sz w:val="24"/>
                <w:szCs w:val="24"/>
              </w:rPr>
              <w:t xml:space="preserve"> The Act also </w:t>
            </w:r>
            <w:r w:rsidR="00D24592">
              <w:rPr>
                <w:sz w:val="24"/>
                <w:szCs w:val="24"/>
              </w:rPr>
              <w:t xml:space="preserve">states that the individuals </w:t>
            </w:r>
            <w:r w:rsidR="00E9678D">
              <w:rPr>
                <w:sz w:val="24"/>
                <w:szCs w:val="24"/>
              </w:rPr>
              <w:t>well-being must be in accordance with their views, wishes and feelings</w:t>
            </w:r>
            <w:r w:rsidR="000B5E15">
              <w:rPr>
                <w:sz w:val="24"/>
                <w:szCs w:val="24"/>
              </w:rPr>
              <w:t xml:space="preserve"> ( Social Care Wales)</w:t>
            </w:r>
            <w:r w:rsidR="0021057A">
              <w:rPr>
                <w:sz w:val="24"/>
                <w:szCs w:val="24"/>
              </w:rPr>
              <w:t xml:space="preserve"> </w:t>
            </w:r>
          </w:p>
          <w:p w14:paraId="54C89049" w14:textId="248F5457" w:rsidR="006F735B" w:rsidRDefault="00A66195" w:rsidP="00D1677C">
            <w:pPr>
              <w:spacing w:line="360" w:lineRule="auto"/>
              <w:jc w:val="both"/>
              <w:rPr>
                <w:sz w:val="24"/>
                <w:szCs w:val="24"/>
              </w:rPr>
            </w:pPr>
            <w:r>
              <w:rPr>
                <w:sz w:val="24"/>
                <w:szCs w:val="24"/>
              </w:rPr>
              <w:t>Within the Social Services and Well Being Act</w:t>
            </w:r>
            <w:r w:rsidR="001F1FE6">
              <w:rPr>
                <w:sz w:val="24"/>
                <w:szCs w:val="24"/>
              </w:rPr>
              <w:t xml:space="preserve"> Wales 2014, the policies and procedures for Adult safe-guarding are similar to those </w:t>
            </w:r>
            <w:r w:rsidR="009A325A">
              <w:rPr>
                <w:sz w:val="24"/>
                <w:szCs w:val="24"/>
              </w:rPr>
              <w:t xml:space="preserve">of </w:t>
            </w:r>
            <w:r w:rsidR="001E5E51">
              <w:rPr>
                <w:sz w:val="24"/>
                <w:szCs w:val="24"/>
              </w:rPr>
              <w:t>Children’s</w:t>
            </w:r>
            <w:r w:rsidR="009A325A">
              <w:rPr>
                <w:sz w:val="24"/>
                <w:szCs w:val="24"/>
              </w:rPr>
              <w:t xml:space="preserve"> safeguarding policies</w:t>
            </w:r>
            <w:r w:rsidR="00EB1ACB">
              <w:rPr>
                <w:sz w:val="24"/>
                <w:szCs w:val="24"/>
              </w:rPr>
              <w:t xml:space="preserve"> in so much as they identify adults at risk and ensure that the </w:t>
            </w:r>
            <w:r w:rsidR="001E5E51">
              <w:rPr>
                <w:sz w:val="24"/>
                <w:szCs w:val="24"/>
              </w:rPr>
              <w:t>correct</w:t>
            </w:r>
            <w:r w:rsidR="00EB1ACB">
              <w:rPr>
                <w:sz w:val="24"/>
                <w:szCs w:val="24"/>
              </w:rPr>
              <w:t xml:space="preserve"> support and services are identified</w:t>
            </w:r>
            <w:r w:rsidR="00DF66CD">
              <w:rPr>
                <w:sz w:val="24"/>
                <w:szCs w:val="24"/>
              </w:rPr>
              <w:t>.</w:t>
            </w:r>
          </w:p>
          <w:p w14:paraId="7BE13C4D" w14:textId="77777777" w:rsidR="00DF66CD" w:rsidRDefault="00DF66CD" w:rsidP="00D1677C">
            <w:pPr>
              <w:spacing w:line="360" w:lineRule="auto"/>
              <w:jc w:val="both"/>
              <w:rPr>
                <w:sz w:val="24"/>
                <w:szCs w:val="24"/>
              </w:rPr>
            </w:pPr>
          </w:p>
          <w:p w14:paraId="659890F5" w14:textId="63C98A57" w:rsidR="00DF66CD" w:rsidRDefault="00170003" w:rsidP="00D1677C">
            <w:pPr>
              <w:spacing w:line="360" w:lineRule="auto"/>
              <w:jc w:val="both"/>
              <w:rPr>
                <w:sz w:val="24"/>
                <w:szCs w:val="24"/>
              </w:rPr>
            </w:pPr>
            <w:r>
              <w:rPr>
                <w:sz w:val="24"/>
                <w:szCs w:val="24"/>
              </w:rPr>
              <w:t>Word Count 393.</w:t>
            </w:r>
          </w:p>
          <w:p w14:paraId="1DC2B31E" w14:textId="77777777" w:rsidR="00130739" w:rsidRDefault="00130739" w:rsidP="00D1677C">
            <w:pPr>
              <w:spacing w:line="360" w:lineRule="auto"/>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FD9B1EE" w14:textId="77777777" w:rsidR="00170003" w:rsidRPr="004C194D" w:rsidRDefault="00170003" w:rsidP="00FC0334">
            <w:pPr>
              <w:jc w:val="both"/>
              <w:rPr>
                <w:iCs/>
                <w:sz w:val="24"/>
                <w:szCs w:val="24"/>
              </w:rPr>
            </w:pPr>
          </w:p>
          <w:p w14:paraId="64924EE0" w14:textId="7B772EFA" w:rsidR="004C194D" w:rsidRPr="004C194D" w:rsidRDefault="004C194D" w:rsidP="00FC0334">
            <w:pPr>
              <w:jc w:val="both"/>
              <w:rPr>
                <w:iCs/>
                <w:sz w:val="24"/>
                <w:szCs w:val="24"/>
              </w:rPr>
            </w:pPr>
            <w:r w:rsidRPr="004C194D">
              <w:rPr>
                <w:iCs/>
                <w:sz w:val="24"/>
                <w:szCs w:val="24"/>
              </w:rPr>
              <w:t>Task 4</w:t>
            </w:r>
          </w:p>
          <w:p w14:paraId="13DEADC2"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All Wales Child Protection Procedures Review Group, (2008). All Wales Child Protection Procedures. s.l.:</w:t>
            </w:r>
            <w:proofErr w:type="spellStart"/>
            <w:r w:rsidRPr="00712A2A">
              <w:rPr>
                <w:rFonts w:ascii="Arial" w:hAnsi="Arial" w:cs="Arial"/>
                <w:color w:val="000000"/>
              </w:rPr>
              <w:t>s.n</w:t>
            </w:r>
            <w:proofErr w:type="spellEnd"/>
            <w:r w:rsidRPr="00712A2A">
              <w:rPr>
                <w:rFonts w:ascii="Arial" w:hAnsi="Arial" w:cs="Arial"/>
                <w:color w:val="000000"/>
              </w:rPr>
              <w:t>.</w:t>
            </w:r>
          </w:p>
          <w:p w14:paraId="60BCBA99"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Ann Craft Trust, (2018). Why have different Policies and Procedures for Safeguarding Children and Adults. [Online] Available at: https://www.anncrafttrust.org/resources?why-have-different-policies-and-procedures-for-safeguarding-children-and-adults</w:t>
            </w:r>
          </w:p>
          <w:p w14:paraId="434F7897" w14:textId="77777777" w:rsidR="006C0BBA" w:rsidRDefault="006C0BBA" w:rsidP="006C0BBA">
            <w:pPr>
              <w:pStyle w:val="NormalWeb"/>
              <w:rPr>
                <w:rFonts w:ascii="Arial" w:hAnsi="Arial" w:cs="Arial"/>
                <w:color w:val="000000"/>
              </w:rPr>
            </w:pPr>
            <w:r w:rsidRPr="00712A2A">
              <w:rPr>
                <w:rFonts w:ascii="Arial" w:hAnsi="Arial" w:cs="Arial"/>
                <w:color w:val="000000"/>
              </w:rPr>
              <w:t>[Accessed 10th February 2024]</w:t>
            </w:r>
          </w:p>
          <w:p w14:paraId="6855788B" w14:textId="77777777" w:rsidR="00E52A06" w:rsidRPr="00712A2A" w:rsidRDefault="00E52A06" w:rsidP="00E52A06">
            <w:pPr>
              <w:shd w:val="clear" w:color="auto" w:fill="F8F8F8"/>
              <w:overflowPunct/>
              <w:autoSpaceDE/>
              <w:autoSpaceDN/>
              <w:adjustRightInd/>
              <w:spacing w:after="100" w:afterAutospacing="1"/>
              <w:textAlignment w:val="auto"/>
              <w:outlineLvl w:val="0"/>
              <w:rPr>
                <w:kern w:val="36"/>
                <w:sz w:val="24"/>
                <w:szCs w:val="24"/>
              </w:rPr>
            </w:pPr>
            <w:r w:rsidRPr="003D542E">
              <w:rPr>
                <w:kern w:val="36"/>
                <w:sz w:val="24"/>
                <w:szCs w:val="24"/>
              </w:rPr>
              <w:t>Article 8—Right to respect for private and family life</w:t>
            </w:r>
          </w:p>
          <w:p w14:paraId="0F33C1ED" w14:textId="77777777" w:rsidR="00E52A06" w:rsidRDefault="00E52A06" w:rsidP="00E52A06">
            <w:pPr>
              <w:jc w:val="both"/>
              <w:rPr>
                <w:color w:val="auto"/>
                <w:sz w:val="24"/>
                <w:szCs w:val="24"/>
              </w:rPr>
            </w:pPr>
            <w:hyperlink r:id="rId12" w:history="1">
              <w:r w:rsidRPr="00E52A06">
                <w:rPr>
                  <w:color w:val="auto"/>
                  <w:sz w:val="24"/>
                  <w:szCs w:val="24"/>
                  <w:u w:val="single"/>
                </w:rPr>
                <w:t>Article 8—Right to respect for private and family life | Legal Guidance | LexisNexis</w:t>
              </w:r>
            </w:hyperlink>
            <w:r w:rsidRPr="00E52A06">
              <w:rPr>
                <w:color w:val="auto"/>
                <w:sz w:val="24"/>
                <w:szCs w:val="24"/>
              </w:rPr>
              <w:t xml:space="preserve"> </w:t>
            </w:r>
          </w:p>
          <w:p w14:paraId="31FE4B95" w14:textId="1FD74968" w:rsidR="00E52A06" w:rsidRPr="00712A2A" w:rsidRDefault="00705B3E" w:rsidP="00E52A06">
            <w:pPr>
              <w:jc w:val="both"/>
              <w:rPr>
                <w:iCs/>
                <w:sz w:val="24"/>
                <w:szCs w:val="24"/>
              </w:rPr>
            </w:pPr>
            <w:r>
              <w:rPr>
                <w:sz w:val="24"/>
                <w:szCs w:val="24"/>
              </w:rPr>
              <w:t>(</w:t>
            </w:r>
            <w:r w:rsidR="00E52A06" w:rsidRPr="00712A2A">
              <w:rPr>
                <w:sz w:val="24"/>
                <w:szCs w:val="24"/>
              </w:rPr>
              <w:t>Accessed online 10</w:t>
            </w:r>
            <w:r w:rsidR="00E52A06" w:rsidRPr="00712A2A">
              <w:rPr>
                <w:sz w:val="24"/>
                <w:szCs w:val="24"/>
                <w:vertAlign w:val="superscript"/>
              </w:rPr>
              <w:t>th</w:t>
            </w:r>
            <w:r w:rsidR="00E52A06" w:rsidRPr="00712A2A">
              <w:rPr>
                <w:sz w:val="24"/>
                <w:szCs w:val="24"/>
              </w:rPr>
              <w:t xml:space="preserve"> February 2024</w:t>
            </w:r>
            <w:r>
              <w:rPr>
                <w:sz w:val="24"/>
                <w:szCs w:val="24"/>
              </w:rPr>
              <w:t>)</w:t>
            </w:r>
          </w:p>
          <w:p w14:paraId="72DECC6D" w14:textId="77777777" w:rsidR="00E52A06" w:rsidRPr="00712A2A" w:rsidRDefault="00E52A06" w:rsidP="006C0BBA">
            <w:pPr>
              <w:pStyle w:val="NormalWeb"/>
              <w:rPr>
                <w:rFonts w:ascii="Arial" w:hAnsi="Arial" w:cs="Arial"/>
                <w:color w:val="000000"/>
              </w:rPr>
            </w:pPr>
          </w:p>
          <w:p w14:paraId="5AD2201B"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HMSO (1998) Human Rights Act 1998 Online] at http;//www.opsi.gov.uk/acts/acts19880042.htm. [Accessed 10th February 2024]</w:t>
            </w:r>
          </w:p>
          <w:p w14:paraId="4A269130"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HMSO (2005) Mental Capacity Act 2005 [Online] at http;//legislation.gov.uk/</w:t>
            </w:r>
            <w:proofErr w:type="spellStart"/>
            <w:r w:rsidRPr="00712A2A">
              <w:rPr>
                <w:rFonts w:ascii="Arial" w:hAnsi="Arial" w:cs="Arial"/>
                <w:color w:val="000000"/>
              </w:rPr>
              <w:t>uk</w:t>
            </w:r>
            <w:proofErr w:type="spellEnd"/>
            <w:r w:rsidRPr="00712A2A">
              <w:rPr>
                <w:rFonts w:ascii="Arial" w:hAnsi="Arial" w:cs="Arial"/>
                <w:color w:val="000000"/>
              </w:rPr>
              <w:t>/</w:t>
            </w:r>
            <w:proofErr w:type="spellStart"/>
            <w:r w:rsidRPr="00712A2A">
              <w:rPr>
                <w:rFonts w:ascii="Arial" w:hAnsi="Arial" w:cs="Arial"/>
                <w:color w:val="000000"/>
              </w:rPr>
              <w:t>ukpga</w:t>
            </w:r>
            <w:proofErr w:type="spellEnd"/>
            <w:r w:rsidRPr="00712A2A">
              <w:rPr>
                <w:rFonts w:ascii="Arial" w:hAnsi="Arial" w:cs="Arial"/>
                <w:color w:val="000000"/>
              </w:rPr>
              <w:t>/2005/9/contents. [Accessed 10th February 2024]</w:t>
            </w:r>
          </w:p>
          <w:p w14:paraId="449CAF0F"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Welsh Government. (2017). Adult Safeguarding. [Online]. Available at: https://gov.wales/statistics-and-research/adult-safeguarding/?lang=en</w:t>
            </w:r>
          </w:p>
          <w:p w14:paraId="49F4BD5F"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[Accessed 10th February 2024]</w:t>
            </w:r>
          </w:p>
          <w:p w14:paraId="4D11C711"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Welsh Government. (2015). Delivering the 'Active Offer' Information Pack -Social Services and Social Care. [Online]. Available at: https://socialcare.wales/cms_assets/file-uploads/150928activeoffersocialservicesen.pdf [Accessed 10th February 2024]</w:t>
            </w:r>
          </w:p>
          <w:p w14:paraId="3E0EC40C"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Welsh Government. (2016/17). National Independent Safeguarding Board Wales. [Online]. Available at: http://www.wales.nhs.uk/sitesplus/documents/888/National%20Safeguarding%20Board%20Annual%20Report.pdf</w:t>
            </w:r>
          </w:p>
          <w:p w14:paraId="5783D746"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[Accessed 10th February 2024]</w:t>
            </w:r>
          </w:p>
          <w:p w14:paraId="77E68D3D" w14:textId="77777777" w:rsidR="006C0BBA" w:rsidRPr="00712A2A" w:rsidRDefault="006C0BBA" w:rsidP="006C0BBA">
            <w:pPr>
              <w:pStyle w:val="NormalWeb"/>
              <w:rPr>
                <w:rFonts w:ascii="Arial" w:hAnsi="Arial" w:cs="Arial"/>
                <w:color w:val="000000"/>
              </w:rPr>
            </w:pPr>
            <w:r w:rsidRPr="00712A2A">
              <w:rPr>
                <w:rFonts w:ascii="Arial" w:hAnsi="Arial" w:cs="Arial"/>
                <w:color w:val="000000"/>
              </w:rPr>
              <w:t xml:space="preserve">Welsh Government, (2018). Social Services and Well-being (Wales) Act 2014 Working together to </w:t>
            </w:r>
            <w:proofErr w:type="spellStart"/>
            <w:r w:rsidRPr="00712A2A">
              <w:rPr>
                <w:rFonts w:ascii="Arial" w:hAnsi="Arial" w:cs="Arial"/>
                <w:color w:val="000000"/>
              </w:rPr>
              <w:t>safgurad</w:t>
            </w:r>
            <w:proofErr w:type="spellEnd"/>
            <w:r w:rsidRPr="00712A2A">
              <w:rPr>
                <w:rFonts w:ascii="Arial" w:hAnsi="Arial" w:cs="Arial"/>
                <w:color w:val="000000"/>
              </w:rPr>
              <w:t xml:space="preserve"> </w:t>
            </w:r>
            <w:proofErr w:type="spellStart"/>
            <w:r w:rsidRPr="00712A2A">
              <w:rPr>
                <w:rFonts w:ascii="Arial" w:hAnsi="Arial" w:cs="Arial"/>
                <w:color w:val="000000"/>
              </w:rPr>
              <w:t>people:Volume</w:t>
            </w:r>
            <w:proofErr w:type="spellEnd"/>
            <w:r w:rsidRPr="00712A2A">
              <w:rPr>
                <w:rFonts w:ascii="Arial" w:hAnsi="Arial" w:cs="Arial"/>
                <w:color w:val="000000"/>
              </w:rPr>
              <w:t xml:space="preserve"> 6- Handling Individual Cases to Protect Adults at Risk. [Online]. Available at: https://gov.wales/docs/dhss/publications/180511adultsatrisk.pdf [Accessed 10th February 2024]</w:t>
            </w:r>
          </w:p>
          <w:p w14:paraId="62C5642E" w14:textId="77777777" w:rsidR="006C0BBA" w:rsidRPr="00712A2A" w:rsidRDefault="006C0BBA" w:rsidP="006C0BBA">
            <w:pPr>
              <w:pStyle w:val="NormalWeb"/>
              <w:rPr>
                <w:rFonts w:ascii="Arial" w:hAnsi="Arial" w:cs="Arial"/>
                <w:color w:val="000000"/>
              </w:rPr>
            </w:pPr>
            <w:r w:rsidRPr="00712A2A">
              <w:rPr>
                <w:rFonts w:ascii="Arial" w:hAnsi="Arial" w:cs="Arial"/>
                <w:color w:val="000000"/>
              </w:rPr>
              <w:lastRenderedPageBreak/>
              <w:t>Welsh Institute for Health and Social Care , 2009. Research. [Online] Available at: http://wihsc.southwales.ac.uk/news/en/2009/aug/02/review-insafe-hands/</w:t>
            </w:r>
          </w:p>
          <w:p w14:paraId="49A11ED7" w14:textId="77777777" w:rsidR="006C0BBA" w:rsidRDefault="006C0BBA" w:rsidP="006C0BBA">
            <w:pPr>
              <w:pStyle w:val="NormalWeb"/>
              <w:rPr>
                <w:rFonts w:ascii="Arial" w:hAnsi="Arial" w:cs="Arial"/>
                <w:color w:val="000000"/>
              </w:rPr>
            </w:pPr>
            <w:r w:rsidRPr="00712A2A">
              <w:rPr>
                <w:rFonts w:ascii="Arial" w:hAnsi="Arial" w:cs="Arial"/>
                <w:color w:val="000000"/>
              </w:rPr>
              <w:t>[Accessed 10th February 2024]</w:t>
            </w:r>
          </w:p>
          <w:p w14:paraId="0F21AEA1" w14:textId="77777777" w:rsidR="00712A2A" w:rsidRDefault="00712A2A" w:rsidP="006C0BBA">
            <w:pPr>
              <w:pStyle w:val="NormalWeb"/>
              <w:rPr>
                <w:rFonts w:ascii="Arial" w:hAnsi="Arial" w:cs="Arial"/>
                <w:color w:val="000000"/>
              </w:rPr>
            </w:pPr>
          </w:p>
          <w:p w14:paraId="0E99C40E" w14:textId="77777777" w:rsidR="00712A2A" w:rsidRPr="00712A2A" w:rsidRDefault="00712A2A" w:rsidP="00712A2A">
            <w:pPr>
              <w:pStyle w:val="Bibliography"/>
              <w:ind w:left="720" w:hanging="720"/>
              <w:rPr>
                <w:noProof/>
                <w:sz w:val="24"/>
                <w:szCs w:val="24"/>
              </w:rPr>
            </w:pPr>
            <w:r w:rsidRPr="00712A2A">
              <w:rPr>
                <w:sz w:val="24"/>
                <w:szCs w:val="24"/>
              </w:rPr>
              <w:fldChar w:fldCharType="begin"/>
            </w:r>
            <w:r w:rsidRPr="00712A2A">
              <w:rPr>
                <w:sz w:val="24"/>
                <w:szCs w:val="24"/>
              </w:rPr>
              <w:instrText xml:space="preserve"> BIBLIOGRAPHY  \l 2057 </w:instrText>
            </w:r>
            <w:r w:rsidRPr="00712A2A">
              <w:rPr>
                <w:sz w:val="24"/>
                <w:szCs w:val="24"/>
              </w:rPr>
              <w:fldChar w:fldCharType="separate"/>
            </w:r>
            <w:r w:rsidRPr="00712A2A">
              <w:rPr>
                <w:noProof/>
                <w:sz w:val="24"/>
                <w:szCs w:val="24"/>
              </w:rPr>
              <w:t xml:space="preserve">Green , L., &amp; Clarke, K. (2016). </w:t>
            </w:r>
            <w:r w:rsidRPr="00712A2A">
              <w:rPr>
                <w:i/>
                <w:iCs/>
                <w:noProof/>
                <w:sz w:val="24"/>
                <w:szCs w:val="24"/>
              </w:rPr>
              <w:t>Social Polocy for Social Work.</w:t>
            </w:r>
            <w:r w:rsidRPr="00712A2A">
              <w:rPr>
                <w:noProof/>
                <w:sz w:val="24"/>
                <w:szCs w:val="24"/>
              </w:rPr>
              <w:t xml:space="preserve"> Cambridge: Polity Presd.</w:t>
            </w:r>
          </w:p>
          <w:p w14:paraId="3C02FCBE" w14:textId="77777777" w:rsidR="00712A2A" w:rsidRPr="00712A2A" w:rsidRDefault="00712A2A" w:rsidP="00712A2A">
            <w:pPr>
              <w:pStyle w:val="Bibliography"/>
              <w:ind w:left="720" w:hanging="720"/>
              <w:rPr>
                <w:noProof/>
                <w:sz w:val="24"/>
                <w:szCs w:val="24"/>
              </w:rPr>
            </w:pPr>
            <w:r w:rsidRPr="00712A2A">
              <w:rPr>
                <w:noProof/>
                <w:sz w:val="24"/>
                <w:szCs w:val="24"/>
              </w:rPr>
              <w:t xml:space="preserve">Wilson, K., Ruch, G., Lymbery, M., &amp; Cooper, A. (2010). Asessment in Social Work Practice. . </w:t>
            </w:r>
            <w:r w:rsidRPr="00712A2A">
              <w:rPr>
                <w:i/>
                <w:iCs/>
                <w:noProof/>
                <w:sz w:val="24"/>
                <w:szCs w:val="24"/>
              </w:rPr>
              <w:t>Social Work,An introduction to Contemporary Practice</w:t>
            </w:r>
            <w:r w:rsidRPr="00712A2A">
              <w:rPr>
                <w:noProof/>
                <w:sz w:val="24"/>
                <w:szCs w:val="24"/>
              </w:rPr>
              <w:t>, 271-298.</w:t>
            </w:r>
          </w:p>
          <w:p w14:paraId="3972DCF3" w14:textId="59A6CC94" w:rsidR="00712A2A" w:rsidRPr="00712A2A" w:rsidRDefault="00712A2A" w:rsidP="00712A2A">
            <w:pPr>
              <w:pStyle w:val="NormalWeb"/>
              <w:rPr>
                <w:rFonts w:ascii="Arial" w:hAnsi="Arial" w:cs="Arial"/>
                <w:color w:val="000000"/>
              </w:rPr>
            </w:pPr>
            <w:r w:rsidRPr="00712A2A">
              <w:rPr>
                <w:rFonts w:ascii="Arial" w:hAnsi="Arial" w:cs="Arial"/>
                <w:color w:val="000000"/>
              </w:rPr>
              <w:fldChar w:fldCharType="end"/>
            </w:r>
          </w:p>
          <w:p w14:paraId="4528E7AF" w14:textId="77777777" w:rsidR="006C0BBA" w:rsidRDefault="006C0BBA" w:rsidP="006C0BBA">
            <w:pPr>
              <w:pStyle w:val="NormalWeb"/>
              <w:rPr>
                <w:rFonts w:ascii="Arial" w:hAnsi="Arial" w:cs="Arial"/>
                <w:color w:val="000000"/>
              </w:rPr>
            </w:pPr>
            <w:r w:rsidRPr="00712A2A">
              <w:rPr>
                <w:rFonts w:ascii="Arial" w:hAnsi="Arial" w:cs="Arial"/>
                <w:color w:val="000000"/>
              </w:rPr>
              <w:t xml:space="preserve">Wilson, K., Ruch, G., </w:t>
            </w:r>
            <w:proofErr w:type="spellStart"/>
            <w:r w:rsidRPr="00712A2A">
              <w:rPr>
                <w:rFonts w:ascii="Arial" w:hAnsi="Arial" w:cs="Arial"/>
                <w:color w:val="000000"/>
              </w:rPr>
              <w:t>Lymbery</w:t>
            </w:r>
            <w:proofErr w:type="spellEnd"/>
            <w:r w:rsidRPr="00712A2A">
              <w:rPr>
                <w:rFonts w:ascii="Arial" w:hAnsi="Arial" w:cs="Arial"/>
                <w:color w:val="000000"/>
              </w:rPr>
              <w:t>, M. &amp; Cooper, A. (2010). Assessment in Social Work Practice. In: Social Work An introduction to contemporary practice. Essex: Pearson Education Limited , pp.</w:t>
            </w:r>
          </w:p>
          <w:p w14:paraId="5BD45B14" w14:textId="77777777" w:rsidR="003921BE" w:rsidRDefault="003921BE" w:rsidP="006C0BBA">
            <w:pPr>
              <w:pStyle w:val="NormalWeb"/>
              <w:rPr>
                <w:rFonts w:ascii="Arial" w:hAnsi="Arial" w:cs="Arial"/>
                <w:color w:val="000000"/>
              </w:rPr>
            </w:pPr>
          </w:p>
          <w:p w14:paraId="10DEDAE1" w14:textId="7216F063" w:rsidR="003921BE" w:rsidRDefault="003921BE" w:rsidP="006C0BBA">
            <w:pPr>
              <w:pStyle w:val="NormalWeb"/>
              <w:rPr>
                <w:rFonts w:ascii="Arial" w:hAnsi="Arial" w:cs="Arial"/>
                <w:color w:val="000000"/>
              </w:rPr>
            </w:pPr>
            <w:r>
              <w:rPr>
                <w:rFonts w:ascii="Arial" w:hAnsi="Arial" w:cs="Arial"/>
                <w:color w:val="000000"/>
              </w:rPr>
              <w:t>Task 1</w:t>
            </w:r>
          </w:p>
          <w:p w14:paraId="3F0A3B74" w14:textId="77777777" w:rsidR="003921BE" w:rsidRPr="003921BE" w:rsidRDefault="003921BE" w:rsidP="003921BE">
            <w:pPr>
              <w:pStyle w:val="Bibliography"/>
              <w:spacing w:line="360" w:lineRule="auto"/>
              <w:jc w:val="both"/>
              <w:rPr>
                <w:noProof/>
                <w:sz w:val="24"/>
                <w:szCs w:val="24"/>
              </w:rPr>
            </w:pPr>
            <w:r w:rsidRPr="003921BE">
              <w:rPr>
                <w:sz w:val="24"/>
                <w:szCs w:val="24"/>
              </w:rPr>
              <w:fldChar w:fldCharType="begin"/>
            </w:r>
            <w:r w:rsidRPr="003921BE">
              <w:rPr>
                <w:sz w:val="24"/>
                <w:szCs w:val="24"/>
              </w:rPr>
              <w:instrText xml:space="preserve"> BIBLIOGRAPHY  \l 2057 </w:instrText>
            </w:r>
            <w:r w:rsidRPr="003921BE">
              <w:rPr>
                <w:sz w:val="24"/>
                <w:szCs w:val="24"/>
              </w:rPr>
              <w:fldChar w:fldCharType="separate"/>
            </w:r>
          </w:p>
          <w:p w14:paraId="0697AD9B" w14:textId="77777777" w:rsidR="003921BE" w:rsidRPr="003921BE" w:rsidRDefault="003921BE" w:rsidP="003921BE">
            <w:pPr>
              <w:pStyle w:val="Bibliography"/>
              <w:spacing w:line="360" w:lineRule="auto"/>
              <w:jc w:val="both"/>
              <w:rPr>
                <w:noProof/>
                <w:sz w:val="24"/>
                <w:szCs w:val="24"/>
              </w:rPr>
            </w:pPr>
            <w:r w:rsidRPr="003921BE">
              <w:rPr>
                <w:noProof/>
                <w:sz w:val="24"/>
                <w:szCs w:val="24"/>
                <w:lang w:val="nl-NL"/>
              </w:rPr>
              <w:t xml:space="preserve">Davys, A. M. &amp; Beddoe, L., 2009. </w:t>
            </w:r>
            <w:r w:rsidRPr="003921BE">
              <w:rPr>
                <w:noProof/>
                <w:sz w:val="24"/>
                <w:szCs w:val="24"/>
              </w:rPr>
              <w:t xml:space="preserve">The Reflective learning Model:Supervision of Social Work Students. </w:t>
            </w:r>
            <w:r w:rsidRPr="003921BE">
              <w:rPr>
                <w:i/>
                <w:iCs/>
                <w:noProof/>
                <w:sz w:val="24"/>
                <w:szCs w:val="24"/>
              </w:rPr>
              <w:t xml:space="preserve">Social Work Education, </w:t>
            </w:r>
            <w:r w:rsidRPr="003921BE">
              <w:rPr>
                <w:noProof/>
                <w:sz w:val="24"/>
                <w:szCs w:val="24"/>
              </w:rPr>
              <w:t>28(8), pp. 919-933.</w:t>
            </w:r>
          </w:p>
          <w:p w14:paraId="03EBCC55" w14:textId="77777777" w:rsidR="003921BE" w:rsidRPr="003921BE" w:rsidRDefault="003921BE" w:rsidP="003921BE">
            <w:pPr>
              <w:pStyle w:val="Bibliography"/>
              <w:spacing w:line="360" w:lineRule="auto"/>
              <w:jc w:val="both"/>
              <w:rPr>
                <w:noProof/>
                <w:sz w:val="24"/>
                <w:szCs w:val="24"/>
              </w:rPr>
            </w:pPr>
            <w:r w:rsidRPr="003921BE">
              <w:rPr>
                <w:noProof/>
                <w:sz w:val="24"/>
                <w:szCs w:val="24"/>
              </w:rPr>
              <w:t xml:space="preserve">Kihlstrom, A., 2012. Luhmann's System Theory in Social Work,Criticism and reflections.. </w:t>
            </w:r>
            <w:r w:rsidRPr="003921BE">
              <w:rPr>
                <w:i/>
                <w:iCs/>
                <w:noProof/>
                <w:sz w:val="24"/>
                <w:szCs w:val="24"/>
              </w:rPr>
              <w:t xml:space="preserve">journal of Social Work, </w:t>
            </w:r>
            <w:r w:rsidRPr="003921BE">
              <w:rPr>
                <w:noProof/>
                <w:sz w:val="24"/>
                <w:szCs w:val="24"/>
              </w:rPr>
              <w:t>12(3), pp. 225-340.</w:t>
            </w:r>
          </w:p>
          <w:p w14:paraId="080A9520" w14:textId="77777777" w:rsidR="003921BE" w:rsidRPr="003921BE" w:rsidRDefault="003921BE" w:rsidP="003921BE">
            <w:pPr>
              <w:pStyle w:val="Bibliography"/>
              <w:spacing w:line="360" w:lineRule="auto"/>
              <w:jc w:val="both"/>
              <w:rPr>
                <w:noProof/>
                <w:sz w:val="24"/>
                <w:szCs w:val="24"/>
              </w:rPr>
            </w:pPr>
            <w:r w:rsidRPr="003921BE">
              <w:rPr>
                <w:noProof/>
                <w:sz w:val="24"/>
                <w:szCs w:val="24"/>
              </w:rPr>
              <w:t xml:space="preserve">Moran, P., Jacobs, C., Bunn, A. &amp; Bifulco, A., 2007. Multi Agency Workin: Implications for an Early Intervention Social Work Team.. </w:t>
            </w:r>
            <w:r w:rsidRPr="003921BE">
              <w:rPr>
                <w:i/>
                <w:iCs/>
                <w:noProof/>
                <w:sz w:val="24"/>
                <w:szCs w:val="24"/>
              </w:rPr>
              <w:t xml:space="preserve">Child and family Social Work, </w:t>
            </w:r>
            <w:r w:rsidRPr="003921BE">
              <w:rPr>
                <w:noProof/>
                <w:sz w:val="24"/>
                <w:szCs w:val="24"/>
              </w:rPr>
              <w:t>Volume 12, pp. 143-151.</w:t>
            </w:r>
          </w:p>
          <w:p w14:paraId="1907A19A" w14:textId="77777777" w:rsidR="003921BE" w:rsidRDefault="003921BE" w:rsidP="003921BE">
            <w:pPr>
              <w:pStyle w:val="Bibliography"/>
              <w:spacing w:line="360" w:lineRule="auto"/>
              <w:jc w:val="both"/>
              <w:rPr>
                <w:noProof/>
                <w:sz w:val="24"/>
                <w:szCs w:val="24"/>
              </w:rPr>
            </w:pPr>
            <w:r w:rsidRPr="003921BE">
              <w:rPr>
                <w:noProof/>
                <w:sz w:val="24"/>
                <w:szCs w:val="24"/>
              </w:rPr>
              <w:t xml:space="preserve">Thompson, N., 2009. </w:t>
            </w:r>
            <w:r w:rsidRPr="003921BE">
              <w:rPr>
                <w:i/>
                <w:iCs/>
                <w:noProof/>
                <w:sz w:val="24"/>
                <w:szCs w:val="24"/>
              </w:rPr>
              <w:t xml:space="preserve">Practising Social Work. </w:t>
            </w:r>
            <w:r w:rsidRPr="003921BE">
              <w:rPr>
                <w:noProof/>
                <w:sz w:val="24"/>
                <w:szCs w:val="24"/>
              </w:rPr>
              <w:t>Basingstoke: Palgrave.</w:t>
            </w:r>
          </w:p>
          <w:sdt>
            <w:sdtPr>
              <w:id w:val="460618234"/>
              <w:bibliography/>
            </w:sdtPr>
            <w:sdtContent>
              <w:p w14:paraId="69DACE5F" w14:textId="77777777" w:rsidR="00677A44" w:rsidRDefault="00677A44" w:rsidP="00677A44">
                <w:pPr>
                  <w:pStyle w:val="Bibliography"/>
                  <w:spacing w:line="360" w:lineRule="auto"/>
                  <w:ind w:left="720" w:hanging="720"/>
                  <w:jc w:val="both"/>
                  <w:rPr>
                    <w:noProof/>
                    <w:sz w:val="24"/>
                    <w:szCs w:val="24"/>
                  </w:rPr>
                </w:pPr>
                <w:r>
                  <w:fldChar w:fldCharType="begin"/>
                </w:r>
                <w:r>
                  <w:instrText>BIBLIOGRAPHY</w:instrText>
                </w:r>
                <w:r>
                  <w:fldChar w:fldCharType="separate"/>
                </w:r>
                <w:r>
                  <w:rPr>
                    <w:noProof/>
                  </w:rPr>
                  <w:t>(n.d.).</w:t>
                </w:r>
              </w:p>
              <w:p w14:paraId="0A2C0DEC" w14:textId="77777777" w:rsidR="00677A44" w:rsidRPr="00677A44" w:rsidRDefault="00677A44" w:rsidP="00677A44">
                <w:pPr>
                  <w:pStyle w:val="Bibliography"/>
                  <w:spacing w:line="360" w:lineRule="auto"/>
                  <w:ind w:left="720" w:hanging="720"/>
                  <w:jc w:val="both"/>
                  <w:rPr>
                    <w:noProof/>
                    <w:sz w:val="24"/>
                    <w:szCs w:val="24"/>
                  </w:rPr>
                </w:pPr>
                <w:r w:rsidRPr="00677A44">
                  <w:rPr>
                    <w:noProof/>
                    <w:sz w:val="24"/>
                    <w:szCs w:val="24"/>
                  </w:rPr>
                  <w:t xml:space="preserve">Coulshed , v., &amp; Orme, J. (1998). </w:t>
                </w:r>
                <w:r w:rsidRPr="00677A44">
                  <w:rPr>
                    <w:i/>
                    <w:iCs/>
                    <w:noProof/>
                    <w:sz w:val="24"/>
                    <w:szCs w:val="24"/>
                  </w:rPr>
                  <w:t>Social Work Practice.</w:t>
                </w:r>
                <w:r w:rsidRPr="00677A44">
                  <w:rPr>
                    <w:noProof/>
                    <w:sz w:val="24"/>
                    <w:szCs w:val="24"/>
                  </w:rPr>
                  <w:t xml:space="preserve"> Basingstoke: Palgrave.</w:t>
                </w:r>
              </w:p>
              <w:p w14:paraId="26E0CD32" w14:textId="77777777" w:rsidR="002B3DD3" w:rsidRDefault="00677A44" w:rsidP="002B3DD3">
                <w:pPr>
                  <w:pStyle w:val="Heading1"/>
                  <w:spacing w:line="360" w:lineRule="auto"/>
                  <w:jc w:val="both"/>
                </w:pPr>
                <w:r>
                  <w:rPr>
                    <w:b w:val="0"/>
                    <w:bCs/>
                  </w:rPr>
                  <w:fldChar w:fldCharType="end"/>
                </w:r>
              </w:p>
              <w:sdt>
                <w:sdtPr>
                  <w:rPr>
                    <w:b w:val="0"/>
                    <w:kern w:val="0"/>
                    <w:sz w:val="20"/>
                  </w:rPr>
                  <w:id w:val="1880123470"/>
                  <w:docPartObj>
                    <w:docPartGallery w:val="Bibliographies"/>
                    <w:docPartUnique/>
                  </w:docPartObj>
                </w:sdtPr>
                <w:sdtContent>
                  <w:p w14:paraId="26E0CD32" w14:textId="77777777" w:rsidR="002B3DD3" w:rsidRDefault="002B3DD3" w:rsidP="002B3DD3">
                    <w:pPr>
                      <w:pStyle w:val="Heading1"/>
                      <w:spacing w:line="360" w:lineRule="auto"/>
                      <w:jc w:val="both"/>
                    </w:pPr>
                    <w:r>
                      <w:t>Bibliography</w:t>
                    </w:r>
                  </w:p>
                  <w:sdt>
                    <w:sdtPr>
                      <w:id w:val="-1494179428"/>
                      <w:bibliography/>
                    </w:sdtPr>
                    <w:sdtContent>
                      <w:p w14:paraId="192CBE46" w14:textId="77777777" w:rsidR="002B3DD3" w:rsidRDefault="002B3DD3" w:rsidP="002B3DD3">
                        <w:pPr>
                          <w:pStyle w:val="Bibliography"/>
                          <w:spacing w:line="360" w:lineRule="auto"/>
                          <w:ind w:left="720" w:hanging="720"/>
                          <w:jc w:val="both"/>
                          <w:rPr>
                            <w:noProof/>
                            <w:sz w:val="24"/>
                            <w:szCs w:val="24"/>
                          </w:rPr>
                        </w:pPr>
                        <w:r>
                          <w:fldChar w:fldCharType="begin"/>
                        </w:r>
                        <w:r>
                          <w:instrText>BIBLIOGRAPHY</w:instrText>
                        </w:r>
                        <w:r>
                          <w:fldChar w:fldCharType="separate"/>
                        </w:r>
                        <w:r>
                          <w:rPr>
                            <w:noProof/>
                          </w:rPr>
                          <w:t>(n.d.).</w:t>
                        </w:r>
                      </w:p>
                      <w:p w14:paraId="648C455D" w14:textId="77777777" w:rsidR="002B3DD3" w:rsidRDefault="002B3DD3" w:rsidP="002B3DD3">
                        <w:pPr>
                          <w:pStyle w:val="Bibliography"/>
                          <w:spacing w:line="360" w:lineRule="auto"/>
                          <w:ind w:left="720" w:hanging="720"/>
                          <w:jc w:val="both"/>
                          <w:rPr>
                            <w:noProof/>
                          </w:rPr>
                        </w:pPr>
                        <w:r>
                          <w:rPr>
                            <w:noProof/>
                          </w:rPr>
                          <w:t xml:space="preserve">Coulshed , v., &amp; Orme, J. (1998). </w:t>
                        </w:r>
                        <w:r>
                          <w:rPr>
                            <w:i/>
                            <w:iCs/>
                            <w:noProof/>
                          </w:rPr>
                          <w:t>Social Work Practice.</w:t>
                        </w:r>
                        <w:r>
                          <w:rPr>
                            <w:noProof/>
                          </w:rPr>
                          <w:t xml:space="preserve"> Basingstoke: Palgrave.</w:t>
                        </w:r>
                      </w:p>
                      <w:p w14:paraId="744DFAFE" w14:textId="77777777" w:rsidR="002B3DD3" w:rsidRDefault="002B3DD3" w:rsidP="002B3DD3">
                        <w:pPr>
                          <w:pStyle w:val="Bibliography"/>
                          <w:spacing w:line="360" w:lineRule="auto"/>
                          <w:ind w:left="720" w:hanging="720"/>
                          <w:jc w:val="both"/>
                          <w:rPr>
                            <w:noProof/>
                          </w:rPr>
                        </w:pPr>
                        <w:r>
                          <w:rPr>
                            <w:noProof/>
                          </w:rPr>
                          <w:t xml:space="preserve">Davys, A. M., &amp; Beddoe, L. (2009). The Reflective learning Model:Supervision of Social Work Students. </w:t>
                        </w:r>
                        <w:r>
                          <w:rPr>
                            <w:i/>
                            <w:iCs/>
                            <w:noProof/>
                          </w:rPr>
                          <w:t>Social Work Education, 28</w:t>
                        </w:r>
                        <w:r>
                          <w:rPr>
                            <w:noProof/>
                          </w:rPr>
                          <w:t>(8), 919-933.</w:t>
                        </w:r>
                      </w:p>
                      <w:p w14:paraId="6EA2C5ED" w14:textId="77777777" w:rsidR="002B3DD3" w:rsidRDefault="002B3DD3" w:rsidP="002B3DD3">
                        <w:pPr>
                          <w:pStyle w:val="Bibliography"/>
                          <w:spacing w:line="360" w:lineRule="auto"/>
                          <w:ind w:left="720" w:hanging="720"/>
                          <w:jc w:val="both"/>
                          <w:rPr>
                            <w:noProof/>
                          </w:rPr>
                        </w:pPr>
                        <w:r>
                          <w:rPr>
                            <w:noProof/>
                          </w:rPr>
                          <w:t xml:space="preserve">Kihlstrom, A. (2012). Luhmann's System Theory in Social Work,Criticism and reflections. </w:t>
                        </w:r>
                        <w:r>
                          <w:rPr>
                            <w:i/>
                            <w:iCs/>
                            <w:noProof/>
                          </w:rPr>
                          <w:t>journal of Social Work, 12</w:t>
                        </w:r>
                        <w:r>
                          <w:rPr>
                            <w:noProof/>
                          </w:rPr>
                          <w:t>(3), 225-340.</w:t>
                        </w:r>
                      </w:p>
                      <w:p w14:paraId="7590056A" w14:textId="77777777" w:rsidR="002B3DD3" w:rsidRDefault="002B3DD3" w:rsidP="002B3DD3">
                        <w:pPr>
                          <w:pStyle w:val="Bibliography"/>
                          <w:spacing w:line="360" w:lineRule="auto"/>
                          <w:ind w:left="720" w:hanging="720"/>
                          <w:jc w:val="both"/>
                          <w:rPr>
                            <w:noProof/>
                          </w:rPr>
                        </w:pPr>
                        <w:r>
                          <w:rPr>
                            <w:noProof/>
                          </w:rPr>
                          <w:t xml:space="preserve">Moran, P., Jacobs, C., Bunn, A., &amp; Bifulco, A. (2007). Multi Agency Workin: Implications for an Early Intervention Social Work Team. </w:t>
                        </w:r>
                        <w:r>
                          <w:rPr>
                            <w:i/>
                            <w:iCs/>
                            <w:noProof/>
                          </w:rPr>
                          <w:t>Child and family Social Work, 12</w:t>
                        </w:r>
                        <w:r>
                          <w:rPr>
                            <w:noProof/>
                          </w:rPr>
                          <w:t>, 143-151.</w:t>
                        </w:r>
                      </w:p>
                      <w:p w14:paraId="312C9823" w14:textId="77777777" w:rsidR="002B3DD3" w:rsidRDefault="002B3DD3" w:rsidP="002B3DD3">
                        <w:pPr>
                          <w:pStyle w:val="Bibliography"/>
                          <w:spacing w:line="360" w:lineRule="auto"/>
                          <w:ind w:left="720" w:hanging="720"/>
                          <w:jc w:val="both"/>
                          <w:rPr>
                            <w:noProof/>
                          </w:rPr>
                        </w:pPr>
                        <w:r>
                          <w:rPr>
                            <w:noProof/>
                          </w:rPr>
                          <w:lastRenderedPageBreak/>
                          <w:t xml:space="preserve">Thompson, N. (2009). </w:t>
                        </w:r>
                        <w:r>
                          <w:rPr>
                            <w:i/>
                            <w:iCs/>
                            <w:noProof/>
                          </w:rPr>
                          <w:t>Practising Social Work.</w:t>
                        </w:r>
                        <w:r>
                          <w:rPr>
                            <w:noProof/>
                          </w:rPr>
                          <w:t xml:space="preserve"> Basingstoke: Palgrave.</w:t>
                        </w:r>
                      </w:p>
                      <w:p w14:paraId="16D54E75" w14:textId="77777777" w:rsidR="002B3DD3" w:rsidRDefault="002B3DD3" w:rsidP="002B3DD3">
                        <w:pPr>
                          <w:spacing w:line="360" w:lineRule="auto"/>
                          <w:jc w:val="both"/>
                        </w:pPr>
                        <w:r>
                          <w:rPr>
                            <w:b/>
                            <w:bCs/>
                          </w:rPr>
                          <w:fldChar w:fldCharType="end"/>
                        </w:r>
                      </w:p>
                    </w:sdtContent>
                  </w:sdt>
                </w:sdtContent>
              </w:sdt>
              <w:p w14:paraId="3BB8F269" w14:textId="102FACE2" w:rsidR="00677A44" w:rsidRDefault="00677A44" w:rsidP="00677A44">
                <w:pPr>
                  <w:spacing w:line="360" w:lineRule="auto"/>
                  <w:jc w:val="both"/>
                </w:pPr>
              </w:p>
            </w:sdtContent>
          </w:sdt>
          <w:p w14:paraId="11FC0E38" w14:textId="77777777" w:rsidR="00677A44" w:rsidRPr="00677A44" w:rsidRDefault="00677A44" w:rsidP="00677A44"/>
          <w:p w14:paraId="54CF5488" w14:textId="77777777" w:rsidR="003921BE" w:rsidRPr="003921BE" w:rsidRDefault="003921BE" w:rsidP="003921BE">
            <w:pPr>
              <w:spacing w:line="360" w:lineRule="auto"/>
              <w:jc w:val="both"/>
              <w:rPr>
                <w:sz w:val="24"/>
                <w:szCs w:val="24"/>
              </w:rPr>
            </w:pPr>
            <w:r w:rsidRPr="003921BE">
              <w:rPr>
                <w:sz w:val="24"/>
                <w:szCs w:val="24"/>
              </w:rPr>
              <w:fldChar w:fldCharType="end"/>
            </w:r>
          </w:p>
          <w:p w14:paraId="28577AAE" w14:textId="49045A30" w:rsidR="003921BE" w:rsidRDefault="00D7027C" w:rsidP="006C0BBA">
            <w:pPr>
              <w:pStyle w:val="NormalWeb"/>
              <w:rPr>
                <w:rFonts w:ascii="Arial" w:hAnsi="Arial" w:cs="Arial"/>
                <w:color w:val="000000"/>
              </w:rPr>
            </w:pPr>
            <w:r>
              <w:rPr>
                <w:rFonts w:ascii="Arial" w:hAnsi="Arial" w:cs="Arial"/>
                <w:color w:val="000000"/>
              </w:rPr>
              <w:t>Task 2</w:t>
            </w:r>
          </w:p>
          <w:p w14:paraId="1EBB1D7D" w14:textId="77777777" w:rsidR="00D7027C" w:rsidRPr="003921BE" w:rsidRDefault="00D7027C" w:rsidP="006C0BBA">
            <w:pPr>
              <w:pStyle w:val="NormalWeb"/>
              <w:rPr>
                <w:rFonts w:ascii="Arial" w:hAnsi="Arial" w:cs="Arial"/>
                <w:color w:val="000000"/>
              </w:rPr>
            </w:pPr>
          </w:p>
          <w:p w14:paraId="0B670EBE" w14:textId="77777777" w:rsidR="00D7027C" w:rsidRPr="00D7027C" w:rsidRDefault="00D7027C" w:rsidP="00D7027C">
            <w:pPr>
              <w:spacing w:line="360" w:lineRule="auto"/>
              <w:jc w:val="both"/>
              <w:rPr>
                <w:sz w:val="24"/>
                <w:szCs w:val="24"/>
              </w:rPr>
            </w:pPr>
          </w:p>
          <w:sdt>
            <w:sdtPr>
              <w:id w:val="111145805"/>
              <w:bibliography/>
            </w:sdtPr>
            <w:sdtContent>
              <w:p w14:paraId="0BAD49B2"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asciiTheme="minorHAnsi" w:eastAsiaTheme="minorHAnsi" w:hAnsiTheme="minorHAnsi" w:cstheme="minorBidi"/>
                    <w:color w:val="auto"/>
                    <w:sz w:val="22"/>
                    <w:szCs w:val="22"/>
                    <w:lang w:eastAsia="en-US"/>
                  </w:rPr>
                  <w:fldChar w:fldCharType="begin"/>
                </w:r>
                <w:r w:rsidRPr="00D7027C">
                  <w:rPr>
                    <w:rFonts w:asciiTheme="minorHAnsi" w:eastAsiaTheme="minorHAnsi" w:hAnsiTheme="minorHAnsi" w:cstheme="minorBidi"/>
                    <w:color w:val="auto"/>
                    <w:sz w:val="22"/>
                    <w:szCs w:val="22"/>
                    <w:lang w:eastAsia="en-US"/>
                  </w:rPr>
                  <w:instrText xml:space="preserve"> BIBLIOGRAPHY </w:instrText>
                </w:r>
                <w:r w:rsidRPr="00D7027C">
                  <w:rPr>
                    <w:rFonts w:asciiTheme="minorHAnsi" w:eastAsiaTheme="minorHAnsi" w:hAnsiTheme="minorHAnsi" w:cstheme="minorBidi"/>
                    <w:color w:val="auto"/>
                    <w:sz w:val="22"/>
                    <w:szCs w:val="22"/>
                    <w:lang w:eastAsia="en-US"/>
                  </w:rPr>
                  <w:fldChar w:fldCharType="separate"/>
                </w:r>
                <w:r w:rsidRPr="00D7027C">
                  <w:rPr>
                    <w:rFonts w:asciiTheme="minorHAnsi" w:eastAsiaTheme="minorHAnsi" w:hAnsiTheme="minorHAnsi" w:cstheme="minorBidi"/>
                    <w:noProof/>
                    <w:color w:val="auto"/>
                    <w:sz w:val="22"/>
                    <w:szCs w:val="22"/>
                    <w:lang w:val="en-US" w:eastAsia="en-US"/>
                  </w:rPr>
                  <w:t>Broadhurst</w:t>
                </w:r>
                <w:r w:rsidRPr="00D7027C">
                  <w:rPr>
                    <w:rFonts w:eastAsiaTheme="minorHAnsi"/>
                    <w:noProof/>
                    <w:color w:val="auto"/>
                    <w:sz w:val="24"/>
                    <w:szCs w:val="24"/>
                    <w:lang w:val="en-US" w:eastAsia="en-US"/>
                  </w:rPr>
                  <w:t xml:space="preserve"> , k., Holt, K. &amp; Doherty, P., 2011. Acomplishing Paretal EWngagement in Child protection Practise. </w:t>
                </w:r>
                <w:r w:rsidRPr="00D7027C">
                  <w:rPr>
                    <w:rFonts w:eastAsiaTheme="minorHAnsi"/>
                    <w:i/>
                    <w:iCs/>
                    <w:noProof/>
                    <w:color w:val="auto"/>
                    <w:sz w:val="24"/>
                    <w:szCs w:val="24"/>
                    <w:lang w:val="en-US" w:eastAsia="en-US"/>
                  </w:rPr>
                  <w:t xml:space="preserve">Qualitative Social Work, </w:t>
                </w:r>
                <w:r w:rsidRPr="00D7027C">
                  <w:rPr>
                    <w:rFonts w:eastAsiaTheme="minorHAnsi"/>
                    <w:noProof/>
                    <w:color w:val="auto"/>
                    <w:sz w:val="24"/>
                    <w:szCs w:val="24"/>
                    <w:lang w:val="en-US" w:eastAsia="en-US"/>
                  </w:rPr>
                  <w:t>11(5).</w:t>
                </w:r>
              </w:p>
              <w:p w14:paraId="11F0EDC2"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Coulshed, V., Mullender, A., Jones, D. N. &amp; Thompson, N., 2018. </w:t>
                </w:r>
                <w:r w:rsidRPr="00D7027C">
                  <w:rPr>
                    <w:rFonts w:eastAsiaTheme="minorHAnsi"/>
                    <w:i/>
                    <w:iCs/>
                    <w:noProof/>
                    <w:color w:val="auto"/>
                    <w:sz w:val="24"/>
                    <w:szCs w:val="24"/>
                    <w:lang w:val="en-US" w:eastAsia="en-US"/>
                  </w:rPr>
                  <w:t xml:space="preserve">Management in Social Work. </w:t>
                </w:r>
                <w:r w:rsidRPr="00D7027C">
                  <w:rPr>
                    <w:rFonts w:eastAsiaTheme="minorHAnsi"/>
                    <w:noProof/>
                    <w:color w:val="auto"/>
                    <w:sz w:val="24"/>
                    <w:szCs w:val="24"/>
                    <w:lang w:val="en-US" w:eastAsia="en-US"/>
                  </w:rPr>
                  <w:t>3 ed. s.l.:Bloomsbury Publishing.</w:t>
                </w:r>
              </w:p>
              <w:p w14:paraId="62DDF8E0"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Dons, g., Naert, J. &amp; Roose, R., 2022. Transparency in Social Work Mapping Polarities Faced by Social Workers. </w:t>
                </w:r>
                <w:r w:rsidRPr="00D7027C">
                  <w:rPr>
                    <w:rFonts w:eastAsiaTheme="minorHAnsi"/>
                    <w:i/>
                    <w:iCs/>
                    <w:noProof/>
                    <w:color w:val="auto"/>
                    <w:sz w:val="24"/>
                    <w:szCs w:val="24"/>
                    <w:lang w:val="en-US" w:eastAsia="en-US"/>
                  </w:rPr>
                  <w:t xml:space="preserve">The British Journal of Social Work, </w:t>
                </w:r>
                <w:r w:rsidRPr="00D7027C">
                  <w:rPr>
                    <w:rFonts w:eastAsiaTheme="minorHAnsi"/>
                    <w:noProof/>
                    <w:color w:val="auto"/>
                    <w:sz w:val="24"/>
                    <w:szCs w:val="24"/>
                    <w:lang w:val="en-US" w:eastAsia="en-US"/>
                  </w:rPr>
                  <w:t>52(8), pp. 5066-5083.</w:t>
                </w:r>
              </w:p>
              <w:p w14:paraId="78A19B90"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Forrester, D., Kershaw, S., Moss, H. &amp; Hughes, L., 2008. Communication Skills In Child Protection: How do Social Workers Talk to Parents. </w:t>
                </w:r>
                <w:r w:rsidRPr="00D7027C">
                  <w:rPr>
                    <w:rFonts w:eastAsiaTheme="minorHAnsi"/>
                    <w:i/>
                    <w:iCs/>
                    <w:noProof/>
                    <w:color w:val="auto"/>
                    <w:sz w:val="24"/>
                    <w:szCs w:val="24"/>
                    <w:lang w:val="en-US" w:eastAsia="en-US"/>
                  </w:rPr>
                  <w:t xml:space="preserve">Child &amp; Family Social Work, </w:t>
                </w:r>
                <w:r w:rsidRPr="00D7027C">
                  <w:rPr>
                    <w:rFonts w:eastAsiaTheme="minorHAnsi"/>
                    <w:noProof/>
                    <w:color w:val="auto"/>
                    <w:sz w:val="24"/>
                    <w:szCs w:val="24"/>
                    <w:lang w:val="en-US" w:eastAsia="en-US"/>
                  </w:rPr>
                  <w:t>13(1), pp. 41-51.</w:t>
                </w:r>
              </w:p>
              <w:p w14:paraId="6AD9DC9E"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Gast, L. &amp; Bailey, M., 2014. </w:t>
                </w:r>
                <w:r w:rsidRPr="00D7027C">
                  <w:rPr>
                    <w:rFonts w:eastAsiaTheme="minorHAnsi"/>
                    <w:i/>
                    <w:iCs/>
                    <w:noProof/>
                    <w:color w:val="auto"/>
                    <w:sz w:val="24"/>
                    <w:szCs w:val="24"/>
                    <w:lang w:val="en-US" w:eastAsia="en-US"/>
                  </w:rPr>
                  <w:t xml:space="preserve">Mastering Communcation in Socia Work: From Understanding to Doing. </w:t>
                </w:r>
                <w:r w:rsidRPr="00D7027C">
                  <w:rPr>
                    <w:rFonts w:eastAsiaTheme="minorHAnsi"/>
                    <w:noProof/>
                    <w:color w:val="auto"/>
                    <w:sz w:val="24"/>
                    <w:szCs w:val="24"/>
                    <w:lang w:val="en-US" w:eastAsia="en-US"/>
                  </w:rPr>
                  <w:t>London: Jessica Kingsley Publishers.</w:t>
                </w:r>
              </w:p>
              <w:p w14:paraId="42F19C99"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Gunaretnam, V., 2021. A Study on Increasing Positive Behaviours Using Positive Reinforcement Techniques. </w:t>
                </w:r>
                <w:r w:rsidRPr="00D7027C">
                  <w:rPr>
                    <w:rFonts w:eastAsiaTheme="minorHAnsi"/>
                    <w:i/>
                    <w:iCs/>
                    <w:noProof/>
                    <w:color w:val="auto"/>
                    <w:sz w:val="24"/>
                    <w:szCs w:val="24"/>
                    <w:lang w:val="en-US" w:eastAsia="en-US"/>
                  </w:rPr>
                  <w:t xml:space="preserve">International Journal of Research in Social Science, </w:t>
                </w:r>
                <w:r w:rsidRPr="00D7027C">
                  <w:rPr>
                    <w:rFonts w:eastAsiaTheme="minorHAnsi"/>
                    <w:noProof/>
                    <w:color w:val="auto"/>
                    <w:sz w:val="24"/>
                    <w:szCs w:val="24"/>
                    <w:lang w:val="en-US" w:eastAsia="en-US"/>
                  </w:rPr>
                  <w:t>5(7), pp. 198-208.</w:t>
                </w:r>
              </w:p>
              <w:p w14:paraId="4A117585"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Howe, D., 2008. </w:t>
                </w:r>
                <w:r w:rsidRPr="00D7027C">
                  <w:rPr>
                    <w:rFonts w:eastAsiaTheme="minorHAnsi"/>
                    <w:i/>
                    <w:iCs/>
                    <w:noProof/>
                    <w:color w:val="auto"/>
                    <w:sz w:val="24"/>
                    <w:szCs w:val="24"/>
                    <w:lang w:val="en-US" w:eastAsia="en-US"/>
                  </w:rPr>
                  <w:t xml:space="preserve">The Emotionally Intelligent Social Worker. </w:t>
                </w:r>
                <w:r w:rsidRPr="00D7027C">
                  <w:rPr>
                    <w:rFonts w:eastAsiaTheme="minorHAnsi"/>
                    <w:noProof/>
                    <w:color w:val="auto"/>
                    <w:sz w:val="24"/>
                    <w:szCs w:val="24"/>
                    <w:lang w:val="en-US" w:eastAsia="en-US"/>
                  </w:rPr>
                  <w:t>Basingstoke: Palgrave Macmillan.</w:t>
                </w:r>
              </w:p>
              <w:p w14:paraId="1AD6444A"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Trevithick, P., 2012. </w:t>
                </w:r>
                <w:r w:rsidRPr="00D7027C">
                  <w:rPr>
                    <w:rFonts w:eastAsiaTheme="minorHAnsi"/>
                    <w:i/>
                    <w:iCs/>
                    <w:noProof/>
                    <w:color w:val="auto"/>
                    <w:sz w:val="24"/>
                    <w:szCs w:val="24"/>
                    <w:lang w:val="en-US" w:eastAsia="en-US"/>
                  </w:rPr>
                  <w:t xml:space="preserve">Social Work Skills and Knowledge: A practice Handbook. </w:t>
                </w:r>
                <w:r w:rsidRPr="00D7027C">
                  <w:rPr>
                    <w:rFonts w:eastAsiaTheme="minorHAnsi"/>
                    <w:noProof/>
                    <w:color w:val="auto"/>
                    <w:sz w:val="24"/>
                    <w:szCs w:val="24"/>
                    <w:lang w:val="en-US" w:eastAsia="en-US"/>
                  </w:rPr>
                  <w:t>3rd ed. London: Open University.</w:t>
                </w:r>
              </w:p>
              <w:p w14:paraId="29067D9C"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Trevithick, P., n.d. s.l.:s.n.</w:t>
                </w:r>
              </w:p>
              <w:p w14:paraId="790DA262" w14:textId="77777777" w:rsidR="00D7027C" w:rsidRPr="00D7027C" w:rsidRDefault="00D7027C" w:rsidP="00D7027C">
                <w:pPr>
                  <w:overflowPunct/>
                  <w:autoSpaceDE/>
                  <w:autoSpaceDN/>
                  <w:adjustRightInd/>
                  <w:spacing w:after="160" w:line="259" w:lineRule="auto"/>
                  <w:textAlignment w:val="auto"/>
                  <w:rPr>
                    <w:rFonts w:eastAsiaTheme="minorHAnsi"/>
                    <w:noProof/>
                    <w:color w:val="auto"/>
                    <w:sz w:val="24"/>
                    <w:szCs w:val="24"/>
                    <w:lang w:val="en-US" w:eastAsia="en-US"/>
                  </w:rPr>
                </w:pPr>
                <w:r w:rsidRPr="00D7027C">
                  <w:rPr>
                    <w:rFonts w:eastAsiaTheme="minorHAnsi"/>
                    <w:noProof/>
                    <w:color w:val="auto"/>
                    <w:sz w:val="24"/>
                    <w:szCs w:val="24"/>
                    <w:lang w:val="en-US" w:eastAsia="en-US"/>
                  </w:rPr>
                  <w:t xml:space="preserve">Walker, G., 2018. </w:t>
                </w:r>
                <w:r w:rsidRPr="00D7027C">
                  <w:rPr>
                    <w:rFonts w:eastAsiaTheme="minorHAnsi"/>
                    <w:i/>
                    <w:iCs/>
                    <w:noProof/>
                    <w:color w:val="auto"/>
                    <w:sz w:val="24"/>
                    <w:szCs w:val="24"/>
                    <w:lang w:val="en-US" w:eastAsia="en-US"/>
                  </w:rPr>
                  <w:t xml:space="preserve">Working Together for Children; A Critical Introduction to Multi-Agency Working. </w:t>
                </w:r>
                <w:r w:rsidRPr="00D7027C">
                  <w:rPr>
                    <w:rFonts w:eastAsiaTheme="minorHAnsi"/>
                    <w:noProof/>
                    <w:color w:val="auto"/>
                    <w:sz w:val="24"/>
                    <w:szCs w:val="24"/>
                    <w:lang w:val="en-US" w:eastAsia="en-US"/>
                  </w:rPr>
                  <w:t>2 ed. s.l.:Bloomsbury Publishing Plc.</w:t>
                </w:r>
              </w:p>
              <w:p w14:paraId="113A47FB" w14:textId="1B1B8C34" w:rsidR="003D542E" w:rsidRPr="00712A2A" w:rsidRDefault="00D7027C" w:rsidP="00D7027C">
                <w:pPr>
                  <w:jc w:val="both"/>
                  <w:rPr>
                    <w:iCs/>
                    <w:sz w:val="24"/>
                    <w:szCs w:val="24"/>
                  </w:rPr>
                </w:pPr>
                <w:r w:rsidRPr="00D7027C">
                  <w:rPr>
                    <w:b/>
                    <w:bCs/>
                    <w:noProof/>
                  </w:rPr>
                  <w:fldChar w:fldCharType="end"/>
                </w:r>
              </w:p>
            </w:sdtContent>
          </w:sdt>
          <w:p w14:paraId="77480C23" w14:textId="77777777" w:rsidR="00FC0334" w:rsidRDefault="00D7027C" w:rsidP="00E52A06">
            <w:pPr>
              <w:jc w:val="both"/>
              <w:rPr>
                <w:sz w:val="24"/>
                <w:szCs w:val="24"/>
              </w:rPr>
            </w:pPr>
            <w:r>
              <w:rPr>
                <w:sz w:val="24"/>
                <w:szCs w:val="24"/>
              </w:rPr>
              <w:t>Task 3</w:t>
            </w:r>
          </w:p>
          <w:p w14:paraId="0441CFDC" w14:textId="77777777" w:rsidR="002E6060" w:rsidRDefault="002E6060" w:rsidP="00E52A06">
            <w:pPr>
              <w:jc w:val="both"/>
              <w:rPr>
                <w:sz w:val="24"/>
                <w:szCs w:val="24"/>
              </w:rPr>
            </w:pPr>
          </w:p>
          <w:sdt>
            <w:sdtPr>
              <w:id w:val="-570265541"/>
              <w:bibliography/>
            </w:sdtPr>
            <w:sdtEndPr>
              <w:rPr>
                <w:sz w:val="24"/>
                <w:szCs w:val="24"/>
              </w:rPr>
            </w:sdtEndPr>
            <w:sdtContent>
              <w:p w14:paraId="67779CE6" w14:textId="77777777" w:rsidR="002E6060" w:rsidRPr="00782108" w:rsidRDefault="002E6060" w:rsidP="002E6060">
                <w:pPr>
                  <w:pStyle w:val="Bibliography"/>
                  <w:spacing w:line="360" w:lineRule="auto"/>
                  <w:jc w:val="both"/>
                  <w:rPr>
                    <w:noProof/>
                    <w:sz w:val="24"/>
                    <w:szCs w:val="24"/>
                  </w:rPr>
                </w:pPr>
                <w:r w:rsidRPr="00782108">
                  <w:rPr>
                    <w:sz w:val="24"/>
                    <w:szCs w:val="24"/>
                  </w:rPr>
                  <w:fldChar w:fldCharType="begin"/>
                </w:r>
                <w:r w:rsidRPr="00782108">
                  <w:rPr>
                    <w:sz w:val="24"/>
                    <w:szCs w:val="24"/>
                  </w:rPr>
                  <w:instrText xml:space="preserve"> BIBLIOGRAPHY </w:instrText>
                </w:r>
                <w:r w:rsidRPr="00782108">
                  <w:rPr>
                    <w:sz w:val="24"/>
                    <w:szCs w:val="24"/>
                  </w:rPr>
                  <w:fldChar w:fldCharType="separate"/>
                </w:r>
                <w:r w:rsidRPr="00782108">
                  <w:rPr>
                    <w:noProof/>
                    <w:sz w:val="24"/>
                    <w:szCs w:val="24"/>
                  </w:rPr>
                  <w:t xml:space="preserve">Adcock, C., 2009. Obtaining Consent for Child Protection Medical Assessments. </w:t>
                </w:r>
                <w:r w:rsidRPr="00782108">
                  <w:rPr>
                    <w:i/>
                    <w:iCs/>
                    <w:noProof/>
                    <w:sz w:val="24"/>
                    <w:szCs w:val="24"/>
                  </w:rPr>
                  <w:t xml:space="preserve">Child Abuse Review, </w:t>
                </w:r>
                <w:r w:rsidRPr="00782108">
                  <w:rPr>
                    <w:noProof/>
                    <w:sz w:val="24"/>
                    <w:szCs w:val="24"/>
                  </w:rPr>
                  <w:t>Volume 18, pp. 354-362.</w:t>
                </w:r>
              </w:p>
              <w:p w14:paraId="72CB2062" w14:textId="77777777" w:rsidR="002E6060" w:rsidRPr="00782108" w:rsidRDefault="002E6060" w:rsidP="002E6060">
                <w:pPr>
                  <w:pStyle w:val="Bibliography"/>
                  <w:spacing w:line="360" w:lineRule="auto"/>
                  <w:jc w:val="both"/>
                  <w:rPr>
                    <w:noProof/>
                    <w:sz w:val="24"/>
                    <w:szCs w:val="24"/>
                  </w:rPr>
                </w:pPr>
                <w:r w:rsidRPr="00782108">
                  <w:rPr>
                    <w:noProof/>
                    <w:sz w:val="24"/>
                    <w:szCs w:val="24"/>
                  </w:rPr>
                  <w:lastRenderedPageBreak/>
                  <w:t xml:space="preserve">Aucott, K., Sussens, J., Brown, C. &amp; Wood, D., 2017. Improving the Quality of Child Protection Medical Reports. </w:t>
                </w:r>
                <w:r w:rsidRPr="00782108">
                  <w:rPr>
                    <w:i/>
                    <w:iCs/>
                    <w:noProof/>
                    <w:sz w:val="24"/>
                    <w:szCs w:val="24"/>
                  </w:rPr>
                  <w:t xml:space="preserve">Archives of disease in Childhood, </w:t>
                </w:r>
                <w:r w:rsidRPr="00782108">
                  <w:rPr>
                    <w:noProof/>
                    <w:sz w:val="24"/>
                    <w:szCs w:val="24"/>
                  </w:rPr>
                  <w:t>102(1), pp. 36-37.</w:t>
                </w:r>
              </w:p>
              <w:p w14:paraId="75A640F7"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Baginsky, M., 2022. Parent's Views on improving Relationships with Their Sovial Workers. </w:t>
                </w:r>
                <w:r w:rsidRPr="00782108">
                  <w:rPr>
                    <w:i/>
                    <w:iCs/>
                    <w:noProof/>
                    <w:sz w:val="24"/>
                    <w:szCs w:val="24"/>
                  </w:rPr>
                  <w:t xml:space="preserve">Journal of Social Work, </w:t>
                </w:r>
                <w:r w:rsidRPr="00782108">
                  <w:rPr>
                    <w:noProof/>
                    <w:sz w:val="24"/>
                    <w:szCs w:val="24"/>
                  </w:rPr>
                  <w:t>23(1).</w:t>
                </w:r>
              </w:p>
              <w:p w14:paraId="06173D31"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Banks, S., 2012. </w:t>
                </w:r>
                <w:r w:rsidRPr="00782108">
                  <w:rPr>
                    <w:i/>
                    <w:iCs/>
                    <w:noProof/>
                    <w:sz w:val="24"/>
                    <w:szCs w:val="24"/>
                  </w:rPr>
                  <w:t xml:space="preserve">Ethics and Values in Social Work. </w:t>
                </w:r>
                <w:r w:rsidRPr="00782108">
                  <w:rPr>
                    <w:noProof/>
                    <w:sz w:val="24"/>
                    <w:szCs w:val="24"/>
                  </w:rPr>
                  <w:t>Houndsmill: Palgrave.</w:t>
                </w:r>
              </w:p>
              <w:p w14:paraId="44934536"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Barker, R., 2003. </w:t>
                </w:r>
                <w:r w:rsidRPr="00782108">
                  <w:rPr>
                    <w:i/>
                    <w:iCs/>
                    <w:noProof/>
                    <w:sz w:val="24"/>
                    <w:szCs w:val="24"/>
                  </w:rPr>
                  <w:t xml:space="preserve">The Social Work Dictionary. </w:t>
                </w:r>
                <w:r w:rsidRPr="00782108">
                  <w:rPr>
                    <w:noProof/>
                    <w:sz w:val="24"/>
                    <w:szCs w:val="24"/>
                  </w:rPr>
                  <w:t>Washington: National Association of Social Work Press.</w:t>
                </w:r>
              </w:p>
              <w:p w14:paraId="60D2FC3C"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Cleaver, H. &amp; Nicholson, D., 2007. </w:t>
                </w:r>
                <w:r w:rsidRPr="00782108">
                  <w:rPr>
                    <w:i/>
                    <w:iCs/>
                    <w:noProof/>
                    <w:sz w:val="24"/>
                    <w:szCs w:val="24"/>
                  </w:rPr>
                  <w:t xml:space="preserve">Parental Learning Disability and Children's Needs, Family Experience and Effective practice. </w:t>
                </w:r>
                <w:r w:rsidRPr="00782108">
                  <w:rPr>
                    <w:noProof/>
                    <w:sz w:val="24"/>
                    <w:szCs w:val="24"/>
                  </w:rPr>
                  <w:t>London: Jessica Kingsley Publishers.</w:t>
                </w:r>
              </w:p>
              <w:p w14:paraId="19237EEA"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Cooper, P., 2006. </w:t>
                </w:r>
                <w:r w:rsidRPr="00782108">
                  <w:rPr>
                    <w:i/>
                    <w:iCs/>
                    <w:noProof/>
                    <w:sz w:val="24"/>
                    <w:szCs w:val="24"/>
                  </w:rPr>
                  <w:t xml:space="preserve">Reporting to Court Under the Childrens Act. </w:t>
                </w:r>
                <w:r w:rsidRPr="00782108">
                  <w:rPr>
                    <w:noProof/>
                    <w:sz w:val="24"/>
                    <w:szCs w:val="24"/>
                  </w:rPr>
                  <w:t>London: The Stationary Office.</w:t>
                </w:r>
              </w:p>
              <w:p w14:paraId="01C886D1"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Davies, M., 2002. </w:t>
                </w:r>
                <w:r w:rsidRPr="00782108">
                  <w:rPr>
                    <w:i/>
                    <w:iCs/>
                    <w:noProof/>
                    <w:sz w:val="24"/>
                    <w:szCs w:val="24"/>
                  </w:rPr>
                  <w:t xml:space="preserve">Companion to Social Work. </w:t>
                </w:r>
                <w:r w:rsidRPr="00782108">
                  <w:rPr>
                    <w:noProof/>
                    <w:sz w:val="24"/>
                    <w:szCs w:val="24"/>
                  </w:rPr>
                  <w:t>Oxford: Blackwell Publishing Ltd.</w:t>
                </w:r>
              </w:p>
              <w:p w14:paraId="04E8AF0F"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Fowler, J., 2003. </w:t>
                </w:r>
                <w:r w:rsidRPr="00782108">
                  <w:rPr>
                    <w:i/>
                    <w:iCs/>
                    <w:noProof/>
                    <w:sz w:val="24"/>
                    <w:szCs w:val="24"/>
                  </w:rPr>
                  <w:t xml:space="preserve">A Practitioners Tool for Child Protectionand the Assessment of Parents, </w:t>
                </w:r>
                <w:r w:rsidRPr="00782108">
                  <w:rPr>
                    <w:noProof/>
                    <w:sz w:val="24"/>
                    <w:szCs w:val="24"/>
                  </w:rPr>
                  <w:t>London: Jessica Kingsley Publishers.</w:t>
                </w:r>
              </w:p>
              <w:p w14:paraId="6D908F97"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Guitterez, L., 1990. </w:t>
                </w:r>
                <w:r w:rsidRPr="00782108">
                  <w:rPr>
                    <w:i/>
                    <w:iCs/>
                    <w:noProof/>
                    <w:sz w:val="24"/>
                    <w:szCs w:val="24"/>
                  </w:rPr>
                  <w:t xml:space="preserve">Working with Women of Colour: An Empowerment Perspective, Social Work, </w:t>
                </w:r>
                <w:r w:rsidRPr="00782108">
                  <w:rPr>
                    <w:noProof/>
                    <w:sz w:val="24"/>
                    <w:szCs w:val="24"/>
                  </w:rPr>
                  <w:t>s.l.: online.</w:t>
                </w:r>
              </w:p>
              <w:p w14:paraId="5DE18D14"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Health, D. o., 2000. </w:t>
                </w:r>
                <w:r w:rsidRPr="00782108">
                  <w:rPr>
                    <w:i/>
                    <w:iCs/>
                    <w:noProof/>
                    <w:sz w:val="24"/>
                    <w:szCs w:val="24"/>
                  </w:rPr>
                  <w:t xml:space="preserve">Framework for the Assessment of Children in Need and their Families, </w:t>
                </w:r>
                <w:r w:rsidRPr="00782108">
                  <w:rPr>
                    <w:noProof/>
                    <w:sz w:val="24"/>
                    <w:szCs w:val="24"/>
                  </w:rPr>
                  <w:t>London: The Stationary Office.</w:t>
                </w:r>
              </w:p>
              <w:p w14:paraId="30EE254A"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Kirk, C. B., Lucas-Herald, A. &amp; Mok, J., 2010. Child Protection Medicals: why do we do them?. </w:t>
                </w:r>
                <w:r w:rsidRPr="00782108">
                  <w:rPr>
                    <w:i/>
                    <w:iCs/>
                    <w:noProof/>
                    <w:sz w:val="24"/>
                    <w:szCs w:val="24"/>
                  </w:rPr>
                  <w:t xml:space="preserve">Archives of Disease in Childhood, </w:t>
                </w:r>
                <w:r w:rsidRPr="00782108">
                  <w:rPr>
                    <w:noProof/>
                    <w:sz w:val="24"/>
                    <w:szCs w:val="24"/>
                  </w:rPr>
                  <w:t>95(5).</w:t>
                </w:r>
              </w:p>
              <w:p w14:paraId="3B194660"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Middleton, L., 1997. </w:t>
                </w:r>
                <w:r w:rsidRPr="00782108">
                  <w:rPr>
                    <w:i/>
                    <w:iCs/>
                    <w:noProof/>
                    <w:sz w:val="24"/>
                    <w:szCs w:val="24"/>
                  </w:rPr>
                  <w:t xml:space="preserve">The Art of Assessment. </w:t>
                </w:r>
                <w:r w:rsidRPr="00782108">
                  <w:rPr>
                    <w:noProof/>
                    <w:sz w:val="24"/>
                    <w:szCs w:val="24"/>
                  </w:rPr>
                  <w:t>Birmnghma: Venture Press.</w:t>
                </w:r>
              </w:p>
              <w:p w14:paraId="53AD9715"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Morris, K., 2008. </w:t>
                </w:r>
                <w:r w:rsidRPr="00782108">
                  <w:rPr>
                    <w:i/>
                    <w:iCs/>
                    <w:noProof/>
                    <w:sz w:val="24"/>
                    <w:szCs w:val="24"/>
                  </w:rPr>
                  <w:t xml:space="preserve">Social Work and Multi Agency Working : making a difference. </w:t>
                </w:r>
                <w:r w:rsidRPr="00782108">
                  <w:rPr>
                    <w:noProof/>
                    <w:sz w:val="24"/>
                    <w:szCs w:val="24"/>
                  </w:rPr>
                  <w:t>Bristol: Policy Press.</w:t>
                </w:r>
              </w:p>
              <w:p w14:paraId="4589E209"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O'Reilly, L. &amp; Dolan, P., 2016. the Voice of the Child in Social Work Assessments: Age Appropriate Communication with Children. </w:t>
                </w:r>
                <w:r w:rsidRPr="00782108">
                  <w:rPr>
                    <w:i/>
                    <w:iCs/>
                    <w:noProof/>
                    <w:sz w:val="24"/>
                    <w:szCs w:val="24"/>
                  </w:rPr>
                  <w:t xml:space="preserve">British Journal of Social Work, </w:t>
                </w:r>
                <w:r w:rsidRPr="00782108">
                  <w:rPr>
                    <w:noProof/>
                    <w:sz w:val="24"/>
                    <w:szCs w:val="24"/>
                  </w:rPr>
                  <w:t>46(5), pp. 1191-1207.</w:t>
                </w:r>
              </w:p>
              <w:p w14:paraId="55B15234"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Payne, M., 2005. </w:t>
                </w:r>
                <w:r w:rsidRPr="00782108">
                  <w:rPr>
                    <w:i/>
                    <w:iCs/>
                    <w:noProof/>
                    <w:sz w:val="24"/>
                    <w:szCs w:val="24"/>
                  </w:rPr>
                  <w:t xml:space="preserve">Modern Social Work Theory. </w:t>
                </w:r>
                <w:r w:rsidRPr="00782108">
                  <w:rPr>
                    <w:noProof/>
                    <w:sz w:val="24"/>
                    <w:szCs w:val="24"/>
                  </w:rPr>
                  <w:t>Basingstoke: Palgrave Macmillan.</w:t>
                </w:r>
              </w:p>
              <w:p w14:paraId="0EAB740E"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Thompson, N., 2006. </w:t>
                </w:r>
                <w:r w:rsidRPr="00782108">
                  <w:rPr>
                    <w:i/>
                    <w:iCs/>
                    <w:noProof/>
                    <w:sz w:val="24"/>
                    <w:szCs w:val="24"/>
                  </w:rPr>
                  <w:t xml:space="preserve">People Problems. </w:t>
                </w:r>
                <w:r w:rsidRPr="00782108">
                  <w:rPr>
                    <w:noProof/>
                    <w:sz w:val="24"/>
                    <w:szCs w:val="24"/>
                  </w:rPr>
                  <w:t>Basingstoke: Palgrave Macmillan.</w:t>
                </w:r>
              </w:p>
              <w:p w14:paraId="628FE46C"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White, S., Gibson, M., Wastell, D. &amp; Walsh, P., 2020. </w:t>
                </w:r>
                <w:r w:rsidRPr="00782108">
                  <w:rPr>
                    <w:i/>
                    <w:iCs/>
                    <w:noProof/>
                    <w:sz w:val="24"/>
                    <w:szCs w:val="24"/>
                  </w:rPr>
                  <w:t xml:space="preserve">Reassessing Attachment Theory in Child Welfare. </w:t>
                </w:r>
                <w:r w:rsidRPr="00782108">
                  <w:rPr>
                    <w:noProof/>
                    <w:sz w:val="24"/>
                    <w:szCs w:val="24"/>
                  </w:rPr>
                  <w:t>1 ed. Bristol: Bristol University Press:Policy Press.</w:t>
                </w:r>
              </w:p>
              <w:p w14:paraId="453AEAEF" w14:textId="77777777" w:rsidR="002E6060" w:rsidRPr="00782108" w:rsidRDefault="002E6060" w:rsidP="002E6060">
                <w:pPr>
                  <w:pStyle w:val="Bibliography"/>
                  <w:spacing w:line="360" w:lineRule="auto"/>
                  <w:jc w:val="both"/>
                  <w:rPr>
                    <w:noProof/>
                    <w:sz w:val="24"/>
                    <w:szCs w:val="24"/>
                  </w:rPr>
                </w:pPr>
                <w:r w:rsidRPr="00782108">
                  <w:rPr>
                    <w:noProof/>
                    <w:sz w:val="24"/>
                    <w:szCs w:val="24"/>
                  </w:rPr>
                  <w:t xml:space="preserve">Williams, P. &amp; Evans, M., 2013. </w:t>
                </w:r>
                <w:r w:rsidRPr="00782108">
                  <w:rPr>
                    <w:i/>
                    <w:iCs/>
                    <w:noProof/>
                    <w:sz w:val="24"/>
                    <w:szCs w:val="24"/>
                  </w:rPr>
                  <w:t xml:space="preserve">Social Work with People with learning Disabilities. </w:t>
                </w:r>
                <w:r w:rsidRPr="00782108">
                  <w:rPr>
                    <w:noProof/>
                    <w:sz w:val="24"/>
                    <w:szCs w:val="24"/>
                  </w:rPr>
                  <w:t>3rd ed. London: Sage Publications Lyd.</w:t>
                </w:r>
              </w:p>
              <w:p w14:paraId="0053BBA7" w14:textId="77777777" w:rsidR="002E6060" w:rsidRDefault="002E6060" w:rsidP="002E6060">
                <w:pPr>
                  <w:spacing w:line="360" w:lineRule="auto"/>
                  <w:jc w:val="both"/>
                  <w:rPr>
                    <w:sz w:val="24"/>
                    <w:szCs w:val="24"/>
                  </w:rPr>
                </w:pPr>
                <w:r w:rsidRPr="00782108">
                  <w:rPr>
                    <w:b/>
                    <w:bCs/>
                    <w:noProof/>
                    <w:sz w:val="24"/>
                    <w:szCs w:val="24"/>
                  </w:rPr>
                  <w:lastRenderedPageBreak/>
                  <w:fldChar w:fldCharType="end"/>
                </w:r>
              </w:p>
            </w:sdtContent>
          </w:sdt>
          <w:p w14:paraId="2106BB8E" w14:textId="77777777" w:rsidR="002E6060" w:rsidRDefault="002E6060" w:rsidP="00E52A06">
            <w:pPr>
              <w:jc w:val="both"/>
              <w:rPr>
                <w:sz w:val="24"/>
                <w:szCs w:val="24"/>
              </w:rPr>
            </w:pPr>
          </w:p>
          <w:p w14:paraId="73329286" w14:textId="77777777" w:rsidR="00D7027C" w:rsidRDefault="00D7027C" w:rsidP="00E52A06">
            <w:pPr>
              <w:jc w:val="both"/>
              <w:rPr>
                <w:sz w:val="24"/>
                <w:szCs w:val="24"/>
              </w:rPr>
            </w:pPr>
          </w:p>
          <w:p w14:paraId="08760B3D" w14:textId="71D2A1CE" w:rsidR="00D7027C" w:rsidRPr="006108C9" w:rsidRDefault="00D7027C" w:rsidP="00E52A06">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798FBD" w14:textId="77777777" w:rsidR="00992C16" w:rsidRDefault="00992C16">
      <w:r>
        <w:separator/>
      </w:r>
    </w:p>
  </w:endnote>
  <w:endnote w:type="continuationSeparator" w:id="0">
    <w:p w14:paraId="13E66B95" w14:textId="77777777" w:rsidR="00992C16" w:rsidRDefault="00992C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A1063F2" w14:textId="77777777" w:rsidR="00992C16" w:rsidRDefault="00992C16">
      <w:r>
        <w:separator/>
      </w:r>
    </w:p>
  </w:footnote>
  <w:footnote w:type="continuationSeparator" w:id="0">
    <w:p w14:paraId="1F13D207" w14:textId="77777777" w:rsidR="00992C16" w:rsidRDefault="00992C1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3C525DB"/>
    <w:multiLevelType w:val="hybridMultilevel"/>
    <w:tmpl w:val="A9B40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5"/>
  </w:num>
  <w:num w:numId="33" w16cid:durableId="694232600">
    <w:abstractNumId w:val="39"/>
  </w:num>
  <w:num w:numId="34" w16cid:durableId="1062095063">
    <w:abstractNumId w:val="5"/>
  </w:num>
  <w:num w:numId="35" w16cid:durableId="2051881075">
    <w:abstractNumId w:val="47"/>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1076980362">
    <w:abstractNumId w:val="4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6F7"/>
    <w:rsid w:val="00020D7A"/>
    <w:rsid w:val="00020EEC"/>
    <w:rsid w:val="00023DE7"/>
    <w:rsid w:val="0002440E"/>
    <w:rsid w:val="000255E4"/>
    <w:rsid w:val="0002759A"/>
    <w:rsid w:val="00027B1F"/>
    <w:rsid w:val="00027EC7"/>
    <w:rsid w:val="0003088B"/>
    <w:rsid w:val="000325D9"/>
    <w:rsid w:val="000372B2"/>
    <w:rsid w:val="0004079F"/>
    <w:rsid w:val="00043543"/>
    <w:rsid w:val="00044BED"/>
    <w:rsid w:val="00045B87"/>
    <w:rsid w:val="00045C07"/>
    <w:rsid w:val="00045C40"/>
    <w:rsid w:val="00046861"/>
    <w:rsid w:val="00047C2B"/>
    <w:rsid w:val="00054A07"/>
    <w:rsid w:val="00055D43"/>
    <w:rsid w:val="00056FAC"/>
    <w:rsid w:val="00057751"/>
    <w:rsid w:val="00062E39"/>
    <w:rsid w:val="00064063"/>
    <w:rsid w:val="0006581A"/>
    <w:rsid w:val="000708D7"/>
    <w:rsid w:val="00074461"/>
    <w:rsid w:val="000766EC"/>
    <w:rsid w:val="00080E58"/>
    <w:rsid w:val="00083D99"/>
    <w:rsid w:val="00084DA6"/>
    <w:rsid w:val="00085699"/>
    <w:rsid w:val="00090160"/>
    <w:rsid w:val="00091F52"/>
    <w:rsid w:val="00092970"/>
    <w:rsid w:val="00092A07"/>
    <w:rsid w:val="00093720"/>
    <w:rsid w:val="000938E6"/>
    <w:rsid w:val="00093B3C"/>
    <w:rsid w:val="00093B82"/>
    <w:rsid w:val="0009488C"/>
    <w:rsid w:val="00095C1B"/>
    <w:rsid w:val="00096DEA"/>
    <w:rsid w:val="00097FC3"/>
    <w:rsid w:val="000A4240"/>
    <w:rsid w:val="000A469A"/>
    <w:rsid w:val="000A584A"/>
    <w:rsid w:val="000A6458"/>
    <w:rsid w:val="000B5E15"/>
    <w:rsid w:val="000C378F"/>
    <w:rsid w:val="000C6892"/>
    <w:rsid w:val="000C6FFE"/>
    <w:rsid w:val="000D0BB6"/>
    <w:rsid w:val="000D2ED2"/>
    <w:rsid w:val="000D6653"/>
    <w:rsid w:val="000E0D51"/>
    <w:rsid w:val="000E26B0"/>
    <w:rsid w:val="000E37C2"/>
    <w:rsid w:val="000E38C3"/>
    <w:rsid w:val="000E4094"/>
    <w:rsid w:val="000E6EB5"/>
    <w:rsid w:val="000F1599"/>
    <w:rsid w:val="000F1769"/>
    <w:rsid w:val="000F1A97"/>
    <w:rsid w:val="000F42AE"/>
    <w:rsid w:val="000F6196"/>
    <w:rsid w:val="000F6BC3"/>
    <w:rsid w:val="0010312C"/>
    <w:rsid w:val="00105026"/>
    <w:rsid w:val="0010662B"/>
    <w:rsid w:val="00106DC7"/>
    <w:rsid w:val="00112391"/>
    <w:rsid w:val="00114F52"/>
    <w:rsid w:val="00130119"/>
    <w:rsid w:val="00130739"/>
    <w:rsid w:val="00132812"/>
    <w:rsid w:val="001347F8"/>
    <w:rsid w:val="001359EE"/>
    <w:rsid w:val="00137BB5"/>
    <w:rsid w:val="00137E05"/>
    <w:rsid w:val="001447F6"/>
    <w:rsid w:val="00144C6F"/>
    <w:rsid w:val="00147DE3"/>
    <w:rsid w:val="00150794"/>
    <w:rsid w:val="00151DA6"/>
    <w:rsid w:val="001608C4"/>
    <w:rsid w:val="00164832"/>
    <w:rsid w:val="00170003"/>
    <w:rsid w:val="00171418"/>
    <w:rsid w:val="001772BF"/>
    <w:rsid w:val="001772DE"/>
    <w:rsid w:val="00186ACA"/>
    <w:rsid w:val="00191ACD"/>
    <w:rsid w:val="0019496C"/>
    <w:rsid w:val="00195D2F"/>
    <w:rsid w:val="001961CF"/>
    <w:rsid w:val="001A59BB"/>
    <w:rsid w:val="001A607E"/>
    <w:rsid w:val="001A6A51"/>
    <w:rsid w:val="001A79C4"/>
    <w:rsid w:val="001B331A"/>
    <w:rsid w:val="001C0237"/>
    <w:rsid w:val="001C0E74"/>
    <w:rsid w:val="001C2CF6"/>
    <w:rsid w:val="001C4DB8"/>
    <w:rsid w:val="001C50B8"/>
    <w:rsid w:val="001C5DE3"/>
    <w:rsid w:val="001D229F"/>
    <w:rsid w:val="001D2B72"/>
    <w:rsid w:val="001E2EB6"/>
    <w:rsid w:val="001E5E51"/>
    <w:rsid w:val="001F1FE6"/>
    <w:rsid w:val="001F4552"/>
    <w:rsid w:val="002019EB"/>
    <w:rsid w:val="00204B58"/>
    <w:rsid w:val="00205051"/>
    <w:rsid w:val="0021057A"/>
    <w:rsid w:val="00210CEF"/>
    <w:rsid w:val="00211F65"/>
    <w:rsid w:val="00214047"/>
    <w:rsid w:val="00216563"/>
    <w:rsid w:val="0021792F"/>
    <w:rsid w:val="00220D06"/>
    <w:rsid w:val="002246A0"/>
    <w:rsid w:val="00224A15"/>
    <w:rsid w:val="00230439"/>
    <w:rsid w:val="00232A09"/>
    <w:rsid w:val="00234972"/>
    <w:rsid w:val="00235176"/>
    <w:rsid w:val="00236061"/>
    <w:rsid w:val="0024100E"/>
    <w:rsid w:val="00241136"/>
    <w:rsid w:val="00241C1B"/>
    <w:rsid w:val="0024288B"/>
    <w:rsid w:val="00243DB0"/>
    <w:rsid w:val="00247265"/>
    <w:rsid w:val="0024737A"/>
    <w:rsid w:val="00260663"/>
    <w:rsid w:val="00263F4F"/>
    <w:rsid w:val="002657E9"/>
    <w:rsid w:val="0026665E"/>
    <w:rsid w:val="00271279"/>
    <w:rsid w:val="0027147E"/>
    <w:rsid w:val="002761F4"/>
    <w:rsid w:val="002775E1"/>
    <w:rsid w:val="00277979"/>
    <w:rsid w:val="00291ADD"/>
    <w:rsid w:val="002920DF"/>
    <w:rsid w:val="00292127"/>
    <w:rsid w:val="00292F3D"/>
    <w:rsid w:val="00295CA1"/>
    <w:rsid w:val="0029660E"/>
    <w:rsid w:val="0029741E"/>
    <w:rsid w:val="002A0E51"/>
    <w:rsid w:val="002A1A44"/>
    <w:rsid w:val="002A291A"/>
    <w:rsid w:val="002A2C54"/>
    <w:rsid w:val="002A4E2E"/>
    <w:rsid w:val="002A5604"/>
    <w:rsid w:val="002A6E55"/>
    <w:rsid w:val="002B0A9B"/>
    <w:rsid w:val="002B1701"/>
    <w:rsid w:val="002B23C3"/>
    <w:rsid w:val="002B3DD3"/>
    <w:rsid w:val="002B443A"/>
    <w:rsid w:val="002B5B35"/>
    <w:rsid w:val="002B7AEE"/>
    <w:rsid w:val="002C1DAD"/>
    <w:rsid w:val="002C2536"/>
    <w:rsid w:val="002C256A"/>
    <w:rsid w:val="002C2F1F"/>
    <w:rsid w:val="002C3031"/>
    <w:rsid w:val="002C4233"/>
    <w:rsid w:val="002C496D"/>
    <w:rsid w:val="002C5EAE"/>
    <w:rsid w:val="002D05EB"/>
    <w:rsid w:val="002D11A8"/>
    <w:rsid w:val="002D2F29"/>
    <w:rsid w:val="002D46C0"/>
    <w:rsid w:val="002D510C"/>
    <w:rsid w:val="002D5A92"/>
    <w:rsid w:val="002D65D2"/>
    <w:rsid w:val="002D6B31"/>
    <w:rsid w:val="002D7E40"/>
    <w:rsid w:val="002E6060"/>
    <w:rsid w:val="002E6D17"/>
    <w:rsid w:val="002E7017"/>
    <w:rsid w:val="002E7F06"/>
    <w:rsid w:val="002E7F2C"/>
    <w:rsid w:val="002F1FC7"/>
    <w:rsid w:val="002F2185"/>
    <w:rsid w:val="002F3FA0"/>
    <w:rsid w:val="002F4729"/>
    <w:rsid w:val="002F4F6E"/>
    <w:rsid w:val="003015C3"/>
    <w:rsid w:val="003106DB"/>
    <w:rsid w:val="0031141B"/>
    <w:rsid w:val="0031350A"/>
    <w:rsid w:val="00316815"/>
    <w:rsid w:val="003168CA"/>
    <w:rsid w:val="00321255"/>
    <w:rsid w:val="0032230D"/>
    <w:rsid w:val="00322A0B"/>
    <w:rsid w:val="00330881"/>
    <w:rsid w:val="00330B30"/>
    <w:rsid w:val="00331CD2"/>
    <w:rsid w:val="00332426"/>
    <w:rsid w:val="00335C41"/>
    <w:rsid w:val="00335FC5"/>
    <w:rsid w:val="00336CE4"/>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35E0"/>
    <w:rsid w:val="00385414"/>
    <w:rsid w:val="00387281"/>
    <w:rsid w:val="00387A20"/>
    <w:rsid w:val="00390074"/>
    <w:rsid w:val="003921BE"/>
    <w:rsid w:val="00392F73"/>
    <w:rsid w:val="00393600"/>
    <w:rsid w:val="0039762B"/>
    <w:rsid w:val="003A09D2"/>
    <w:rsid w:val="003A0C37"/>
    <w:rsid w:val="003A1B6B"/>
    <w:rsid w:val="003A46C0"/>
    <w:rsid w:val="003A600E"/>
    <w:rsid w:val="003A6513"/>
    <w:rsid w:val="003B16C7"/>
    <w:rsid w:val="003B3115"/>
    <w:rsid w:val="003B4536"/>
    <w:rsid w:val="003B73E0"/>
    <w:rsid w:val="003C19F1"/>
    <w:rsid w:val="003C3C67"/>
    <w:rsid w:val="003C4186"/>
    <w:rsid w:val="003C6185"/>
    <w:rsid w:val="003D0D2D"/>
    <w:rsid w:val="003D1885"/>
    <w:rsid w:val="003D1BC0"/>
    <w:rsid w:val="003D20F1"/>
    <w:rsid w:val="003D4710"/>
    <w:rsid w:val="003D542E"/>
    <w:rsid w:val="003E16D7"/>
    <w:rsid w:val="003E197E"/>
    <w:rsid w:val="003E4B70"/>
    <w:rsid w:val="003E54CF"/>
    <w:rsid w:val="003E5FBA"/>
    <w:rsid w:val="003F1233"/>
    <w:rsid w:val="003F67A4"/>
    <w:rsid w:val="00400786"/>
    <w:rsid w:val="00400AA6"/>
    <w:rsid w:val="00401FDA"/>
    <w:rsid w:val="004046F0"/>
    <w:rsid w:val="004050A6"/>
    <w:rsid w:val="0040668F"/>
    <w:rsid w:val="00411E99"/>
    <w:rsid w:val="00411EF7"/>
    <w:rsid w:val="00412677"/>
    <w:rsid w:val="00425160"/>
    <w:rsid w:val="00430DE3"/>
    <w:rsid w:val="004348AE"/>
    <w:rsid w:val="004376C0"/>
    <w:rsid w:val="0044223A"/>
    <w:rsid w:val="00447F11"/>
    <w:rsid w:val="00450B67"/>
    <w:rsid w:val="004510BE"/>
    <w:rsid w:val="00451851"/>
    <w:rsid w:val="0045189A"/>
    <w:rsid w:val="00453343"/>
    <w:rsid w:val="004538C3"/>
    <w:rsid w:val="004608B9"/>
    <w:rsid w:val="00463B55"/>
    <w:rsid w:val="00465947"/>
    <w:rsid w:val="004667B1"/>
    <w:rsid w:val="00467F52"/>
    <w:rsid w:val="00467F66"/>
    <w:rsid w:val="00470461"/>
    <w:rsid w:val="00470BB1"/>
    <w:rsid w:val="00473153"/>
    <w:rsid w:val="0047350F"/>
    <w:rsid w:val="004743AF"/>
    <w:rsid w:val="00482C17"/>
    <w:rsid w:val="00484CE3"/>
    <w:rsid w:val="004878F2"/>
    <w:rsid w:val="004911B4"/>
    <w:rsid w:val="0049196A"/>
    <w:rsid w:val="004923DA"/>
    <w:rsid w:val="00492EEB"/>
    <w:rsid w:val="00493434"/>
    <w:rsid w:val="004968E2"/>
    <w:rsid w:val="004A2A49"/>
    <w:rsid w:val="004A44EF"/>
    <w:rsid w:val="004A5A64"/>
    <w:rsid w:val="004B5553"/>
    <w:rsid w:val="004B600B"/>
    <w:rsid w:val="004B6822"/>
    <w:rsid w:val="004B69F6"/>
    <w:rsid w:val="004C194D"/>
    <w:rsid w:val="004C2D3A"/>
    <w:rsid w:val="004D03C4"/>
    <w:rsid w:val="004D0BF1"/>
    <w:rsid w:val="004D0F4E"/>
    <w:rsid w:val="004D3278"/>
    <w:rsid w:val="004D35A4"/>
    <w:rsid w:val="004D445F"/>
    <w:rsid w:val="004E087B"/>
    <w:rsid w:val="004E0CBD"/>
    <w:rsid w:val="004E3263"/>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5792"/>
    <w:rsid w:val="005379C1"/>
    <w:rsid w:val="00540EEC"/>
    <w:rsid w:val="005414F4"/>
    <w:rsid w:val="00546187"/>
    <w:rsid w:val="00546C5B"/>
    <w:rsid w:val="00547B11"/>
    <w:rsid w:val="005500F3"/>
    <w:rsid w:val="00552C5D"/>
    <w:rsid w:val="00557D77"/>
    <w:rsid w:val="00560229"/>
    <w:rsid w:val="00562EAA"/>
    <w:rsid w:val="00563B58"/>
    <w:rsid w:val="005640C4"/>
    <w:rsid w:val="0056684C"/>
    <w:rsid w:val="00570417"/>
    <w:rsid w:val="00574A0C"/>
    <w:rsid w:val="0057780F"/>
    <w:rsid w:val="00581E0A"/>
    <w:rsid w:val="00586D89"/>
    <w:rsid w:val="005877C8"/>
    <w:rsid w:val="00587923"/>
    <w:rsid w:val="00590568"/>
    <w:rsid w:val="0059193E"/>
    <w:rsid w:val="00594F9F"/>
    <w:rsid w:val="005A1B4C"/>
    <w:rsid w:val="005A545C"/>
    <w:rsid w:val="005B271A"/>
    <w:rsid w:val="005B3A2D"/>
    <w:rsid w:val="005C1567"/>
    <w:rsid w:val="005C28D3"/>
    <w:rsid w:val="005C4DCB"/>
    <w:rsid w:val="005C6CE5"/>
    <w:rsid w:val="005D3F07"/>
    <w:rsid w:val="005D4A1E"/>
    <w:rsid w:val="005D4F72"/>
    <w:rsid w:val="005E13EA"/>
    <w:rsid w:val="005E17F1"/>
    <w:rsid w:val="005F64AA"/>
    <w:rsid w:val="005F7851"/>
    <w:rsid w:val="006050B5"/>
    <w:rsid w:val="00606E27"/>
    <w:rsid w:val="006108C9"/>
    <w:rsid w:val="00613513"/>
    <w:rsid w:val="00614DF7"/>
    <w:rsid w:val="00616B8E"/>
    <w:rsid w:val="006179BB"/>
    <w:rsid w:val="0062158D"/>
    <w:rsid w:val="006223FD"/>
    <w:rsid w:val="00625868"/>
    <w:rsid w:val="0063136C"/>
    <w:rsid w:val="00631E4B"/>
    <w:rsid w:val="006326D1"/>
    <w:rsid w:val="00632E0A"/>
    <w:rsid w:val="00633165"/>
    <w:rsid w:val="00635CA5"/>
    <w:rsid w:val="00635F2F"/>
    <w:rsid w:val="00636DDD"/>
    <w:rsid w:val="006404E0"/>
    <w:rsid w:val="006447DE"/>
    <w:rsid w:val="00644889"/>
    <w:rsid w:val="00646CC8"/>
    <w:rsid w:val="0065276E"/>
    <w:rsid w:val="00654329"/>
    <w:rsid w:val="00654CEC"/>
    <w:rsid w:val="00655507"/>
    <w:rsid w:val="006579FD"/>
    <w:rsid w:val="00662B0E"/>
    <w:rsid w:val="006635E3"/>
    <w:rsid w:val="00663862"/>
    <w:rsid w:val="006669F3"/>
    <w:rsid w:val="006712A7"/>
    <w:rsid w:val="00672CED"/>
    <w:rsid w:val="00674FC2"/>
    <w:rsid w:val="006764D8"/>
    <w:rsid w:val="00676E35"/>
    <w:rsid w:val="00677A44"/>
    <w:rsid w:val="00677E42"/>
    <w:rsid w:val="00682334"/>
    <w:rsid w:val="00683F10"/>
    <w:rsid w:val="00684732"/>
    <w:rsid w:val="00684B16"/>
    <w:rsid w:val="00687016"/>
    <w:rsid w:val="006872A0"/>
    <w:rsid w:val="00691091"/>
    <w:rsid w:val="00693D97"/>
    <w:rsid w:val="0069625A"/>
    <w:rsid w:val="006962D2"/>
    <w:rsid w:val="00696A88"/>
    <w:rsid w:val="00696F65"/>
    <w:rsid w:val="00697572"/>
    <w:rsid w:val="006A1BAB"/>
    <w:rsid w:val="006A5CBB"/>
    <w:rsid w:val="006B4496"/>
    <w:rsid w:val="006B5E67"/>
    <w:rsid w:val="006B6612"/>
    <w:rsid w:val="006C0BBA"/>
    <w:rsid w:val="006C2EB5"/>
    <w:rsid w:val="006D18A3"/>
    <w:rsid w:val="006D5970"/>
    <w:rsid w:val="006E3CA0"/>
    <w:rsid w:val="006E481E"/>
    <w:rsid w:val="006E795F"/>
    <w:rsid w:val="006F0862"/>
    <w:rsid w:val="006F1438"/>
    <w:rsid w:val="006F2A9E"/>
    <w:rsid w:val="006F5ED3"/>
    <w:rsid w:val="006F735B"/>
    <w:rsid w:val="00700249"/>
    <w:rsid w:val="00705B3E"/>
    <w:rsid w:val="007069CD"/>
    <w:rsid w:val="00706BB5"/>
    <w:rsid w:val="0071231A"/>
    <w:rsid w:val="00712A2A"/>
    <w:rsid w:val="00712E90"/>
    <w:rsid w:val="00713914"/>
    <w:rsid w:val="00713B7E"/>
    <w:rsid w:val="0072678F"/>
    <w:rsid w:val="00726F74"/>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96818"/>
    <w:rsid w:val="007A1F6A"/>
    <w:rsid w:val="007A628F"/>
    <w:rsid w:val="007B0DE3"/>
    <w:rsid w:val="007B1BFD"/>
    <w:rsid w:val="007B7191"/>
    <w:rsid w:val="007C1D94"/>
    <w:rsid w:val="007C41C4"/>
    <w:rsid w:val="007C556F"/>
    <w:rsid w:val="007C5ABE"/>
    <w:rsid w:val="007C6A87"/>
    <w:rsid w:val="007D0A07"/>
    <w:rsid w:val="007D0F11"/>
    <w:rsid w:val="007D133D"/>
    <w:rsid w:val="007D3EB4"/>
    <w:rsid w:val="007D3F16"/>
    <w:rsid w:val="007F0B65"/>
    <w:rsid w:val="007F0BE6"/>
    <w:rsid w:val="007F10BD"/>
    <w:rsid w:val="007F312E"/>
    <w:rsid w:val="007F3F7E"/>
    <w:rsid w:val="007F4BA4"/>
    <w:rsid w:val="00800972"/>
    <w:rsid w:val="00813CEC"/>
    <w:rsid w:val="0081534C"/>
    <w:rsid w:val="00816CE7"/>
    <w:rsid w:val="008171E4"/>
    <w:rsid w:val="008208EA"/>
    <w:rsid w:val="00822B44"/>
    <w:rsid w:val="008248E7"/>
    <w:rsid w:val="00824E67"/>
    <w:rsid w:val="00825A64"/>
    <w:rsid w:val="00826F48"/>
    <w:rsid w:val="008308AE"/>
    <w:rsid w:val="00830DD1"/>
    <w:rsid w:val="0083166E"/>
    <w:rsid w:val="00831DC3"/>
    <w:rsid w:val="00831FF8"/>
    <w:rsid w:val="008322C7"/>
    <w:rsid w:val="008340BA"/>
    <w:rsid w:val="00834F1D"/>
    <w:rsid w:val="00836DEB"/>
    <w:rsid w:val="00836FEC"/>
    <w:rsid w:val="00841F9D"/>
    <w:rsid w:val="008420E1"/>
    <w:rsid w:val="0084379D"/>
    <w:rsid w:val="00844D98"/>
    <w:rsid w:val="00846D84"/>
    <w:rsid w:val="00850175"/>
    <w:rsid w:val="00850233"/>
    <w:rsid w:val="00850246"/>
    <w:rsid w:val="0085230E"/>
    <w:rsid w:val="00854B87"/>
    <w:rsid w:val="008550A1"/>
    <w:rsid w:val="008551A2"/>
    <w:rsid w:val="008570CE"/>
    <w:rsid w:val="00861038"/>
    <w:rsid w:val="00865B58"/>
    <w:rsid w:val="00866B50"/>
    <w:rsid w:val="00867A63"/>
    <w:rsid w:val="008708F1"/>
    <w:rsid w:val="00871960"/>
    <w:rsid w:val="0087369F"/>
    <w:rsid w:val="00880539"/>
    <w:rsid w:val="008859E8"/>
    <w:rsid w:val="0088737B"/>
    <w:rsid w:val="00887972"/>
    <w:rsid w:val="00891078"/>
    <w:rsid w:val="00892716"/>
    <w:rsid w:val="00893067"/>
    <w:rsid w:val="008933DE"/>
    <w:rsid w:val="00895FCE"/>
    <w:rsid w:val="008978B4"/>
    <w:rsid w:val="00897F3E"/>
    <w:rsid w:val="008A097E"/>
    <w:rsid w:val="008A21B4"/>
    <w:rsid w:val="008B07DE"/>
    <w:rsid w:val="008B1309"/>
    <w:rsid w:val="008B28E7"/>
    <w:rsid w:val="008B67F6"/>
    <w:rsid w:val="008B6828"/>
    <w:rsid w:val="008B762E"/>
    <w:rsid w:val="008C0278"/>
    <w:rsid w:val="008C14C7"/>
    <w:rsid w:val="008C2FFB"/>
    <w:rsid w:val="008C633F"/>
    <w:rsid w:val="008C6EEA"/>
    <w:rsid w:val="008C7770"/>
    <w:rsid w:val="008C79C7"/>
    <w:rsid w:val="008D03B0"/>
    <w:rsid w:val="008D2150"/>
    <w:rsid w:val="008D4BEC"/>
    <w:rsid w:val="008D5813"/>
    <w:rsid w:val="008D5999"/>
    <w:rsid w:val="008D634E"/>
    <w:rsid w:val="008D778A"/>
    <w:rsid w:val="008D78C9"/>
    <w:rsid w:val="008E0150"/>
    <w:rsid w:val="008E3195"/>
    <w:rsid w:val="008E5A35"/>
    <w:rsid w:val="008E647D"/>
    <w:rsid w:val="008F127E"/>
    <w:rsid w:val="008F32D9"/>
    <w:rsid w:val="00902750"/>
    <w:rsid w:val="00902A65"/>
    <w:rsid w:val="00903932"/>
    <w:rsid w:val="009079BD"/>
    <w:rsid w:val="00912BD9"/>
    <w:rsid w:val="00916FB2"/>
    <w:rsid w:val="00917E02"/>
    <w:rsid w:val="00920E5B"/>
    <w:rsid w:val="00926409"/>
    <w:rsid w:val="00926436"/>
    <w:rsid w:val="00926C53"/>
    <w:rsid w:val="0093018C"/>
    <w:rsid w:val="0094495F"/>
    <w:rsid w:val="009544C0"/>
    <w:rsid w:val="00954FA4"/>
    <w:rsid w:val="00956AE9"/>
    <w:rsid w:val="00962C38"/>
    <w:rsid w:val="0096365B"/>
    <w:rsid w:val="00964CC6"/>
    <w:rsid w:val="00967BFA"/>
    <w:rsid w:val="00967F63"/>
    <w:rsid w:val="0098262C"/>
    <w:rsid w:val="0098427C"/>
    <w:rsid w:val="00986B43"/>
    <w:rsid w:val="00986C0B"/>
    <w:rsid w:val="00986D46"/>
    <w:rsid w:val="00991FDA"/>
    <w:rsid w:val="00992ACA"/>
    <w:rsid w:val="00992C16"/>
    <w:rsid w:val="009A325A"/>
    <w:rsid w:val="009A5F3B"/>
    <w:rsid w:val="009A5F79"/>
    <w:rsid w:val="009A6F87"/>
    <w:rsid w:val="009A7533"/>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09EE"/>
    <w:rsid w:val="009F3AEC"/>
    <w:rsid w:val="009F6801"/>
    <w:rsid w:val="00A00081"/>
    <w:rsid w:val="00A06422"/>
    <w:rsid w:val="00A07A90"/>
    <w:rsid w:val="00A10D56"/>
    <w:rsid w:val="00A1297A"/>
    <w:rsid w:val="00A12AAE"/>
    <w:rsid w:val="00A12EA9"/>
    <w:rsid w:val="00A12F22"/>
    <w:rsid w:val="00A16DD1"/>
    <w:rsid w:val="00A22441"/>
    <w:rsid w:val="00A23F3B"/>
    <w:rsid w:val="00A24406"/>
    <w:rsid w:val="00A25F64"/>
    <w:rsid w:val="00A275F6"/>
    <w:rsid w:val="00A303B9"/>
    <w:rsid w:val="00A37416"/>
    <w:rsid w:val="00A37642"/>
    <w:rsid w:val="00A37ACA"/>
    <w:rsid w:val="00A40ED6"/>
    <w:rsid w:val="00A47621"/>
    <w:rsid w:val="00A479CD"/>
    <w:rsid w:val="00A50CFC"/>
    <w:rsid w:val="00A51DF0"/>
    <w:rsid w:val="00A54D67"/>
    <w:rsid w:val="00A55A3F"/>
    <w:rsid w:val="00A5656A"/>
    <w:rsid w:val="00A60103"/>
    <w:rsid w:val="00A652F6"/>
    <w:rsid w:val="00A65861"/>
    <w:rsid w:val="00A66195"/>
    <w:rsid w:val="00A671C2"/>
    <w:rsid w:val="00A732EA"/>
    <w:rsid w:val="00A7489E"/>
    <w:rsid w:val="00A8015F"/>
    <w:rsid w:val="00A85039"/>
    <w:rsid w:val="00A906AA"/>
    <w:rsid w:val="00A93D8B"/>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3A13"/>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206"/>
    <w:rsid w:val="00B71A32"/>
    <w:rsid w:val="00B7502A"/>
    <w:rsid w:val="00B77305"/>
    <w:rsid w:val="00B774BD"/>
    <w:rsid w:val="00B82CC2"/>
    <w:rsid w:val="00B84A89"/>
    <w:rsid w:val="00B86411"/>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C6877"/>
    <w:rsid w:val="00BD217A"/>
    <w:rsid w:val="00BD30B1"/>
    <w:rsid w:val="00BD7480"/>
    <w:rsid w:val="00BD79A3"/>
    <w:rsid w:val="00BE0F7B"/>
    <w:rsid w:val="00BE10C2"/>
    <w:rsid w:val="00BE5DC1"/>
    <w:rsid w:val="00BF0D6C"/>
    <w:rsid w:val="00BF4117"/>
    <w:rsid w:val="00C01D14"/>
    <w:rsid w:val="00C01D97"/>
    <w:rsid w:val="00C025B4"/>
    <w:rsid w:val="00C029EC"/>
    <w:rsid w:val="00C161FD"/>
    <w:rsid w:val="00C17C9F"/>
    <w:rsid w:val="00C23F17"/>
    <w:rsid w:val="00C246F2"/>
    <w:rsid w:val="00C26D0D"/>
    <w:rsid w:val="00C27C95"/>
    <w:rsid w:val="00C300D2"/>
    <w:rsid w:val="00C30FFD"/>
    <w:rsid w:val="00C3270F"/>
    <w:rsid w:val="00C3278B"/>
    <w:rsid w:val="00C32CAE"/>
    <w:rsid w:val="00C33375"/>
    <w:rsid w:val="00C34C23"/>
    <w:rsid w:val="00C368FA"/>
    <w:rsid w:val="00C4029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3B8"/>
    <w:rsid w:val="00C7108B"/>
    <w:rsid w:val="00C75883"/>
    <w:rsid w:val="00C77FA5"/>
    <w:rsid w:val="00C8089F"/>
    <w:rsid w:val="00C835FE"/>
    <w:rsid w:val="00C836CC"/>
    <w:rsid w:val="00C852D6"/>
    <w:rsid w:val="00C858E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EE0"/>
    <w:rsid w:val="00CE7DA2"/>
    <w:rsid w:val="00CF05ED"/>
    <w:rsid w:val="00CF0B45"/>
    <w:rsid w:val="00CF2F8A"/>
    <w:rsid w:val="00CF3DB3"/>
    <w:rsid w:val="00D0274B"/>
    <w:rsid w:val="00D0503D"/>
    <w:rsid w:val="00D052BC"/>
    <w:rsid w:val="00D07026"/>
    <w:rsid w:val="00D146AE"/>
    <w:rsid w:val="00D14E74"/>
    <w:rsid w:val="00D1677C"/>
    <w:rsid w:val="00D22C8F"/>
    <w:rsid w:val="00D24592"/>
    <w:rsid w:val="00D314AF"/>
    <w:rsid w:val="00D3203C"/>
    <w:rsid w:val="00D33491"/>
    <w:rsid w:val="00D3442D"/>
    <w:rsid w:val="00D36F00"/>
    <w:rsid w:val="00D44B67"/>
    <w:rsid w:val="00D44F8E"/>
    <w:rsid w:val="00D51934"/>
    <w:rsid w:val="00D51FD5"/>
    <w:rsid w:val="00D55DE0"/>
    <w:rsid w:val="00D607EF"/>
    <w:rsid w:val="00D60F88"/>
    <w:rsid w:val="00D646BD"/>
    <w:rsid w:val="00D65558"/>
    <w:rsid w:val="00D7027C"/>
    <w:rsid w:val="00D71201"/>
    <w:rsid w:val="00D720C7"/>
    <w:rsid w:val="00D81645"/>
    <w:rsid w:val="00D84841"/>
    <w:rsid w:val="00D876E6"/>
    <w:rsid w:val="00D90958"/>
    <w:rsid w:val="00DA1025"/>
    <w:rsid w:val="00DA22EC"/>
    <w:rsid w:val="00DA5682"/>
    <w:rsid w:val="00DA5860"/>
    <w:rsid w:val="00DA5C0C"/>
    <w:rsid w:val="00DA6CA4"/>
    <w:rsid w:val="00DB2767"/>
    <w:rsid w:val="00DC1B10"/>
    <w:rsid w:val="00DC2924"/>
    <w:rsid w:val="00DC4314"/>
    <w:rsid w:val="00DC4729"/>
    <w:rsid w:val="00DD1E29"/>
    <w:rsid w:val="00DD31C5"/>
    <w:rsid w:val="00DD5020"/>
    <w:rsid w:val="00DD63BE"/>
    <w:rsid w:val="00DE4296"/>
    <w:rsid w:val="00DF2469"/>
    <w:rsid w:val="00DF66CD"/>
    <w:rsid w:val="00DF7899"/>
    <w:rsid w:val="00E0524C"/>
    <w:rsid w:val="00E15751"/>
    <w:rsid w:val="00E17160"/>
    <w:rsid w:val="00E17D41"/>
    <w:rsid w:val="00E231D1"/>
    <w:rsid w:val="00E31C20"/>
    <w:rsid w:val="00E3288D"/>
    <w:rsid w:val="00E32C55"/>
    <w:rsid w:val="00E35112"/>
    <w:rsid w:val="00E35BEC"/>
    <w:rsid w:val="00E41A6A"/>
    <w:rsid w:val="00E43300"/>
    <w:rsid w:val="00E439AD"/>
    <w:rsid w:val="00E50821"/>
    <w:rsid w:val="00E51F91"/>
    <w:rsid w:val="00E52A06"/>
    <w:rsid w:val="00E5498A"/>
    <w:rsid w:val="00E559CE"/>
    <w:rsid w:val="00E57F9E"/>
    <w:rsid w:val="00E60F42"/>
    <w:rsid w:val="00E6746C"/>
    <w:rsid w:val="00E7086E"/>
    <w:rsid w:val="00E71248"/>
    <w:rsid w:val="00E73C41"/>
    <w:rsid w:val="00E75911"/>
    <w:rsid w:val="00E7598F"/>
    <w:rsid w:val="00E76AFE"/>
    <w:rsid w:val="00E76F60"/>
    <w:rsid w:val="00E812B5"/>
    <w:rsid w:val="00E83D90"/>
    <w:rsid w:val="00E83F91"/>
    <w:rsid w:val="00E86299"/>
    <w:rsid w:val="00E9107A"/>
    <w:rsid w:val="00E91F62"/>
    <w:rsid w:val="00E929FD"/>
    <w:rsid w:val="00E93240"/>
    <w:rsid w:val="00E9479B"/>
    <w:rsid w:val="00E94E22"/>
    <w:rsid w:val="00E95F08"/>
    <w:rsid w:val="00E9678D"/>
    <w:rsid w:val="00E97171"/>
    <w:rsid w:val="00EA3879"/>
    <w:rsid w:val="00EA4D48"/>
    <w:rsid w:val="00EA7ADF"/>
    <w:rsid w:val="00EB139E"/>
    <w:rsid w:val="00EB1ACB"/>
    <w:rsid w:val="00EB2173"/>
    <w:rsid w:val="00EB62E6"/>
    <w:rsid w:val="00EB695F"/>
    <w:rsid w:val="00EC08B9"/>
    <w:rsid w:val="00EC3A85"/>
    <w:rsid w:val="00EC4B89"/>
    <w:rsid w:val="00EC59A5"/>
    <w:rsid w:val="00EC6E15"/>
    <w:rsid w:val="00ED1B30"/>
    <w:rsid w:val="00ED5301"/>
    <w:rsid w:val="00ED5D03"/>
    <w:rsid w:val="00EE01ED"/>
    <w:rsid w:val="00EE1AC1"/>
    <w:rsid w:val="00EE39D6"/>
    <w:rsid w:val="00EE52AD"/>
    <w:rsid w:val="00EE5BC3"/>
    <w:rsid w:val="00EE6FAB"/>
    <w:rsid w:val="00EF328C"/>
    <w:rsid w:val="00EF68BB"/>
    <w:rsid w:val="00F01F92"/>
    <w:rsid w:val="00F030D4"/>
    <w:rsid w:val="00F04053"/>
    <w:rsid w:val="00F06573"/>
    <w:rsid w:val="00F100AA"/>
    <w:rsid w:val="00F10A08"/>
    <w:rsid w:val="00F15354"/>
    <w:rsid w:val="00F16B9E"/>
    <w:rsid w:val="00F2015A"/>
    <w:rsid w:val="00F22AC5"/>
    <w:rsid w:val="00F254D1"/>
    <w:rsid w:val="00F32B82"/>
    <w:rsid w:val="00F34C86"/>
    <w:rsid w:val="00F4043E"/>
    <w:rsid w:val="00F41795"/>
    <w:rsid w:val="00F41BBC"/>
    <w:rsid w:val="00F444F0"/>
    <w:rsid w:val="00F446FF"/>
    <w:rsid w:val="00F45521"/>
    <w:rsid w:val="00F50847"/>
    <w:rsid w:val="00F50F3F"/>
    <w:rsid w:val="00F53F27"/>
    <w:rsid w:val="00F546D1"/>
    <w:rsid w:val="00F560FD"/>
    <w:rsid w:val="00F60281"/>
    <w:rsid w:val="00F66272"/>
    <w:rsid w:val="00F709C0"/>
    <w:rsid w:val="00F72B11"/>
    <w:rsid w:val="00F81FEC"/>
    <w:rsid w:val="00F8440B"/>
    <w:rsid w:val="00F927A1"/>
    <w:rsid w:val="00F92E4D"/>
    <w:rsid w:val="00F95D08"/>
    <w:rsid w:val="00FA0497"/>
    <w:rsid w:val="00FA23BD"/>
    <w:rsid w:val="00FA3764"/>
    <w:rsid w:val="00FA41C7"/>
    <w:rsid w:val="00FA4A79"/>
    <w:rsid w:val="00FA56ED"/>
    <w:rsid w:val="00FB05DD"/>
    <w:rsid w:val="00FB0F7C"/>
    <w:rsid w:val="00FB24EA"/>
    <w:rsid w:val="00FB5E56"/>
    <w:rsid w:val="00FB5FA6"/>
    <w:rsid w:val="00FC0334"/>
    <w:rsid w:val="00FC1310"/>
    <w:rsid w:val="00FC2FF3"/>
    <w:rsid w:val="00FC3263"/>
    <w:rsid w:val="00FC51F9"/>
    <w:rsid w:val="00FC5B40"/>
    <w:rsid w:val="00FC5FF8"/>
    <w:rsid w:val="00FC6EB3"/>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0E4094"/>
    <w:pPr>
      <w:ind w:left="720"/>
      <w:contextualSpacing/>
    </w:pPr>
  </w:style>
  <w:style w:type="paragraph" w:styleId="NormalWeb">
    <w:name w:val="Normal (Web)"/>
    <w:basedOn w:val="Normal"/>
    <w:uiPriority w:val="99"/>
    <w:semiHidden/>
    <w:unhideWhenUsed/>
    <w:rsid w:val="0059193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Bibliography">
    <w:name w:val="Bibliography"/>
    <w:basedOn w:val="Normal"/>
    <w:next w:val="Normal"/>
    <w:uiPriority w:val="37"/>
    <w:unhideWhenUsed/>
    <w:rsid w:val="00712A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720087">
      <w:bodyDiv w:val="1"/>
      <w:marLeft w:val="0"/>
      <w:marRight w:val="0"/>
      <w:marTop w:val="0"/>
      <w:marBottom w:val="0"/>
      <w:divBdr>
        <w:top w:val="none" w:sz="0" w:space="0" w:color="auto"/>
        <w:left w:val="none" w:sz="0" w:space="0" w:color="auto"/>
        <w:bottom w:val="none" w:sz="0" w:space="0" w:color="auto"/>
        <w:right w:val="none" w:sz="0" w:space="0" w:color="auto"/>
      </w:divBdr>
    </w:div>
    <w:div w:id="571936516">
      <w:bodyDiv w:val="1"/>
      <w:marLeft w:val="0"/>
      <w:marRight w:val="0"/>
      <w:marTop w:val="0"/>
      <w:marBottom w:val="0"/>
      <w:divBdr>
        <w:top w:val="none" w:sz="0" w:space="0" w:color="auto"/>
        <w:left w:val="none" w:sz="0" w:space="0" w:color="auto"/>
        <w:bottom w:val="none" w:sz="0" w:space="0" w:color="auto"/>
        <w:right w:val="none" w:sz="0" w:space="0" w:color="auto"/>
      </w:divBdr>
    </w:div>
    <w:div w:id="693187305">
      <w:bodyDiv w:val="1"/>
      <w:marLeft w:val="0"/>
      <w:marRight w:val="0"/>
      <w:marTop w:val="0"/>
      <w:marBottom w:val="0"/>
      <w:divBdr>
        <w:top w:val="none" w:sz="0" w:space="0" w:color="auto"/>
        <w:left w:val="none" w:sz="0" w:space="0" w:color="auto"/>
        <w:bottom w:val="none" w:sz="0" w:space="0" w:color="auto"/>
        <w:right w:val="none" w:sz="0" w:space="0" w:color="auto"/>
      </w:divBdr>
    </w:div>
    <w:div w:id="86317589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4435190">
      <w:bodyDiv w:val="1"/>
      <w:marLeft w:val="0"/>
      <w:marRight w:val="0"/>
      <w:marTop w:val="0"/>
      <w:marBottom w:val="0"/>
      <w:divBdr>
        <w:top w:val="none" w:sz="0" w:space="0" w:color="auto"/>
        <w:left w:val="none" w:sz="0" w:space="0" w:color="auto"/>
        <w:bottom w:val="none" w:sz="0" w:space="0" w:color="auto"/>
        <w:right w:val="none" w:sz="0" w:space="0" w:color="auto"/>
      </w:divBdr>
    </w:div>
    <w:div w:id="1487208893">
      <w:bodyDiv w:val="1"/>
      <w:marLeft w:val="0"/>
      <w:marRight w:val="0"/>
      <w:marTop w:val="0"/>
      <w:marBottom w:val="0"/>
      <w:divBdr>
        <w:top w:val="none" w:sz="0" w:space="0" w:color="auto"/>
        <w:left w:val="none" w:sz="0" w:space="0" w:color="auto"/>
        <w:bottom w:val="none" w:sz="0" w:space="0" w:color="auto"/>
        <w:right w:val="none" w:sz="0" w:space="0" w:color="auto"/>
      </w:divBdr>
    </w:div>
    <w:div w:id="1633251595">
      <w:bodyDiv w:val="1"/>
      <w:marLeft w:val="0"/>
      <w:marRight w:val="0"/>
      <w:marTop w:val="0"/>
      <w:marBottom w:val="0"/>
      <w:divBdr>
        <w:top w:val="none" w:sz="0" w:space="0" w:color="auto"/>
        <w:left w:val="none" w:sz="0" w:space="0" w:color="auto"/>
        <w:bottom w:val="none" w:sz="0" w:space="0" w:color="auto"/>
        <w:right w:val="none" w:sz="0" w:space="0" w:color="auto"/>
      </w:divBdr>
    </w:div>
    <w:div w:id="199722492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lexisnexis.co.uk/legal/guidance/article-8-right-to-respect-for-private-family-lif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legislation.gov.uk/anaw/2015/3/content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Gre16</b:Tag>
    <b:SourceType>Book</b:SourceType>
    <b:Guid>{2F66A9EE-A136-43EF-A72E-EDFBF8C81209}</b:Guid>
    <b:Title>Social Polocy for Social Work</b:Title>
    <b:Year>2016</b:Year>
    <b:City>Cambridge</b:City>
    <b:Publisher>Polity Presd</b:Publisher>
    <b:Author>
      <b:Author>
        <b:NameList>
          <b:Person>
            <b:Last>Green </b:Last>
            <b:First>Lorraine</b:First>
          </b:Person>
          <b:Person>
            <b:Last>Clarke</b:Last>
            <b:First>Karen</b:First>
          </b:Person>
        </b:NameList>
      </b:Author>
    </b:Author>
    <b:RefOrder>1</b:RefOrder>
  </b:Source>
  <b:Source>
    <b:Tag>Wil10</b:Tag>
    <b:SourceType>JournalArticle</b:SourceType>
    <b:Guid>{4EF88A10-0B87-49AF-BB68-61C514248F0A}</b:Guid>
    <b:Title>Asessment in Social Work Practice. </b:Title>
    <b:Year>2010</b:Year>
    <b:City>Essex</b:City>
    <b:Publisher>Pearson Education </b:Publisher>
    <b:Author>
      <b:Author>
        <b:NameList>
          <b:Person>
            <b:Last>Wilson</b:Last>
            <b:First>K</b:First>
          </b:Person>
          <b:Person>
            <b:Last>Ruch</b:Last>
            <b:First>G</b:First>
          </b:Person>
          <b:Person>
            <b:Last>Lymbery</b:Last>
            <b:First>M</b:First>
          </b:Person>
          <b:Person>
            <b:Last>Cooper</b:Last>
            <b:First>A</b:First>
          </b:Person>
        </b:NameList>
      </b:Author>
    </b:Author>
    <b:JournalName> Social Work,An introduction to Contemporary Practice</b:JournalName>
    <b:Pages>271-298</b:Pages>
    <b:RefOrder>2</b:RefOrder>
  </b:Source>
</b:Sources>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303D0CF-F25C-4F3A-950E-A93ADF0B26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2139</Words>
  <Characters>12196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178</cp:revision>
  <cp:lastPrinted>2020-02-11T19:20:00Z</cp:lastPrinted>
  <dcterms:created xsi:type="dcterms:W3CDTF">2024-08-07T11:31:00Z</dcterms:created>
  <dcterms:modified xsi:type="dcterms:W3CDTF">2024-08-08T03:02:00Z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