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036F12C" wp14:paraId="24725A9D" wp14:textId="681E4523">
      <w:pPr>
        <w:spacing w:before="0" w:beforeAutospacing="off" w:after="0" w:afterAutospacing="off" w:line="480" w:lineRule="exact"/>
      </w:pPr>
      <w:r w:rsidRPr="7036F12C" w:rsidR="5E6D7AE3">
        <w:rPr>
          <w:rFonts w:ascii="Calibri" w:hAnsi="Calibri" w:eastAsia="Calibri" w:cs="Calibri"/>
          <w:noProof w:val="0"/>
          <w:sz w:val="24"/>
          <w:szCs w:val="24"/>
          <w:lang w:val="en-US"/>
        </w:rPr>
        <w:t xml:space="preserve">Through play children are learning to manage and master their bodies (early years matters, 2018). They highlight the importance of play by suggesting that play allows children to explore different objects and learn about what they can achieve whilst reaching, standing, crawling and so on. The importance of play is also explained by Herrington (et al., 2015) as they suggest that play is crucial and essential to childhood. Herrington (et al., 2015) explains that free play can happen anywhere and that this type of play is lead only by the children themselves and is not directed by adults. Every child has the right to play and this is stated in the United Nations Convention. (Herrington et al., 2015) </w:t>
      </w:r>
    </w:p>
    <w:p xmlns:wp14="http://schemas.microsoft.com/office/word/2010/wordml" w:rsidP="7036F12C" wp14:paraId="04DA7AFF" wp14:textId="47F00814">
      <w:pPr>
        <w:spacing w:before="0" w:beforeAutospacing="off" w:after="0" w:afterAutospacing="off" w:line="480" w:lineRule="exact"/>
      </w:pPr>
      <w:r w:rsidRPr="7036F12C" w:rsidR="5E6D7AE3">
        <w:rPr>
          <w:rFonts w:ascii="Calibri" w:hAnsi="Calibri" w:eastAsia="Calibri" w:cs="Calibri"/>
          <w:noProof w:val="0"/>
          <w:sz w:val="24"/>
          <w:szCs w:val="24"/>
          <w:lang w:val="en-US"/>
        </w:rPr>
        <w:t xml:space="preserve"> </w:t>
      </w:r>
    </w:p>
    <w:p xmlns:wp14="http://schemas.microsoft.com/office/word/2010/wordml" w:rsidP="7036F12C" wp14:paraId="0CA9CB06" wp14:textId="488D0012">
      <w:pPr>
        <w:spacing w:before="0" w:beforeAutospacing="off" w:after="0" w:afterAutospacing="off" w:line="480" w:lineRule="exact"/>
      </w:pPr>
      <w:r w:rsidRPr="7036F12C" w:rsidR="5E6D7AE3">
        <w:rPr>
          <w:rFonts w:ascii="Calibri" w:hAnsi="Calibri" w:eastAsia="Calibri" w:cs="Calibri"/>
          <w:noProof w:val="0"/>
          <w:sz w:val="24"/>
          <w:szCs w:val="24"/>
          <w:lang w:val="en-US"/>
        </w:rPr>
        <w:t xml:space="preserve"> </w:t>
      </w:r>
    </w:p>
    <w:p xmlns:wp14="http://schemas.microsoft.com/office/word/2010/wordml" w:rsidP="7036F12C" wp14:paraId="39FB739F" wp14:textId="79CB7244">
      <w:pPr>
        <w:spacing w:before="0" w:beforeAutospacing="off" w:after="0" w:afterAutospacing="off" w:line="480" w:lineRule="exact"/>
      </w:pPr>
      <w:r w:rsidRPr="7036F12C" w:rsidR="5E6D7AE3">
        <w:rPr>
          <w:rFonts w:ascii="Calibri" w:hAnsi="Calibri" w:eastAsia="Calibri" w:cs="Calibri"/>
          <w:i w:val="1"/>
          <w:iCs w:val="1"/>
          <w:noProof w:val="0"/>
          <w:sz w:val="24"/>
          <w:szCs w:val="24"/>
          <w:lang w:val="en-US"/>
        </w:rPr>
        <w:t>Reference list</w:t>
      </w:r>
    </w:p>
    <w:p xmlns:wp14="http://schemas.microsoft.com/office/word/2010/wordml" w:rsidP="7036F12C" wp14:paraId="43D2F84C" wp14:textId="7417DD2B">
      <w:pPr>
        <w:spacing w:before="0" w:beforeAutospacing="off" w:after="0" w:afterAutospacing="off"/>
      </w:pPr>
      <w:r w:rsidRPr="7036F12C" w:rsidR="5E6D7AE3">
        <w:rPr>
          <w:rFonts w:ascii="Calibri" w:hAnsi="Calibri" w:eastAsia="Calibri" w:cs="Calibri"/>
          <w:noProof w:val="0"/>
          <w:sz w:val="22"/>
          <w:szCs w:val="22"/>
          <w:lang w:val="en-US"/>
        </w:rPr>
        <w:t xml:space="preserve">Early Years Matters (2018) </w:t>
      </w:r>
      <w:r w:rsidRPr="7036F12C" w:rsidR="5E6D7AE3">
        <w:rPr>
          <w:rFonts w:ascii="Calibri" w:hAnsi="Calibri" w:eastAsia="Calibri" w:cs="Calibri"/>
          <w:i w:val="1"/>
          <w:iCs w:val="1"/>
          <w:noProof w:val="0"/>
          <w:sz w:val="22"/>
          <w:szCs w:val="22"/>
          <w:lang w:val="en-US"/>
        </w:rPr>
        <w:t>The importance of play.</w:t>
      </w:r>
      <w:r w:rsidRPr="7036F12C" w:rsidR="5E6D7AE3">
        <w:rPr>
          <w:rFonts w:ascii="Calibri" w:hAnsi="Calibri" w:eastAsia="Calibri" w:cs="Calibri"/>
          <w:noProof w:val="0"/>
          <w:sz w:val="22"/>
          <w:szCs w:val="22"/>
          <w:lang w:val="en-US"/>
        </w:rPr>
        <w:t xml:space="preserve"> Available at URL (16</w:t>
      </w:r>
      <w:r w:rsidRPr="7036F12C" w:rsidR="5E6D7AE3">
        <w:rPr>
          <w:rFonts w:ascii="Calibri" w:hAnsi="Calibri" w:eastAsia="Calibri" w:cs="Calibri"/>
          <w:noProof w:val="0"/>
          <w:sz w:val="22"/>
          <w:szCs w:val="22"/>
          <w:vertAlign w:val="superscript"/>
          <w:lang w:val="en-US"/>
        </w:rPr>
        <w:t>th</w:t>
      </w:r>
      <w:r w:rsidRPr="7036F12C" w:rsidR="5E6D7AE3">
        <w:rPr>
          <w:rFonts w:ascii="Calibri" w:hAnsi="Calibri" w:eastAsia="Calibri" w:cs="Calibri"/>
          <w:noProof w:val="0"/>
          <w:sz w:val="22"/>
          <w:szCs w:val="22"/>
          <w:lang w:val="en-US"/>
        </w:rPr>
        <w:t xml:space="preserve"> of September 2023) </w:t>
      </w:r>
    </w:p>
    <w:p xmlns:wp14="http://schemas.microsoft.com/office/word/2010/wordml" w:rsidP="7036F12C" wp14:paraId="17549341" wp14:textId="585245F4">
      <w:pPr>
        <w:spacing w:before="0" w:beforeAutospacing="off" w:after="0" w:afterAutospacing="off"/>
      </w:pPr>
      <w:r w:rsidRPr="7036F12C" w:rsidR="5E6D7AE3">
        <w:rPr>
          <w:rFonts w:ascii="Calibri" w:hAnsi="Calibri" w:eastAsia="Calibri" w:cs="Calibri"/>
          <w:noProof w:val="0"/>
          <w:sz w:val="22"/>
          <w:szCs w:val="22"/>
          <w:lang w:val="en-US"/>
        </w:rPr>
        <w:t xml:space="preserve"> </w:t>
      </w:r>
    </w:p>
    <w:p xmlns:wp14="http://schemas.microsoft.com/office/word/2010/wordml" w:rsidP="7036F12C" wp14:paraId="24590910" wp14:textId="21EADC5B">
      <w:pPr>
        <w:spacing w:before="0" w:beforeAutospacing="off" w:after="0" w:afterAutospacing="off"/>
      </w:pPr>
      <w:r w:rsidRPr="7036F12C" w:rsidR="5E6D7AE3">
        <w:rPr>
          <w:rFonts w:ascii="Calibri" w:hAnsi="Calibri" w:eastAsia="Calibri" w:cs="Calibri"/>
          <w:noProof w:val="0"/>
          <w:sz w:val="22"/>
          <w:szCs w:val="22"/>
          <w:lang w:val="en-US"/>
        </w:rPr>
        <w:t>Herrington, S et al. (2015) “Beyond Physical Activity: The Importance of Play and Nature-Based Play Spaces for Children’s Health and Development. Volume (4) Issue (4) pp 477-483</w:t>
      </w:r>
    </w:p>
    <w:p xmlns:wp14="http://schemas.microsoft.com/office/word/2010/wordml" w:rsidP="7036F12C" wp14:paraId="2C078E63" wp14:textId="427E46D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1D2539"/>
    <w:rsid w:val="461D2539"/>
    <w:rsid w:val="5E6D7AE3"/>
    <w:rsid w:val="7036F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D2539"/>
  <w15:chartTrackingRefBased/>
  <w15:docId w15:val="{1343986C-F8D1-43A4-8482-67AC1ED65F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2023-09-18T16:38:14.9015208Z</dcterms:created>
  <dcterms:modified xsi:type="dcterms:W3CDTF">2023-09-18T16:38:55.9697135Z</dcterms:modified>
  <dc:creator>Alys Jones (2306769)</dc:creator>
  <lastModifiedBy>Alys Jones (2306769)</lastModifiedBy>
</coreProperties>
</file>