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4E85582" w14:paraId="5CD19EFB" wp14:textId="0869D88A">
      <w:pPr>
        <w:pStyle w:val="ListParagraph"/>
        <w:numPr>
          <w:ilvl w:val="0"/>
          <w:numId w:val="1"/>
        </w:numPr>
        <w:rPr>
          <w:rFonts w:ascii="Times New Roman" w:hAnsi="Times New Roman" w:eastAsia="Times New Roman" w:cs="Times New Roman" w:asciiTheme="minorAscii" w:hAnsiTheme="minorAscii" w:eastAsiaTheme="minorAscii" w:cstheme="minorAscii"/>
          <w:noProof w:val="0"/>
          <w:color w:val="000000" w:themeColor="text1" w:themeTint="FF" w:themeShade="FF"/>
          <w:sz w:val="22"/>
          <w:szCs w:val="22"/>
          <w:highlight w:val="yellow"/>
          <w:lang w:val="en-GB"/>
        </w:rPr>
      </w:pPr>
      <w:r w:rsidRPr="14E85582" w:rsidR="14E85582">
        <w:rPr>
          <w:rFonts w:ascii="Times New Roman" w:hAnsi="Times New Roman" w:eastAsia="Times New Roman" w:cs="Times New Roman"/>
          <w:noProof w:val="0"/>
          <w:color w:val="000000" w:themeColor="text1" w:themeTint="FF" w:themeShade="FF"/>
          <w:sz w:val="22"/>
          <w:szCs w:val="22"/>
          <w:highlight w:val="yellow"/>
          <w:lang w:val="en-GB"/>
        </w:rPr>
        <w:t>Assessment is an integral part of the teaching and learning process. Outline the main aims and purposes of using assessment in physical education (10 marks).</w:t>
      </w:r>
    </w:p>
    <w:p xmlns:wp14="http://schemas.microsoft.com/office/word/2010/wordml" w:rsidP="14E85582" w14:paraId="01756355" wp14:textId="1192A5EE">
      <w:pPr>
        <w:pStyle w:val="Normal"/>
        <w:ind w:left="0"/>
        <w:rPr>
          <w:rFonts w:ascii="Times New Roman" w:hAnsi="Times New Roman" w:eastAsia="Times New Roman" w:cs="Times New Roman"/>
          <w:noProof w:val="0"/>
          <w:color w:val="000000" w:themeColor="text1" w:themeTint="FF" w:themeShade="FF"/>
          <w:sz w:val="22"/>
          <w:szCs w:val="22"/>
          <w:lang w:val="en-GB"/>
        </w:rPr>
      </w:pPr>
      <w:r w:rsidRPr="14E85582" w:rsidR="14E85582">
        <w:rPr>
          <w:rFonts w:ascii="Times New Roman" w:hAnsi="Times New Roman" w:eastAsia="Times New Roman" w:cs="Times New Roman"/>
          <w:noProof w:val="0"/>
          <w:color w:val="000000" w:themeColor="text1" w:themeTint="FF" w:themeShade="FF"/>
          <w:sz w:val="22"/>
          <w:szCs w:val="22"/>
          <w:lang w:val="en-GB"/>
        </w:rPr>
        <w:t xml:space="preserve">The Primary goal of assessment should be viewed as the enhancement of learning, rather than the documentation of learning (NASPE, 1998). Physical education is a core subject in schools that should have quality assessment that can </w:t>
      </w:r>
      <w:r w:rsidRPr="14E85582" w:rsidR="14E85582">
        <w:rPr>
          <w:rFonts w:ascii="Times New Roman" w:hAnsi="Times New Roman" w:eastAsia="Times New Roman" w:cs="Times New Roman"/>
          <w:noProof w:val="0"/>
          <w:color w:val="000000" w:themeColor="text1" w:themeTint="FF" w:themeShade="FF"/>
          <w:sz w:val="22"/>
          <w:szCs w:val="22"/>
          <w:lang w:val="en-GB"/>
        </w:rPr>
        <w:t>identify</w:t>
      </w:r>
      <w:r w:rsidRPr="14E85582" w:rsidR="14E85582">
        <w:rPr>
          <w:rFonts w:ascii="Times New Roman" w:hAnsi="Times New Roman" w:eastAsia="Times New Roman" w:cs="Times New Roman"/>
          <w:noProof w:val="0"/>
          <w:color w:val="000000" w:themeColor="text1" w:themeTint="FF" w:themeShade="FF"/>
          <w:sz w:val="22"/>
          <w:szCs w:val="22"/>
          <w:lang w:val="en-GB"/>
        </w:rPr>
        <w:t xml:space="preserve"> strengths and weaknesses of all children and that the children should receive valuable feedback. The purpose of assessment in physical education is to link the achievements of the students with outcomes. Assessment in physical education should primarily fulfil a purpose and that exact purpose should have a clear and direct correlation the outcomes set out by the teachers for that specific lesson in question. This suggests that they are meaningful and act of as the foundation of student achievement. In addition to this, assessment in physical education should aim to focus on the learning of the children by using a variety of authentic and tradition assessment tools of which can aid the evaluation and interpretation of the children’s performances. Effective use of assessment in physical education can support and motivate children to become competent in the way they move whilst showing signs of confidence. The purpose of assessment in physical education is to make the right judgments of about the effectiveness of the teaching whilst evaluating the curriculum of study. According to Wiggins (1998) the use of formative assessments in physical education are used to educate and aim to improve children performance and not to individually examine or audit it. To add to this the use of formative assessments in physical education can lend a hand in making learning of the children occur more effectively and </w:t>
      </w:r>
      <w:r w:rsidRPr="14E85582" w:rsidR="14E85582">
        <w:rPr>
          <w:rFonts w:ascii="Times New Roman" w:hAnsi="Times New Roman" w:eastAsia="Times New Roman" w:cs="Times New Roman"/>
          <w:noProof w:val="0"/>
          <w:color w:val="000000" w:themeColor="text1" w:themeTint="FF" w:themeShade="FF"/>
          <w:sz w:val="22"/>
          <w:szCs w:val="22"/>
          <w:lang w:val="en-GB"/>
        </w:rPr>
        <w:t>provides</w:t>
      </w:r>
      <w:r w:rsidRPr="14E85582" w:rsidR="14E85582">
        <w:rPr>
          <w:rFonts w:ascii="Times New Roman" w:hAnsi="Times New Roman" w:eastAsia="Times New Roman" w:cs="Times New Roman"/>
          <w:noProof w:val="0"/>
          <w:color w:val="000000" w:themeColor="text1" w:themeTint="FF" w:themeShade="FF"/>
          <w:sz w:val="22"/>
          <w:szCs w:val="22"/>
          <w:lang w:val="en-GB"/>
        </w:rPr>
        <w:t xml:space="preserve"> valuable feedback for the teachers as well (Black and William, 2010). The use of formative assessments also allows children to understand and allows for learning in terms of the learning goals and where the children are at in terms of the specific learning goal (Sadler, 1989). In addition to this, children can then </w:t>
      </w:r>
      <w:r w:rsidRPr="14E85582" w:rsidR="14E85582">
        <w:rPr>
          <w:rFonts w:ascii="Times New Roman" w:hAnsi="Times New Roman" w:eastAsia="Times New Roman" w:cs="Times New Roman"/>
          <w:noProof w:val="0"/>
          <w:color w:val="000000" w:themeColor="text1" w:themeTint="FF" w:themeShade="FF"/>
          <w:sz w:val="22"/>
          <w:szCs w:val="22"/>
          <w:lang w:val="en-GB"/>
        </w:rPr>
        <w:t>identify</w:t>
      </w:r>
      <w:r w:rsidRPr="14E85582" w:rsidR="14E85582">
        <w:rPr>
          <w:rFonts w:ascii="Times New Roman" w:hAnsi="Times New Roman" w:eastAsia="Times New Roman" w:cs="Times New Roman"/>
          <w:noProof w:val="0"/>
          <w:color w:val="000000" w:themeColor="text1" w:themeTint="FF" w:themeShade="FF"/>
          <w:sz w:val="22"/>
          <w:szCs w:val="22"/>
          <w:lang w:val="en-GB"/>
        </w:rPr>
        <w:t xml:space="preserve"> what can be done to help them improve their performances. Formative assessment also known as assessment for learning help children learn using feedback and a way of understanding instruction that will adjust to benefit and fit in with the children’s needs (Lund and Veal, 2013). Assessment for learning is a way of allowing children to review concepts that they have learned about before, which then helps the children put the ownerships of their own and peer learning on themselves which promotes and makes them liable for their own actions (Lund and Veal, 2013). Another assessment used in physical education is summative assessments. Summative assessments are seen as the assessment of capturing of what has been learnt throughout the year or term and then is more often or not used to set specific grades and reporting scores back to children, parents, and other parties. Using summative assessments can allow teachers to correct level of challenge for the group which then enables children to make progress based on their individual abilities and starting points. This form of assessment also allows objective information to be collected which then can be used for grading purposes. </w:t>
      </w:r>
    </w:p>
    <w:p xmlns:wp14="http://schemas.microsoft.com/office/word/2010/wordml" w:rsidP="14E85582" w14:paraId="1F52A5DC" wp14:textId="1F615054">
      <w:pPr>
        <w:pStyle w:val="Normal"/>
        <w:ind w:left="0"/>
        <w:rPr>
          <w:rFonts w:ascii="Times New Roman" w:hAnsi="Times New Roman" w:eastAsia="Times New Roman" w:cs="Times New Roman"/>
          <w:noProof w:val="0"/>
          <w:color w:val="000000" w:themeColor="text1" w:themeTint="FF" w:themeShade="FF"/>
          <w:sz w:val="22"/>
          <w:szCs w:val="22"/>
          <w:highlight w:val="yellow"/>
          <w:lang w:val="en-GB"/>
        </w:rPr>
      </w:pPr>
    </w:p>
    <w:p xmlns:wp14="http://schemas.microsoft.com/office/word/2010/wordml" w:rsidP="14E85582" w14:paraId="41E2988D" wp14:textId="369D3521">
      <w:pPr>
        <w:pStyle w:val="ListParagraph"/>
        <w:numPr>
          <w:ilvl w:val="0"/>
          <w:numId w:val="1"/>
        </w:numPr>
        <w:rPr>
          <w:rFonts w:ascii="Times New Roman" w:hAnsi="Times New Roman" w:eastAsia="Times New Roman" w:cs="Times New Roman" w:asciiTheme="minorAscii" w:hAnsiTheme="minorAscii" w:eastAsiaTheme="minorAscii" w:cstheme="minorAscii"/>
          <w:noProof w:val="0"/>
          <w:color w:val="000000" w:themeColor="text1" w:themeTint="FF" w:themeShade="FF"/>
          <w:sz w:val="22"/>
          <w:szCs w:val="22"/>
          <w:highlight w:val="yellow"/>
          <w:lang w:val="en-GB"/>
        </w:rPr>
      </w:pPr>
      <w:r w:rsidRPr="14E85582" w:rsidR="14E85582">
        <w:rPr>
          <w:rFonts w:ascii="Times New Roman" w:hAnsi="Times New Roman" w:eastAsia="Times New Roman" w:cs="Times New Roman"/>
          <w:noProof w:val="0"/>
          <w:color w:val="000000" w:themeColor="text1" w:themeTint="FF" w:themeShade="FF"/>
          <w:sz w:val="22"/>
          <w:szCs w:val="22"/>
          <w:highlight w:val="yellow"/>
          <w:lang w:val="en-GB"/>
        </w:rPr>
        <w:t>Several factors are considered important for teachers to create effective assessments. Outline the key characteristics associated with creating high quality assessments for physical education (10 marks).</w:t>
      </w:r>
    </w:p>
    <w:p xmlns:wp14="http://schemas.microsoft.com/office/word/2010/wordml" w:rsidP="14E85582" w14:paraId="56FB62CB" wp14:textId="3851C13F">
      <w:pPr>
        <w:pStyle w:val="Normal"/>
        <w:ind w:left="0"/>
        <w:rPr>
          <w:rFonts w:ascii="Times New Roman" w:hAnsi="Times New Roman" w:eastAsia="Times New Roman" w:cs="Times New Roman"/>
          <w:noProof w:val="0"/>
          <w:color w:val="FFFFFF" w:themeColor="background1" w:themeTint="FF" w:themeShade="FF"/>
          <w:sz w:val="22"/>
          <w:szCs w:val="22"/>
          <w:lang w:val="en-GB"/>
        </w:rPr>
      </w:pPr>
      <w:r w:rsidRPr="14E85582" w:rsidR="14E85582">
        <w:rPr>
          <w:rFonts w:ascii="Times New Roman" w:hAnsi="Times New Roman" w:eastAsia="Times New Roman" w:cs="Times New Roman"/>
          <w:noProof w:val="0"/>
          <w:color w:val="auto"/>
          <w:sz w:val="22"/>
          <w:szCs w:val="22"/>
          <w:lang w:val="en-GB"/>
        </w:rPr>
        <w:t xml:space="preserve">Assessment is physical education is integral to discovering where children are at and to </w:t>
      </w:r>
      <w:r w:rsidRPr="14E85582" w:rsidR="14E85582">
        <w:rPr>
          <w:rFonts w:ascii="Times New Roman" w:hAnsi="Times New Roman" w:eastAsia="Times New Roman" w:cs="Times New Roman"/>
          <w:noProof w:val="0"/>
          <w:color w:val="auto"/>
          <w:sz w:val="22"/>
          <w:szCs w:val="22"/>
          <w:lang w:val="en-GB"/>
        </w:rPr>
        <w:t>provide</w:t>
      </w:r>
      <w:r w:rsidRPr="14E85582" w:rsidR="14E85582">
        <w:rPr>
          <w:rFonts w:ascii="Times New Roman" w:hAnsi="Times New Roman" w:eastAsia="Times New Roman" w:cs="Times New Roman"/>
          <w:noProof w:val="0"/>
          <w:color w:val="auto"/>
          <w:sz w:val="22"/>
          <w:szCs w:val="22"/>
          <w:lang w:val="en-GB"/>
        </w:rPr>
        <w:t xml:space="preserve"> valuable feedback or compare against a set criterion. For teachers and children to make valid judgements based on their learning processes and the outcomes set out, the assessment quality is vital (Stiggins, 1999). Effective assessment considers many aspects of which makes it effective. These can be categorised as an assessment that has clear purpose, clear targets, and student involvements. Having a clear purpose is the why of the assessment which means that if the assessment is suitable for all children, whilst ensuring the assessment fits in with the holistic education picture. Having clear targets can ensure that the expectations of the achievements of all children are transparent and can be well defined. Student involvements in effective assessment in vital because it includes the targets set out by teachers for children, which again offers the opportunity for feedback both self and peer feedback based on the assessment (Collier, 2011). Ensuring that the assessments used are valid is vital when making an effective assessment. Teacher knowledge is important to ensure that the extent of the assessment measures what is supposed to be measured but this can only be done if the teachers know what needs to be measured. In addition to this reliability of the assessments in paramount in creating effective assessment. Ensuring that the design of the assessment is reliable in terms of the outcomes set out as part of the curriculum and the outcomes that have the valued outcomes of physical education is important. </w:t>
      </w:r>
    </w:p>
    <w:p xmlns:wp14="http://schemas.microsoft.com/office/word/2010/wordml" w:rsidP="14E85582" w14:paraId="666A4286" wp14:textId="1D6E0F76">
      <w:pPr>
        <w:pStyle w:val="Normal"/>
        <w:rPr>
          <w:rFonts w:ascii="Times New Roman" w:hAnsi="Times New Roman" w:eastAsia="Times New Roman" w:cs="Times New Roman"/>
          <w:noProof w:val="0"/>
          <w:color w:val="000000" w:themeColor="text1" w:themeTint="FF" w:themeShade="FF"/>
          <w:sz w:val="22"/>
          <w:szCs w:val="22"/>
          <w:highlight w:val="yellow"/>
          <w:lang w:val="en-GB"/>
        </w:rPr>
      </w:pPr>
    </w:p>
    <w:p xmlns:wp14="http://schemas.microsoft.com/office/word/2010/wordml" w:rsidP="14E85582" w14:paraId="7489E29E" wp14:textId="2BD47CCD">
      <w:pPr>
        <w:pStyle w:val="ListParagraph"/>
        <w:numPr>
          <w:ilvl w:val="0"/>
          <w:numId w:val="1"/>
        </w:numPr>
        <w:rPr>
          <w:rFonts w:ascii="Times New Roman" w:hAnsi="Times New Roman" w:eastAsia="Times New Roman" w:cs="Times New Roman" w:asciiTheme="minorAscii" w:hAnsiTheme="minorAscii" w:eastAsiaTheme="minorAscii" w:cstheme="minorAscii"/>
          <w:noProof w:val="0"/>
          <w:color w:val="000000" w:themeColor="text1" w:themeTint="FF" w:themeShade="FF"/>
          <w:sz w:val="22"/>
          <w:szCs w:val="22"/>
          <w:lang w:val="en-GB"/>
        </w:rPr>
      </w:pPr>
      <w:r w:rsidRPr="14E85582" w:rsidR="14E85582">
        <w:rPr>
          <w:rFonts w:ascii="Times New Roman" w:hAnsi="Times New Roman" w:eastAsia="Times New Roman" w:cs="Times New Roman"/>
          <w:noProof w:val="0"/>
          <w:color w:val="000000" w:themeColor="text1" w:themeTint="FF" w:themeShade="FF"/>
          <w:sz w:val="22"/>
          <w:szCs w:val="22"/>
          <w:highlight w:val="yellow"/>
          <w:lang w:val="en-GB"/>
        </w:rPr>
        <w:t xml:space="preserve">There are a range of different assessment procedures that teachers can adopt within their programmes of study. Outline a range of </w:t>
      </w:r>
      <w:r w:rsidRPr="14E85582" w:rsidR="14E85582">
        <w:rPr>
          <w:rFonts w:ascii="Times New Roman" w:hAnsi="Times New Roman" w:eastAsia="Times New Roman" w:cs="Times New Roman"/>
          <w:noProof w:val="0"/>
          <w:color w:val="000000" w:themeColor="text1" w:themeTint="FF" w:themeShade="FF"/>
          <w:sz w:val="22"/>
          <w:szCs w:val="22"/>
          <w:highlight w:val="yellow"/>
          <w:lang w:val="en-GB"/>
        </w:rPr>
        <w:t>different types</w:t>
      </w:r>
      <w:r w:rsidRPr="14E85582" w:rsidR="14E85582">
        <w:rPr>
          <w:rFonts w:ascii="Times New Roman" w:hAnsi="Times New Roman" w:eastAsia="Times New Roman" w:cs="Times New Roman"/>
          <w:noProof w:val="0"/>
          <w:color w:val="000000" w:themeColor="text1" w:themeTint="FF" w:themeShade="FF"/>
          <w:sz w:val="22"/>
          <w:szCs w:val="22"/>
          <w:highlight w:val="yellow"/>
          <w:lang w:val="en-GB"/>
        </w:rPr>
        <w:t>/forms of assessment in physical education and discuss the advantages and disadvantages associated with each (15 marks).</w:t>
      </w:r>
      <w:r w:rsidRPr="14E85582" w:rsidR="14E85582">
        <w:rPr>
          <w:rFonts w:ascii="Times New Roman" w:hAnsi="Times New Roman" w:eastAsia="Times New Roman" w:cs="Times New Roman"/>
          <w:noProof w:val="0"/>
          <w:color w:val="000000" w:themeColor="text1" w:themeTint="FF" w:themeShade="FF"/>
          <w:sz w:val="22"/>
          <w:szCs w:val="22"/>
          <w:lang w:val="en-GB"/>
        </w:rPr>
        <w:t xml:space="preserve"> </w:t>
      </w:r>
    </w:p>
    <w:p xmlns:wp14="http://schemas.microsoft.com/office/word/2010/wordml" w:rsidP="14E85582" w14:paraId="76A5B048" wp14:textId="007E903D">
      <w:pPr>
        <w:pStyle w:val="Normal"/>
        <w:ind w:left="0"/>
        <w:rPr>
          <w:rFonts w:ascii="Times New Roman" w:hAnsi="Times New Roman" w:eastAsia="Times New Roman" w:cs="Times New Roman"/>
          <w:noProof w:val="0"/>
          <w:color w:val="333333"/>
          <w:sz w:val="24"/>
          <w:szCs w:val="24"/>
          <w:lang w:val="en-GB"/>
        </w:rPr>
      </w:pPr>
      <w:r w:rsidRPr="14E85582" w:rsidR="14E85582">
        <w:rPr>
          <w:rFonts w:ascii="Times New Roman" w:hAnsi="Times New Roman" w:eastAsia="Times New Roman" w:cs="Times New Roman"/>
          <w:noProof w:val="0"/>
          <w:color w:val="333333"/>
          <w:sz w:val="24"/>
          <w:szCs w:val="24"/>
          <w:lang w:val="en-GB"/>
        </w:rPr>
        <w:t xml:space="preserve">Assessment in physical educations allows the teacher and the children to </w:t>
      </w:r>
      <w:r w:rsidRPr="14E85582" w:rsidR="14E85582">
        <w:rPr>
          <w:rFonts w:ascii="Times New Roman" w:hAnsi="Times New Roman" w:eastAsia="Times New Roman" w:cs="Times New Roman"/>
          <w:noProof w:val="0"/>
          <w:color w:val="333333"/>
          <w:sz w:val="24"/>
          <w:szCs w:val="24"/>
          <w:lang w:val="en-GB"/>
        </w:rPr>
        <w:t>monitor</w:t>
      </w:r>
      <w:r w:rsidRPr="14E85582" w:rsidR="14E85582">
        <w:rPr>
          <w:rFonts w:ascii="Times New Roman" w:hAnsi="Times New Roman" w:eastAsia="Times New Roman" w:cs="Times New Roman"/>
          <w:noProof w:val="0"/>
          <w:color w:val="333333"/>
          <w:sz w:val="24"/>
          <w:szCs w:val="24"/>
          <w:lang w:val="en-GB"/>
        </w:rPr>
        <w:t xml:space="preserve"> their progress that can achieve their learning </w:t>
      </w:r>
      <w:r w:rsidRPr="14E85582" w:rsidR="14E85582">
        <w:rPr>
          <w:rFonts w:ascii="Times New Roman" w:hAnsi="Times New Roman" w:eastAsia="Times New Roman" w:cs="Times New Roman"/>
          <w:noProof w:val="0"/>
          <w:color w:val="333333"/>
          <w:sz w:val="24"/>
          <w:szCs w:val="24"/>
          <w:lang w:val="en-GB"/>
        </w:rPr>
        <w:t>objectives</w:t>
      </w:r>
      <w:r w:rsidRPr="14E85582" w:rsidR="14E85582">
        <w:rPr>
          <w:rFonts w:ascii="Times New Roman" w:hAnsi="Times New Roman" w:eastAsia="Times New Roman" w:cs="Times New Roman"/>
          <w:noProof w:val="0"/>
          <w:color w:val="333333"/>
          <w:sz w:val="24"/>
          <w:szCs w:val="24"/>
          <w:lang w:val="en-GB"/>
        </w:rPr>
        <w:t xml:space="preserve">. One assessment that is used in physical education is the use of formative assessments. Formative assessment is a way of </w:t>
      </w:r>
      <w:r w:rsidRPr="14E85582" w:rsidR="14E85582">
        <w:rPr>
          <w:rFonts w:ascii="Times New Roman" w:hAnsi="Times New Roman" w:eastAsia="Times New Roman" w:cs="Times New Roman"/>
          <w:noProof w:val="0"/>
          <w:color w:val="333333"/>
          <w:sz w:val="24"/>
          <w:szCs w:val="24"/>
          <w:lang w:val="en-GB"/>
        </w:rPr>
        <w:t>identifying</w:t>
      </w:r>
      <w:r w:rsidRPr="14E85582" w:rsidR="14E85582">
        <w:rPr>
          <w:rFonts w:ascii="Times New Roman" w:hAnsi="Times New Roman" w:eastAsia="Times New Roman" w:cs="Times New Roman"/>
          <w:noProof w:val="0"/>
          <w:color w:val="333333"/>
          <w:sz w:val="24"/>
          <w:szCs w:val="24"/>
          <w:lang w:val="en-GB"/>
        </w:rPr>
        <w:t xml:space="preserve"> struggles and the gaps in learning and these gaps can be fixed or improved using assessment. The advantage of using formative assessment is that the tools of this type of assessment can help shape the learning of the children, which then helps add and bolster the abilities of the children to understand to and take ownership of their own learning process (Trumbull and Lash, 2013). Children can assess themselves and their peers' using conversations, observations, quizzes and through writing activities. In addition to this formative assessment is a way that children can achieve learning </w:t>
      </w:r>
      <w:r w:rsidRPr="14E85582" w:rsidR="14E85582">
        <w:rPr>
          <w:rFonts w:ascii="Times New Roman" w:hAnsi="Times New Roman" w:eastAsia="Times New Roman" w:cs="Times New Roman"/>
          <w:noProof w:val="0"/>
          <w:color w:val="333333"/>
          <w:sz w:val="24"/>
          <w:szCs w:val="24"/>
          <w:lang w:val="en-GB"/>
        </w:rPr>
        <w:t>objectives</w:t>
      </w:r>
      <w:r w:rsidRPr="14E85582" w:rsidR="14E85582">
        <w:rPr>
          <w:rFonts w:ascii="Times New Roman" w:hAnsi="Times New Roman" w:eastAsia="Times New Roman" w:cs="Times New Roman"/>
          <w:noProof w:val="0"/>
          <w:color w:val="333333"/>
          <w:sz w:val="24"/>
          <w:szCs w:val="24"/>
          <w:lang w:val="en-GB"/>
        </w:rPr>
        <w:t xml:space="preserve"> that are suitable and tailored to answer and support specific needs of each child (Theal and Franklin, 2010). One disadvantage of using formative assessment in physical education is that the assessment takes much longer that the teachers expect it take and with the overload of work in physical education teachers do not have the needed time to allow this to occur. By this statement, it suggests that teachers have got to administer children’s learning repeatedly in comparison to a set task being assessed based on a set criterion. In contrast, summative assessment is a way to evaluate children’s learning at the end of a unit or course based on the knowledge and success they have had over the set period. Summative assessments are a way to assess children based on set criterion which is then graded specifically to a child. It has been mentioned that summative assessment can be used in way that discover the comprehensive performances of the classroom to gain a better understanding and insight of what has been learnt throughout the year and what needs to be focused on in the next academic year. However, these types of assessments that are based on set criteria are not often supported by all children. An example of this would be children doing a fitness test. A child could be good at running for example </w:t>
      </w:r>
      <w:r w:rsidRPr="14E85582" w:rsidR="14E85582">
        <w:rPr>
          <w:rFonts w:ascii="Times New Roman" w:hAnsi="Times New Roman" w:eastAsia="Times New Roman" w:cs="Times New Roman"/>
          <w:noProof w:val="0"/>
          <w:color w:val="333333"/>
          <w:sz w:val="24"/>
          <w:szCs w:val="24"/>
          <w:lang w:val="en-GB"/>
        </w:rPr>
        <w:t>whereas</w:t>
      </w:r>
      <w:r w:rsidRPr="14E85582" w:rsidR="14E85582">
        <w:rPr>
          <w:rFonts w:ascii="Times New Roman" w:hAnsi="Times New Roman" w:eastAsia="Times New Roman" w:cs="Times New Roman"/>
          <w:noProof w:val="0"/>
          <w:color w:val="333333"/>
          <w:sz w:val="24"/>
          <w:szCs w:val="24"/>
          <w:lang w:val="en-GB"/>
        </w:rPr>
        <w:t xml:space="preserve"> another child could be not but are both made to do the same test as it is part of a criteria. This suggests that that child could feel down because they </w:t>
      </w:r>
      <w:r w:rsidRPr="14E85582" w:rsidR="14E85582">
        <w:rPr>
          <w:rFonts w:ascii="Times New Roman" w:hAnsi="Times New Roman" w:eastAsia="Times New Roman" w:cs="Times New Roman"/>
          <w:noProof w:val="0"/>
          <w:color w:val="333333"/>
          <w:sz w:val="24"/>
          <w:szCs w:val="24"/>
          <w:lang w:val="en-GB"/>
        </w:rPr>
        <w:t>could not</w:t>
      </w:r>
      <w:r w:rsidRPr="14E85582" w:rsidR="14E85582">
        <w:rPr>
          <w:rFonts w:ascii="Times New Roman" w:hAnsi="Times New Roman" w:eastAsia="Times New Roman" w:cs="Times New Roman"/>
          <w:noProof w:val="0"/>
          <w:color w:val="333333"/>
          <w:sz w:val="24"/>
          <w:szCs w:val="24"/>
          <w:lang w:val="en-GB"/>
        </w:rPr>
        <w:t xml:space="preserve"> compete which does not promote inclusion in physical education. </w:t>
      </w:r>
    </w:p>
    <w:p xmlns:wp14="http://schemas.microsoft.com/office/word/2010/wordml" w:rsidP="14E85582" w14:paraId="1F74176D" wp14:textId="1995F752">
      <w:pPr>
        <w:pStyle w:val="ListParagraph"/>
        <w:numPr>
          <w:ilvl w:val="0"/>
          <w:numId w:val="1"/>
        </w:numPr>
        <w:rPr>
          <w:rFonts w:ascii="Times New Roman" w:hAnsi="Times New Roman" w:eastAsia="Times New Roman" w:cs="Times New Roman" w:asciiTheme="minorAscii" w:hAnsiTheme="minorAscii" w:eastAsiaTheme="minorAscii" w:cstheme="minorAscii"/>
          <w:noProof w:val="0"/>
          <w:color w:val="000000" w:themeColor="text1" w:themeTint="FF" w:themeShade="FF"/>
          <w:sz w:val="22"/>
          <w:szCs w:val="22"/>
          <w:highlight w:val="yellow"/>
          <w:lang w:val="en-GB"/>
        </w:rPr>
      </w:pPr>
      <w:r w:rsidRPr="14E85582" w:rsidR="14E85582">
        <w:rPr>
          <w:rFonts w:ascii="Times New Roman" w:hAnsi="Times New Roman" w:eastAsia="Times New Roman" w:cs="Times New Roman"/>
          <w:noProof w:val="0"/>
          <w:color w:val="000000" w:themeColor="text1" w:themeTint="FF" w:themeShade="FF"/>
          <w:sz w:val="22"/>
          <w:szCs w:val="22"/>
          <w:highlight w:val="yellow"/>
          <w:lang w:val="en-GB"/>
        </w:rPr>
        <w:t>Fundamental movement skills are considered the building blocks to movement competency. Teachers can adopt a range of strategies to assess fundamental movement skills. Outline potential methods used to assess fundamental movement skills in schools and discuss the advantages and disadvantages associated with each (15 marks).</w:t>
      </w:r>
    </w:p>
    <w:p xmlns:wp14="http://schemas.microsoft.com/office/word/2010/wordml" w:rsidP="14E85582" w14:paraId="1B189F53" wp14:textId="7D470D50">
      <w:pPr>
        <w:pStyle w:val="Normal"/>
        <w:ind w:left="0"/>
        <w:rPr>
          <w:rFonts w:ascii="Times New Roman" w:hAnsi="Times New Roman" w:eastAsia="Times New Roman" w:cs="Times New Roman"/>
          <w:noProof w:val="0"/>
          <w:color w:val="000000" w:themeColor="text1" w:themeTint="FF" w:themeShade="FF"/>
          <w:sz w:val="22"/>
          <w:szCs w:val="22"/>
          <w:lang w:val="en-GB"/>
        </w:rPr>
      </w:pPr>
      <w:r w:rsidRPr="14E85582" w:rsidR="14E85582">
        <w:rPr>
          <w:rFonts w:ascii="Times New Roman" w:hAnsi="Times New Roman" w:eastAsia="Times New Roman" w:cs="Times New Roman"/>
          <w:noProof w:val="0"/>
          <w:color w:val="000000" w:themeColor="text1" w:themeTint="FF" w:themeShade="FF"/>
          <w:sz w:val="22"/>
          <w:szCs w:val="22"/>
          <w:lang w:val="en-GB"/>
        </w:rPr>
        <w:t>Fundamental movements skills are seen as the building blocks to move competently and are the foundation to support children for more specific sports skills (</w:t>
      </w:r>
      <w:proofErr w:type="spellStart"/>
      <w:r w:rsidRPr="14E85582" w:rsidR="14E85582">
        <w:rPr>
          <w:rFonts w:ascii="Times New Roman" w:hAnsi="Times New Roman" w:eastAsia="Times New Roman" w:cs="Times New Roman"/>
          <w:noProof w:val="0"/>
          <w:color w:val="000000" w:themeColor="text1" w:themeTint="FF" w:themeShade="FF"/>
          <w:sz w:val="22"/>
          <w:szCs w:val="22"/>
          <w:lang w:val="en-GB"/>
        </w:rPr>
        <w:t>Cattuzzo</w:t>
      </w:r>
      <w:proofErr w:type="spellEnd"/>
      <w:r w:rsidRPr="14E85582" w:rsidR="14E85582">
        <w:rPr>
          <w:rFonts w:ascii="Times New Roman" w:hAnsi="Times New Roman" w:eastAsia="Times New Roman" w:cs="Times New Roman"/>
          <w:noProof w:val="0"/>
          <w:color w:val="000000" w:themeColor="text1" w:themeTint="FF" w:themeShade="FF"/>
          <w:sz w:val="22"/>
          <w:szCs w:val="22"/>
          <w:lang w:val="en-GB"/>
        </w:rPr>
        <w:t xml:space="preserve"> et al, 2016). Fundamental movement skills are the skills that are required to take part in regular day to day activities. Fundamental movement skills are broken down to 3 specific areas of which are locomotor skills, object control skills and balance skills. According to Lloyd et al (2014) assessing fundamental movement skills comes with numerous advantages, however finding a tool or instrument that covers the whole performance spectrum of fundamental movement skills is difficult. One instrument that was showed high feasibility scores to identify and assess fundamental movement skills was the KTK assessment. The KTK measurement tool to assess fundamental movement skills allows a straightforward and objective way to assess fundamental movement skills. It’s been reported that this assessment tool is one of the only assessments than can assess the spectrum as a whole and not just individual parts. It can identify children that have movement disorders which then can be worked on, and it can also identify the developing children’s performances (Cools et al, 2009). The disadvantage of this measurement assessment tool is that it lacks the tool that focuses on object control. This area is vitally important for fundamental skills of which are needed for daily tasks. However, one way to address is to add a certain test that can identify the area of object control through tasks such as hand eye co-ordination tasks that can be done quickly and easily in small spaces (</w:t>
      </w:r>
      <w:proofErr w:type="spellStart"/>
      <w:r w:rsidRPr="14E85582" w:rsidR="14E85582">
        <w:rPr>
          <w:rFonts w:ascii="Times New Roman" w:hAnsi="Times New Roman" w:eastAsia="Times New Roman" w:cs="Times New Roman"/>
          <w:noProof w:val="0"/>
          <w:color w:val="000000" w:themeColor="text1" w:themeTint="FF" w:themeShade="FF"/>
          <w:sz w:val="22"/>
          <w:szCs w:val="22"/>
          <w:lang w:val="en-GB"/>
        </w:rPr>
        <w:t>Platovet</w:t>
      </w:r>
      <w:proofErr w:type="spellEnd"/>
      <w:r w:rsidRPr="14E85582" w:rsidR="14E85582">
        <w:rPr>
          <w:rFonts w:ascii="Times New Roman" w:hAnsi="Times New Roman" w:eastAsia="Times New Roman" w:cs="Times New Roman"/>
          <w:noProof w:val="0"/>
          <w:color w:val="000000" w:themeColor="text1" w:themeTint="FF" w:themeShade="FF"/>
          <w:sz w:val="22"/>
          <w:szCs w:val="22"/>
          <w:lang w:val="en-GB"/>
        </w:rPr>
        <w:t xml:space="preserve"> et al, 2018). </w:t>
      </w:r>
    </w:p>
    <w:p xmlns:wp14="http://schemas.microsoft.com/office/word/2010/wordml" w:rsidP="14E85582" w14:paraId="545D08C2" wp14:textId="1AEB9415">
      <w:pPr>
        <w:pStyle w:val="Normal"/>
        <w:ind w:left="0"/>
        <w:rPr>
          <w:rFonts w:ascii="Times New Roman" w:hAnsi="Times New Roman" w:eastAsia="Times New Roman" w:cs="Times New Roman"/>
          <w:noProof w:val="0"/>
          <w:color w:val="000000" w:themeColor="text1" w:themeTint="FF" w:themeShade="FF"/>
          <w:sz w:val="22"/>
          <w:szCs w:val="22"/>
          <w:lang w:val="en-GB"/>
        </w:rPr>
      </w:pPr>
    </w:p>
    <w:p xmlns:wp14="http://schemas.microsoft.com/office/word/2010/wordml" w:rsidP="14E85582" w14:paraId="6685D3FA" wp14:textId="475B01AB">
      <w:pPr>
        <w:pStyle w:val="ListParagraph"/>
        <w:numPr>
          <w:ilvl w:val="0"/>
          <w:numId w:val="1"/>
        </w:numPr>
        <w:rPr>
          <w:rFonts w:ascii="Times New Roman" w:hAnsi="Times New Roman" w:eastAsia="Times New Roman" w:cs="Times New Roman" w:asciiTheme="minorAscii" w:hAnsiTheme="minorAscii" w:eastAsiaTheme="minorAscii" w:cstheme="minorAscii"/>
          <w:noProof w:val="0"/>
          <w:color w:val="000000" w:themeColor="text1" w:themeTint="FF" w:themeShade="FF"/>
          <w:sz w:val="22"/>
          <w:szCs w:val="22"/>
          <w:highlight w:val="yellow"/>
          <w:lang w:val="en-GB"/>
        </w:rPr>
      </w:pPr>
      <w:r w:rsidRPr="14E85582" w:rsidR="14E85582">
        <w:rPr>
          <w:rFonts w:ascii="Times New Roman" w:hAnsi="Times New Roman" w:eastAsia="Times New Roman" w:cs="Times New Roman"/>
          <w:noProof w:val="0"/>
          <w:color w:val="000000" w:themeColor="text1" w:themeTint="FF" w:themeShade="FF"/>
          <w:sz w:val="22"/>
          <w:szCs w:val="22"/>
          <w:lang w:val="en-GB"/>
        </w:rPr>
        <w:t xml:space="preserve"> </w:t>
      </w:r>
      <w:r w:rsidRPr="14E85582" w:rsidR="14E85582">
        <w:rPr>
          <w:rFonts w:ascii="Times New Roman" w:hAnsi="Times New Roman" w:eastAsia="Times New Roman" w:cs="Times New Roman"/>
          <w:noProof w:val="0"/>
          <w:color w:val="000000" w:themeColor="text1" w:themeTint="FF" w:themeShade="FF"/>
          <w:sz w:val="22"/>
          <w:szCs w:val="22"/>
          <w:highlight w:val="yellow"/>
          <w:lang w:val="en-GB"/>
        </w:rPr>
        <w:t>Testing</w:t>
      </w:r>
      <w:r w:rsidRPr="14E85582" w:rsidR="14E85582">
        <w:rPr>
          <w:rFonts w:ascii="Times New Roman" w:hAnsi="Times New Roman" w:eastAsia="Times New Roman" w:cs="Times New Roman"/>
          <w:noProof w:val="0"/>
          <w:color w:val="000000" w:themeColor="text1" w:themeTint="FF" w:themeShade="FF"/>
          <w:sz w:val="22"/>
          <w:szCs w:val="22"/>
          <w:highlight w:val="yellow"/>
          <w:lang w:val="en-GB"/>
        </w:rPr>
        <w:t xml:space="preserve"> of physical fitness within school based physical education is considered a contentious topic. Critical discuss the use of physical fitness testing as part of a physical education programme in schools (25 marks).</w:t>
      </w:r>
    </w:p>
    <w:p xmlns:wp14="http://schemas.microsoft.com/office/word/2010/wordml" w:rsidP="14E85582" w14:paraId="12AFD1C5" wp14:textId="3C1D579B">
      <w:pPr>
        <w:pStyle w:val="Normal"/>
        <w:ind w:left="0"/>
        <w:rPr>
          <w:rFonts w:ascii="Times New Roman" w:hAnsi="Times New Roman" w:eastAsia="Times New Roman" w:cs="Times New Roman"/>
          <w:noProof w:val="0"/>
          <w:color w:val="000000" w:themeColor="text1" w:themeTint="FF" w:themeShade="FF"/>
          <w:sz w:val="22"/>
          <w:szCs w:val="22"/>
          <w:lang w:val="en-GB"/>
        </w:rPr>
      </w:pPr>
      <w:r w:rsidRPr="14E85582" w:rsidR="14E85582">
        <w:rPr>
          <w:rFonts w:ascii="Times New Roman" w:hAnsi="Times New Roman" w:eastAsia="Times New Roman" w:cs="Times New Roman"/>
          <w:noProof w:val="0"/>
          <w:color w:val="000000" w:themeColor="text1" w:themeTint="FF" w:themeShade="FF"/>
          <w:sz w:val="22"/>
          <w:szCs w:val="22"/>
          <w:lang w:val="en-GB"/>
        </w:rPr>
        <w:t xml:space="preserve">Fitness testing in schools has become popular over the years due to concerns over children’s physical fitness levels and physical activity levels. Physical fitness testing is </w:t>
      </w:r>
      <w:r w:rsidRPr="14E85582" w:rsidR="14E85582">
        <w:rPr>
          <w:rFonts w:ascii="Times New Roman" w:hAnsi="Times New Roman" w:eastAsia="Times New Roman" w:cs="Times New Roman"/>
          <w:noProof w:val="0"/>
          <w:color w:val="000000" w:themeColor="text1" w:themeTint="FF" w:themeShade="FF"/>
          <w:sz w:val="22"/>
          <w:szCs w:val="22"/>
          <w:lang w:val="en-GB"/>
        </w:rPr>
        <w:t>a common area</w:t>
      </w:r>
      <w:r w:rsidRPr="14E85582" w:rsidR="14E85582">
        <w:rPr>
          <w:rFonts w:ascii="Times New Roman" w:hAnsi="Times New Roman" w:eastAsia="Times New Roman" w:cs="Times New Roman"/>
          <w:noProof w:val="0"/>
          <w:color w:val="000000" w:themeColor="text1" w:themeTint="FF" w:themeShade="FF"/>
          <w:sz w:val="22"/>
          <w:szCs w:val="22"/>
          <w:lang w:val="en-GB"/>
        </w:rPr>
        <w:t xml:space="preserve"> that is part of the school's physical education curriculum (Harris, 1995). Fitness testing in schools is a compulsory area where children are to take part in a range of different test that test their fitness based on criteria. People have suggested that fitness testing in schools promotes physical activity and healthy lifestyles and contributes a range of learning domains. Whitehead et al, 1990). It has also been reported that fitness testing is a way of keeping track of fitness levels over time and to </w:t>
      </w:r>
      <w:r w:rsidRPr="14E85582" w:rsidR="14E85582">
        <w:rPr>
          <w:rFonts w:ascii="Times New Roman" w:hAnsi="Times New Roman" w:eastAsia="Times New Roman" w:cs="Times New Roman"/>
          <w:noProof w:val="0"/>
          <w:color w:val="000000" w:themeColor="text1" w:themeTint="FF" w:themeShade="FF"/>
          <w:sz w:val="22"/>
          <w:szCs w:val="22"/>
          <w:lang w:val="en-GB"/>
        </w:rPr>
        <w:t>identify</w:t>
      </w:r>
      <w:r w:rsidRPr="14E85582" w:rsidR="14E85582">
        <w:rPr>
          <w:rFonts w:ascii="Times New Roman" w:hAnsi="Times New Roman" w:eastAsia="Times New Roman" w:cs="Times New Roman"/>
          <w:noProof w:val="0"/>
          <w:color w:val="000000" w:themeColor="text1" w:themeTint="FF" w:themeShade="FF"/>
          <w:sz w:val="22"/>
          <w:szCs w:val="22"/>
          <w:lang w:val="en-GB"/>
        </w:rPr>
        <w:t xml:space="preserve"> improvements needed. Despite the popularity of fitness testing and the benefits people have for it, there have been many different debates over the years that claim fitness testing is not a valid and reliable way to pinpoint the activity and fitness levels of all children as it is not specific. It has become </w:t>
      </w:r>
      <w:r w:rsidRPr="14E85582" w:rsidR="14E85582">
        <w:rPr>
          <w:rFonts w:ascii="Times New Roman" w:hAnsi="Times New Roman" w:eastAsia="Times New Roman" w:cs="Times New Roman"/>
          <w:noProof w:val="0"/>
          <w:color w:val="000000" w:themeColor="text1" w:themeTint="FF" w:themeShade="FF"/>
          <w:sz w:val="22"/>
          <w:szCs w:val="22"/>
          <w:lang w:val="en-GB"/>
        </w:rPr>
        <w:t>apparent</w:t>
      </w:r>
      <w:r w:rsidRPr="14E85582" w:rsidR="14E85582">
        <w:rPr>
          <w:rFonts w:ascii="Times New Roman" w:hAnsi="Times New Roman" w:eastAsia="Times New Roman" w:cs="Times New Roman"/>
          <w:noProof w:val="0"/>
          <w:color w:val="000000" w:themeColor="text1" w:themeTint="FF" w:themeShade="FF"/>
          <w:sz w:val="22"/>
          <w:szCs w:val="22"/>
          <w:lang w:val="en-GB"/>
        </w:rPr>
        <w:t xml:space="preserve"> that even author have questioned if the use of fitness testing in schools do intend to discover if children are healthy or take part in physical activity. According to Keating (2003) if fitness testing in schools does not improves the fitness of the children, then why is there a need for it in schools. It has been acknowledged that the use of fitness testing can have a negative impact on the children who are known to be unfit or are seen as overweight. It is also a way of children to wind up children who cannot do these fitness tests of which shows their embarrassment. </w:t>
      </w:r>
      <w:r w:rsidRPr="14E85582" w:rsidR="14E85582">
        <w:rPr>
          <w:rFonts w:ascii="Times New Roman" w:hAnsi="Times New Roman" w:eastAsia="Times New Roman" w:cs="Times New Roman"/>
          <w:noProof w:val="0"/>
          <w:color w:val="000000" w:themeColor="text1" w:themeTint="FF" w:themeShade="FF"/>
          <w:sz w:val="22"/>
          <w:szCs w:val="22"/>
          <w:lang w:val="en-GB"/>
        </w:rPr>
        <w:t>It is</w:t>
      </w:r>
      <w:r w:rsidRPr="14E85582" w:rsidR="14E85582">
        <w:rPr>
          <w:rFonts w:ascii="Times New Roman" w:hAnsi="Times New Roman" w:eastAsia="Times New Roman" w:cs="Times New Roman"/>
          <w:noProof w:val="0"/>
          <w:color w:val="000000" w:themeColor="text1" w:themeTint="FF" w:themeShade="FF"/>
          <w:sz w:val="22"/>
          <w:szCs w:val="22"/>
          <w:lang w:val="en-GB"/>
        </w:rPr>
        <w:t xml:space="preserve"> still believed that the more active children are the better their fitness levels are going to be, however it could be argued that although children are active most days, </w:t>
      </w:r>
      <w:r w:rsidRPr="14E85582" w:rsidR="14E85582">
        <w:rPr>
          <w:rFonts w:ascii="Times New Roman" w:hAnsi="Times New Roman" w:eastAsia="Times New Roman" w:cs="Times New Roman"/>
          <w:noProof w:val="0"/>
          <w:color w:val="000000" w:themeColor="text1" w:themeTint="FF" w:themeShade="FF"/>
          <w:sz w:val="22"/>
          <w:szCs w:val="22"/>
          <w:lang w:val="en-GB"/>
        </w:rPr>
        <w:t>does not</w:t>
      </w:r>
      <w:r w:rsidRPr="14E85582" w:rsidR="14E85582">
        <w:rPr>
          <w:rFonts w:ascii="Times New Roman" w:hAnsi="Times New Roman" w:eastAsia="Times New Roman" w:cs="Times New Roman"/>
          <w:noProof w:val="0"/>
          <w:color w:val="000000" w:themeColor="text1" w:themeTint="FF" w:themeShade="FF"/>
          <w:sz w:val="22"/>
          <w:szCs w:val="22"/>
          <w:lang w:val="en-GB"/>
        </w:rPr>
        <w:t xml:space="preserve"> mean they would do more laps in the 12-minute cooper run than someone who is less active but has high fitness levels. Physical fitness testing in schools might only be beneficial if it can be shown that it promotes the outcomes of the curriculum and compliments it, however with it not being an inclusive area, it does not seem there is much hope for the reliability and validity of fitness testing to show a level of effectiveness in schools for much longer. </w:t>
      </w:r>
    </w:p>
    <w:p xmlns:wp14="http://schemas.microsoft.com/office/word/2010/wordml" w:rsidP="14E85582" w14:paraId="1E5787B9" wp14:textId="1A5EA962">
      <w:pPr>
        <w:pStyle w:val="ListParagraph"/>
        <w:numPr>
          <w:ilvl w:val="0"/>
          <w:numId w:val="1"/>
        </w:numPr>
        <w:rPr>
          <w:rFonts w:ascii="Times New Roman" w:hAnsi="Times New Roman" w:eastAsia="Times New Roman" w:cs="Times New Roman" w:asciiTheme="minorAscii" w:hAnsiTheme="minorAscii" w:eastAsiaTheme="minorAscii" w:cstheme="minorAscii"/>
          <w:noProof w:val="0"/>
          <w:color w:val="000000" w:themeColor="text1" w:themeTint="FF" w:themeShade="FF"/>
          <w:sz w:val="22"/>
          <w:szCs w:val="22"/>
          <w:highlight w:val="yellow"/>
          <w:lang w:val="en-GB"/>
        </w:rPr>
      </w:pPr>
      <w:r w:rsidRPr="14E85582" w:rsidR="14E85582">
        <w:rPr>
          <w:rFonts w:ascii="Times New Roman" w:hAnsi="Times New Roman" w:eastAsia="Times New Roman" w:cs="Times New Roman"/>
          <w:noProof w:val="0"/>
          <w:color w:val="000000" w:themeColor="text1" w:themeTint="FF" w:themeShade="FF"/>
          <w:sz w:val="22"/>
          <w:szCs w:val="22"/>
          <w:highlight w:val="yellow"/>
          <w:lang w:val="en-GB"/>
        </w:rPr>
        <w:t>In their guidance to policy makers for creating high quality physical education programmes, the United Nations Educational, Scientific and Cultural Organization (2015) highlight physical literacy as the core outcome of structured physical education provision. As such, the assessment of physical literacy is vital. Critically discuss a range of strategies schools could adopt to assess the physical literacy of their pupils. As part of this, comment on the advantages and potential challenges faced with these methods of assessing physical literacy (25 marks).</w:t>
      </w:r>
    </w:p>
    <w:p xmlns:wp14="http://schemas.microsoft.com/office/word/2010/wordml" w:rsidP="14E85582" w14:paraId="1D6A1318" wp14:textId="7370CD0D">
      <w:pPr>
        <w:pStyle w:val="Normal"/>
        <w:rPr>
          <w:rFonts w:ascii="Times New Roman" w:hAnsi="Times New Roman" w:eastAsia="Times New Roman" w:cs="Times New Roman"/>
          <w:noProof w:val="0"/>
          <w:color w:val="000000" w:themeColor="text1" w:themeTint="FF" w:themeShade="FF"/>
          <w:sz w:val="22"/>
          <w:szCs w:val="22"/>
          <w:lang w:val="en-GB"/>
        </w:rPr>
      </w:pPr>
      <w:r w:rsidRPr="14E85582" w:rsidR="14E85582">
        <w:rPr>
          <w:rFonts w:ascii="Times New Roman" w:hAnsi="Times New Roman" w:eastAsia="Times New Roman" w:cs="Times New Roman"/>
          <w:noProof w:val="0"/>
          <w:color w:val="000000" w:themeColor="text1" w:themeTint="FF" w:themeShade="FF"/>
          <w:sz w:val="22"/>
          <w:szCs w:val="22"/>
          <w:lang w:val="en-GB"/>
        </w:rPr>
        <w:t xml:space="preserve">Physical literacy is seen as a lifelong journey and does not have an end state. </w:t>
      </w:r>
      <w:r w:rsidRPr="14E85582" w:rsidR="14E85582">
        <w:rPr>
          <w:rFonts w:ascii="Times New Roman" w:hAnsi="Times New Roman" w:eastAsia="Times New Roman" w:cs="Times New Roman"/>
          <w:noProof w:val="0"/>
          <w:color w:val="000000" w:themeColor="text1" w:themeTint="FF" w:themeShade="FF"/>
          <w:sz w:val="22"/>
          <w:szCs w:val="22"/>
          <w:lang w:val="en-GB"/>
        </w:rPr>
        <w:t>It's</w:t>
      </w:r>
      <w:r w:rsidRPr="14E85582" w:rsidR="14E85582">
        <w:rPr>
          <w:rFonts w:ascii="Times New Roman" w:hAnsi="Times New Roman" w:eastAsia="Times New Roman" w:cs="Times New Roman"/>
          <w:noProof w:val="0"/>
          <w:color w:val="000000" w:themeColor="text1" w:themeTint="FF" w:themeShade="FF"/>
          <w:sz w:val="22"/>
          <w:szCs w:val="22"/>
          <w:lang w:val="en-GB"/>
        </w:rPr>
        <w:t xml:space="preserve"> a journey that is lifelong and is unique to oneself. Assessment is an important aspect of pedagogy. Physical literacy as a </w:t>
      </w:r>
      <w:proofErr w:type="spellStart"/>
      <w:r w:rsidRPr="14E85582" w:rsidR="14E85582">
        <w:rPr>
          <w:rFonts w:ascii="Times New Roman" w:hAnsi="Times New Roman" w:eastAsia="Times New Roman" w:cs="Times New Roman"/>
          <w:noProof w:val="0"/>
          <w:color w:val="000000" w:themeColor="text1" w:themeTint="FF" w:themeShade="FF"/>
          <w:sz w:val="22"/>
          <w:szCs w:val="22"/>
          <w:lang w:val="en-GB"/>
        </w:rPr>
        <w:t>concpet</w:t>
      </w:r>
      <w:proofErr w:type="spellEnd"/>
      <w:r w:rsidRPr="14E85582" w:rsidR="14E85582">
        <w:rPr>
          <w:rFonts w:ascii="Times New Roman" w:hAnsi="Times New Roman" w:eastAsia="Times New Roman" w:cs="Times New Roman"/>
          <w:noProof w:val="0"/>
          <w:color w:val="000000" w:themeColor="text1" w:themeTint="FF" w:themeShade="FF"/>
          <w:sz w:val="22"/>
          <w:szCs w:val="22"/>
          <w:lang w:val="en-GB"/>
        </w:rPr>
        <w:t xml:space="preserve"> is difficult to assess because everyone is on their own specific journeys therefore what criteria do you base their development to date on. Using play to concentrate on physical literacy is a way of assessing </w:t>
      </w:r>
      <w:r w:rsidRPr="14E85582" w:rsidR="14E85582">
        <w:rPr>
          <w:rFonts w:ascii="Times New Roman" w:hAnsi="Times New Roman" w:eastAsia="Times New Roman" w:cs="Times New Roman"/>
          <w:noProof w:val="0"/>
          <w:color w:val="000000" w:themeColor="text1" w:themeTint="FF" w:themeShade="FF"/>
          <w:sz w:val="22"/>
          <w:szCs w:val="22"/>
          <w:lang w:val="en-GB"/>
        </w:rPr>
        <w:t>children's</w:t>
      </w:r>
      <w:r w:rsidRPr="14E85582" w:rsidR="14E85582">
        <w:rPr>
          <w:rFonts w:ascii="Times New Roman" w:hAnsi="Times New Roman" w:eastAsia="Times New Roman" w:cs="Times New Roman"/>
          <w:noProof w:val="0"/>
          <w:color w:val="000000" w:themeColor="text1" w:themeTint="FF" w:themeShade="FF"/>
          <w:sz w:val="22"/>
          <w:szCs w:val="22"/>
          <w:lang w:val="en-GB"/>
        </w:rPr>
        <w:t xml:space="preserve"> interactions with others which promotes learning across the domains of learning. </w:t>
      </w:r>
    </w:p>
    <w:p xmlns:wp14="http://schemas.microsoft.com/office/word/2010/wordml" w:rsidP="14E85582" w14:paraId="498614BF" wp14:textId="138FDD8D">
      <w:pPr>
        <w:pStyle w:val="Normal"/>
        <w:ind w:left="0"/>
      </w:pPr>
    </w:p>
    <w:p xmlns:wp14="http://schemas.microsoft.com/office/word/2010/wordml" w:rsidP="14E85582" w14:paraId="7354FEB0" wp14:textId="24AFC71C">
      <w:pPr>
        <w:pStyle w:val="Normal"/>
        <w:ind w:left="0"/>
        <w:rPr>
          <w:rFonts w:ascii="Times New Roman" w:hAnsi="Times New Roman" w:eastAsia="Times New Roman" w:cs="Times New Roman"/>
          <w:noProof w:val="0"/>
          <w:color w:val="000000" w:themeColor="text1" w:themeTint="FF" w:themeShade="FF"/>
          <w:sz w:val="22"/>
          <w:szCs w:val="22"/>
          <w:lang w:val="en-GB"/>
        </w:rPr>
      </w:pPr>
    </w:p>
    <w:p xmlns:wp14="http://schemas.microsoft.com/office/word/2010/wordml" w:rsidP="14E85582" w14:paraId="7E7C0F8F" wp14:textId="38963B38">
      <w:pPr>
        <w:pStyle w:val="Normal"/>
        <w:ind w:left="0"/>
        <w:rPr>
          <w:rFonts w:ascii="Times New Roman" w:hAnsi="Times New Roman" w:eastAsia="Times New Roman" w:cs="Times New Roman"/>
          <w:noProof w:val="0"/>
          <w:color w:val="000000" w:themeColor="text1" w:themeTint="FF" w:themeShade="FF"/>
          <w:sz w:val="22"/>
          <w:szCs w:val="22"/>
          <w:lang w:val="en-GB"/>
        </w:rPr>
      </w:pPr>
    </w:p>
    <w:p xmlns:wp14="http://schemas.microsoft.com/office/word/2010/wordml" w:rsidP="14E85582" w14:paraId="641CF762" wp14:textId="60FE05A5">
      <w:pPr>
        <w:pStyle w:val="Normal"/>
        <w:ind w:left="0"/>
        <w:rPr>
          <w:rFonts w:ascii="Times New Roman" w:hAnsi="Times New Roman" w:eastAsia="Times New Roman" w:cs="Times New Roman"/>
          <w:noProof w:val="0"/>
          <w:color w:val="000000" w:themeColor="text1" w:themeTint="FF" w:themeShade="FF"/>
          <w:sz w:val="22"/>
          <w:szCs w:val="22"/>
          <w:lang w:val="en-GB"/>
        </w:rPr>
      </w:pPr>
    </w:p>
    <w:p xmlns:wp14="http://schemas.microsoft.com/office/word/2010/wordml" w:rsidP="14E85582" w14:paraId="09E66F57" wp14:textId="6B58B253">
      <w:pPr>
        <w:pStyle w:val="Normal"/>
        <w:ind w:left="0"/>
        <w:rPr>
          <w:rFonts w:ascii="Times New Roman" w:hAnsi="Times New Roman" w:eastAsia="Times New Roman" w:cs="Times New Roman"/>
          <w:noProof w:val="0"/>
          <w:color w:val="000000" w:themeColor="text1" w:themeTint="FF" w:themeShade="FF"/>
          <w:sz w:val="22"/>
          <w:szCs w:val="22"/>
          <w:lang w:val="en-GB"/>
        </w:rPr>
      </w:pPr>
    </w:p>
    <w:p xmlns:wp14="http://schemas.microsoft.com/office/word/2010/wordml" w:rsidP="14E85582" w14:paraId="00BEA343" wp14:textId="78FF1B6A">
      <w:pPr>
        <w:pStyle w:val="Normal"/>
        <w:ind w:left="0"/>
        <w:rPr>
          <w:rFonts w:ascii="Times New Roman" w:hAnsi="Times New Roman" w:eastAsia="Times New Roman" w:cs="Times New Roman"/>
          <w:noProof w:val="0"/>
          <w:color w:val="000000" w:themeColor="text1" w:themeTint="FF" w:themeShade="FF"/>
          <w:sz w:val="22"/>
          <w:szCs w:val="22"/>
          <w:lang w:val="en-GB"/>
        </w:rPr>
      </w:pPr>
    </w:p>
    <w:p xmlns:wp14="http://schemas.microsoft.com/office/word/2010/wordml" w:rsidP="14E85582" w14:paraId="5E5787A5" wp14:textId="59D6DD6C">
      <w:pPr>
        <w:pStyle w:val="Normal"/>
      </w:pPr>
    </w:p>
    <w:p w:rsidR="14E85582" w:rsidP="14E85582" w:rsidRDefault="14E85582" w14:paraId="6BE93BB5" w14:textId="71B893AD">
      <w:pPr>
        <w:pStyle w:val="Normal"/>
      </w:pPr>
    </w:p>
    <w:p w:rsidR="14E85582" w:rsidP="14E85582" w:rsidRDefault="14E85582" w14:paraId="3A6B92F7" w14:textId="245CD2A7">
      <w:pPr>
        <w:pStyle w:val="Normal"/>
      </w:pPr>
    </w:p>
    <w:p w:rsidR="14E85582" w:rsidP="14E85582" w:rsidRDefault="14E85582" w14:paraId="1F387900" w14:textId="5BA7D2C0">
      <w:pPr>
        <w:pStyle w:val="Normal"/>
      </w:pPr>
    </w:p>
    <w:p w:rsidR="14E85582" w:rsidP="14E85582" w:rsidRDefault="14E85582" w14:paraId="22FC8B1A" w14:textId="74607C6D">
      <w:pPr>
        <w:pStyle w:val="Normal"/>
      </w:pPr>
    </w:p>
    <w:p w:rsidR="14E85582" w:rsidP="14E85582" w:rsidRDefault="14E85582" w14:paraId="16320A77" w14:textId="4C59752A">
      <w:pPr>
        <w:pStyle w:val="Normal"/>
      </w:pPr>
    </w:p>
    <w:p w:rsidR="14E85582" w:rsidP="14E85582" w:rsidRDefault="14E85582" w14:paraId="0AB95929" w14:textId="6DF27FDF">
      <w:pPr>
        <w:pStyle w:val="Normal"/>
        <w:rPr>
          <w:rFonts w:ascii="Times New Roman" w:hAnsi="Times New Roman" w:eastAsia="Times New Roman" w:cs="Times New Roman"/>
          <w:noProof w:val="0"/>
          <w:color w:val="000000" w:themeColor="text1" w:themeTint="FF" w:themeShade="FF"/>
          <w:sz w:val="22"/>
          <w:szCs w:val="22"/>
          <w:lang w:val="en-GB"/>
        </w:rPr>
      </w:pPr>
      <w:r w:rsidRPr="14E85582" w:rsidR="14E85582">
        <w:rPr>
          <w:rFonts w:ascii="Times New Roman" w:hAnsi="Times New Roman" w:eastAsia="Times New Roman" w:cs="Times New Roman"/>
          <w:noProof w:val="0"/>
          <w:color w:val="000000" w:themeColor="text1" w:themeTint="FF" w:themeShade="FF"/>
          <w:sz w:val="22"/>
          <w:szCs w:val="22"/>
          <w:lang w:val="en-GB"/>
        </w:rPr>
        <w:t>NASPE (1998). Appropriate practices for high school physical education. National Association for Sport and Physical Education. Reston, VA.</w:t>
      </w:r>
    </w:p>
    <w:p w:rsidR="14E85582" w:rsidP="14E85582" w:rsidRDefault="14E85582" w14:paraId="2BB3969C" w14:textId="59049D3C">
      <w:pPr>
        <w:rPr>
          <w:rFonts w:ascii="Times New Roman" w:hAnsi="Times New Roman" w:eastAsia="Times New Roman" w:cs="Times New Roman"/>
          <w:noProof w:val="0"/>
          <w:color w:val="000000" w:themeColor="text1" w:themeTint="FF" w:themeShade="FF"/>
          <w:sz w:val="22"/>
          <w:szCs w:val="22"/>
          <w:lang w:val="en-GB"/>
        </w:rPr>
      </w:pPr>
      <w:r w:rsidRPr="14E85582" w:rsidR="14E85582">
        <w:rPr>
          <w:rFonts w:ascii="Times New Roman" w:hAnsi="Times New Roman" w:eastAsia="Times New Roman" w:cs="Times New Roman"/>
          <w:noProof w:val="0"/>
          <w:color w:val="000000" w:themeColor="text1" w:themeTint="FF" w:themeShade="FF"/>
          <w:sz w:val="22"/>
          <w:szCs w:val="22"/>
          <w:lang w:val="en-GB"/>
        </w:rPr>
        <w:t xml:space="preserve">Wiggins, G. P. (1998). Educative assessment: Design- </w:t>
      </w:r>
      <w:proofErr w:type="spellStart"/>
      <w:r w:rsidRPr="14E85582" w:rsidR="14E85582">
        <w:rPr>
          <w:rFonts w:ascii="Times New Roman" w:hAnsi="Times New Roman" w:eastAsia="Times New Roman" w:cs="Times New Roman"/>
          <w:noProof w:val="0"/>
          <w:color w:val="000000" w:themeColor="text1" w:themeTint="FF" w:themeShade="FF"/>
          <w:sz w:val="22"/>
          <w:szCs w:val="22"/>
          <w:lang w:val="en-GB"/>
        </w:rPr>
        <w:t>ing</w:t>
      </w:r>
      <w:proofErr w:type="spellEnd"/>
      <w:r w:rsidRPr="14E85582" w:rsidR="14E85582">
        <w:rPr>
          <w:rFonts w:ascii="Times New Roman" w:hAnsi="Times New Roman" w:eastAsia="Times New Roman" w:cs="Times New Roman"/>
          <w:noProof w:val="0"/>
          <w:color w:val="000000" w:themeColor="text1" w:themeTint="FF" w:themeShade="FF"/>
          <w:sz w:val="22"/>
          <w:szCs w:val="22"/>
          <w:lang w:val="en-GB"/>
        </w:rPr>
        <w:t xml:space="preserve"> assessments to inform and improve student performance. San Francisco, CA: Jossey-Bass.</w:t>
      </w:r>
    </w:p>
    <w:p w:rsidR="14E85582" w:rsidP="14E85582" w:rsidRDefault="14E85582" w14:paraId="3F41FFEF" w14:textId="24DBC698">
      <w:pPr>
        <w:rPr>
          <w:rFonts w:ascii="Times New Roman" w:hAnsi="Times New Roman" w:eastAsia="Times New Roman" w:cs="Times New Roman"/>
          <w:noProof w:val="0"/>
          <w:color w:val="000000" w:themeColor="text1" w:themeTint="FF" w:themeShade="FF"/>
          <w:sz w:val="22"/>
          <w:szCs w:val="22"/>
          <w:lang w:val="en-GB"/>
        </w:rPr>
      </w:pPr>
      <w:r w:rsidRPr="14E85582" w:rsidR="14E85582">
        <w:rPr>
          <w:rFonts w:ascii="Times New Roman" w:hAnsi="Times New Roman" w:eastAsia="Times New Roman" w:cs="Times New Roman"/>
          <w:noProof w:val="0"/>
          <w:color w:val="000000" w:themeColor="text1" w:themeTint="FF" w:themeShade="FF"/>
          <w:sz w:val="22"/>
          <w:szCs w:val="22"/>
          <w:lang w:val="en-GB"/>
        </w:rPr>
        <w:t xml:space="preserve">Black, P., &amp; Wiliam, D. (2010). Inside the black box: Raising standards through classroom assessment. Phi Delta </w:t>
      </w:r>
      <w:proofErr w:type="spellStart"/>
      <w:r w:rsidRPr="14E85582" w:rsidR="14E85582">
        <w:rPr>
          <w:rFonts w:ascii="Times New Roman" w:hAnsi="Times New Roman" w:eastAsia="Times New Roman" w:cs="Times New Roman"/>
          <w:noProof w:val="0"/>
          <w:color w:val="000000" w:themeColor="text1" w:themeTint="FF" w:themeShade="FF"/>
          <w:sz w:val="22"/>
          <w:szCs w:val="22"/>
          <w:lang w:val="en-GB"/>
        </w:rPr>
        <w:t>Kappan</w:t>
      </w:r>
      <w:proofErr w:type="spellEnd"/>
      <w:r w:rsidRPr="14E85582" w:rsidR="14E85582">
        <w:rPr>
          <w:rFonts w:ascii="Times New Roman" w:hAnsi="Times New Roman" w:eastAsia="Times New Roman" w:cs="Times New Roman"/>
          <w:noProof w:val="0"/>
          <w:color w:val="000000" w:themeColor="text1" w:themeTint="FF" w:themeShade="FF"/>
          <w:sz w:val="22"/>
          <w:szCs w:val="22"/>
          <w:lang w:val="en-GB"/>
        </w:rPr>
        <w:t>, 92(1), 81 – 90. doi:</w:t>
      </w:r>
      <w:r w:rsidRPr="14E85582" w:rsidR="14E85582">
        <w:rPr>
          <w:rFonts w:ascii="Times New Roman" w:hAnsi="Times New Roman" w:eastAsia="Times New Roman" w:cs="Times New Roman"/>
          <w:noProof w:val="0"/>
          <w:color w:val="000083"/>
          <w:sz w:val="22"/>
          <w:szCs w:val="22"/>
          <w:lang w:val="en-GB"/>
        </w:rPr>
        <w:t>10.1177/ 003172171009200119</w:t>
      </w:r>
      <w:r w:rsidRPr="14E85582" w:rsidR="14E85582">
        <w:rPr>
          <w:rFonts w:ascii="Times New Roman" w:hAnsi="Times New Roman" w:eastAsia="Times New Roman" w:cs="Times New Roman"/>
          <w:noProof w:val="0"/>
          <w:color w:val="000000" w:themeColor="text1" w:themeTint="FF" w:themeShade="FF"/>
          <w:sz w:val="22"/>
          <w:szCs w:val="22"/>
          <w:lang w:val="en-GB"/>
        </w:rPr>
        <w:t>.</w:t>
      </w:r>
    </w:p>
    <w:p w:rsidR="14E85582" w:rsidP="14E85582" w:rsidRDefault="14E85582" w14:paraId="26DAA5AE" w14:textId="0E08C4BE">
      <w:pPr>
        <w:rPr>
          <w:rFonts w:ascii="Times New Roman" w:hAnsi="Times New Roman" w:eastAsia="Times New Roman" w:cs="Times New Roman"/>
          <w:noProof w:val="0"/>
          <w:color w:val="000000" w:themeColor="text1" w:themeTint="FF" w:themeShade="FF"/>
          <w:sz w:val="22"/>
          <w:szCs w:val="22"/>
          <w:lang w:val="en-GB"/>
        </w:rPr>
      </w:pPr>
      <w:r w:rsidRPr="14E85582" w:rsidR="14E85582">
        <w:rPr>
          <w:rFonts w:ascii="Times New Roman" w:hAnsi="Times New Roman" w:eastAsia="Times New Roman" w:cs="Times New Roman"/>
          <w:noProof w:val="0"/>
          <w:color w:val="000000" w:themeColor="text1" w:themeTint="FF" w:themeShade="FF"/>
          <w:sz w:val="22"/>
          <w:szCs w:val="22"/>
          <w:lang w:val="en-GB"/>
        </w:rPr>
        <w:t>Sadler, D. R. (1989). Formative assessment and the design of instructional systems. Instructional Science, 18, 119–144. doi:</w:t>
      </w:r>
      <w:r w:rsidRPr="14E85582" w:rsidR="14E85582">
        <w:rPr>
          <w:rFonts w:ascii="Times New Roman" w:hAnsi="Times New Roman" w:eastAsia="Times New Roman" w:cs="Times New Roman"/>
          <w:noProof w:val="0"/>
          <w:color w:val="000083"/>
          <w:sz w:val="22"/>
          <w:szCs w:val="22"/>
          <w:lang w:val="en-GB"/>
        </w:rPr>
        <w:t>10.1007/BF00117714</w:t>
      </w:r>
      <w:r w:rsidRPr="14E85582" w:rsidR="14E85582">
        <w:rPr>
          <w:rFonts w:ascii="Times New Roman" w:hAnsi="Times New Roman" w:eastAsia="Times New Roman" w:cs="Times New Roman"/>
          <w:noProof w:val="0"/>
          <w:color w:val="000000" w:themeColor="text1" w:themeTint="FF" w:themeShade="FF"/>
          <w:sz w:val="22"/>
          <w:szCs w:val="22"/>
          <w:lang w:val="en-GB"/>
        </w:rPr>
        <w:t>.</w:t>
      </w:r>
    </w:p>
    <w:p w:rsidR="14E85582" w:rsidP="14E85582" w:rsidRDefault="14E85582" w14:paraId="071289E2" w14:textId="4D15F2D8">
      <w:pPr>
        <w:pStyle w:val="Normal"/>
        <w:rPr>
          <w:rFonts w:ascii="Times New Roman" w:hAnsi="Times New Roman" w:eastAsia="Times New Roman" w:cs="Times New Roman"/>
          <w:noProof w:val="0"/>
          <w:color w:val="222222"/>
          <w:sz w:val="22"/>
          <w:szCs w:val="22"/>
          <w:lang w:val="en-GB"/>
        </w:rPr>
      </w:pPr>
      <w:r w:rsidRPr="14E85582" w:rsidR="14E85582">
        <w:rPr>
          <w:rFonts w:ascii="Times New Roman" w:hAnsi="Times New Roman" w:eastAsia="Times New Roman" w:cs="Times New Roman"/>
          <w:noProof w:val="0"/>
          <w:color w:val="222222"/>
          <w:sz w:val="22"/>
          <w:szCs w:val="22"/>
          <w:lang w:val="en-GB"/>
        </w:rPr>
        <w:t xml:space="preserve">Lund, J. L., &amp; Veal, M. L. (2013). </w:t>
      </w:r>
      <w:r w:rsidRPr="14E85582" w:rsidR="14E85582">
        <w:rPr>
          <w:rFonts w:ascii="Times New Roman" w:hAnsi="Times New Roman" w:eastAsia="Times New Roman" w:cs="Times New Roman"/>
          <w:i w:val="1"/>
          <w:iCs w:val="1"/>
          <w:noProof w:val="0"/>
          <w:color w:val="222222"/>
          <w:sz w:val="22"/>
          <w:szCs w:val="22"/>
          <w:lang w:val="en-GB"/>
        </w:rPr>
        <w:t>Assessment-driven instruction in physical education: A standards-based approach to promoting and documenting learning</w:t>
      </w:r>
      <w:r w:rsidRPr="14E85582" w:rsidR="14E85582">
        <w:rPr>
          <w:rFonts w:ascii="Times New Roman" w:hAnsi="Times New Roman" w:eastAsia="Times New Roman" w:cs="Times New Roman"/>
          <w:noProof w:val="0"/>
          <w:color w:val="222222"/>
          <w:sz w:val="22"/>
          <w:szCs w:val="22"/>
          <w:lang w:val="en-GB"/>
        </w:rPr>
        <w:t>. Human Kinetics.</w:t>
      </w:r>
    </w:p>
    <w:p w:rsidR="14E85582" w:rsidP="14E85582" w:rsidRDefault="14E85582" w14:paraId="60EE60EB" w14:textId="52932D7B">
      <w:pPr>
        <w:rPr>
          <w:rFonts w:ascii="Times New Roman" w:hAnsi="Times New Roman" w:eastAsia="Times New Roman" w:cs="Times New Roman"/>
          <w:noProof w:val="0"/>
          <w:color w:val="000000" w:themeColor="text1" w:themeTint="FF" w:themeShade="FF"/>
          <w:sz w:val="18"/>
          <w:szCs w:val="18"/>
          <w:lang w:val="en-GB"/>
        </w:rPr>
      </w:pPr>
      <w:proofErr w:type="spellStart"/>
      <w:r w:rsidRPr="14E85582" w:rsidR="14E85582">
        <w:rPr>
          <w:rFonts w:ascii="Times New Roman" w:hAnsi="Times New Roman" w:eastAsia="Times New Roman" w:cs="Times New Roman"/>
          <w:noProof w:val="0"/>
          <w:color w:val="000000" w:themeColor="text1" w:themeTint="FF" w:themeShade="FF"/>
          <w:sz w:val="18"/>
          <w:szCs w:val="18"/>
          <w:lang w:val="en-GB"/>
        </w:rPr>
        <w:t>Cattuzzo</w:t>
      </w:r>
      <w:proofErr w:type="spellEnd"/>
      <w:r w:rsidRPr="14E85582" w:rsidR="14E85582">
        <w:rPr>
          <w:rFonts w:ascii="Times New Roman" w:hAnsi="Times New Roman" w:eastAsia="Times New Roman" w:cs="Times New Roman"/>
          <w:noProof w:val="0"/>
          <w:color w:val="000000" w:themeColor="text1" w:themeTint="FF" w:themeShade="FF"/>
          <w:sz w:val="18"/>
          <w:szCs w:val="18"/>
          <w:lang w:val="en-GB"/>
        </w:rPr>
        <w:t>, M. T., dos Santos Henrique, R., Ré, A. H., de Oliviera, I. S., Melo, B. M., de Sousa Moura, M., et al. (2016). Motor competence and health related physical fitness in youth: a systematic review. J</w:t>
      </w:r>
      <w:r w:rsidRPr="14E85582" w:rsidR="14E85582">
        <w:rPr>
          <w:rFonts w:ascii="Times New Roman" w:hAnsi="Times New Roman" w:eastAsia="Times New Roman" w:cs="Times New Roman"/>
          <w:i w:val="1"/>
          <w:iCs w:val="1"/>
          <w:noProof w:val="0"/>
          <w:color w:val="000000" w:themeColor="text1" w:themeTint="FF" w:themeShade="FF"/>
          <w:sz w:val="18"/>
          <w:szCs w:val="18"/>
          <w:lang w:val="en-GB"/>
        </w:rPr>
        <w:t>. Sci. Med. Sport 1</w:t>
      </w:r>
      <w:r w:rsidRPr="14E85582" w:rsidR="14E85582">
        <w:rPr>
          <w:rFonts w:ascii="Times New Roman" w:hAnsi="Times New Roman" w:eastAsia="Times New Roman" w:cs="Times New Roman"/>
          <w:noProof w:val="0"/>
          <w:color w:val="000000" w:themeColor="text1" w:themeTint="FF" w:themeShade="FF"/>
          <w:sz w:val="18"/>
          <w:szCs w:val="18"/>
          <w:lang w:val="en-GB"/>
        </w:rPr>
        <w:t xml:space="preserve">9, 123–129. </w:t>
      </w:r>
      <w:proofErr w:type="spellStart"/>
      <w:r w:rsidRPr="14E85582" w:rsidR="14E85582">
        <w:rPr>
          <w:rFonts w:ascii="Times New Roman" w:hAnsi="Times New Roman" w:eastAsia="Times New Roman" w:cs="Times New Roman"/>
          <w:noProof w:val="0"/>
          <w:color w:val="000000" w:themeColor="text1" w:themeTint="FF" w:themeShade="FF"/>
          <w:sz w:val="18"/>
          <w:szCs w:val="18"/>
          <w:lang w:val="en-GB"/>
        </w:rPr>
        <w:t>doi</w:t>
      </w:r>
      <w:proofErr w:type="spellEnd"/>
      <w:r w:rsidRPr="14E85582" w:rsidR="14E85582">
        <w:rPr>
          <w:rFonts w:ascii="Times New Roman" w:hAnsi="Times New Roman" w:eastAsia="Times New Roman" w:cs="Times New Roman"/>
          <w:noProof w:val="0"/>
          <w:color w:val="000000" w:themeColor="text1" w:themeTint="FF" w:themeShade="FF"/>
          <w:sz w:val="18"/>
          <w:szCs w:val="18"/>
          <w:lang w:val="en-GB"/>
        </w:rPr>
        <w:t>: 10.1016/j.jsams.2014.12.004</w:t>
      </w:r>
    </w:p>
    <w:p w:rsidR="14E85582" w:rsidP="14E85582" w:rsidRDefault="14E85582" w14:paraId="5B4D964D" w14:textId="4F25C151">
      <w:pPr>
        <w:rPr>
          <w:rFonts w:ascii="Times New Roman" w:hAnsi="Times New Roman" w:eastAsia="Times New Roman" w:cs="Times New Roman"/>
          <w:noProof w:val="0"/>
          <w:color w:val="000000" w:themeColor="text1" w:themeTint="FF" w:themeShade="FF"/>
          <w:sz w:val="18"/>
          <w:szCs w:val="18"/>
          <w:lang w:val="en-GB"/>
        </w:rPr>
      </w:pPr>
      <w:r w:rsidRPr="14E85582" w:rsidR="14E85582">
        <w:rPr>
          <w:rFonts w:ascii="Times New Roman" w:hAnsi="Times New Roman" w:eastAsia="Times New Roman" w:cs="Times New Roman"/>
          <w:noProof w:val="0"/>
          <w:color w:val="000000" w:themeColor="text1" w:themeTint="FF" w:themeShade="FF"/>
          <w:sz w:val="18"/>
          <w:szCs w:val="18"/>
          <w:lang w:val="en-GB"/>
        </w:rPr>
        <w:t xml:space="preserve">Lloyd, M., Saunders, T. J., Bremer, E., and Tremblay, M. S. (2014). Long-term importance of fundamental motor skills: a 20-year follow-up study. </w:t>
      </w:r>
      <w:r w:rsidRPr="14E85582" w:rsidR="14E85582">
        <w:rPr>
          <w:rFonts w:ascii="Times New Roman" w:hAnsi="Times New Roman" w:eastAsia="Times New Roman" w:cs="Times New Roman"/>
          <w:i w:val="1"/>
          <w:iCs w:val="1"/>
          <w:noProof w:val="0"/>
          <w:color w:val="000000" w:themeColor="text1" w:themeTint="FF" w:themeShade="FF"/>
          <w:sz w:val="18"/>
          <w:szCs w:val="18"/>
          <w:lang w:val="en-GB"/>
        </w:rPr>
        <w:t xml:space="preserve">Adapt. Phys. </w:t>
      </w:r>
      <w:proofErr w:type="spellStart"/>
      <w:r w:rsidRPr="14E85582" w:rsidR="14E85582">
        <w:rPr>
          <w:rFonts w:ascii="Times New Roman" w:hAnsi="Times New Roman" w:eastAsia="Times New Roman" w:cs="Times New Roman"/>
          <w:i w:val="1"/>
          <w:iCs w:val="1"/>
          <w:noProof w:val="0"/>
          <w:color w:val="000000" w:themeColor="text1" w:themeTint="FF" w:themeShade="FF"/>
          <w:sz w:val="18"/>
          <w:szCs w:val="18"/>
          <w:lang w:val="en-GB"/>
        </w:rPr>
        <w:t>Activ</w:t>
      </w:r>
      <w:proofErr w:type="spellEnd"/>
      <w:r w:rsidRPr="14E85582" w:rsidR="14E85582">
        <w:rPr>
          <w:rFonts w:ascii="Times New Roman" w:hAnsi="Times New Roman" w:eastAsia="Times New Roman" w:cs="Times New Roman"/>
          <w:i w:val="1"/>
          <w:iCs w:val="1"/>
          <w:noProof w:val="0"/>
          <w:color w:val="000000" w:themeColor="text1" w:themeTint="FF" w:themeShade="FF"/>
          <w:sz w:val="18"/>
          <w:szCs w:val="18"/>
          <w:lang w:val="en-GB"/>
        </w:rPr>
        <w:t xml:space="preserve">. Q. </w:t>
      </w:r>
      <w:r w:rsidRPr="14E85582" w:rsidR="14E85582">
        <w:rPr>
          <w:rFonts w:ascii="Times New Roman" w:hAnsi="Times New Roman" w:eastAsia="Times New Roman" w:cs="Times New Roman"/>
          <w:noProof w:val="0"/>
          <w:color w:val="000000" w:themeColor="text1" w:themeTint="FF" w:themeShade="FF"/>
          <w:sz w:val="18"/>
          <w:szCs w:val="18"/>
          <w:lang w:val="en-GB"/>
        </w:rPr>
        <w:t xml:space="preserve">31, 67 – 78. </w:t>
      </w:r>
      <w:proofErr w:type="spellStart"/>
      <w:r w:rsidRPr="14E85582" w:rsidR="14E85582">
        <w:rPr>
          <w:rFonts w:ascii="Times New Roman" w:hAnsi="Times New Roman" w:eastAsia="Times New Roman" w:cs="Times New Roman"/>
          <w:noProof w:val="0"/>
          <w:color w:val="000000" w:themeColor="text1" w:themeTint="FF" w:themeShade="FF"/>
          <w:sz w:val="18"/>
          <w:szCs w:val="18"/>
          <w:lang w:val="en-GB"/>
        </w:rPr>
        <w:t>doi</w:t>
      </w:r>
      <w:proofErr w:type="spellEnd"/>
      <w:r w:rsidRPr="14E85582" w:rsidR="14E85582">
        <w:rPr>
          <w:rFonts w:ascii="Times New Roman" w:hAnsi="Times New Roman" w:eastAsia="Times New Roman" w:cs="Times New Roman"/>
          <w:noProof w:val="0"/>
          <w:color w:val="000000" w:themeColor="text1" w:themeTint="FF" w:themeShade="FF"/>
          <w:sz w:val="18"/>
          <w:szCs w:val="18"/>
          <w:lang w:val="en-GB"/>
        </w:rPr>
        <w:t>: 10.1123/apaq.2013-0048</w:t>
      </w:r>
    </w:p>
    <w:p w:rsidR="14E85582" w:rsidP="14E85582" w:rsidRDefault="14E85582" w14:paraId="4CC0D892" w14:textId="5BAE823F">
      <w:pPr>
        <w:pStyle w:val="Normal"/>
        <w:rPr>
          <w:rFonts w:ascii="Times New Roman" w:hAnsi="Times New Roman" w:eastAsia="Times New Roman" w:cs="Times New Roman"/>
          <w:noProof w:val="0"/>
          <w:color w:val="000000" w:themeColor="text1" w:themeTint="FF" w:themeShade="FF"/>
          <w:sz w:val="18"/>
          <w:szCs w:val="18"/>
          <w:lang w:val="en-GB"/>
        </w:rPr>
      </w:pPr>
      <w:r w:rsidRPr="14E85582" w:rsidR="14E85582">
        <w:rPr>
          <w:rFonts w:ascii="Times New Roman" w:hAnsi="Times New Roman" w:eastAsia="Times New Roman" w:cs="Times New Roman"/>
          <w:noProof w:val="0"/>
          <w:color w:val="000000" w:themeColor="text1" w:themeTint="FF" w:themeShade="FF"/>
          <w:sz w:val="18"/>
          <w:szCs w:val="18"/>
          <w:lang w:val="en-GB"/>
        </w:rPr>
        <w:t xml:space="preserve">Cools, W., </w:t>
      </w:r>
      <w:proofErr w:type="spellStart"/>
      <w:r w:rsidRPr="14E85582" w:rsidR="14E85582">
        <w:rPr>
          <w:rFonts w:ascii="Times New Roman" w:hAnsi="Times New Roman" w:eastAsia="Times New Roman" w:cs="Times New Roman"/>
          <w:noProof w:val="0"/>
          <w:color w:val="000000" w:themeColor="text1" w:themeTint="FF" w:themeShade="FF"/>
          <w:sz w:val="18"/>
          <w:szCs w:val="18"/>
          <w:lang w:val="en-GB"/>
        </w:rPr>
        <w:t>Martelaer</w:t>
      </w:r>
      <w:proofErr w:type="spellEnd"/>
      <w:r w:rsidRPr="14E85582" w:rsidR="14E85582">
        <w:rPr>
          <w:rFonts w:ascii="Times New Roman" w:hAnsi="Times New Roman" w:eastAsia="Times New Roman" w:cs="Times New Roman"/>
          <w:noProof w:val="0"/>
          <w:color w:val="000000" w:themeColor="text1" w:themeTint="FF" w:themeShade="FF"/>
          <w:sz w:val="18"/>
          <w:szCs w:val="18"/>
          <w:lang w:val="en-GB"/>
        </w:rPr>
        <w:t xml:space="preserve">, K., </w:t>
      </w:r>
      <w:proofErr w:type="spellStart"/>
      <w:r w:rsidRPr="14E85582" w:rsidR="14E85582">
        <w:rPr>
          <w:rFonts w:ascii="Times New Roman" w:hAnsi="Times New Roman" w:eastAsia="Times New Roman" w:cs="Times New Roman"/>
          <w:noProof w:val="0"/>
          <w:color w:val="000000" w:themeColor="text1" w:themeTint="FF" w:themeShade="FF"/>
          <w:sz w:val="18"/>
          <w:szCs w:val="18"/>
          <w:lang w:val="en-GB"/>
        </w:rPr>
        <w:t>Samaey</w:t>
      </w:r>
      <w:proofErr w:type="spellEnd"/>
      <w:r w:rsidRPr="14E85582" w:rsidR="14E85582">
        <w:rPr>
          <w:rFonts w:ascii="Times New Roman" w:hAnsi="Times New Roman" w:eastAsia="Times New Roman" w:cs="Times New Roman"/>
          <w:noProof w:val="0"/>
          <w:color w:val="000000" w:themeColor="text1" w:themeTint="FF" w:themeShade="FF"/>
          <w:sz w:val="18"/>
          <w:szCs w:val="18"/>
          <w:lang w:val="en-GB"/>
        </w:rPr>
        <w:t xml:space="preserve">, C., and Andries, C. (2009). Movement skill assessment of typically developing preschool children: a review of seven movement skill assessment tools. </w:t>
      </w:r>
      <w:r w:rsidRPr="14E85582" w:rsidR="14E85582">
        <w:rPr>
          <w:rFonts w:ascii="Times New Roman" w:hAnsi="Times New Roman" w:eastAsia="Times New Roman" w:cs="Times New Roman"/>
          <w:i w:val="1"/>
          <w:iCs w:val="1"/>
          <w:noProof w:val="0"/>
          <w:color w:val="000000" w:themeColor="text1" w:themeTint="FF" w:themeShade="FF"/>
          <w:sz w:val="18"/>
          <w:szCs w:val="18"/>
          <w:lang w:val="en-GB"/>
        </w:rPr>
        <w:t xml:space="preserve">J. Sports Sci. </w:t>
      </w:r>
      <w:r w:rsidRPr="14E85582" w:rsidR="14E85582">
        <w:rPr>
          <w:rFonts w:ascii="Times New Roman" w:hAnsi="Times New Roman" w:eastAsia="Times New Roman" w:cs="Times New Roman"/>
          <w:noProof w:val="0"/>
          <w:color w:val="000000" w:themeColor="text1" w:themeTint="FF" w:themeShade="FF"/>
          <w:sz w:val="18"/>
          <w:szCs w:val="18"/>
          <w:lang w:val="en-GB"/>
        </w:rPr>
        <w:t>8, 154–168.</w:t>
      </w:r>
      <w:r>
        <w:br/>
      </w:r>
    </w:p>
    <w:p w:rsidR="14E85582" w:rsidP="14E85582" w:rsidRDefault="14E85582" w14:paraId="57B7E272" w14:textId="7445BAC7">
      <w:pPr>
        <w:pStyle w:val="Normal"/>
        <w:rPr>
          <w:rFonts w:ascii="Times New Roman" w:hAnsi="Times New Roman" w:eastAsia="Times New Roman" w:cs="Times New Roman"/>
          <w:noProof w:val="0"/>
          <w:color w:val="222222"/>
          <w:sz w:val="22"/>
          <w:szCs w:val="22"/>
          <w:lang w:val="en-GB"/>
        </w:rPr>
      </w:pPr>
      <w:proofErr w:type="spellStart"/>
      <w:r w:rsidRPr="14E85582" w:rsidR="14E85582">
        <w:rPr>
          <w:rFonts w:ascii="Times New Roman" w:hAnsi="Times New Roman" w:eastAsia="Times New Roman" w:cs="Times New Roman"/>
          <w:noProof w:val="0"/>
          <w:color w:val="222222"/>
          <w:sz w:val="22"/>
          <w:szCs w:val="22"/>
          <w:lang w:val="en-GB"/>
        </w:rPr>
        <w:t>Platvoet</w:t>
      </w:r>
      <w:proofErr w:type="spellEnd"/>
      <w:r w:rsidRPr="14E85582" w:rsidR="14E85582">
        <w:rPr>
          <w:rFonts w:ascii="Times New Roman" w:hAnsi="Times New Roman" w:eastAsia="Times New Roman" w:cs="Times New Roman"/>
          <w:noProof w:val="0"/>
          <w:color w:val="222222"/>
          <w:sz w:val="22"/>
          <w:szCs w:val="22"/>
          <w:lang w:val="en-GB"/>
        </w:rPr>
        <w:t xml:space="preserve">, S., Faber, I. R., De </w:t>
      </w:r>
      <w:proofErr w:type="spellStart"/>
      <w:r w:rsidRPr="14E85582" w:rsidR="14E85582">
        <w:rPr>
          <w:rFonts w:ascii="Times New Roman" w:hAnsi="Times New Roman" w:eastAsia="Times New Roman" w:cs="Times New Roman"/>
          <w:noProof w:val="0"/>
          <w:color w:val="222222"/>
          <w:sz w:val="22"/>
          <w:szCs w:val="22"/>
          <w:lang w:val="en-GB"/>
        </w:rPr>
        <w:t>Niet</w:t>
      </w:r>
      <w:proofErr w:type="spellEnd"/>
      <w:r w:rsidRPr="14E85582" w:rsidR="14E85582">
        <w:rPr>
          <w:rFonts w:ascii="Times New Roman" w:hAnsi="Times New Roman" w:eastAsia="Times New Roman" w:cs="Times New Roman"/>
          <w:noProof w:val="0"/>
          <w:color w:val="222222"/>
          <w:sz w:val="22"/>
          <w:szCs w:val="22"/>
          <w:lang w:val="en-GB"/>
        </w:rPr>
        <w:t xml:space="preserve">, M., </w:t>
      </w:r>
      <w:proofErr w:type="spellStart"/>
      <w:r w:rsidRPr="14E85582" w:rsidR="14E85582">
        <w:rPr>
          <w:rFonts w:ascii="Times New Roman" w:hAnsi="Times New Roman" w:eastAsia="Times New Roman" w:cs="Times New Roman"/>
          <w:noProof w:val="0"/>
          <w:color w:val="222222"/>
          <w:sz w:val="22"/>
          <w:szCs w:val="22"/>
          <w:lang w:val="en-GB"/>
        </w:rPr>
        <w:t>Kannekens</w:t>
      </w:r>
      <w:proofErr w:type="spellEnd"/>
      <w:r w:rsidRPr="14E85582" w:rsidR="14E85582">
        <w:rPr>
          <w:rFonts w:ascii="Times New Roman" w:hAnsi="Times New Roman" w:eastAsia="Times New Roman" w:cs="Times New Roman"/>
          <w:noProof w:val="0"/>
          <w:color w:val="222222"/>
          <w:sz w:val="22"/>
          <w:szCs w:val="22"/>
          <w:lang w:val="en-GB"/>
        </w:rPr>
        <w:t xml:space="preserve">, R., Pion, J., </w:t>
      </w:r>
      <w:proofErr w:type="spellStart"/>
      <w:r w:rsidRPr="14E85582" w:rsidR="14E85582">
        <w:rPr>
          <w:rFonts w:ascii="Times New Roman" w:hAnsi="Times New Roman" w:eastAsia="Times New Roman" w:cs="Times New Roman"/>
          <w:noProof w:val="0"/>
          <w:color w:val="222222"/>
          <w:sz w:val="22"/>
          <w:szCs w:val="22"/>
          <w:lang w:val="en-GB"/>
        </w:rPr>
        <w:t>Elferink-Gemser</w:t>
      </w:r>
      <w:proofErr w:type="spellEnd"/>
      <w:r w:rsidRPr="14E85582" w:rsidR="14E85582">
        <w:rPr>
          <w:rFonts w:ascii="Times New Roman" w:hAnsi="Times New Roman" w:eastAsia="Times New Roman" w:cs="Times New Roman"/>
          <w:noProof w:val="0"/>
          <w:color w:val="222222"/>
          <w:sz w:val="22"/>
          <w:szCs w:val="22"/>
          <w:lang w:val="en-GB"/>
        </w:rPr>
        <w:t xml:space="preserve">, M. T., &amp; Visscher, C. (2018). Development of a tool to assess fundamental movement skills in applied settings. In </w:t>
      </w:r>
      <w:r w:rsidRPr="14E85582" w:rsidR="14E85582">
        <w:rPr>
          <w:rFonts w:ascii="Times New Roman" w:hAnsi="Times New Roman" w:eastAsia="Times New Roman" w:cs="Times New Roman"/>
          <w:i w:val="1"/>
          <w:iCs w:val="1"/>
          <w:noProof w:val="0"/>
          <w:color w:val="222222"/>
          <w:sz w:val="22"/>
          <w:szCs w:val="22"/>
          <w:lang w:val="en-GB"/>
        </w:rPr>
        <w:t>Frontiers in Education</w:t>
      </w:r>
      <w:r w:rsidRPr="14E85582" w:rsidR="14E85582">
        <w:rPr>
          <w:rFonts w:ascii="Times New Roman" w:hAnsi="Times New Roman" w:eastAsia="Times New Roman" w:cs="Times New Roman"/>
          <w:noProof w:val="0"/>
          <w:color w:val="222222"/>
          <w:sz w:val="22"/>
          <w:szCs w:val="22"/>
          <w:lang w:val="en-GB"/>
        </w:rPr>
        <w:t xml:space="preserve"> (p. 75). Frontiers.</w:t>
      </w:r>
    </w:p>
    <w:p w:rsidR="14E85582" w:rsidP="14E85582" w:rsidRDefault="14E85582" w14:paraId="4B0AF514" w14:textId="6DA11D72">
      <w:pPr>
        <w:rPr>
          <w:rFonts w:ascii="Times New Roman" w:hAnsi="Times New Roman" w:eastAsia="Times New Roman" w:cs="Times New Roman"/>
          <w:noProof w:val="0"/>
          <w:color w:val="231F20"/>
          <w:sz w:val="22"/>
          <w:szCs w:val="22"/>
          <w:lang w:val="en-GB"/>
        </w:rPr>
      </w:pPr>
      <w:r w:rsidRPr="14E85582" w:rsidR="14E85582">
        <w:rPr>
          <w:rFonts w:ascii="Times New Roman" w:hAnsi="Times New Roman" w:eastAsia="Times New Roman" w:cs="Times New Roman"/>
          <w:noProof w:val="0"/>
          <w:color w:val="231F20"/>
          <w:sz w:val="22"/>
          <w:szCs w:val="22"/>
          <w:lang w:val="en-GB"/>
        </w:rPr>
        <w:t>Harris, J. (1995). Physical education – a picture of health? The British Journal of Physical Education 26, no. 4: 25–32.</w:t>
      </w:r>
    </w:p>
    <w:p w:rsidR="14E85582" w:rsidP="14E85582" w:rsidRDefault="14E85582" w14:paraId="63075682" w14:textId="7640A382">
      <w:pPr>
        <w:rPr>
          <w:rFonts w:ascii="Times New Roman" w:hAnsi="Times New Roman" w:eastAsia="Times New Roman" w:cs="Times New Roman"/>
          <w:noProof w:val="0"/>
          <w:color w:val="231F20"/>
          <w:sz w:val="22"/>
          <w:szCs w:val="22"/>
          <w:lang w:val="en-GB"/>
        </w:rPr>
      </w:pPr>
      <w:r w:rsidRPr="14E85582" w:rsidR="14E85582">
        <w:rPr>
          <w:rFonts w:ascii="Times New Roman" w:hAnsi="Times New Roman" w:eastAsia="Times New Roman" w:cs="Times New Roman"/>
          <w:noProof w:val="0"/>
          <w:color w:val="231F20"/>
          <w:sz w:val="22"/>
          <w:szCs w:val="22"/>
          <w:lang w:val="en-GB"/>
        </w:rPr>
        <w:t xml:space="preserve">Whitehead, J.R., C.L. Pemberton, and C.B. Corbin. (1990). Perspectives on the physical fitness testing of children: The case for a realistic educational approach. </w:t>
      </w:r>
      <w:proofErr w:type="spellStart"/>
      <w:r w:rsidRPr="14E85582" w:rsidR="14E85582">
        <w:rPr>
          <w:rFonts w:ascii="Times New Roman" w:hAnsi="Times New Roman" w:eastAsia="Times New Roman" w:cs="Times New Roman"/>
          <w:noProof w:val="0"/>
          <w:color w:val="231F20"/>
          <w:sz w:val="22"/>
          <w:szCs w:val="22"/>
          <w:lang w:val="en-GB"/>
        </w:rPr>
        <w:t>Pediatric</w:t>
      </w:r>
      <w:proofErr w:type="spellEnd"/>
      <w:r w:rsidRPr="14E85582" w:rsidR="14E85582">
        <w:rPr>
          <w:rFonts w:ascii="Times New Roman" w:hAnsi="Times New Roman" w:eastAsia="Times New Roman" w:cs="Times New Roman"/>
          <w:noProof w:val="0"/>
          <w:color w:val="231F20"/>
          <w:sz w:val="22"/>
          <w:szCs w:val="22"/>
          <w:lang w:val="en-GB"/>
        </w:rPr>
        <w:t xml:space="preserve"> Exercise Science 2: 111 – 23.</w:t>
      </w:r>
    </w:p>
    <w:p w:rsidR="14E85582" w:rsidP="14E85582" w:rsidRDefault="14E85582" w14:paraId="48FBB0C5" w14:textId="2F9C3B78">
      <w:pPr>
        <w:rPr>
          <w:rFonts w:ascii="Times New Roman" w:hAnsi="Times New Roman" w:eastAsia="Times New Roman" w:cs="Times New Roman"/>
          <w:noProof w:val="0"/>
          <w:color w:val="231F20"/>
          <w:sz w:val="22"/>
          <w:szCs w:val="22"/>
          <w:lang w:val="en-GB"/>
        </w:rPr>
      </w:pPr>
      <w:r w:rsidRPr="14E85582" w:rsidR="14E85582">
        <w:rPr>
          <w:rFonts w:ascii="Times New Roman" w:hAnsi="Times New Roman" w:eastAsia="Times New Roman" w:cs="Times New Roman"/>
          <w:noProof w:val="0"/>
          <w:color w:val="231F20"/>
          <w:sz w:val="22"/>
          <w:szCs w:val="22"/>
          <w:lang w:val="en-GB"/>
        </w:rPr>
        <w:t xml:space="preserve">Keating, X.D. (2003). The current often implemented fitness tests in physical education </w:t>
      </w:r>
      <w:proofErr w:type="spellStart"/>
      <w:r w:rsidRPr="14E85582" w:rsidR="14E85582">
        <w:rPr>
          <w:rFonts w:ascii="Times New Roman" w:hAnsi="Times New Roman" w:eastAsia="Times New Roman" w:cs="Times New Roman"/>
          <w:noProof w:val="0"/>
          <w:color w:val="231F20"/>
          <w:sz w:val="22"/>
          <w:szCs w:val="22"/>
          <w:lang w:val="en-GB"/>
        </w:rPr>
        <w:t>programs:Problems</w:t>
      </w:r>
      <w:proofErr w:type="spellEnd"/>
      <w:r w:rsidRPr="14E85582" w:rsidR="14E85582">
        <w:rPr>
          <w:rFonts w:ascii="Times New Roman" w:hAnsi="Times New Roman" w:eastAsia="Times New Roman" w:cs="Times New Roman"/>
          <w:noProof w:val="0"/>
          <w:color w:val="231F20"/>
          <w:sz w:val="22"/>
          <w:szCs w:val="22"/>
          <w:lang w:val="en-GB"/>
        </w:rPr>
        <w:t xml:space="preserve"> and future directions. Quest 55: 141–60.</w:t>
      </w:r>
    </w:p>
    <w:p w:rsidR="14E85582" w:rsidP="14E85582" w:rsidRDefault="14E85582" w14:paraId="78B23893" w14:textId="411EBC72">
      <w:pPr>
        <w:rPr>
          <w:rFonts w:ascii="Times New Roman" w:hAnsi="Times New Roman" w:eastAsia="Times New Roman" w:cs="Times New Roman"/>
          <w:noProof w:val="0"/>
          <w:color w:val="231F20"/>
          <w:sz w:val="22"/>
          <w:szCs w:val="22"/>
          <w:lang w:val="en-GB"/>
        </w:rPr>
      </w:pPr>
      <w:r>
        <w:br/>
      </w:r>
    </w:p>
    <w:p w:rsidR="14E85582" w:rsidP="14E85582" w:rsidRDefault="14E85582" w14:paraId="784BACE7" w14:textId="33FF1803">
      <w:pPr>
        <w:pStyle w:val="Normal"/>
        <w:rPr>
          <w:rFonts w:ascii="Arial" w:hAnsi="Arial" w:eastAsia="Arial" w:cs="Arial"/>
          <w:noProof w:val="0"/>
          <w:color w:val="231F20"/>
          <w:sz w:val="18"/>
          <w:szCs w:val="18"/>
          <w:lang w:val="en-GB"/>
        </w:rPr>
      </w:pPr>
    </w:p>
    <w:p w:rsidR="14E85582" w:rsidP="14E85582" w:rsidRDefault="14E85582" w14:paraId="7FA67702" w14:textId="45398C5D">
      <w:pPr>
        <w:pStyle w:val="Normal"/>
        <w:rPr>
          <w:rFonts w:ascii="Arial" w:hAnsi="Arial" w:eastAsia="Arial" w:cs="Arial"/>
          <w:noProof w:val="0"/>
          <w:color w:val="231F20"/>
          <w:sz w:val="18"/>
          <w:szCs w:val="18"/>
          <w:lang w:val="en-GB"/>
        </w:rPr>
      </w:pPr>
    </w:p>
    <w:p w:rsidR="14E85582" w:rsidP="14E85582" w:rsidRDefault="14E85582" w14:paraId="6246C595" w14:textId="08E21EC1">
      <w:pPr>
        <w:pStyle w:val="Normal"/>
        <w:rPr>
          <w:rFonts w:ascii="Arial" w:hAnsi="Arial" w:eastAsia="Arial" w:cs="Arial"/>
          <w:noProof w:val="0"/>
          <w:color w:val="222222"/>
          <w:sz w:val="19"/>
          <w:szCs w:val="19"/>
          <w:lang w:val="en-GB"/>
        </w:rPr>
      </w:pPr>
    </w:p>
    <w:p w:rsidR="14E85582" w:rsidP="14E85582" w:rsidRDefault="14E85582" w14:paraId="676E8F82" w14:textId="4A1CEB82">
      <w:pPr>
        <w:pStyle w:val="Normal"/>
        <w:rPr>
          <w:rFonts w:ascii="Arial" w:hAnsi="Arial" w:eastAsia="Arial" w:cs="Arial"/>
          <w:noProof w:val="0"/>
          <w:color w:val="222222"/>
          <w:sz w:val="19"/>
          <w:szCs w:val="19"/>
          <w:lang w:val="en-GB"/>
        </w:rPr>
      </w:pPr>
    </w:p>
    <w:p w:rsidR="14E85582" w:rsidP="14E85582" w:rsidRDefault="14E85582" w14:paraId="43D5BF0D" w14:textId="51BD07F1">
      <w:pPr>
        <w:pStyle w:val="Normal"/>
        <w:rPr>
          <w:rFonts w:ascii="Arial" w:hAnsi="Arial" w:eastAsia="Arial" w:cs="Arial"/>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21E9B5"/>
    <w:rsid w:val="019B0130"/>
    <w:rsid w:val="03BCF536"/>
    <w:rsid w:val="03E10A0E"/>
    <w:rsid w:val="04EC06BD"/>
    <w:rsid w:val="0516A75A"/>
    <w:rsid w:val="062CD563"/>
    <w:rsid w:val="0677D5CF"/>
    <w:rsid w:val="06F495F8"/>
    <w:rsid w:val="07076FF9"/>
    <w:rsid w:val="07DD288C"/>
    <w:rsid w:val="0805CFF0"/>
    <w:rsid w:val="0822FAD7"/>
    <w:rsid w:val="09647625"/>
    <w:rsid w:val="0978F8ED"/>
    <w:rsid w:val="0A3F10BB"/>
    <w:rsid w:val="0BD138C1"/>
    <w:rsid w:val="0BEA611E"/>
    <w:rsid w:val="0DA71396"/>
    <w:rsid w:val="0E5B8BE6"/>
    <w:rsid w:val="0F2E38F6"/>
    <w:rsid w:val="0F42E3F7"/>
    <w:rsid w:val="0F74A6D6"/>
    <w:rsid w:val="0F7B3E2E"/>
    <w:rsid w:val="11932CA8"/>
    <w:rsid w:val="12AC4798"/>
    <w:rsid w:val="130B586B"/>
    <w:rsid w:val="14E85582"/>
    <w:rsid w:val="1576D6E7"/>
    <w:rsid w:val="15B2257B"/>
    <w:rsid w:val="17103855"/>
    <w:rsid w:val="175F30B3"/>
    <w:rsid w:val="18FB0114"/>
    <w:rsid w:val="19FCBB0A"/>
    <w:rsid w:val="1A4E2773"/>
    <w:rsid w:val="1A85969E"/>
    <w:rsid w:val="1B05503C"/>
    <w:rsid w:val="1B5B8202"/>
    <w:rsid w:val="1BF104E6"/>
    <w:rsid w:val="1C2166FF"/>
    <w:rsid w:val="1C76A73E"/>
    <w:rsid w:val="1F0490D0"/>
    <w:rsid w:val="1F087039"/>
    <w:rsid w:val="1F0F7D4B"/>
    <w:rsid w:val="2032F5AF"/>
    <w:rsid w:val="212E8887"/>
    <w:rsid w:val="225559EF"/>
    <w:rsid w:val="2283EB08"/>
    <w:rsid w:val="2426B66D"/>
    <w:rsid w:val="2439906E"/>
    <w:rsid w:val="25203BD7"/>
    <w:rsid w:val="25D560CF"/>
    <w:rsid w:val="26A23733"/>
    <w:rsid w:val="2728CB12"/>
    <w:rsid w:val="2731AD41"/>
    <w:rsid w:val="2731FCB8"/>
    <w:rsid w:val="28381DDF"/>
    <w:rsid w:val="28AF527F"/>
    <w:rsid w:val="28BE4D17"/>
    <w:rsid w:val="2921E9B5"/>
    <w:rsid w:val="2B7654FE"/>
    <w:rsid w:val="2BAEAF35"/>
    <w:rsid w:val="2BEE0053"/>
    <w:rsid w:val="2D67659E"/>
    <w:rsid w:val="2D8815DF"/>
    <w:rsid w:val="2E9420BB"/>
    <w:rsid w:val="302FF11C"/>
    <w:rsid w:val="30BE7281"/>
    <w:rsid w:val="312D87C5"/>
    <w:rsid w:val="31A7D8FB"/>
    <w:rsid w:val="32217C8E"/>
    <w:rsid w:val="32BB81E6"/>
    <w:rsid w:val="332CEFF2"/>
    <w:rsid w:val="3330CF5B"/>
    <w:rsid w:val="33F91238"/>
    <w:rsid w:val="34CC9FBC"/>
    <w:rsid w:val="34DF79BD"/>
    <w:rsid w:val="35365FA1"/>
    <w:rsid w:val="36F2B80A"/>
    <w:rsid w:val="3854D806"/>
    <w:rsid w:val="388E886B"/>
    <w:rsid w:val="395A1339"/>
    <w:rsid w:val="39B559D3"/>
    <w:rsid w:val="3B3801D7"/>
    <w:rsid w:val="3B3BE140"/>
    <w:rsid w:val="3BC6292D"/>
    <w:rsid w:val="3D284929"/>
    <w:rsid w:val="3D417186"/>
    <w:rsid w:val="3E3B3DF6"/>
    <w:rsid w:val="3ECC0710"/>
    <w:rsid w:val="410A2268"/>
    <w:rsid w:val="41A8ED1D"/>
    <w:rsid w:val="4203A7D2"/>
    <w:rsid w:val="434313BC"/>
    <w:rsid w:val="478530DB"/>
    <w:rsid w:val="49C52F41"/>
    <w:rsid w:val="4A06CC31"/>
    <w:rsid w:val="4A1FF48E"/>
    <w:rsid w:val="4A86650C"/>
    <w:rsid w:val="4B59F290"/>
    <w:rsid w:val="4BA29C92"/>
    <w:rsid w:val="4CF327A8"/>
    <w:rsid w:val="4D2A7B28"/>
    <w:rsid w:val="4E919352"/>
    <w:rsid w:val="4EE22ADA"/>
    <w:rsid w:val="4EEF4264"/>
    <w:rsid w:val="503470C5"/>
    <w:rsid w:val="507DFB3B"/>
    <w:rsid w:val="51B7F93D"/>
    <w:rsid w:val="51C698CB"/>
    <w:rsid w:val="51C93414"/>
    <w:rsid w:val="52E464E3"/>
    <w:rsid w:val="5361250C"/>
    <w:rsid w:val="536C1187"/>
    <w:rsid w:val="53B59BFD"/>
    <w:rsid w:val="5500D4D6"/>
    <w:rsid w:val="561C05A5"/>
    <w:rsid w:val="56A3B249"/>
    <w:rsid w:val="56B83511"/>
    <w:rsid w:val="56ED3CBF"/>
    <w:rsid w:val="57F99A34"/>
    <w:rsid w:val="58890D20"/>
    <w:rsid w:val="58E12516"/>
    <w:rsid w:val="5B313AF6"/>
    <w:rsid w:val="5BB58E96"/>
    <w:rsid w:val="5D080752"/>
    <w:rsid w:val="5D1138F8"/>
    <w:rsid w:val="5E1B3988"/>
    <w:rsid w:val="5E2F2B53"/>
    <w:rsid w:val="5E8C5918"/>
    <w:rsid w:val="5EAD0959"/>
    <w:rsid w:val="5EAEC42E"/>
    <w:rsid w:val="5F1630CB"/>
    <w:rsid w:val="5FB32A80"/>
    <w:rsid w:val="5FF21B14"/>
    <w:rsid w:val="604A948F"/>
    <w:rsid w:val="62EACB42"/>
    <w:rsid w:val="637748D6"/>
    <w:rsid w:val="63807A7C"/>
    <w:rsid w:val="6451E36C"/>
    <w:rsid w:val="645CF0AA"/>
    <w:rsid w:val="64689CD6"/>
    <w:rsid w:val="64869BA3"/>
    <w:rsid w:val="67D60D99"/>
    <w:rsid w:val="687216C2"/>
    <w:rsid w:val="68BD1311"/>
    <w:rsid w:val="6A8CC04D"/>
    <w:rsid w:val="6ACC116B"/>
    <w:rsid w:val="6AFC7384"/>
    <w:rsid w:val="6C5A865E"/>
    <w:rsid w:val="6C6FCF52"/>
    <w:rsid w:val="6D5BA4BF"/>
    <w:rsid w:val="6DAB38B2"/>
    <w:rsid w:val="6EB3CDE4"/>
    <w:rsid w:val="6EB3CDE4"/>
    <w:rsid w:val="6F470913"/>
    <w:rsid w:val="6F949613"/>
    <w:rsid w:val="6FC3272C"/>
    <w:rsid w:val="70E2D974"/>
    <w:rsid w:val="7118E7D9"/>
    <w:rsid w:val="713445DD"/>
    <w:rsid w:val="7278A058"/>
    <w:rsid w:val="727EA9D5"/>
    <w:rsid w:val="72D0163E"/>
    <w:rsid w:val="72DF10D6"/>
    <w:rsid w:val="72FAC7EE"/>
    <w:rsid w:val="73E17357"/>
    <w:rsid w:val="741A7A36"/>
    <w:rsid w:val="74B06D54"/>
    <w:rsid w:val="74BC7E27"/>
    <w:rsid w:val="75595B36"/>
    <w:rsid w:val="75908260"/>
    <w:rsid w:val="762346DA"/>
    <w:rsid w:val="779FA7F8"/>
    <w:rsid w:val="77CE3911"/>
    <w:rsid w:val="79D3F4B2"/>
    <w:rsid w:val="7AD748BA"/>
    <w:rsid w:val="7B2BBFAB"/>
    <w:rsid w:val="7BEA7AF0"/>
    <w:rsid w:val="7C258C1B"/>
    <w:rsid w:val="7C85F31C"/>
    <w:rsid w:val="7D0B9574"/>
    <w:rsid w:val="7F003D7C"/>
    <w:rsid w:val="7F1E3C49"/>
    <w:rsid w:val="7F997F06"/>
    <w:rsid w:val="7FD21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1E9B5"/>
  <w15:chartTrackingRefBased/>
  <w15:docId w15:val="{D75C3F9D-5F28-4DB2-AAEC-6A0C76BF9E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b2f2c9732a344b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Bradley Howell (1901471)</dc:creator>
  <keywords/>
  <dc:description/>
  <lastModifiedBy>Bradley Howell (1901471)</lastModifiedBy>
  <revision>2</revision>
  <dcterms:created xsi:type="dcterms:W3CDTF">2022-05-13T08:34:31.1696882Z</dcterms:created>
  <dcterms:modified xsi:type="dcterms:W3CDTF">2022-05-13T11:30:08.3477170Z</dcterms:modified>
</coreProperties>
</file>