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EC4EFE" w14:textId="761F7707" w:rsidR="00DD2F59" w:rsidRPr="00082FD5" w:rsidRDefault="008F5874">
      <w:pPr>
        <w:rPr>
          <w:sz w:val="24"/>
          <w:szCs w:val="24"/>
          <w:u w:val="single"/>
        </w:rPr>
      </w:pPr>
      <w:r w:rsidRPr="00082FD5">
        <w:rPr>
          <w:sz w:val="24"/>
          <w:szCs w:val="24"/>
          <w:u w:val="single"/>
        </w:rPr>
        <w:t>Assessing Macedonian and Athenian involvement in</w:t>
      </w:r>
      <w:r w:rsidR="000B299C" w:rsidRPr="00082FD5">
        <w:rPr>
          <w:sz w:val="24"/>
          <w:szCs w:val="24"/>
          <w:u w:val="single"/>
        </w:rPr>
        <w:t xml:space="preserve"> Aegean</w:t>
      </w:r>
      <w:r w:rsidRPr="00082FD5">
        <w:rPr>
          <w:sz w:val="24"/>
          <w:szCs w:val="24"/>
          <w:u w:val="single"/>
        </w:rPr>
        <w:t xml:space="preserve"> piracy</w:t>
      </w:r>
      <w:r w:rsidR="005F7B46">
        <w:rPr>
          <w:sz w:val="24"/>
          <w:szCs w:val="24"/>
          <w:u w:val="single"/>
        </w:rPr>
        <w:t xml:space="preserve"> in their 4</w:t>
      </w:r>
      <w:r w:rsidR="005F7B46" w:rsidRPr="005F7B46">
        <w:rPr>
          <w:sz w:val="24"/>
          <w:szCs w:val="24"/>
          <w:u w:val="single"/>
          <w:vertAlign w:val="superscript"/>
        </w:rPr>
        <w:t>th</w:t>
      </w:r>
      <w:r w:rsidR="005F7B46">
        <w:rPr>
          <w:sz w:val="24"/>
          <w:szCs w:val="24"/>
          <w:u w:val="single"/>
        </w:rPr>
        <w:t xml:space="preserve"> Century conflicts</w:t>
      </w:r>
      <w:r w:rsidR="000B299C" w:rsidRPr="00082FD5">
        <w:rPr>
          <w:sz w:val="24"/>
          <w:szCs w:val="24"/>
          <w:u w:val="single"/>
        </w:rPr>
        <w:t>,</w:t>
      </w:r>
      <w:r w:rsidRPr="00082FD5">
        <w:rPr>
          <w:sz w:val="24"/>
          <w:szCs w:val="24"/>
          <w:u w:val="single"/>
        </w:rPr>
        <w:t xml:space="preserve"> and the economic repercussions for </w:t>
      </w:r>
      <w:r w:rsidR="000B299C" w:rsidRPr="00082FD5">
        <w:rPr>
          <w:sz w:val="24"/>
          <w:szCs w:val="24"/>
          <w:u w:val="single"/>
        </w:rPr>
        <w:t>the Athenian State</w:t>
      </w:r>
      <w:bookmarkStart w:id="0" w:name="_GoBack"/>
      <w:bookmarkEnd w:id="0"/>
    </w:p>
    <w:p w14:paraId="234324AB" w14:textId="77777777" w:rsidR="008F5874" w:rsidRPr="00082FD5" w:rsidRDefault="008F5874">
      <w:pPr>
        <w:rPr>
          <w:sz w:val="24"/>
          <w:szCs w:val="24"/>
        </w:rPr>
      </w:pPr>
    </w:p>
    <w:p w14:paraId="501BF2E3" w14:textId="5E157EC7" w:rsidR="00DD2F59" w:rsidRPr="00082FD5" w:rsidRDefault="00356FCE">
      <w:pPr>
        <w:rPr>
          <w:sz w:val="24"/>
          <w:szCs w:val="24"/>
        </w:rPr>
      </w:pPr>
      <w:r w:rsidRPr="00082FD5">
        <w:rPr>
          <w:sz w:val="24"/>
          <w:szCs w:val="24"/>
        </w:rPr>
        <w:t>Ancient p</w:t>
      </w:r>
      <w:r w:rsidR="00165CFA" w:rsidRPr="00082FD5">
        <w:rPr>
          <w:sz w:val="24"/>
          <w:szCs w:val="24"/>
        </w:rPr>
        <w:t>iracy</w:t>
      </w:r>
      <w:r w:rsidR="00E371E6" w:rsidRPr="00082FD5">
        <w:rPr>
          <w:sz w:val="24"/>
          <w:szCs w:val="24"/>
        </w:rPr>
        <w:t xml:space="preserve"> </w:t>
      </w:r>
      <w:r w:rsidR="00165CFA" w:rsidRPr="00082FD5">
        <w:rPr>
          <w:sz w:val="24"/>
          <w:szCs w:val="24"/>
        </w:rPr>
        <w:t>necessitates significant investment to undertake.</w:t>
      </w:r>
      <w:r w:rsidR="00165CFA" w:rsidRPr="00082FD5">
        <w:rPr>
          <w:rStyle w:val="FootnoteReference"/>
          <w:sz w:val="24"/>
          <w:szCs w:val="24"/>
        </w:rPr>
        <w:footnoteReference w:id="1"/>
      </w:r>
      <w:r w:rsidR="008E1447" w:rsidRPr="00082FD5">
        <w:rPr>
          <w:sz w:val="24"/>
          <w:szCs w:val="24"/>
        </w:rPr>
        <w:t xml:space="preserve"> Th</w:t>
      </w:r>
      <w:r w:rsidR="00E32ED5" w:rsidRPr="00082FD5">
        <w:rPr>
          <w:sz w:val="24"/>
          <w:szCs w:val="24"/>
        </w:rPr>
        <w:t>erefore</w:t>
      </w:r>
      <w:r w:rsidR="000A5BFB" w:rsidRPr="00082FD5">
        <w:rPr>
          <w:sz w:val="24"/>
          <w:szCs w:val="24"/>
        </w:rPr>
        <w:t>,</w:t>
      </w:r>
      <w:r w:rsidR="008E1447" w:rsidRPr="00082FD5">
        <w:rPr>
          <w:sz w:val="24"/>
          <w:szCs w:val="24"/>
        </w:rPr>
        <w:t xml:space="preserve"> the profit </w:t>
      </w:r>
      <w:r w:rsidRPr="00082FD5">
        <w:rPr>
          <w:sz w:val="24"/>
          <w:szCs w:val="24"/>
        </w:rPr>
        <w:t xml:space="preserve">from </w:t>
      </w:r>
      <w:r w:rsidR="008E1447" w:rsidRPr="00082FD5">
        <w:rPr>
          <w:sz w:val="24"/>
          <w:szCs w:val="24"/>
        </w:rPr>
        <w:t xml:space="preserve">plundering </w:t>
      </w:r>
      <w:r w:rsidR="000A5BFB" w:rsidRPr="00082FD5">
        <w:rPr>
          <w:sz w:val="24"/>
          <w:szCs w:val="24"/>
        </w:rPr>
        <w:t>must be</w:t>
      </w:r>
      <w:r w:rsidR="008E1447" w:rsidRPr="00082FD5">
        <w:rPr>
          <w:sz w:val="24"/>
          <w:szCs w:val="24"/>
        </w:rPr>
        <w:t xml:space="preserve"> </w:t>
      </w:r>
      <w:r w:rsidR="000A5BFB" w:rsidRPr="00082FD5">
        <w:rPr>
          <w:sz w:val="24"/>
          <w:szCs w:val="24"/>
        </w:rPr>
        <w:t>worthwhile</w:t>
      </w:r>
      <w:r w:rsidR="00E32ED5" w:rsidRPr="00082FD5">
        <w:rPr>
          <w:sz w:val="24"/>
          <w:szCs w:val="24"/>
        </w:rPr>
        <w:t xml:space="preserve"> for individual</w:t>
      </w:r>
      <w:r w:rsidRPr="00082FD5">
        <w:rPr>
          <w:sz w:val="24"/>
          <w:szCs w:val="24"/>
        </w:rPr>
        <w:t>s</w:t>
      </w:r>
      <w:r w:rsidR="00E32ED5" w:rsidRPr="00082FD5">
        <w:rPr>
          <w:sz w:val="24"/>
          <w:szCs w:val="24"/>
        </w:rPr>
        <w:t xml:space="preserve"> </w:t>
      </w:r>
      <w:r w:rsidR="00E371E6" w:rsidRPr="00082FD5">
        <w:rPr>
          <w:sz w:val="24"/>
          <w:szCs w:val="24"/>
        </w:rPr>
        <w:t xml:space="preserve">or </w:t>
      </w:r>
      <w:r w:rsidR="00E32ED5" w:rsidRPr="00082FD5">
        <w:rPr>
          <w:sz w:val="24"/>
          <w:szCs w:val="24"/>
        </w:rPr>
        <w:t>state</w:t>
      </w:r>
      <w:r w:rsidRPr="00082FD5">
        <w:rPr>
          <w:sz w:val="24"/>
          <w:szCs w:val="24"/>
        </w:rPr>
        <w:t>s</w:t>
      </w:r>
      <w:r w:rsidR="008E1447" w:rsidRPr="00082FD5">
        <w:rPr>
          <w:sz w:val="24"/>
          <w:szCs w:val="24"/>
        </w:rPr>
        <w:t>.</w:t>
      </w:r>
      <w:r w:rsidR="008E1447" w:rsidRPr="00082FD5">
        <w:rPr>
          <w:rStyle w:val="FootnoteReference"/>
          <w:sz w:val="24"/>
          <w:szCs w:val="24"/>
        </w:rPr>
        <w:footnoteReference w:id="2"/>
      </w:r>
      <w:r w:rsidR="00F10384" w:rsidRPr="00082FD5">
        <w:rPr>
          <w:sz w:val="24"/>
          <w:szCs w:val="24"/>
        </w:rPr>
        <w:t xml:space="preserve"> </w:t>
      </w:r>
      <w:r w:rsidR="006620B8" w:rsidRPr="00082FD5">
        <w:rPr>
          <w:sz w:val="24"/>
          <w:szCs w:val="24"/>
        </w:rPr>
        <w:t>Athens</w:t>
      </w:r>
      <w:r w:rsidR="000A5BFB" w:rsidRPr="00082FD5">
        <w:rPr>
          <w:sz w:val="24"/>
          <w:szCs w:val="24"/>
        </w:rPr>
        <w:t xml:space="preserve">’ relative wealth of </w:t>
      </w:r>
      <w:r w:rsidR="00E371E6" w:rsidRPr="00082FD5">
        <w:rPr>
          <w:sz w:val="24"/>
          <w:szCs w:val="24"/>
        </w:rPr>
        <w:t>sources</w:t>
      </w:r>
      <w:r w:rsidR="000A5BFB" w:rsidRPr="00082FD5">
        <w:rPr>
          <w:sz w:val="24"/>
          <w:szCs w:val="24"/>
        </w:rPr>
        <w:t xml:space="preserve"> fr</w:t>
      </w:r>
      <w:r w:rsidR="00E371E6" w:rsidRPr="00082FD5">
        <w:rPr>
          <w:sz w:val="24"/>
          <w:szCs w:val="24"/>
        </w:rPr>
        <w:t>om</w:t>
      </w:r>
      <w:r w:rsidR="000A5BFB" w:rsidRPr="00082FD5">
        <w:rPr>
          <w:sz w:val="24"/>
          <w:szCs w:val="24"/>
        </w:rPr>
        <w:t xml:space="preserve"> this period shows instances where piracy effect</w:t>
      </w:r>
      <w:r w:rsidR="00E371E6" w:rsidRPr="00082FD5">
        <w:rPr>
          <w:sz w:val="24"/>
          <w:szCs w:val="24"/>
        </w:rPr>
        <w:t>s</w:t>
      </w:r>
      <w:r w:rsidR="000A5BFB" w:rsidRPr="00082FD5">
        <w:rPr>
          <w:sz w:val="24"/>
          <w:szCs w:val="24"/>
        </w:rPr>
        <w:t xml:space="preserve"> the</w:t>
      </w:r>
      <w:r w:rsidRPr="00082FD5">
        <w:rPr>
          <w:sz w:val="24"/>
          <w:szCs w:val="24"/>
        </w:rPr>
        <w:t xml:space="preserve">m </w:t>
      </w:r>
      <w:r w:rsidR="000A5BFB" w:rsidRPr="00082FD5">
        <w:rPr>
          <w:sz w:val="24"/>
          <w:szCs w:val="24"/>
        </w:rPr>
        <w:t>within the Aegean.</w:t>
      </w:r>
      <w:r w:rsidR="006620B8" w:rsidRPr="00082FD5">
        <w:rPr>
          <w:rStyle w:val="FootnoteReference"/>
          <w:sz w:val="24"/>
          <w:szCs w:val="24"/>
        </w:rPr>
        <w:footnoteReference w:id="3"/>
      </w:r>
      <w:r w:rsidR="008E1447" w:rsidRPr="00082FD5">
        <w:rPr>
          <w:sz w:val="24"/>
          <w:szCs w:val="24"/>
        </w:rPr>
        <w:t xml:space="preserve"> Nevertheless, the incomplete picture leaves </w:t>
      </w:r>
      <w:r w:rsidRPr="00082FD5">
        <w:rPr>
          <w:sz w:val="24"/>
          <w:szCs w:val="24"/>
        </w:rPr>
        <w:t>much</w:t>
      </w:r>
      <w:r w:rsidR="008E1447" w:rsidRPr="00082FD5">
        <w:rPr>
          <w:sz w:val="24"/>
          <w:szCs w:val="24"/>
        </w:rPr>
        <w:t xml:space="preserve"> for modern scholarship to debate</w:t>
      </w:r>
      <w:r w:rsidR="00E32ED5" w:rsidRPr="00082FD5">
        <w:rPr>
          <w:sz w:val="24"/>
          <w:szCs w:val="24"/>
        </w:rPr>
        <w:t>,</w:t>
      </w:r>
      <w:r w:rsidR="000A5BFB" w:rsidRPr="00082FD5">
        <w:rPr>
          <w:sz w:val="24"/>
          <w:szCs w:val="24"/>
        </w:rPr>
        <w:t xml:space="preserve"> </w:t>
      </w:r>
      <w:r w:rsidRPr="00082FD5">
        <w:rPr>
          <w:sz w:val="24"/>
          <w:szCs w:val="24"/>
        </w:rPr>
        <w:t xml:space="preserve">including </w:t>
      </w:r>
      <w:r w:rsidR="00E32ED5" w:rsidRPr="00082FD5">
        <w:rPr>
          <w:sz w:val="24"/>
          <w:szCs w:val="24"/>
        </w:rPr>
        <w:t>piracy conflicts with Macedon</w:t>
      </w:r>
      <w:r w:rsidRPr="00082FD5">
        <w:rPr>
          <w:sz w:val="24"/>
          <w:szCs w:val="24"/>
        </w:rPr>
        <w:t>,</w:t>
      </w:r>
      <w:r w:rsidR="000A5BFB" w:rsidRPr="00082FD5">
        <w:rPr>
          <w:sz w:val="24"/>
          <w:szCs w:val="24"/>
        </w:rPr>
        <w:t xml:space="preserve"> as</w:t>
      </w:r>
      <w:r w:rsidR="00E32ED5" w:rsidRPr="00082FD5">
        <w:rPr>
          <w:sz w:val="24"/>
          <w:szCs w:val="24"/>
        </w:rPr>
        <w:t xml:space="preserve"> it is mostly anecdotal</w:t>
      </w:r>
      <w:r w:rsidR="008E1447" w:rsidRPr="00082FD5">
        <w:rPr>
          <w:sz w:val="24"/>
          <w:szCs w:val="24"/>
        </w:rPr>
        <w:t>.</w:t>
      </w:r>
      <w:r w:rsidR="008E1447" w:rsidRPr="00082FD5">
        <w:rPr>
          <w:rStyle w:val="FootnoteReference"/>
          <w:sz w:val="24"/>
          <w:szCs w:val="24"/>
        </w:rPr>
        <w:footnoteReference w:id="4"/>
      </w:r>
      <w:r w:rsidR="00F10384" w:rsidRPr="00082FD5">
        <w:rPr>
          <w:sz w:val="24"/>
          <w:szCs w:val="24"/>
        </w:rPr>
        <w:t xml:space="preserve"> </w:t>
      </w:r>
      <w:r w:rsidR="00265A6B" w:rsidRPr="00082FD5">
        <w:rPr>
          <w:sz w:val="24"/>
          <w:szCs w:val="24"/>
        </w:rPr>
        <w:t xml:space="preserve">However, </w:t>
      </w:r>
      <w:r w:rsidR="00F10384" w:rsidRPr="00082FD5">
        <w:rPr>
          <w:sz w:val="24"/>
          <w:szCs w:val="24"/>
        </w:rPr>
        <w:t>De Souza</w:t>
      </w:r>
      <w:r w:rsidR="00265A6B" w:rsidRPr="00082FD5">
        <w:rPr>
          <w:sz w:val="24"/>
          <w:szCs w:val="24"/>
        </w:rPr>
        <w:t xml:space="preserve"> </w:t>
      </w:r>
      <w:r w:rsidR="00353A8E">
        <w:rPr>
          <w:sz w:val="24"/>
          <w:szCs w:val="24"/>
        </w:rPr>
        <w:t>reduces to Macedon and Athens</w:t>
      </w:r>
      <w:r w:rsidR="00265A6B" w:rsidRPr="00082FD5">
        <w:rPr>
          <w:sz w:val="24"/>
          <w:szCs w:val="24"/>
        </w:rPr>
        <w:t xml:space="preserve"> the piracy in the later 4</w:t>
      </w:r>
      <w:r w:rsidR="00265A6B" w:rsidRPr="00082FD5">
        <w:rPr>
          <w:sz w:val="24"/>
          <w:szCs w:val="24"/>
          <w:vertAlign w:val="superscript"/>
        </w:rPr>
        <w:t>th</w:t>
      </w:r>
      <w:r w:rsidR="00265A6B" w:rsidRPr="00082FD5">
        <w:rPr>
          <w:sz w:val="24"/>
          <w:szCs w:val="24"/>
        </w:rPr>
        <w:t xml:space="preserve"> century repeating the propaganda of Philip II and Demosthenes; </w:t>
      </w:r>
      <w:r w:rsidR="00E32ED5" w:rsidRPr="00082FD5">
        <w:rPr>
          <w:sz w:val="24"/>
          <w:szCs w:val="24"/>
        </w:rPr>
        <w:t>he</w:t>
      </w:r>
      <w:r w:rsidR="00265A6B" w:rsidRPr="00082FD5">
        <w:rPr>
          <w:sz w:val="24"/>
          <w:szCs w:val="24"/>
        </w:rPr>
        <w:t xml:space="preserve"> implie</w:t>
      </w:r>
      <w:r w:rsidR="00E32ED5" w:rsidRPr="00082FD5">
        <w:rPr>
          <w:sz w:val="24"/>
          <w:szCs w:val="24"/>
        </w:rPr>
        <w:t>s</w:t>
      </w:r>
      <w:r w:rsidR="00265A6B" w:rsidRPr="00082FD5">
        <w:rPr>
          <w:sz w:val="24"/>
          <w:szCs w:val="24"/>
        </w:rPr>
        <w:t xml:space="preserve"> that most piracy is orchestrated by either Macedon or Athens.</w:t>
      </w:r>
      <w:r w:rsidR="00265A6B" w:rsidRPr="00082FD5">
        <w:rPr>
          <w:rStyle w:val="FootnoteReference"/>
          <w:sz w:val="24"/>
          <w:szCs w:val="24"/>
        </w:rPr>
        <w:footnoteReference w:id="5"/>
      </w:r>
      <w:r w:rsidR="00265A6B" w:rsidRPr="00082FD5">
        <w:rPr>
          <w:sz w:val="24"/>
          <w:szCs w:val="24"/>
        </w:rPr>
        <w:t xml:space="preserve"> </w:t>
      </w:r>
      <w:r w:rsidR="00B376E5" w:rsidRPr="00082FD5">
        <w:rPr>
          <w:sz w:val="24"/>
          <w:szCs w:val="24"/>
        </w:rPr>
        <w:t xml:space="preserve">Yet, </w:t>
      </w:r>
      <w:r w:rsidR="00265A6B" w:rsidRPr="00082FD5">
        <w:rPr>
          <w:sz w:val="24"/>
          <w:szCs w:val="24"/>
        </w:rPr>
        <w:t>Isocrates’ statement ‘</w:t>
      </w:r>
      <w:proofErr w:type="spellStart"/>
      <w:r w:rsidR="00265A6B" w:rsidRPr="00082FD5">
        <w:rPr>
          <w:sz w:val="24"/>
          <w:szCs w:val="24"/>
        </w:rPr>
        <w:t>ἐν</w:t>
      </w:r>
      <w:proofErr w:type="spellEnd"/>
      <w:r w:rsidR="00265A6B" w:rsidRPr="00082FD5">
        <w:rPr>
          <w:sz w:val="24"/>
          <w:szCs w:val="24"/>
        </w:rPr>
        <w:t xml:space="preserve"> ᾗ καταπ</w:t>
      </w:r>
      <w:proofErr w:type="spellStart"/>
      <w:r w:rsidR="00265A6B" w:rsidRPr="00082FD5">
        <w:rPr>
          <w:sz w:val="24"/>
          <w:szCs w:val="24"/>
        </w:rPr>
        <w:t>οντιστ</w:t>
      </w:r>
      <w:proofErr w:type="spellEnd"/>
      <w:r w:rsidR="00265A6B" w:rsidRPr="00082FD5">
        <w:rPr>
          <w:sz w:val="24"/>
          <w:szCs w:val="24"/>
        </w:rPr>
        <w:t xml:space="preserve">αὶ </w:t>
      </w:r>
      <w:proofErr w:type="spellStart"/>
      <w:r w:rsidR="00265A6B" w:rsidRPr="00082FD5">
        <w:rPr>
          <w:sz w:val="24"/>
          <w:szCs w:val="24"/>
        </w:rPr>
        <w:t>μὲν</w:t>
      </w:r>
      <w:proofErr w:type="spellEnd"/>
      <w:r w:rsidR="00265A6B" w:rsidRPr="00082FD5">
        <w:rPr>
          <w:sz w:val="24"/>
          <w:szCs w:val="24"/>
        </w:rPr>
        <w:t xml:space="preserve"> </w:t>
      </w:r>
      <w:proofErr w:type="spellStart"/>
      <w:r w:rsidR="00265A6B" w:rsidRPr="00082FD5">
        <w:rPr>
          <w:sz w:val="24"/>
          <w:szCs w:val="24"/>
        </w:rPr>
        <w:t>τὴν</w:t>
      </w:r>
      <w:proofErr w:type="spellEnd"/>
      <w:r w:rsidR="00265A6B" w:rsidRPr="00082FD5">
        <w:rPr>
          <w:sz w:val="24"/>
          <w:szCs w:val="24"/>
        </w:rPr>
        <w:t xml:space="preserve"> </w:t>
      </w:r>
      <w:proofErr w:type="spellStart"/>
      <w:r w:rsidR="00265A6B" w:rsidRPr="00082FD5">
        <w:rPr>
          <w:sz w:val="24"/>
          <w:szCs w:val="24"/>
        </w:rPr>
        <w:t>θάλ</w:t>
      </w:r>
      <w:proofErr w:type="spellEnd"/>
      <w:r w:rsidR="00265A6B" w:rsidRPr="00082FD5">
        <w:rPr>
          <w:sz w:val="24"/>
          <w:szCs w:val="24"/>
        </w:rPr>
        <w:t>ατταν κα</w:t>
      </w:r>
      <w:proofErr w:type="spellStart"/>
      <w:r w:rsidR="00265A6B" w:rsidRPr="00082FD5">
        <w:rPr>
          <w:sz w:val="24"/>
          <w:szCs w:val="24"/>
        </w:rPr>
        <w:t>τέχουσι</w:t>
      </w:r>
      <w:proofErr w:type="spellEnd"/>
      <w:r w:rsidR="00265A6B" w:rsidRPr="00082FD5">
        <w:rPr>
          <w:sz w:val="24"/>
          <w:szCs w:val="24"/>
        </w:rPr>
        <w:t>’</w:t>
      </w:r>
      <w:r w:rsidR="008F5874" w:rsidRPr="00082FD5">
        <w:rPr>
          <w:sz w:val="24"/>
          <w:szCs w:val="24"/>
        </w:rPr>
        <w:t xml:space="preserve">, </w:t>
      </w:r>
      <w:r w:rsidR="00B376E5" w:rsidRPr="00082FD5">
        <w:rPr>
          <w:sz w:val="24"/>
          <w:szCs w:val="24"/>
        </w:rPr>
        <w:t>shows that</w:t>
      </w:r>
      <w:r w:rsidR="007337F9">
        <w:rPr>
          <w:sz w:val="24"/>
          <w:szCs w:val="24"/>
        </w:rPr>
        <w:t xml:space="preserve"> piracy was already common before their interventions, and these operations likely continued</w:t>
      </w:r>
      <w:r w:rsidR="00265A6B" w:rsidRPr="00082FD5">
        <w:rPr>
          <w:sz w:val="24"/>
          <w:szCs w:val="24"/>
        </w:rPr>
        <w:t>.</w:t>
      </w:r>
      <w:r w:rsidR="008F5874" w:rsidRPr="00082FD5">
        <w:rPr>
          <w:rStyle w:val="FootnoteReference"/>
          <w:sz w:val="24"/>
          <w:szCs w:val="24"/>
        </w:rPr>
        <w:footnoteReference w:id="6"/>
      </w:r>
      <w:r w:rsidR="00265A6B" w:rsidRPr="00082FD5">
        <w:rPr>
          <w:sz w:val="24"/>
          <w:szCs w:val="24"/>
        </w:rPr>
        <w:t xml:space="preserve"> </w:t>
      </w:r>
      <w:r w:rsidR="00E32ED5" w:rsidRPr="00082FD5">
        <w:rPr>
          <w:sz w:val="24"/>
          <w:szCs w:val="24"/>
        </w:rPr>
        <w:t xml:space="preserve">Therefore to understand this period of piracy it is crucial to examine the </w:t>
      </w:r>
      <w:r w:rsidR="008C233E" w:rsidRPr="00082FD5">
        <w:rPr>
          <w:sz w:val="24"/>
          <w:szCs w:val="24"/>
        </w:rPr>
        <w:t>economic</w:t>
      </w:r>
      <w:r w:rsidR="00E32ED5" w:rsidRPr="00082FD5">
        <w:rPr>
          <w:sz w:val="24"/>
          <w:szCs w:val="24"/>
        </w:rPr>
        <w:t xml:space="preserve"> advantages of piracy for individuals and communities, the benefits for Athens, and the negative effects piracy had on Athenian commerce</w:t>
      </w:r>
      <w:r w:rsidR="006620B8" w:rsidRPr="00082FD5">
        <w:rPr>
          <w:sz w:val="24"/>
          <w:szCs w:val="24"/>
        </w:rPr>
        <w:t>.</w:t>
      </w:r>
      <w:r w:rsidR="006620B8" w:rsidRPr="00082FD5">
        <w:rPr>
          <w:rStyle w:val="FootnoteReference"/>
          <w:sz w:val="24"/>
          <w:szCs w:val="24"/>
        </w:rPr>
        <w:footnoteReference w:id="7"/>
      </w:r>
      <w:r w:rsidR="000A5BFB" w:rsidRPr="00082FD5">
        <w:rPr>
          <w:sz w:val="24"/>
          <w:szCs w:val="24"/>
        </w:rPr>
        <w:t xml:space="preserve"> This provide</w:t>
      </w:r>
      <w:r w:rsidR="00E371E6" w:rsidRPr="00082FD5">
        <w:rPr>
          <w:sz w:val="24"/>
          <w:szCs w:val="24"/>
        </w:rPr>
        <w:t>s</w:t>
      </w:r>
      <w:r w:rsidR="000A5BFB" w:rsidRPr="00082FD5">
        <w:rPr>
          <w:sz w:val="24"/>
          <w:szCs w:val="24"/>
        </w:rPr>
        <w:t xml:space="preserve"> a nuanced interpretation of this period, giv</w:t>
      </w:r>
      <w:r w:rsidR="00E371E6" w:rsidRPr="00082FD5">
        <w:rPr>
          <w:sz w:val="24"/>
          <w:szCs w:val="24"/>
        </w:rPr>
        <w:t>ing</w:t>
      </w:r>
      <w:r w:rsidR="000A5BFB" w:rsidRPr="00082FD5">
        <w:rPr>
          <w:sz w:val="24"/>
          <w:szCs w:val="24"/>
        </w:rPr>
        <w:t xml:space="preserve"> </w:t>
      </w:r>
      <w:r w:rsidR="008C233E" w:rsidRPr="00082FD5">
        <w:rPr>
          <w:sz w:val="24"/>
          <w:szCs w:val="24"/>
        </w:rPr>
        <w:t xml:space="preserve">insight into </w:t>
      </w:r>
      <w:r w:rsidR="00E371E6" w:rsidRPr="00082FD5">
        <w:rPr>
          <w:sz w:val="24"/>
          <w:szCs w:val="24"/>
        </w:rPr>
        <w:t>piracy and Athens</w:t>
      </w:r>
      <w:r w:rsidR="008C233E" w:rsidRPr="00082FD5">
        <w:rPr>
          <w:sz w:val="24"/>
          <w:szCs w:val="24"/>
        </w:rPr>
        <w:t>.</w:t>
      </w:r>
    </w:p>
    <w:p w14:paraId="11D1D813" w14:textId="035B5DEF" w:rsidR="00DD2F59" w:rsidRPr="00082FD5" w:rsidRDefault="00DD2F59">
      <w:pPr>
        <w:rPr>
          <w:sz w:val="24"/>
          <w:szCs w:val="24"/>
        </w:rPr>
      </w:pPr>
    </w:p>
    <w:p w14:paraId="632F4F06" w14:textId="28F771AC" w:rsidR="00165CFA" w:rsidRPr="00082FD5" w:rsidRDefault="00165CFA">
      <w:pPr>
        <w:rPr>
          <w:sz w:val="24"/>
          <w:szCs w:val="24"/>
        </w:rPr>
      </w:pPr>
    </w:p>
    <w:p w14:paraId="37D09AD1" w14:textId="58D01AC4" w:rsidR="00165CFA" w:rsidRPr="00082FD5" w:rsidRDefault="00165CFA">
      <w:pPr>
        <w:rPr>
          <w:sz w:val="24"/>
          <w:szCs w:val="24"/>
        </w:rPr>
      </w:pPr>
    </w:p>
    <w:p w14:paraId="429FBF0C" w14:textId="05711424" w:rsidR="00165CFA" w:rsidRPr="00082FD5" w:rsidRDefault="00165CFA">
      <w:pPr>
        <w:rPr>
          <w:sz w:val="24"/>
          <w:szCs w:val="24"/>
        </w:rPr>
      </w:pPr>
    </w:p>
    <w:p w14:paraId="5E1E6851" w14:textId="4F94D0F4" w:rsidR="00165CFA" w:rsidRPr="00082FD5" w:rsidRDefault="00165CFA">
      <w:pPr>
        <w:rPr>
          <w:sz w:val="24"/>
          <w:szCs w:val="24"/>
        </w:rPr>
      </w:pPr>
    </w:p>
    <w:p w14:paraId="1B20FF34" w14:textId="5BEB2A35" w:rsidR="00165CFA" w:rsidRPr="00082FD5" w:rsidRDefault="00165CFA">
      <w:pPr>
        <w:rPr>
          <w:sz w:val="24"/>
          <w:szCs w:val="24"/>
        </w:rPr>
      </w:pPr>
    </w:p>
    <w:p w14:paraId="67BF158F" w14:textId="28AAF4C7" w:rsidR="00165CFA" w:rsidRPr="00082FD5" w:rsidRDefault="00165CFA">
      <w:pPr>
        <w:rPr>
          <w:sz w:val="24"/>
          <w:szCs w:val="24"/>
        </w:rPr>
      </w:pPr>
    </w:p>
    <w:p w14:paraId="417D4A5D" w14:textId="7E9AA3FA" w:rsidR="00165CFA" w:rsidRPr="00082FD5" w:rsidRDefault="00165CFA">
      <w:pPr>
        <w:rPr>
          <w:sz w:val="24"/>
          <w:szCs w:val="24"/>
        </w:rPr>
      </w:pPr>
    </w:p>
    <w:p w14:paraId="0D91B7FE" w14:textId="2A4C3CA7" w:rsidR="00165CFA" w:rsidRPr="00082FD5" w:rsidRDefault="00165CFA">
      <w:pPr>
        <w:rPr>
          <w:sz w:val="24"/>
          <w:szCs w:val="24"/>
        </w:rPr>
      </w:pPr>
    </w:p>
    <w:p w14:paraId="49BFA10B" w14:textId="5791FCAF" w:rsidR="00165CFA" w:rsidRPr="00082FD5" w:rsidRDefault="00165CFA">
      <w:pPr>
        <w:rPr>
          <w:sz w:val="24"/>
          <w:szCs w:val="24"/>
        </w:rPr>
      </w:pPr>
    </w:p>
    <w:p w14:paraId="1697AFAD" w14:textId="543B3B1D" w:rsidR="00165CFA" w:rsidRPr="00082FD5" w:rsidRDefault="00165CFA">
      <w:pPr>
        <w:rPr>
          <w:sz w:val="24"/>
          <w:szCs w:val="24"/>
        </w:rPr>
      </w:pPr>
    </w:p>
    <w:p w14:paraId="7F57BB5F" w14:textId="63BC24AB" w:rsidR="00165CFA" w:rsidRPr="00082FD5" w:rsidRDefault="00165CFA">
      <w:pPr>
        <w:rPr>
          <w:sz w:val="24"/>
          <w:szCs w:val="24"/>
        </w:rPr>
      </w:pPr>
    </w:p>
    <w:p w14:paraId="0CAEB45A" w14:textId="77777777" w:rsidR="00B54BBB" w:rsidRDefault="00B54BBB">
      <w:pPr>
        <w:rPr>
          <w:rFonts w:cstheme="minorHAnsi"/>
          <w:sz w:val="24"/>
          <w:szCs w:val="24"/>
        </w:rPr>
      </w:pPr>
    </w:p>
    <w:p w14:paraId="31870BFA" w14:textId="0305B2F3" w:rsidR="008E1447" w:rsidRPr="00082FD5" w:rsidRDefault="00082FD5">
      <w:pPr>
        <w:rPr>
          <w:rFonts w:cstheme="minorHAnsi"/>
          <w:sz w:val="24"/>
          <w:szCs w:val="24"/>
          <w:u w:val="single"/>
        </w:rPr>
      </w:pPr>
      <w:r w:rsidRPr="00082FD5">
        <w:rPr>
          <w:rFonts w:cstheme="minorHAnsi"/>
          <w:sz w:val="24"/>
          <w:szCs w:val="24"/>
          <w:u w:val="single"/>
        </w:rPr>
        <w:lastRenderedPageBreak/>
        <w:t>Bibliography</w:t>
      </w:r>
    </w:p>
    <w:p w14:paraId="45E116AA" w14:textId="37277A55" w:rsidR="00082FD5" w:rsidRPr="00082FD5" w:rsidRDefault="00082FD5">
      <w:pPr>
        <w:rPr>
          <w:rFonts w:cstheme="minorHAnsi"/>
          <w:sz w:val="24"/>
          <w:szCs w:val="24"/>
          <w:u w:val="single"/>
        </w:rPr>
      </w:pPr>
      <w:r w:rsidRPr="00082FD5">
        <w:rPr>
          <w:rFonts w:cstheme="minorHAnsi"/>
          <w:sz w:val="24"/>
          <w:szCs w:val="24"/>
          <w:u w:val="single"/>
        </w:rPr>
        <w:t>Ancient Sources</w:t>
      </w:r>
    </w:p>
    <w:p w14:paraId="4059CDB8" w14:textId="26AD09CC" w:rsidR="008E1447" w:rsidRPr="00082FD5" w:rsidRDefault="00E371E6">
      <w:pPr>
        <w:rPr>
          <w:rFonts w:cstheme="minorHAnsi"/>
          <w:i/>
          <w:iCs/>
          <w:sz w:val="24"/>
          <w:szCs w:val="24"/>
        </w:rPr>
      </w:pPr>
      <w:r w:rsidRPr="00082FD5">
        <w:rPr>
          <w:rFonts w:cstheme="minorHAnsi"/>
          <w:sz w:val="24"/>
          <w:szCs w:val="24"/>
        </w:rPr>
        <w:t xml:space="preserve">Demosthenes, </w:t>
      </w:r>
      <w:r w:rsidRPr="00082FD5">
        <w:rPr>
          <w:rFonts w:cstheme="minorHAnsi"/>
          <w:i/>
          <w:iCs/>
          <w:sz w:val="24"/>
          <w:szCs w:val="24"/>
        </w:rPr>
        <w:t xml:space="preserve">Against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Aristocrate</w:t>
      </w:r>
      <w:r w:rsidRPr="00082FD5">
        <w:rPr>
          <w:rFonts w:cstheme="minorHAnsi"/>
          <w:i/>
          <w:iCs/>
          <w:sz w:val="24"/>
          <w:szCs w:val="24"/>
        </w:rPr>
        <w:t>s</w:t>
      </w:r>
      <w:proofErr w:type="spellEnd"/>
      <w:r w:rsidRPr="00082FD5">
        <w:rPr>
          <w:rFonts w:cstheme="minorHAnsi"/>
          <w:i/>
          <w:iCs/>
          <w:sz w:val="24"/>
          <w:szCs w:val="24"/>
        </w:rPr>
        <w:t>.</w:t>
      </w:r>
      <w:r w:rsidRPr="00082FD5">
        <w:rPr>
          <w:rFonts w:cstheme="minorHAnsi"/>
          <w:sz w:val="24"/>
          <w:szCs w:val="24"/>
        </w:rPr>
        <w:t xml:space="preserve"> A.T. Murray (trans.). 1939. London: William Heinemann Ltd.</w:t>
      </w:r>
    </w:p>
    <w:p w14:paraId="40FDE21F" w14:textId="428E4351" w:rsidR="008E1447" w:rsidRPr="00082FD5" w:rsidRDefault="00A61299">
      <w:pPr>
        <w:rPr>
          <w:rFonts w:cstheme="minorHAnsi"/>
          <w:i/>
          <w:iCs/>
          <w:sz w:val="24"/>
          <w:szCs w:val="24"/>
        </w:rPr>
      </w:pPr>
      <w:r w:rsidRPr="00082FD5">
        <w:rPr>
          <w:rFonts w:cstheme="minorHAnsi"/>
          <w:sz w:val="24"/>
          <w:szCs w:val="24"/>
        </w:rPr>
        <w:t xml:space="preserve">Demosthenes, </w:t>
      </w:r>
      <w:r w:rsidRPr="00082FD5">
        <w:rPr>
          <w:rFonts w:cstheme="minorHAnsi"/>
          <w:i/>
          <w:iCs/>
          <w:sz w:val="24"/>
          <w:szCs w:val="24"/>
        </w:rPr>
        <w:t xml:space="preserve">Against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Meidi</w:t>
      </w:r>
      <w:r w:rsidR="00E371E6" w:rsidRPr="00082FD5">
        <w:rPr>
          <w:rFonts w:cstheme="minorHAnsi"/>
          <w:i/>
          <w:iCs/>
          <w:sz w:val="24"/>
          <w:szCs w:val="24"/>
        </w:rPr>
        <w:t>a</w:t>
      </w:r>
      <w:r w:rsidRPr="00082FD5">
        <w:rPr>
          <w:rFonts w:cstheme="minorHAnsi"/>
          <w:i/>
          <w:iCs/>
          <w:sz w:val="24"/>
          <w:szCs w:val="24"/>
        </w:rPr>
        <w:t>s</w:t>
      </w:r>
      <w:proofErr w:type="spellEnd"/>
      <w:r w:rsidR="00E371E6" w:rsidRPr="00082FD5">
        <w:rPr>
          <w:rFonts w:cstheme="minorHAnsi"/>
          <w:i/>
          <w:iCs/>
          <w:sz w:val="24"/>
          <w:szCs w:val="24"/>
        </w:rPr>
        <w:t>.</w:t>
      </w:r>
      <w:r w:rsidR="00E371E6" w:rsidRPr="00082FD5">
        <w:rPr>
          <w:rFonts w:cstheme="minorHAnsi"/>
          <w:sz w:val="24"/>
          <w:szCs w:val="24"/>
        </w:rPr>
        <w:t xml:space="preserve"> A.T. Murray (trans.). 1939. London:</w:t>
      </w:r>
      <w:r w:rsidRPr="00082FD5">
        <w:rPr>
          <w:rFonts w:cstheme="minorHAnsi"/>
          <w:sz w:val="24"/>
          <w:szCs w:val="24"/>
        </w:rPr>
        <w:t xml:space="preserve"> </w:t>
      </w:r>
      <w:r w:rsidRPr="00082FD5">
        <w:rPr>
          <w:rFonts w:cstheme="minorHAnsi"/>
          <w:sz w:val="24"/>
          <w:szCs w:val="24"/>
        </w:rPr>
        <w:t>William Heinemann Ltd.</w:t>
      </w:r>
    </w:p>
    <w:p w14:paraId="1FE28580" w14:textId="2401FD51" w:rsidR="00A61299" w:rsidRPr="00082FD5" w:rsidRDefault="00A61299">
      <w:pPr>
        <w:rPr>
          <w:rFonts w:cstheme="minorHAnsi"/>
          <w:sz w:val="24"/>
          <w:szCs w:val="24"/>
        </w:rPr>
      </w:pPr>
      <w:r w:rsidRPr="00082FD5">
        <w:rPr>
          <w:rFonts w:cstheme="minorHAnsi"/>
          <w:sz w:val="24"/>
          <w:szCs w:val="24"/>
        </w:rPr>
        <w:t xml:space="preserve">Demosthenes, </w:t>
      </w:r>
      <w:r w:rsidRPr="00082FD5">
        <w:rPr>
          <w:rFonts w:cstheme="minorHAnsi"/>
          <w:i/>
          <w:iCs/>
          <w:sz w:val="24"/>
          <w:szCs w:val="24"/>
        </w:rPr>
        <w:t>First Philippic</w:t>
      </w:r>
      <w:r w:rsidRPr="00082FD5">
        <w:rPr>
          <w:rFonts w:cstheme="minorHAnsi"/>
          <w:sz w:val="24"/>
          <w:szCs w:val="24"/>
        </w:rPr>
        <w:t xml:space="preserve">. J.H. Vince (trans.). 1930. London: </w:t>
      </w:r>
      <w:r w:rsidRPr="00082FD5">
        <w:rPr>
          <w:rFonts w:cstheme="minorHAnsi"/>
          <w:sz w:val="24"/>
          <w:szCs w:val="24"/>
        </w:rPr>
        <w:t>William Heinemann Ltd.</w:t>
      </w:r>
    </w:p>
    <w:p w14:paraId="181D1EE2" w14:textId="3F223F48" w:rsidR="008E1447" w:rsidRPr="00082FD5" w:rsidRDefault="00B90676">
      <w:pPr>
        <w:rPr>
          <w:rFonts w:cstheme="minorHAnsi"/>
          <w:sz w:val="24"/>
          <w:szCs w:val="24"/>
        </w:rPr>
      </w:pPr>
      <w:r w:rsidRPr="00082FD5">
        <w:rPr>
          <w:rFonts w:cstheme="minorHAnsi"/>
          <w:sz w:val="24"/>
          <w:szCs w:val="24"/>
        </w:rPr>
        <w:t xml:space="preserve">Isocrates,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Panegyricus</w:t>
      </w:r>
      <w:proofErr w:type="spellEnd"/>
      <w:r w:rsidRPr="00082FD5">
        <w:rPr>
          <w:rFonts w:cstheme="minorHAnsi"/>
          <w:i/>
          <w:iCs/>
          <w:sz w:val="24"/>
          <w:szCs w:val="24"/>
        </w:rPr>
        <w:t>.</w:t>
      </w:r>
      <w:r w:rsidRPr="00082FD5">
        <w:rPr>
          <w:rFonts w:cstheme="minorHAnsi"/>
          <w:sz w:val="24"/>
          <w:szCs w:val="24"/>
        </w:rPr>
        <w:t xml:space="preserve"> G. </w:t>
      </w:r>
      <w:proofErr w:type="spellStart"/>
      <w:r w:rsidRPr="00082FD5">
        <w:rPr>
          <w:rFonts w:cstheme="minorHAnsi"/>
          <w:sz w:val="24"/>
          <w:szCs w:val="24"/>
        </w:rPr>
        <w:t>Norlin</w:t>
      </w:r>
      <w:proofErr w:type="spellEnd"/>
      <w:r w:rsidRPr="00082FD5">
        <w:rPr>
          <w:rFonts w:cstheme="minorHAnsi"/>
          <w:sz w:val="24"/>
          <w:szCs w:val="24"/>
        </w:rPr>
        <w:t xml:space="preserve"> (trans.). 1980. London: William Heinemann Ltd.</w:t>
      </w:r>
    </w:p>
    <w:p w14:paraId="2C70C947" w14:textId="7DE66A0D" w:rsidR="00B90676" w:rsidRPr="00082FD5" w:rsidRDefault="00B90676">
      <w:pPr>
        <w:rPr>
          <w:rFonts w:cstheme="minorHAnsi"/>
          <w:sz w:val="24"/>
          <w:szCs w:val="24"/>
          <w:u w:val="single"/>
        </w:rPr>
      </w:pPr>
    </w:p>
    <w:p w14:paraId="0B7F7CF2" w14:textId="05881684" w:rsidR="00B90676" w:rsidRPr="00082FD5" w:rsidRDefault="00082FD5">
      <w:pPr>
        <w:rPr>
          <w:rFonts w:cstheme="minorHAnsi"/>
          <w:sz w:val="24"/>
          <w:szCs w:val="24"/>
          <w:u w:val="single"/>
        </w:rPr>
      </w:pPr>
      <w:r w:rsidRPr="00082FD5">
        <w:rPr>
          <w:rFonts w:cstheme="minorHAnsi"/>
          <w:sz w:val="24"/>
          <w:szCs w:val="24"/>
          <w:u w:val="single"/>
        </w:rPr>
        <w:t xml:space="preserve">Modern </w:t>
      </w:r>
      <w:proofErr w:type="spellStart"/>
      <w:r w:rsidRPr="00082FD5">
        <w:rPr>
          <w:rFonts w:cstheme="minorHAnsi"/>
          <w:sz w:val="24"/>
          <w:szCs w:val="24"/>
          <w:u w:val="single"/>
        </w:rPr>
        <w:t>Scholaship</w:t>
      </w:r>
      <w:proofErr w:type="spellEnd"/>
    </w:p>
    <w:p w14:paraId="6CD209F0" w14:textId="276D2C44" w:rsidR="008E1447" w:rsidRPr="00082FD5" w:rsidRDefault="008E1447">
      <w:pPr>
        <w:rPr>
          <w:rFonts w:cstheme="minorHAnsi"/>
          <w:sz w:val="24"/>
          <w:szCs w:val="24"/>
        </w:rPr>
      </w:pPr>
      <w:r w:rsidRPr="00082FD5">
        <w:rPr>
          <w:rFonts w:cstheme="minorHAnsi"/>
          <w:sz w:val="24"/>
          <w:szCs w:val="24"/>
        </w:rPr>
        <w:t>Austin, M.M., and Vidal-</w:t>
      </w:r>
      <w:proofErr w:type="spellStart"/>
      <w:r w:rsidRPr="00082FD5">
        <w:rPr>
          <w:rFonts w:cstheme="minorHAnsi"/>
          <w:sz w:val="24"/>
          <w:szCs w:val="24"/>
        </w:rPr>
        <w:t>Naquet</w:t>
      </w:r>
      <w:proofErr w:type="spellEnd"/>
      <w:r w:rsidRPr="00082FD5">
        <w:rPr>
          <w:rFonts w:cstheme="minorHAnsi"/>
          <w:sz w:val="24"/>
          <w:szCs w:val="24"/>
        </w:rPr>
        <w:t xml:space="preserve">, P. (1972).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Économies</w:t>
      </w:r>
      <w:proofErr w:type="spellEnd"/>
      <w:r w:rsidRPr="00082FD5">
        <w:rPr>
          <w:rFonts w:cstheme="minorHAnsi"/>
          <w:i/>
          <w:iCs/>
          <w:sz w:val="24"/>
          <w:szCs w:val="24"/>
        </w:rPr>
        <w:t xml:space="preserve"> et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sociétés</w:t>
      </w:r>
      <w:proofErr w:type="spellEnd"/>
      <w:r w:rsidRPr="00082FD5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en</w:t>
      </w:r>
      <w:proofErr w:type="spellEnd"/>
      <w:r w:rsidRPr="00082FD5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Grèce</w:t>
      </w:r>
      <w:proofErr w:type="spellEnd"/>
      <w:r w:rsidRPr="00082FD5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082FD5">
        <w:rPr>
          <w:rFonts w:cstheme="minorHAnsi"/>
          <w:i/>
          <w:iCs/>
          <w:sz w:val="24"/>
          <w:szCs w:val="24"/>
        </w:rPr>
        <w:t>ancienne</w:t>
      </w:r>
      <w:proofErr w:type="spellEnd"/>
      <w:r w:rsidRPr="00082FD5">
        <w:rPr>
          <w:rFonts w:cstheme="minorHAnsi"/>
          <w:i/>
          <w:iCs/>
          <w:sz w:val="24"/>
          <w:szCs w:val="24"/>
        </w:rPr>
        <w:t>.</w:t>
      </w:r>
      <w:r w:rsidRPr="00082FD5">
        <w:rPr>
          <w:rFonts w:cstheme="minorHAnsi"/>
          <w:sz w:val="24"/>
          <w:szCs w:val="24"/>
        </w:rPr>
        <w:t xml:space="preserve"> Paris: A. Colin.</w:t>
      </w:r>
    </w:p>
    <w:p w14:paraId="43D7A962" w14:textId="2D5A3696" w:rsidR="00165CFA" w:rsidRPr="00082FD5" w:rsidRDefault="008E1447">
      <w:pPr>
        <w:rPr>
          <w:rFonts w:cstheme="minorHAnsi"/>
          <w:sz w:val="24"/>
          <w:szCs w:val="24"/>
        </w:rPr>
      </w:pPr>
      <w:r w:rsidRPr="00082FD5">
        <w:rPr>
          <w:rFonts w:cstheme="minorHAnsi"/>
          <w:sz w:val="24"/>
          <w:szCs w:val="24"/>
        </w:rPr>
        <w:t>Davies, J.K. (2014). ‘Classical Greece Production’, in</w:t>
      </w:r>
      <w:r w:rsidRPr="00082FD5">
        <w:rPr>
          <w:sz w:val="24"/>
          <w:szCs w:val="24"/>
        </w:rPr>
        <w:t xml:space="preserve"> W. </w:t>
      </w:r>
      <w:proofErr w:type="spellStart"/>
      <w:r w:rsidRPr="00082FD5">
        <w:rPr>
          <w:sz w:val="24"/>
          <w:szCs w:val="24"/>
        </w:rPr>
        <w:t>Scheidel</w:t>
      </w:r>
      <w:proofErr w:type="spellEnd"/>
      <w:r w:rsidRPr="00082FD5">
        <w:rPr>
          <w:sz w:val="24"/>
          <w:szCs w:val="24"/>
        </w:rPr>
        <w:t xml:space="preserve">, I. Morris, and R. </w:t>
      </w:r>
      <w:proofErr w:type="spellStart"/>
      <w:r w:rsidRPr="00082FD5">
        <w:rPr>
          <w:sz w:val="24"/>
          <w:szCs w:val="24"/>
        </w:rPr>
        <w:t>Saller</w:t>
      </w:r>
      <w:proofErr w:type="spellEnd"/>
      <w:r w:rsidRPr="00082FD5">
        <w:rPr>
          <w:sz w:val="24"/>
          <w:szCs w:val="24"/>
        </w:rPr>
        <w:t xml:space="preserve"> (eds.). </w:t>
      </w:r>
      <w:r w:rsidRPr="00082FD5">
        <w:rPr>
          <w:rFonts w:cstheme="minorHAnsi"/>
          <w:i/>
          <w:iCs/>
          <w:sz w:val="24"/>
          <w:szCs w:val="24"/>
        </w:rPr>
        <w:t xml:space="preserve">The Cambridge Economic History of the Greco-Roman World. </w:t>
      </w:r>
      <w:r w:rsidRPr="00082FD5">
        <w:rPr>
          <w:rFonts w:cstheme="minorHAnsi"/>
          <w:sz w:val="24"/>
          <w:szCs w:val="24"/>
        </w:rPr>
        <w:t>333-361.</w:t>
      </w:r>
    </w:p>
    <w:p w14:paraId="78ECEC1C" w14:textId="6C5E3DC2" w:rsidR="00082FD5" w:rsidRPr="00082FD5" w:rsidRDefault="00082FD5">
      <w:pPr>
        <w:rPr>
          <w:sz w:val="24"/>
          <w:szCs w:val="24"/>
        </w:rPr>
      </w:pPr>
      <w:r w:rsidRPr="00082FD5">
        <w:rPr>
          <w:sz w:val="24"/>
          <w:szCs w:val="24"/>
        </w:rPr>
        <w:t xml:space="preserve">De Souza, P. (1999). </w:t>
      </w:r>
      <w:r w:rsidRPr="00082FD5">
        <w:rPr>
          <w:i/>
          <w:iCs/>
          <w:sz w:val="24"/>
          <w:szCs w:val="24"/>
        </w:rPr>
        <w:t>Piracy in the Graeco-Roman World</w:t>
      </w:r>
      <w:r w:rsidRPr="00082FD5">
        <w:rPr>
          <w:sz w:val="24"/>
          <w:szCs w:val="24"/>
        </w:rPr>
        <w:t>. Cambridge: Cambridge University Press.</w:t>
      </w:r>
    </w:p>
    <w:p w14:paraId="1F170502" w14:textId="2095690F" w:rsidR="00165CFA" w:rsidRPr="00082FD5" w:rsidRDefault="008E1447">
      <w:pPr>
        <w:rPr>
          <w:rFonts w:cstheme="minorHAnsi"/>
          <w:sz w:val="24"/>
          <w:szCs w:val="24"/>
        </w:rPr>
      </w:pPr>
      <w:proofErr w:type="spellStart"/>
      <w:r w:rsidRPr="00082FD5">
        <w:rPr>
          <w:rFonts w:cstheme="minorHAnsi"/>
          <w:sz w:val="24"/>
          <w:szCs w:val="24"/>
        </w:rPr>
        <w:t>Möller</w:t>
      </w:r>
      <w:proofErr w:type="spellEnd"/>
      <w:r w:rsidRPr="00082FD5">
        <w:rPr>
          <w:rFonts w:cstheme="minorHAnsi"/>
          <w:sz w:val="24"/>
          <w:szCs w:val="24"/>
        </w:rPr>
        <w:t>, A. (2014). ‘Classical Greece: Distribution’, in</w:t>
      </w:r>
      <w:r w:rsidRPr="00082FD5">
        <w:rPr>
          <w:sz w:val="24"/>
          <w:szCs w:val="24"/>
        </w:rPr>
        <w:t xml:space="preserve"> W. </w:t>
      </w:r>
      <w:proofErr w:type="spellStart"/>
      <w:r w:rsidRPr="00082FD5">
        <w:rPr>
          <w:sz w:val="24"/>
          <w:szCs w:val="24"/>
        </w:rPr>
        <w:t>Scheidel</w:t>
      </w:r>
      <w:proofErr w:type="spellEnd"/>
      <w:r w:rsidRPr="00082FD5">
        <w:rPr>
          <w:sz w:val="24"/>
          <w:szCs w:val="24"/>
        </w:rPr>
        <w:t xml:space="preserve">, I. Morris, and R. </w:t>
      </w:r>
      <w:proofErr w:type="spellStart"/>
      <w:r w:rsidRPr="00082FD5">
        <w:rPr>
          <w:sz w:val="24"/>
          <w:szCs w:val="24"/>
        </w:rPr>
        <w:t>Saller</w:t>
      </w:r>
      <w:proofErr w:type="spellEnd"/>
      <w:r w:rsidRPr="00082FD5">
        <w:rPr>
          <w:sz w:val="24"/>
          <w:szCs w:val="24"/>
        </w:rPr>
        <w:t xml:space="preserve"> (eds.). </w:t>
      </w:r>
      <w:r w:rsidRPr="00082FD5">
        <w:rPr>
          <w:rFonts w:cstheme="minorHAnsi"/>
          <w:i/>
          <w:iCs/>
          <w:sz w:val="24"/>
          <w:szCs w:val="24"/>
        </w:rPr>
        <w:t xml:space="preserve">The Cambridge Economic History of the Greco-Roman World. </w:t>
      </w:r>
      <w:r w:rsidRPr="00082FD5">
        <w:rPr>
          <w:rFonts w:cstheme="minorHAnsi"/>
          <w:sz w:val="24"/>
          <w:szCs w:val="24"/>
        </w:rPr>
        <w:t>362-384.</w:t>
      </w:r>
    </w:p>
    <w:p w14:paraId="1EEC39DF" w14:textId="0B8935D8" w:rsidR="008C233E" w:rsidRDefault="008C233E">
      <w:pPr>
        <w:rPr>
          <w:rFonts w:cstheme="minorHAnsi"/>
          <w:sz w:val="24"/>
          <w:szCs w:val="24"/>
        </w:rPr>
      </w:pPr>
      <w:r w:rsidRPr="00082FD5">
        <w:rPr>
          <w:rFonts w:cstheme="minorHAnsi"/>
          <w:sz w:val="24"/>
          <w:szCs w:val="24"/>
        </w:rPr>
        <w:t xml:space="preserve">Ormerod, H.A. (1978). </w:t>
      </w:r>
      <w:r w:rsidRPr="00082FD5">
        <w:rPr>
          <w:rFonts w:cstheme="minorHAnsi"/>
          <w:i/>
          <w:iCs/>
          <w:sz w:val="24"/>
          <w:szCs w:val="24"/>
        </w:rPr>
        <w:t>Piracy in the Ancient World.</w:t>
      </w:r>
      <w:r w:rsidR="00A61299" w:rsidRPr="00082FD5">
        <w:rPr>
          <w:rFonts w:cstheme="minorHAnsi"/>
          <w:sz w:val="24"/>
          <w:szCs w:val="24"/>
        </w:rPr>
        <w:t xml:space="preserve"> Liverpool: Liverpool University Press.</w:t>
      </w:r>
    </w:p>
    <w:p w14:paraId="29E365AE" w14:textId="28CFF9EF" w:rsidR="00BB71FC" w:rsidRPr="00BB71FC" w:rsidRDefault="00BB71FC">
      <w:pPr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Paiaro</w:t>
      </w:r>
      <w:proofErr w:type="spellEnd"/>
      <w:r>
        <w:rPr>
          <w:rFonts w:cstheme="minorHAnsi"/>
          <w:sz w:val="24"/>
          <w:szCs w:val="24"/>
        </w:rPr>
        <w:t xml:space="preserve">, D. (2009). </w:t>
      </w:r>
      <w:r w:rsidRPr="00BB71FC">
        <w:rPr>
          <w:rFonts w:cstheme="minorHAnsi"/>
          <w:sz w:val="24"/>
          <w:szCs w:val="24"/>
        </w:rPr>
        <w:t>‘Feeding the democracy. The Athenian grain supply in the fifth and fourth centuries BC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’, </w:t>
      </w:r>
      <w:r>
        <w:rPr>
          <w:rFonts w:cstheme="minorHAnsi"/>
          <w:i/>
          <w:iCs/>
          <w:sz w:val="24"/>
          <w:szCs w:val="24"/>
        </w:rPr>
        <w:t xml:space="preserve">Mundo </w:t>
      </w:r>
      <w:proofErr w:type="spellStart"/>
      <w:r>
        <w:rPr>
          <w:rFonts w:cstheme="minorHAnsi"/>
          <w:i/>
          <w:iCs/>
          <w:sz w:val="24"/>
          <w:szCs w:val="24"/>
        </w:rPr>
        <w:t>Agrario</w:t>
      </w:r>
      <w:proofErr w:type="spellEnd"/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10, 19.</w:t>
      </w:r>
      <w:r w:rsidR="00433152">
        <w:rPr>
          <w:rFonts w:cstheme="minorHAnsi"/>
          <w:sz w:val="24"/>
          <w:szCs w:val="24"/>
        </w:rPr>
        <w:t xml:space="preserve"> [Online] Available at: </w:t>
      </w:r>
      <w:hyperlink r:id="rId7" w:history="1">
        <w:r w:rsidR="00433152">
          <w:rPr>
            <w:rStyle w:val="Hyperlink"/>
          </w:rPr>
          <w:t>https://search-proquest-com.ezproxy.uwtsd.ac.uk/docview/1943914604/fulltextPDF/596B0E95E9AB4DC1PQ/1?accountid=130472</w:t>
        </w:r>
      </w:hyperlink>
      <w:r w:rsidR="00433152">
        <w:rPr>
          <w:rFonts w:cstheme="minorHAnsi"/>
          <w:sz w:val="24"/>
          <w:szCs w:val="24"/>
        </w:rPr>
        <w:t xml:space="preserve"> (Accessed: 02/03/2020).</w:t>
      </w:r>
    </w:p>
    <w:p w14:paraId="0091E08D" w14:textId="71648148" w:rsidR="008E1447" w:rsidRPr="00082FD5" w:rsidRDefault="008E1447">
      <w:pPr>
        <w:rPr>
          <w:sz w:val="24"/>
          <w:szCs w:val="24"/>
        </w:rPr>
      </w:pPr>
      <w:proofErr w:type="spellStart"/>
      <w:r w:rsidRPr="00082FD5">
        <w:rPr>
          <w:rFonts w:cstheme="minorHAnsi"/>
          <w:sz w:val="24"/>
          <w:szCs w:val="24"/>
        </w:rPr>
        <w:t>Saller</w:t>
      </w:r>
      <w:proofErr w:type="spellEnd"/>
      <w:r w:rsidRPr="00082FD5">
        <w:rPr>
          <w:rFonts w:cstheme="minorHAnsi"/>
          <w:sz w:val="24"/>
          <w:szCs w:val="24"/>
        </w:rPr>
        <w:t>, R.P. (2014). ‘Household and gender’, in</w:t>
      </w:r>
      <w:r w:rsidRPr="00082FD5">
        <w:rPr>
          <w:sz w:val="24"/>
          <w:szCs w:val="24"/>
        </w:rPr>
        <w:t xml:space="preserve"> W. </w:t>
      </w:r>
      <w:proofErr w:type="spellStart"/>
      <w:r w:rsidRPr="00082FD5">
        <w:rPr>
          <w:sz w:val="24"/>
          <w:szCs w:val="24"/>
        </w:rPr>
        <w:t>Scheidel</w:t>
      </w:r>
      <w:proofErr w:type="spellEnd"/>
      <w:r w:rsidRPr="00082FD5">
        <w:rPr>
          <w:sz w:val="24"/>
          <w:szCs w:val="24"/>
        </w:rPr>
        <w:t xml:space="preserve">, I. Morris, and R. </w:t>
      </w:r>
      <w:proofErr w:type="spellStart"/>
      <w:r w:rsidRPr="00082FD5">
        <w:rPr>
          <w:sz w:val="24"/>
          <w:szCs w:val="24"/>
        </w:rPr>
        <w:t>Saller</w:t>
      </w:r>
      <w:proofErr w:type="spellEnd"/>
      <w:r w:rsidRPr="00082FD5">
        <w:rPr>
          <w:sz w:val="24"/>
          <w:szCs w:val="24"/>
        </w:rPr>
        <w:t xml:space="preserve"> (eds.). </w:t>
      </w:r>
      <w:r w:rsidRPr="00082FD5">
        <w:rPr>
          <w:rFonts w:cstheme="minorHAnsi"/>
          <w:i/>
          <w:iCs/>
          <w:sz w:val="24"/>
          <w:szCs w:val="24"/>
        </w:rPr>
        <w:t xml:space="preserve">The Cambridge Economic History of the Greco-Roman World. </w:t>
      </w:r>
      <w:r w:rsidRPr="00082FD5">
        <w:rPr>
          <w:rFonts w:cstheme="minorHAnsi"/>
          <w:sz w:val="24"/>
          <w:szCs w:val="24"/>
        </w:rPr>
        <w:t>87-112.</w:t>
      </w:r>
    </w:p>
    <w:p w14:paraId="55B984E8" w14:textId="77777777" w:rsidR="008E1447" w:rsidRDefault="008E1447"/>
    <w:sectPr w:rsidR="008E14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C62D35" w14:textId="77777777" w:rsidR="00D14EE6" w:rsidRDefault="00D14EE6" w:rsidP="00165CFA">
      <w:pPr>
        <w:spacing w:after="0" w:line="240" w:lineRule="auto"/>
      </w:pPr>
      <w:r>
        <w:separator/>
      </w:r>
    </w:p>
  </w:endnote>
  <w:endnote w:type="continuationSeparator" w:id="0">
    <w:p w14:paraId="5C25F158" w14:textId="77777777" w:rsidR="00D14EE6" w:rsidRDefault="00D14EE6" w:rsidP="00165C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CEDE3E" w14:textId="77777777" w:rsidR="00D14EE6" w:rsidRDefault="00D14EE6" w:rsidP="00165CFA">
      <w:pPr>
        <w:spacing w:after="0" w:line="240" w:lineRule="auto"/>
      </w:pPr>
      <w:r>
        <w:separator/>
      </w:r>
    </w:p>
  </w:footnote>
  <w:footnote w:type="continuationSeparator" w:id="0">
    <w:p w14:paraId="0DB412CB" w14:textId="77777777" w:rsidR="00D14EE6" w:rsidRDefault="00D14EE6" w:rsidP="00165CFA">
      <w:pPr>
        <w:spacing w:after="0" w:line="240" w:lineRule="auto"/>
      </w:pPr>
      <w:r>
        <w:continuationSeparator/>
      </w:r>
    </w:p>
  </w:footnote>
  <w:footnote w:id="1">
    <w:p w14:paraId="07D4DEFF" w14:textId="4A03803C" w:rsidR="00B90676" w:rsidRDefault="00B90676">
      <w:pPr>
        <w:pStyle w:val="FootnoteText"/>
      </w:pPr>
      <w:r>
        <w:rPr>
          <w:rStyle w:val="FootnoteReference"/>
        </w:rPr>
        <w:footnoteRef/>
      </w:r>
      <w:r>
        <w:t xml:space="preserve"> De Souza 1999: 10-11</w:t>
      </w:r>
    </w:p>
  </w:footnote>
  <w:footnote w:id="2">
    <w:p w14:paraId="67D7557E" w14:textId="0905F793" w:rsidR="00B90676" w:rsidRDefault="00B90676">
      <w:pPr>
        <w:pStyle w:val="FootnoteText"/>
      </w:pPr>
      <w:r>
        <w:rPr>
          <w:rStyle w:val="FootnoteReference"/>
        </w:rPr>
        <w:footnoteRef/>
      </w:r>
      <w:r>
        <w:t xml:space="preserve"> De Souza 1999: 10-11</w:t>
      </w:r>
    </w:p>
  </w:footnote>
  <w:footnote w:id="3">
    <w:p w14:paraId="08D37642" w14:textId="43207540" w:rsidR="00B90676" w:rsidRDefault="00B906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371E6">
        <w:t xml:space="preserve">Dem. </w:t>
      </w:r>
      <w:r w:rsidR="00E371E6" w:rsidRPr="00A61299">
        <w:rPr>
          <w:i/>
          <w:iCs/>
        </w:rPr>
        <w:t>IV</w:t>
      </w:r>
      <w:r w:rsidR="00E371E6">
        <w:t>. 34</w:t>
      </w:r>
      <w:r w:rsidR="00E371E6">
        <w:t xml:space="preserve">; </w:t>
      </w:r>
      <w:r>
        <w:t>Austin, and Vidal-</w:t>
      </w:r>
      <w:proofErr w:type="spellStart"/>
      <w:r>
        <w:t>Naquet</w:t>
      </w:r>
      <w:proofErr w:type="spellEnd"/>
      <w:r>
        <w:t xml:space="preserve"> 1973; 133-134; Davies 2014: 333-334; </w:t>
      </w:r>
      <w:proofErr w:type="spellStart"/>
      <w:r>
        <w:t>Saller</w:t>
      </w:r>
      <w:proofErr w:type="spellEnd"/>
      <w:r>
        <w:t xml:space="preserve"> 2014: 87-88</w:t>
      </w:r>
    </w:p>
  </w:footnote>
  <w:footnote w:id="4">
    <w:p w14:paraId="24952946" w14:textId="2E40EB22" w:rsidR="00B90676" w:rsidRDefault="00B90676">
      <w:pPr>
        <w:pStyle w:val="FootnoteText"/>
      </w:pPr>
      <w:r>
        <w:rPr>
          <w:rStyle w:val="FootnoteReference"/>
        </w:rPr>
        <w:footnoteRef/>
      </w:r>
      <w:r>
        <w:t xml:space="preserve"> Austin, and Vidal-</w:t>
      </w:r>
      <w:proofErr w:type="spellStart"/>
      <w:r>
        <w:t>Naquet</w:t>
      </w:r>
      <w:proofErr w:type="spellEnd"/>
      <w:r>
        <w:t xml:space="preserve"> 1973; 133-114; </w:t>
      </w:r>
      <w:proofErr w:type="spellStart"/>
      <w:r>
        <w:rPr>
          <w:rFonts w:cstheme="minorHAnsi"/>
        </w:rPr>
        <w:t>Möller</w:t>
      </w:r>
      <w:proofErr w:type="spellEnd"/>
      <w:r>
        <w:rPr>
          <w:rFonts w:cstheme="minorHAnsi"/>
        </w:rPr>
        <w:t xml:space="preserve"> 2014: 369</w:t>
      </w:r>
      <w:r w:rsidR="00BB71FC">
        <w:rPr>
          <w:rFonts w:cstheme="minorHAnsi"/>
        </w:rPr>
        <w:t xml:space="preserve">; </w:t>
      </w:r>
      <w:proofErr w:type="spellStart"/>
      <w:r w:rsidR="00BB71FC">
        <w:rPr>
          <w:rFonts w:cstheme="minorHAnsi"/>
        </w:rPr>
        <w:t>Paiaro</w:t>
      </w:r>
      <w:proofErr w:type="spellEnd"/>
      <w:r w:rsidR="00BB71FC">
        <w:rPr>
          <w:rFonts w:cstheme="minorHAnsi"/>
        </w:rPr>
        <w:t xml:space="preserve"> 2009</w:t>
      </w:r>
    </w:p>
  </w:footnote>
  <w:footnote w:id="5">
    <w:p w14:paraId="0FDEC5FD" w14:textId="65EC22BF" w:rsidR="00265A6B" w:rsidRDefault="00265A6B">
      <w:pPr>
        <w:pStyle w:val="FootnoteText"/>
      </w:pPr>
      <w:r>
        <w:rPr>
          <w:rStyle w:val="FootnoteReference"/>
        </w:rPr>
        <w:footnoteRef/>
      </w:r>
      <w:r>
        <w:t xml:space="preserve"> De Souza 1999: 36-38</w:t>
      </w:r>
    </w:p>
  </w:footnote>
  <w:footnote w:id="6">
    <w:p w14:paraId="7D95DE96" w14:textId="302733DF" w:rsidR="008F5874" w:rsidRDefault="008F58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1299">
        <w:t xml:space="preserve">Dem. </w:t>
      </w:r>
      <w:proofErr w:type="spellStart"/>
      <w:r w:rsidR="00A61299" w:rsidRPr="00A61299">
        <w:rPr>
          <w:i/>
          <w:iCs/>
        </w:rPr>
        <w:t>Arist</w:t>
      </w:r>
      <w:proofErr w:type="spellEnd"/>
      <w:r w:rsidR="00A61299">
        <w:t xml:space="preserve">. 166; Dem. </w:t>
      </w:r>
      <w:proofErr w:type="spellStart"/>
      <w:r w:rsidR="00A61299">
        <w:rPr>
          <w:i/>
          <w:iCs/>
        </w:rPr>
        <w:t>Meid</w:t>
      </w:r>
      <w:proofErr w:type="spellEnd"/>
      <w:r w:rsidR="00A61299">
        <w:rPr>
          <w:i/>
          <w:iCs/>
        </w:rPr>
        <w:t xml:space="preserve">. </w:t>
      </w:r>
      <w:r w:rsidR="00A61299">
        <w:t xml:space="preserve">173; Dem. </w:t>
      </w:r>
      <w:r w:rsidR="00A61299" w:rsidRPr="00A61299">
        <w:rPr>
          <w:i/>
          <w:iCs/>
        </w:rPr>
        <w:t>IV</w:t>
      </w:r>
      <w:r w:rsidR="00A61299">
        <w:t xml:space="preserve">. 34; </w:t>
      </w:r>
      <w:proofErr w:type="spellStart"/>
      <w:r>
        <w:t>Isoc</w:t>
      </w:r>
      <w:proofErr w:type="spellEnd"/>
      <w:r>
        <w:t>. 4.115</w:t>
      </w:r>
      <w:r w:rsidR="008C233E">
        <w:t>; Ormerod 1978: 116-118</w:t>
      </w:r>
    </w:p>
  </w:footnote>
  <w:footnote w:id="7">
    <w:p w14:paraId="60FDDD9F" w14:textId="0F436C04" w:rsidR="00B90676" w:rsidRDefault="00B90676">
      <w:pPr>
        <w:pStyle w:val="FootnoteText"/>
      </w:pPr>
      <w:r>
        <w:rPr>
          <w:rStyle w:val="FootnoteReference"/>
        </w:rPr>
        <w:footnoteRef/>
      </w:r>
      <w:r>
        <w:t xml:space="preserve"> De Souza 1999: 11-12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F59"/>
    <w:rsid w:val="00082FD5"/>
    <w:rsid w:val="000A5BFB"/>
    <w:rsid w:val="000B299C"/>
    <w:rsid w:val="00165CFA"/>
    <w:rsid w:val="002004A3"/>
    <w:rsid w:val="002103ED"/>
    <w:rsid w:val="00265A6B"/>
    <w:rsid w:val="00353A8E"/>
    <w:rsid w:val="00356FCE"/>
    <w:rsid w:val="00433152"/>
    <w:rsid w:val="00556740"/>
    <w:rsid w:val="005F7B46"/>
    <w:rsid w:val="006620B8"/>
    <w:rsid w:val="007337F9"/>
    <w:rsid w:val="007846A6"/>
    <w:rsid w:val="008C233E"/>
    <w:rsid w:val="008E1447"/>
    <w:rsid w:val="008F5874"/>
    <w:rsid w:val="009B4169"/>
    <w:rsid w:val="00A61299"/>
    <w:rsid w:val="00B376E5"/>
    <w:rsid w:val="00B54BBB"/>
    <w:rsid w:val="00B90676"/>
    <w:rsid w:val="00BB71FC"/>
    <w:rsid w:val="00D14EE6"/>
    <w:rsid w:val="00DD2F59"/>
    <w:rsid w:val="00E32ED5"/>
    <w:rsid w:val="00E371E6"/>
    <w:rsid w:val="00E6594E"/>
    <w:rsid w:val="00F10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D6C2E"/>
  <w15:chartTrackingRefBased/>
  <w15:docId w15:val="{8AF7B2DF-B2C8-40F4-9AA6-349F5291E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65CF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65CF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65CFA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4331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earch-proquest-com.ezproxy.uwtsd.ac.uk/docview/1943914604/fulltextPDF/596B0E95E9AB4DC1PQ/1?accountid=13047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430DA7-0356-4EEC-93B2-C959C423B9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549</TotalTime>
  <Pages>2</Pages>
  <Words>432</Words>
  <Characters>2466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Colin Childs</dc:creator>
  <cp:keywords/>
  <dc:description/>
  <cp:lastModifiedBy>Colin Childs</cp:lastModifiedBy>
  <cp:revision>19</cp:revision>
  <dcterms:created xsi:type="dcterms:W3CDTF">2020-03-02T14:04:00Z</dcterms:created>
  <dcterms:modified xsi:type="dcterms:W3CDTF">2020-03-02T23:17:00Z</dcterms:modified>
</cp:coreProperties>
</file>