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9AF81F" w14:textId="77777777" w:rsidR="00430C4B" w:rsidRDefault="00430C4B" w:rsidP="00430C4B">
      <w:pPr>
        <w:spacing w:line="360" w:lineRule="auto"/>
        <w:jc w:val="center"/>
      </w:pPr>
      <w:r>
        <w:rPr>
          <w:noProof/>
        </w:rPr>
        <w:drawing>
          <wp:inline distT="0" distB="0" distL="0" distR="0" wp14:anchorId="45B9B452" wp14:editId="00479A70">
            <wp:extent cx="4816293" cy="2011680"/>
            <wp:effectExtent l="190500" t="190500" r="194310" b="198120"/>
            <wp:docPr id="2002776103" name="Picture 1" descr="University of Wales Trinity Saint David launches new digital healthcare  course - Digital Health and Care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healthcare  course - Digital Health and Care Wale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831776" cy="2018147"/>
                    </a:xfrm>
                    <a:prstGeom prst="rect">
                      <a:avLst/>
                    </a:prstGeom>
                    <a:ln>
                      <a:noFill/>
                    </a:ln>
                    <a:effectLst>
                      <a:outerShdw blurRad="190500" algn="tl" rotWithShape="0">
                        <a:srgbClr val="000000">
                          <a:alpha val="70000"/>
                        </a:srgbClr>
                      </a:outerShdw>
                    </a:effectLst>
                  </pic:spPr>
                </pic:pic>
              </a:graphicData>
            </a:graphic>
          </wp:inline>
        </w:drawing>
      </w:r>
    </w:p>
    <w:p w14:paraId="012D6BDF" w14:textId="77777777" w:rsidR="00430C4B" w:rsidRDefault="00430C4B" w:rsidP="00430C4B">
      <w:pPr>
        <w:spacing w:line="360" w:lineRule="auto"/>
        <w:jc w:val="center"/>
        <w:rPr>
          <w:rFonts w:ascii="Arial" w:hAnsi="Arial" w:cs="Arial"/>
        </w:rPr>
      </w:pPr>
    </w:p>
    <w:p w14:paraId="468FFCBD" w14:textId="77777777" w:rsidR="00430C4B" w:rsidRDefault="00430C4B" w:rsidP="00430C4B">
      <w:pPr>
        <w:pStyle w:val="NoSpacing"/>
        <w:spacing w:line="360" w:lineRule="auto"/>
        <w:rPr>
          <w:rFonts w:ascii="Arial" w:hAnsi="Arial" w:cs="Arial"/>
          <w:b/>
          <w:bCs/>
          <w:sz w:val="30"/>
          <w:szCs w:val="30"/>
        </w:rPr>
      </w:pPr>
    </w:p>
    <w:p w14:paraId="1CDFB761" w14:textId="77777777" w:rsidR="00430C4B" w:rsidRPr="00040263" w:rsidRDefault="00430C4B" w:rsidP="00430C4B">
      <w:pPr>
        <w:spacing w:line="360" w:lineRule="auto"/>
        <w:jc w:val="center"/>
        <w:rPr>
          <w:rFonts w:ascii="Arial" w:hAnsi="Arial" w:cs="Arial"/>
          <w:b/>
          <w:bCs/>
          <w:sz w:val="26"/>
          <w:szCs w:val="26"/>
        </w:rPr>
      </w:pPr>
      <w:r w:rsidRPr="00040263">
        <w:rPr>
          <w:rFonts w:ascii="Arial" w:hAnsi="Arial" w:cs="Arial"/>
          <w:b/>
          <w:bCs/>
          <w:sz w:val="26"/>
          <w:szCs w:val="26"/>
        </w:rPr>
        <w:t>Programme: Master of Business Administration</w:t>
      </w:r>
    </w:p>
    <w:p w14:paraId="4D8AC593" w14:textId="711D6A57" w:rsidR="00430C4B" w:rsidRPr="00040263" w:rsidRDefault="00430C4B" w:rsidP="00430C4B">
      <w:pPr>
        <w:spacing w:line="360" w:lineRule="auto"/>
        <w:jc w:val="center"/>
        <w:rPr>
          <w:rFonts w:ascii="Arial" w:hAnsi="Arial" w:cs="Arial"/>
          <w:b/>
          <w:bCs/>
          <w:sz w:val="26"/>
          <w:szCs w:val="26"/>
        </w:rPr>
      </w:pPr>
      <w:r w:rsidRPr="00040263">
        <w:rPr>
          <w:rFonts w:ascii="Arial" w:hAnsi="Arial" w:cs="Arial"/>
          <w:b/>
          <w:bCs/>
          <w:sz w:val="26"/>
          <w:szCs w:val="26"/>
        </w:rPr>
        <w:t xml:space="preserve">Module: </w:t>
      </w:r>
      <w:r w:rsidRPr="00430C4B">
        <w:rPr>
          <w:rFonts w:ascii="Arial" w:hAnsi="Arial" w:cs="Arial"/>
          <w:b/>
          <w:bCs/>
          <w:sz w:val="26"/>
          <w:szCs w:val="26"/>
        </w:rPr>
        <w:t>Financial Management</w:t>
      </w:r>
    </w:p>
    <w:p w14:paraId="5FCA813A" w14:textId="05870810" w:rsidR="00430C4B" w:rsidRPr="00040263" w:rsidRDefault="00430C4B" w:rsidP="00430C4B">
      <w:pPr>
        <w:spacing w:line="360" w:lineRule="auto"/>
        <w:jc w:val="center"/>
        <w:rPr>
          <w:rFonts w:ascii="Arial" w:hAnsi="Arial" w:cs="Arial"/>
          <w:b/>
          <w:bCs/>
          <w:sz w:val="26"/>
          <w:szCs w:val="26"/>
        </w:rPr>
      </w:pPr>
      <w:r w:rsidRPr="00040263">
        <w:rPr>
          <w:rFonts w:ascii="Arial" w:hAnsi="Arial" w:cs="Arial"/>
          <w:b/>
          <w:bCs/>
          <w:sz w:val="26"/>
          <w:szCs w:val="26"/>
        </w:rPr>
        <w:t xml:space="preserve">Module code: </w:t>
      </w:r>
      <w:r w:rsidRPr="00430C4B">
        <w:rPr>
          <w:rFonts w:ascii="Arial" w:hAnsi="Arial" w:cs="Arial"/>
          <w:b/>
          <w:bCs/>
          <w:sz w:val="26"/>
          <w:szCs w:val="26"/>
        </w:rPr>
        <w:t>LCMB7002</w:t>
      </w:r>
    </w:p>
    <w:p w14:paraId="76CC6C54" w14:textId="3C0A534D" w:rsidR="00430C4B" w:rsidRPr="00040263" w:rsidRDefault="00430C4B" w:rsidP="00430C4B">
      <w:pPr>
        <w:spacing w:line="360" w:lineRule="auto"/>
        <w:jc w:val="center"/>
        <w:rPr>
          <w:rFonts w:ascii="Arial" w:hAnsi="Arial" w:cs="Arial"/>
          <w:b/>
          <w:bCs/>
          <w:sz w:val="26"/>
          <w:szCs w:val="26"/>
        </w:rPr>
      </w:pPr>
      <w:r w:rsidRPr="00040263">
        <w:rPr>
          <w:rFonts w:ascii="Arial" w:hAnsi="Arial" w:cs="Arial"/>
          <w:b/>
          <w:bCs/>
          <w:sz w:val="26"/>
          <w:szCs w:val="26"/>
        </w:rPr>
        <w:t xml:space="preserve">Title: </w:t>
      </w:r>
      <w:r w:rsidRPr="00430C4B">
        <w:rPr>
          <w:rFonts w:ascii="Arial" w:hAnsi="Arial" w:cs="Arial"/>
          <w:b/>
          <w:bCs/>
          <w:sz w:val="26"/>
          <w:szCs w:val="26"/>
        </w:rPr>
        <w:t>Assessment component: Financial performance and management</w:t>
      </w:r>
    </w:p>
    <w:p w14:paraId="1B64BFB0" w14:textId="2ABC0223" w:rsidR="00430C4B" w:rsidRPr="00040263" w:rsidRDefault="00430C4B" w:rsidP="00430C4B">
      <w:pPr>
        <w:spacing w:line="360" w:lineRule="auto"/>
        <w:jc w:val="center"/>
        <w:rPr>
          <w:rFonts w:ascii="Arial" w:hAnsi="Arial" w:cs="Arial"/>
          <w:b/>
          <w:bCs/>
          <w:sz w:val="26"/>
          <w:szCs w:val="26"/>
        </w:rPr>
      </w:pPr>
      <w:r w:rsidRPr="00040263">
        <w:rPr>
          <w:rFonts w:ascii="Arial" w:hAnsi="Arial" w:cs="Arial"/>
          <w:b/>
          <w:bCs/>
          <w:sz w:val="26"/>
          <w:szCs w:val="26"/>
        </w:rPr>
        <w:t>Word count:  500</w:t>
      </w:r>
      <w:r>
        <w:rPr>
          <w:rFonts w:ascii="Arial" w:hAnsi="Arial" w:cs="Arial"/>
          <w:b/>
          <w:bCs/>
          <w:sz w:val="26"/>
          <w:szCs w:val="26"/>
        </w:rPr>
        <w:t>0</w:t>
      </w:r>
    </w:p>
    <w:p w14:paraId="031A8F71" w14:textId="34A6ECE0" w:rsidR="00430C4B" w:rsidRPr="00040263" w:rsidRDefault="00430C4B" w:rsidP="00430C4B">
      <w:pPr>
        <w:spacing w:line="360" w:lineRule="auto"/>
        <w:jc w:val="center"/>
        <w:rPr>
          <w:rFonts w:ascii="Arial" w:hAnsi="Arial" w:cs="Arial"/>
          <w:b/>
          <w:bCs/>
          <w:sz w:val="26"/>
          <w:szCs w:val="26"/>
        </w:rPr>
      </w:pPr>
      <w:r w:rsidRPr="00040263">
        <w:rPr>
          <w:rFonts w:ascii="Arial" w:hAnsi="Arial" w:cs="Arial"/>
          <w:b/>
          <w:bCs/>
          <w:sz w:val="26"/>
          <w:szCs w:val="26"/>
        </w:rPr>
        <w:t xml:space="preserve">Lecturer: </w:t>
      </w:r>
      <w:r w:rsidRPr="00430C4B">
        <w:rPr>
          <w:rFonts w:ascii="Arial" w:hAnsi="Arial" w:cs="Arial"/>
          <w:b/>
          <w:bCs/>
          <w:sz w:val="26"/>
          <w:szCs w:val="26"/>
        </w:rPr>
        <w:t>Patrick Yeboah (Birmingham)</w:t>
      </w:r>
    </w:p>
    <w:p w14:paraId="2CFDA6FC" w14:textId="77777777" w:rsidR="00430C4B" w:rsidRPr="00040263" w:rsidRDefault="00430C4B" w:rsidP="00430C4B">
      <w:pPr>
        <w:spacing w:line="360" w:lineRule="auto"/>
        <w:jc w:val="center"/>
        <w:rPr>
          <w:rFonts w:ascii="Arial" w:hAnsi="Arial" w:cs="Arial"/>
          <w:b/>
          <w:bCs/>
          <w:sz w:val="26"/>
          <w:szCs w:val="26"/>
        </w:rPr>
      </w:pPr>
      <w:r w:rsidRPr="00040263">
        <w:rPr>
          <w:rFonts w:ascii="Arial" w:hAnsi="Arial" w:cs="Arial"/>
          <w:b/>
          <w:bCs/>
          <w:sz w:val="26"/>
          <w:szCs w:val="26"/>
        </w:rPr>
        <w:t>Student Name:</w:t>
      </w:r>
      <w:r>
        <w:rPr>
          <w:rFonts w:ascii="Arial" w:hAnsi="Arial" w:cs="Arial"/>
          <w:b/>
          <w:bCs/>
          <w:sz w:val="26"/>
          <w:szCs w:val="26"/>
        </w:rPr>
        <w:t xml:space="preserve"> Bansi Naranbhai </w:t>
      </w:r>
      <w:proofErr w:type="spellStart"/>
      <w:r>
        <w:rPr>
          <w:rFonts w:ascii="Arial" w:hAnsi="Arial" w:cs="Arial"/>
          <w:b/>
          <w:bCs/>
          <w:sz w:val="26"/>
          <w:szCs w:val="26"/>
        </w:rPr>
        <w:t>Vastarpara</w:t>
      </w:r>
      <w:proofErr w:type="spellEnd"/>
    </w:p>
    <w:p w14:paraId="19FBEF96" w14:textId="77777777" w:rsidR="00430C4B" w:rsidRPr="00040263" w:rsidRDefault="00430C4B" w:rsidP="00430C4B">
      <w:pPr>
        <w:spacing w:line="360" w:lineRule="auto"/>
        <w:jc w:val="center"/>
        <w:rPr>
          <w:rFonts w:ascii="Arial" w:hAnsi="Arial" w:cs="Arial"/>
          <w:b/>
          <w:bCs/>
          <w:sz w:val="26"/>
          <w:szCs w:val="26"/>
        </w:rPr>
      </w:pPr>
      <w:r w:rsidRPr="00040263">
        <w:rPr>
          <w:rFonts w:ascii="Arial" w:hAnsi="Arial" w:cs="Arial"/>
          <w:b/>
          <w:bCs/>
          <w:sz w:val="26"/>
          <w:szCs w:val="26"/>
        </w:rPr>
        <w:t>Student ID:</w:t>
      </w:r>
      <w:r>
        <w:rPr>
          <w:rFonts w:ascii="Arial" w:hAnsi="Arial" w:cs="Arial"/>
          <w:b/>
          <w:bCs/>
          <w:sz w:val="26"/>
          <w:szCs w:val="26"/>
        </w:rPr>
        <w:t xml:space="preserve"> 2508499</w:t>
      </w:r>
    </w:p>
    <w:p w14:paraId="71231665" w14:textId="245DBDA3" w:rsidR="00430C4B" w:rsidRPr="00040263" w:rsidRDefault="00430C4B" w:rsidP="00430C4B">
      <w:pPr>
        <w:spacing w:line="360" w:lineRule="auto"/>
        <w:jc w:val="center"/>
        <w:rPr>
          <w:rFonts w:ascii="Arial" w:hAnsi="Arial" w:cs="Arial"/>
          <w:b/>
          <w:bCs/>
          <w:sz w:val="26"/>
          <w:szCs w:val="26"/>
        </w:rPr>
      </w:pPr>
      <w:r w:rsidRPr="00040263">
        <w:rPr>
          <w:rFonts w:ascii="Arial" w:hAnsi="Arial" w:cs="Arial"/>
          <w:b/>
          <w:bCs/>
          <w:sz w:val="26"/>
          <w:szCs w:val="26"/>
        </w:rPr>
        <w:t xml:space="preserve">Submission Date- </w:t>
      </w:r>
      <w:r>
        <w:rPr>
          <w:rFonts w:ascii="Arial" w:hAnsi="Arial" w:cs="Arial"/>
          <w:b/>
          <w:bCs/>
          <w:sz w:val="26"/>
          <w:szCs w:val="26"/>
        </w:rPr>
        <w:t>24</w:t>
      </w:r>
      <w:r w:rsidRPr="00340C3F">
        <w:rPr>
          <w:rFonts w:ascii="Arial" w:hAnsi="Arial" w:cs="Arial"/>
          <w:b/>
          <w:bCs/>
          <w:sz w:val="26"/>
          <w:szCs w:val="26"/>
        </w:rPr>
        <w:t>th of November 2025</w:t>
      </w:r>
    </w:p>
    <w:p w14:paraId="6A1F16C7" w14:textId="77777777" w:rsidR="00430C4B" w:rsidRDefault="00430C4B" w:rsidP="00430C4B">
      <w:pPr>
        <w:spacing w:line="360" w:lineRule="auto"/>
        <w:rPr>
          <w:rFonts w:ascii="Arial" w:eastAsiaTheme="majorEastAsia" w:hAnsi="Arial" w:cs="Arial"/>
          <w:b/>
          <w:bCs/>
          <w:color w:val="000000" w:themeColor="text1"/>
          <w:sz w:val="30"/>
          <w:szCs w:val="30"/>
        </w:rPr>
      </w:pPr>
      <w:r>
        <w:rPr>
          <w:rFonts w:ascii="Arial" w:hAnsi="Arial" w:cs="Arial"/>
          <w:b/>
          <w:bCs/>
          <w:color w:val="000000" w:themeColor="text1"/>
          <w:sz w:val="30"/>
          <w:szCs w:val="30"/>
        </w:rPr>
        <w:br w:type="page"/>
      </w:r>
    </w:p>
    <w:sdt>
      <w:sdtPr>
        <w:rPr>
          <w:rFonts w:asciiTheme="minorHAnsi" w:eastAsiaTheme="minorHAnsi" w:hAnsiTheme="minorHAnsi" w:cstheme="minorBidi"/>
          <w:color w:val="auto"/>
          <w:kern w:val="2"/>
          <w:sz w:val="22"/>
          <w:szCs w:val="22"/>
          <w:lang w:val="en-GB"/>
          <w14:ligatures w14:val="standardContextual"/>
        </w:rPr>
        <w:id w:val="-1186359414"/>
        <w:docPartObj>
          <w:docPartGallery w:val="Table of Contents"/>
          <w:docPartUnique/>
        </w:docPartObj>
      </w:sdtPr>
      <w:sdtEndPr>
        <w:rPr>
          <w:b/>
          <w:bCs/>
          <w:noProof/>
        </w:rPr>
      </w:sdtEndPr>
      <w:sdtContent>
        <w:p w14:paraId="1BF66B7F" w14:textId="210F2258" w:rsidR="00430C4B" w:rsidRDefault="00430C4B">
          <w:pPr>
            <w:pStyle w:val="TOCHeading"/>
          </w:pPr>
          <w:r>
            <w:t>Table of Contents</w:t>
          </w:r>
        </w:p>
        <w:p w14:paraId="620DA07A" w14:textId="68FE5716" w:rsidR="00B731BD" w:rsidRDefault="00430C4B">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14829322" w:history="1">
            <w:r w:rsidR="00B731BD" w:rsidRPr="000519BE">
              <w:rPr>
                <w:rStyle w:val="Hyperlink"/>
                <w:rFonts w:ascii="Arial" w:hAnsi="Arial" w:cs="Arial"/>
                <w:b/>
                <w:bCs/>
                <w:noProof/>
              </w:rPr>
              <w:t>Introduction</w:t>
            </w:r>
            <w:r w:rsidR="00B731BD">
              <w:rPr>
                <w:noProof/>
                <w:webHidden/>
              </w:rPr>
              <w:tab/>
            </w:r>
            <w:r w:rsidR="00B731BD">
              <w:rPr>
                <w:noProof/>
                <w:webHidden/>
              </w:rPr>
              <w:fldChar w:fldCharType="begin"/>
            </w:r>
            <w:r w:rsidR="00B731BD">
              <w:rPr>
                <w:noProof/>
                <w:webHidden/>
              </w:rPr>
              <w:instrText xml:space="preserve"> PAGEREF _Toc214829322 \h </w:instrText>
            </w:r>
            <w:r w:rsidR="00B731BD">
              <w:rPr>
                <w:noProof/>
                <w:webHidden/>
              </w:rPr>
            </w:r>
            <w:r w:rsidR="00B731BD">
              <w:rPr>
                <w:noProof/>
                <w:webHidden/>
              </w:rPr>
              <w:fldChar w:fldCharType="separate"/>
            </w:r>
            <w:r w:rsidR="00B731BD">
              <w:rPr>
                <w:noProof/>
                <w:webHidden/>
              </w:rPr>
              <w:t>3</w:t>
            </w:r>
            <w:r w:rsidR="00B731BD">
              <w:rPr>
                <w:noProof/>
                <w:webHidden/>
              </w:rPr>
              <w:fldChar w:fldCharType="end"/>
            </w:r>
          </w:hyperlink>
        </w:p>
        <w:p w14:paraId="3FD24CCD" w14:textId="79D93EF9" w:rsidR="00B731BD" w:rsidRDefault="00B731BD">
          <w:pPr>
            <w:pStyle w:val="TOC1"/>
            <w:tabs>
              <w:tab w:val="right" w:leader="dot" w:pos="9016"/>
            </w:tabs>
            <w:rPr>
              <w:rFonts w:eastAsiaTheme="minorEastAsia"/>
              <w:noProof/>
              <w:sz w:val="24"/>
              <w:szCs w:val="24"/>
              <w:lang w:eastAsia="en-GB"/>
            </w:rPr>
          </w:pPr>
          <w:hyperlink w:anchor="_Toc214829323" w:history="1">
            <w:r w:rsidRPr="000519BE">
              <w:rPr>
                <w:rStyle w:val="Hyperlink"/>
                <w:rFonts w:ascii="Arial" w:hAnsi="Arial" w:cs="Arial"/>
                <w:b/>
                <w:bCs/>
                <w:noProof/>
              </w:rPr>
              <w:t>1. Financial Health Check</w:t>
            </w:r>
            <w:r>
              <w:rPr>
                <w:noProof/>
                <w:webHidden/>
              </w:rPr>
              <w:tab/>
            </w:r>
            <w:r>
              <w:rPr>
                <w:noProof/>
                <w:webHidden/>
              </w:rPr>
              <w:fldChar w:fldCharType="begin"/>
            </w:r>
            <w:r>
              <w:rPr>
                <w:noProof/>
                <w:webHidden/>
              </w:rPr>
              <w:instrText xml:space="preserve"> PAGEREF _Toc214829323 \h </w:instrText>
            </w:r>
            <w:r>
              <w:rPr>
                <w:noProof/>
                <w:webHidden/>
              </w:rPr>
            </w:r>
            <w:r>
              <w:rPr>
                <w:noProof/>
                <w:webHidden/>
              </w:rPr>
              <w:fldChar w:fldCharType="separate"/>
            </w:r>
            <w:r>
              <w:rPr>
                <w:noProof/>
                <w:webHidden/>
              </w:rPr>
              <w:t>4</w:t>
            </w:r>
            <w:r>
              <w:rPr>
                <w:noProof/>
                <w:webHidden/>
              </w:rPr>
              <w:fldChar w:fldCharType="end"/>
            </w:r>
          </w:hyperlink>
        </w:p>
        <w:p w14:paraId="01D91E35" w14:textId="4157D78D" w:rsidR="00B731BD" w:rsidRDefault="00B731BD">
          <w:pPr>
            <w:pStyle w:val="TOC2"/>
            <w:tabs>
              <w:tab w:val="right" w:leader="dot" w:pos="9016"/>
            </w:tabs>
            <w:rPr>
              <w:rFonts w:eastAsiaTheme="minorEastAsia"/>
              <w:noProof/>
              <w:sz w:val="24"/>
              <w:szCs w:val="24"/>
              <w:lang w:eastAsia="en-GB"/>
            </w:rPr>
          </w:pPr>
          <w:hyperlink w:anchor="_Toc214829324" w:history="1">
            <w:r w:rsidRPr="000519BE">
              <w:rPr>
                <w:rStyle w:val="Hyperlink"/>
                <w:rFonts w:ascii="Arial" w:hAnsi="Arial" w:cs="Arial"/>
                <w:b/>
                <w:bCs/>
                <w:noProof/>
              </w:rPr>
              <w:t>1.1 Approach</w:t>
            </w:r>
            <w:r>
              <w:rPr>
                <w:noProof/>
                <w:webHidden/>
              </w:rPr>
              <w:tab/>
            </w:r>
            <w:r>
              <w:rPr>
                <w:noProof/>
                <w:webHidden/>
              </w:rPr>
              <w:fldChar w:fldCharType="begin"/>
            </w:r>
            <w:r>
              <w:rPr>
                <w:noProof/>
                <w:webHidden/>
              </w:rPr>
              <w:instrText xml:space="preserve"> PAGEREF _Toc214829324 \h </w:instrText>
            </w:r>
            <w:r>
              <w:rPr>
                <w:noProof/>
                <w:webHidden/>
              </w:rPr>
            </w:r>
            <w:r>
              <w:rPr>
                <w:noProof/>
                <w:webHidden/>
              </w:rPr>
              <w:fldChar w:fldCharType="separate"/>
            </w:r>
            <w:r>
              <w:rPr>
                <w:noProof/>
                <w:webHidden/>
              </w:rPr>
              <w:t>4</w:t>
            </w:r>
            <w:r>
              <w:rPr>
                <w:noProof/>
                <w:webHidden/>
              </w:rPr>
              <w:fldChar w:fldCharType="end"/>
            </w:r>
          </w:hyperlink>
        </w:p>
        <w:p w14:paraId="0168808B" w14:textId="10372E30" w:rsidR="00B731BD" w:rsidRDefault="00B731BD">
          <w:pPr>
            <w:pStyle w:val="TOC2"/>
            <w:tabs>
              <w:tab w:val="right" w:leader="dot" w:pos="9016"/>
            </w:tabs>
            <w:rPr>
              <w:rFonts w:eastAsiaTheme="minorEastAsia"/>
              <w:noProof/>
              <w:sz w:val="24"/>
              <w:szCs w:val="24"/>
              <w:lang w:eastAsia="en-GB"/>
            </w:rPr>
          </w:pPr>
          <w:hyperlink w:anchor="_Toc214829325" w:history="1">
            <w:r w:rsidRPr="000519BE">
              <w:rPr>
                <w:rStyle w:val="Hyperlink"/>
                <w:rFonts w:ascii="Arial" w:hAnsi="Arial" w:cs="Arial"/>
                <w:b/>
                <w:bCs/>
                <w:noProof/>
              </w:rPr>
              <w:t>1.2 Profitability Analysis</w:t>
            </w:r>
            <w:r>
              <w:rPr>
                <w:noProof/>
                <w:webHidden/>
              </w:rPr>
              <w:tab/>
            </w:r>
            <w:r>
              <w:rPr>
                <w:noProof/>
                <w:webHidden/>
              </w:rPr>
              <w:fldChar w:fldCharType="begin"/>
            </w:r>
            <w:r>
              <w:rPr>
                <w:noProof/>
                <w:webHidden/>
              </w:rPr>
              <w:instrText xml:space="preserve"> PAGEREF _Toc214829325 \h </w:instrText>
            </w:r>
            <w:r>
              <w:rPr>
                <w:noProof/>
                <w:webHidden/>
              </w:rPr>
            </w:r>
            <w:r>
              <w:rPr>
                <w:noProof/>
                <w:webHidden/>
              </w:rPr>
              <w:fldChar w:fldCharType="separate"/>
            </w:r>
            <w:r>
              <w:rPr>
                <w:noProof/>
                <w:webHidden/>
              </w:rPr>
              <w:t>4</w:t>
            </w:r>
            <w:r>
              <w:rPr>
                <w:noProof/>
                <w:webHidden/>
              </w:rPr>
              <w:fldChar w:fldCharType="end"/>
            </w:r>
          </w:hyperlink>
        </w:p>
        <w:p w14:paraId="21180B33" w14:textId="3273532F" w:rsidR="00B731BD" w:rsidRDefault="00B731BD">
          <w:pPr>
            <w:pStyle w:val="TOC2"/>
            <w:tabs>
              <w:tab w:val="right" w:leader="dot" w:pos="9016"/>
            </w:tabs>
            <w:rPr>
              <w:rFonts w:eastAsiaTheme="minorEastAsia"/>
              <w:noProof/>
              <w:sz w:val="24"/>
              <w:szCs w:val="24"/>
              <w:lang w:eastAsia="en-GB"/>
            </w:rPr>
          </w:pPr>
          <w:hyperlink w:anchor="_Toc214829326" w:history="1">
            <w:r w:rsidRPr="000519BE">
              <w:rPr>
                <w:rStyle w:val="Hyperlink"/>
                <w:rFonts w:ascii="Arial" w:hAnsi="Arial" w:cs="Arial"/>
                <w:b/>
                <w:bCs/>
                <w:noProof/>
              </w:rPr>
              <w:t>1.3 Liquidity Analysis</w:t>
            </w:r>
            <w:r>
              <w:rPr>
                <w:noProof/>
                <w:webHidden/>
              </w:rPr>
              <w:tab/>
            </w:r>
            <w:r>
              <w:rPr>
                <w:noProof/>
                <w:webHidden/>
              </w:rPr>
              <w:fldChar w:fldCharType="begin"/>
            </w:r>
            <w:r>
              <w:rPr>
                <w:noProof/>
                <w:webHidden/>
              </w:rPr>
              <w:instrText xml:space="preserve"> PAGEREF _Toc214829326 \h </w:instrText>
            </w:r>
            <w:r>
              <w:rPr>
                <w:noProof/>
                <w:webHidden/>
              </w:rPr>
            </w:r>
            <w:r>
              <w:rPr>
                <w:noProof/>
                <w:webHidden/>
              </w:rPr>
              <w:fldChar w:fldCharType="separate"/>
            </w:r>
            <w:r>
              <w:rPr>
                <w:noProof/>
                <w:webHidden/>
              </w:rPr>
              <w:t>6</w:t>
            </w:r>
            <w:r>
              <w:rPr>
                <w:noProof/>
                <w:webHidden/>
              </w:rPr>
              <w:fldChar w:fldCharType="end"/>
            </w:r>
          </w:hyperlink>
        </w:p>
        <w:p w14:paraId="32725E91" w14:textId="140936B1" w:rsidR="00B731BD" w:rsidRDefault="00B731BD">
          <w:pPr>
            <w:pStyle w:val="TOC2"/>
            <w:tabs>
              <w:tab w:val="right" w:leader="dot" w:pos="9016"/>
            </w:tabs>
            <w:rPr>
              <w:rFonts w:eastAsiaTheme="minorEastAsia"/>
              <w:noProof/>
              <w:sz w:val="24"/>
              <w:szCs w:val="24"/>
              <w:lang w:eastAsia="en-GB"/>
            </w:rPr>
          </w:pPr>
          <w:hyperlink w:anchor="_Toc214829327" w:history="1">
            <w:r w:rsidRPr="000519BE">
              <w:rPr>
                <w:rStyle w:val="Hyperlink"/>
                <w:rFonts w:ascii="Arial" w:hAnsi="Arial" w:cs="Arial"/>
                <w:b/>
                <w:bCs/>
                <w:noProof/>
              </w:rPr>
              <w:t>1.4 Efficiency Analysis</w:t>
            </w:r>
            <w:r>
              <w:rPr>
                <w:noProof/>
                <w:webHidden/>
              </w:rPr>
              <w:tab/>
            </w:r>
            <w:r>
              <w:rPr>
                <w:noProof/>
                <w:webHidden/>
              </w:rPr>
              <w:fldChar w:fldCharType="begin"/>
            </w:r>
            <w:r>
              <w:rPr>
                <w:noProof/>
                <w:webHidden/>
              </w:rPr>
              <w:instrText xml:space="preserve"> PAGEREF _Toc214829327 \h </w:instrText>
            </w:r>
            <w:r>
              <w:rPr>
                <w:noProof/>
                <w:webHidden/>
              </w:rPr>
            </w:r>
            <w:r>
              <w:rPr>
                <w:noProof/>
                <w:webHidden/>
              </w:rPr>
              <w:fldChar w:fldCharType="separate"/>
            </w:r>
            <w:r>
              <w:rPr>
                <w:noProof/>
                <w:webHidden/>
              </w:rPr>
              <w:t>7</w:t>
            </w:r>
            <w:r>
              <w:rPr>
                <w:noProof/>
                <w:webHidden/>
              </w:rPr>
              <w:fldChar w:fldCharType="end"/>
            </w:r>
          </w:hyperlink>
        </w:p>
        <w:p w14:paraId="68A2AC77" w14:textId="1C27E868" w:rsidR="00B731BD" w:rsidRDefault="00B731BD">
          <w:pPr>
            <w:pStyle w:val="TOC2"/>
            <w:tabs>
              <w:tab w:val="right" w:leader="dot" w:pos="9016"/>
            </w:tabs>
            <w:rPr>
              <w:rFonts w:eastAsiaTheme="minorEastAsia"/>
              <w:noProof/>
              <w:sz w:val="24"/>
              <w:szCs w:val="24"/>
              <w:lang w:eastAsia="en-GB"/>
            </w:rPr>
          </w:pPr>
          <w:hyperlink w:anchor="_Toc214829328" w:history="1">
            <w:r w:rsidRPr="000519BE">
              <w:rPr>
                <w:rStyle w:val="Hyperlink"/>
                <w:rFonts w:ascii="Arial" w:hAnsi="Arial" w:cs="Arial"/>
                <w:b/>
                <w:bCs/>
                <w:noProof/>
              </w:rPr>
              <w:t>1.5 Gearing / Leverage Analysis (with Calculations)</w:t>
            </w:r>
            <w:r>
              <w:rPr>
                <w:noProof/>
                <w:webHidden/>
              </w:rPr>
              <w:tab/>
            </w:r>
            <w:r>
              <w:rPr>
                <w:noProof/>
                <w:webHidden/>
              </w:rPr>
              <w:fldChar w:fldCharType="begin"/>
            </w:r>
            <w:r>
              <w:rPr>
                <w:noProof/>
                <w:webHidden/>
              </w:rPr>
              <w:instrText xml:space="preserve"> PAGEREF _Toc214829328 \h </w:instrText>
            </w:r>
            <w:r>
              <w:rPr>
                <w:noProof/>
                <w:webHidden/>
              </w:rPr>
            </w:r>
            <w:r>
              <w:rPr>
                <w:noProof/>
                <w:webHidden/>
              </w:rPr>
              <w:fldChar w:fldCharType="separate"/>
            </w:r>
            <w:r>
              <w:rPr>
                <w:noProof/>
                <w:webHidden/>
              </w:rPr>
              <w:t>8</w:t>
            </w:r>
            <w:r>
              <w:rPr>
                <w:noProof/>
                <w:webHidden/>
              </w:rPr>
              <w:fldChar w:fldCharType="end"/>
            </w:r>
          </w:hyperlink>
        </w:p>
        <w:p w14:paraId="43BF33E0" w14:textId="55960BAF" w:rsidR="00B731BD" w:rsidRDefault="00B731BD">
          <w:pPr>
            <w:pStyle w:val="TOC2"/>
            <w:tabs>
              <w:tab w:val="right" w:leader="dot" w:pos="9016"/>
            </w:tabs>
            <w:rPr>
              <w:rFonts w:eastAsiaTheme="minorEastAsia"/>
              <w:noProof/>
              <w:sz w:val="24"/>
              <w:szCs w:val="24"/>
              <w:lang w:eastAsia="en-GB"/>
            </w:rPr>
          </w:pPr>
          <w:hyperlink w:anchor="_Toc214829329" w:history="1">
            <w:r w:rsidRPr="000519BE">
              <w:rPr>
                <w:rStyle w:val="Hyperlink"/>
                <w:rFonts w:ascii="Arial" w:hAnsi="Arial" w:cs="Arial"/>
                <w:b/>
                <w:bCs/>
                <w:noProof/>
              </w:rPr>
              <w:t>1.6 Investment Ratios</w:t>
            </w:r>
            <w:r>
              <w:rPr>
                <w:noProof/>
                <w:webHidden/>
              </w:rPr>
              <w:tab/>
            </w:r>
            <w:r>
              <w:rPr>
                <w:noProof/>
                <w:webHidden/>
              </w:rPr>
              <w:fldChar w:fldCharType="begin"/>
            </w:r>
            <w:r>
              <w:rPr>
                <w:noProof/>
                <w:webHidden/>
              </w:rPr>
              <w:instrText xml:space="preserve"> PAGEREF _Toc214829329 \h </w:instrText>
            </w:r>
            <w:r>
              <w:rPr>
                <w:noProof/>
                <w:webHidden/>
              </w:rPr>
            </w:r>
            <w:r>
              <w:rPr>
                <w:noProof/>
                <w:webHidden/>
              </w:rPr>
              <w:fldChar w:fldCharType="separate"/>
            </w:r>
            <w:r>
              <w:rPr>
                <w:noProof/>
                <w:webHidden/>
              </w:rPr>
              <w:t>10</w:t>
            </w:r>
            <w:r>
              <w:rPr>
                <w:noProof/>
                <w:webHidden/>
              </w:rPr>
              <w:fldChar w:fldCharType="end"/>
            </w:r>
          </w:hyperlink>
        </w:p>
        <w:p w14:paraId="1935E40E" w14:textId="74F9C810" w:rsidR="00B731BD" w:rsidRDefault="00B731BD">
          <w:pPr>
            <w:pStyle w:val="TOC2"/>
            <w:tabs>
              <w:tab w:val="right" w:leader="dot" w:pos="9016"/>
            </w:tabs>
            <w:rPr>
              <w:rFonts w:eastAsiaTheme="minorEastAsia"/>
              <w:noProof/>
              <w:sz w:val="24"/>
              <w:szCs w:val="24"/>
              <w:lang w:eastAsia="en-GB"/>
            </w:rPr>
          </w:pPr>
          <w:hyperlink w:anchor="_Toc214829330" w:history="1">
            <w:r w:rsidRPr="000519BE">
              <w:rPr>
                <w:rStyle w:val="Hyperlink"/>
                <w:rFonts w:ascii="Arial" w:hAnsi="Arial" w:cs="Arial"/>
                <w:b/>
                <w:bCs/>
                <w:noProof/>
              </w:rPr>
              <w:t>1.7 Cash Flow Analysis</w:t>
            </w:r>
            <w:r>
              <w:rPr>
                <w:noProof/>
                <w:webHidden/>
              </w:rPr>
              <w:tab/>
            </w:r>
            <w:r>
              <w:rPr>
                <w:noProof/>
                <w:webHidden/>
              </w:rPr>
              <w:fldChar w:fldCharType="begin"/>
            </w:r>
            <w:r>
              <w:rPr>
                <w:noProof/>
                <w:webHidden/>
              </w:rPr>
              <w:instrText xml:space="preserve"> PAGEREF _Toc214829330 \h </w:instrText>
            </w:r>
            <w:r>
              <w:rPr>
                <w:noProof/>
                <w:webHidden/>
              </w:rPr>
            </w:r>
            <w:r>
              <w:rPr>
                <w:noProof/>
                <w:webHidden/>
              </w:rPr>
              <w:fldChar w:fldCharType="separate"/>
            </w:r>
            <w:r>
              <w:rPr>
                <w:noProof/>
                <w:webHidden/>
              </w:rPr>
              <w:t>10</w:t>
            </w:r>
            <w:r>
              <w:rPr>
                <w:noProof/>
                <w:webHidden/>
              </w:rPr>
              <w:fldChar w:fldCharType="end"/>
            </w:r>
          </w:hyperlink>
        </w:p>
        <w:p w14:paraId="437AB218" w14:textId="2F61DA4A" w:rsidR="00B731BD" w:rsidRDefault="00B731BD">
          <w:pPr>
            <w:pStyle w:val="TOC2"/>
            <w:tabs>
              <w:tab w:val="right" w:leader="dot" w:pos="9016"/>
            </w:tabs>
            <w:rPr>
              <w:rFonts w:eastAsiaTheme="minorEastAsia"/>
              <w:noProof/>
              <w:sz w:val="24"/>
              <w:szCs w:val="24"/>
              <w:lang w:eastAsia="en-GB"/>
            </w:rPr>
          </w:pPr>
          <w:hyperlink w:anchor="_Toc214829331" w:history="1">
            <w:r w:rsidRPr="000519BE">
              <w:rPr>
                <w:rStyle w:val="Hyperlink"/>
                <w:rFonts w:ascii="Arial" w:hAnsi="Arial" w:cs="Arial"/>
                <w:b/>
                <w:bCs/>
                <w:noProof/>
              </w:rPr>
              <w:t>1.8 Failure Prediction Models</w:t>
            </w:r>
            <w:r>
              <w:rPr>
                <w:noProof/>
                <w:webHidden/>
              </w:rPr>
              <w:tab/>
            </w:r>
            <w:r>
              <w:rPr>
                <w:noProof/>
                <w:webHidden/>
              </w:rPr>
              <w:fldChar w:fldCharType="begin"/>
            </w:r>
            <w:r>
              <w:rPr>
                <w:noProof/>
                <w:webHidden/>
              </w:rPr>
              <w:instrText xml:space="preserve"> PAGEREF _Toc214829331 \h </w:instrText>
            </w:r>
            <w:r>
              <w:rPr>
                <w:noProof/>
                <w:webHidden/>
              </w:rPr>
            </w:r>
            <w:r>
              <w:rPr>
                <w:noProof/>
                <w:webHidden/>
              </w:rPr>
              <w:fldChar w:fldCharType="separate"/>
            </w:r>
            <w:r>
              <w:rPr>
                <w:noProof/>
                <w:webHidden/>
              </w:rPr>
              <w:t>11</w:t>
            </w:r>
            <w:r>
              <w:rPr>
                <w:noProof/>
                <w:webHidden/>
              </w:rPr>
              <w:fldChar w:fldCharType="end"/>
            </w:r>
          </w:hyperlink>
        </w:p>
        <w:p w14:paraId="550F27B9" w14:textId="184F443C" w:rsidR="00B731BD" w:rsidRDefault="00B731BD">
          <w:pPr>
            <w:pStyle w:val="TOC1"/>
            <w:tabs>
              <w:tab w:val="right" w:leader="dot" w:pos="9016"/>
            </w:tabs>
            <w:rPr>
              <w:rFonts w:eastAsiaTheme="minorEastAsia"/>
              <w:noProof/>
              <w:sz w:val="24"/>
              <w:szCs w:val="24"/>
              <w:lang w:eastAsia="en-GB"/>
            </w:rPr>
          </w:pPr>
          <w:hyperlink w:anchor="_Toc214829332" w:history="1">
            <w:r w:rsidRPr="000519BE">
              <w:rPr>
                <w:rStyle w:val="Hyperlink"/>
                <w:rFonts w:ascii="Arial" w:hAnsi="Arial" w:cs="Arial"/>
                <w:b/>
                <w:bCs/>
                <w:noProof/>
              </w:rPr>
              <w:t>2. Working Capital Management</w:t>
            </w:r>
            <w:r>
              <w:rPr>
                <w:noProof/>
                <w:webHidden/>
              </w:rPr>
              <w:tab/>
            </w:r>
            <w:r>
              <w:rPr>
                <w:noProof/>
                <w:webHidden/>
              </w:rPr>
              <w:fldChar w:fldCharType="begin"/>
            </w:r>
            <w:r>
              <w:rPr>
                <w:noProof/>
                <w:webHidden/>
              </w:rPr>
              <w:instrText xml:space="preserve"> PAGEREF _Toc214829332 \h </w:instrText>
            </w:r>
            <w:r>
              <w:rPr>
                <w:noProof/>
                <w:webHidden/>
              </w:rPr>
            </w:r>
            <w:r>
              <w:rPr>
                <w:noProof/>
                <w:webHidden/>
              </w:rPr>
              <w:fldChar w:fldCharType="separate"/>
            </w:r>
            <w:r>
              <w:rPr>
                <w:noProof/>
                <w:webHidden/>
              </w:rPr>
              <w:t>12</w:t>
            </w:r>
            <w:r>
              <w:rPr>
                <w:noProof/>
                <w:webHidden/>
              </w:rPr>
              <w:fldChar w:fldCharType="end"/>
            </w:r>
          </w:hyperlink>
        </w:p>
        <w:p w14:paraId="4173B85A" w14:textId="0447023B" w:rsidR="00B731BD" w:rsidRDefault="00B731BD">
          <w:pPr>
            <w:pStyle w:val="TOC2"/>
            <w:tabs>
              <w:tab w:val="right" w:leader="dot" w:pos="9016"/>
            </w:tabs>
            <w:rPr>
              <w:rFonts w:eastAsiaTheme="minorEastAsia"/>
              <w:noProof/>
              <w:sz w:val="24"/>
              <w:szCs w:val="24"/>
              <w:lang w:eastAsia="en-GB"/>
            </w:rPr>
          </w:pPr>
          <w:hyperlink w:anchor="_Toc214829333" w:history="1">
            <w:r w:rsidRPr="000519BE">
              <w:rPr>
                <w:rStyle w:val="Hyperlink"/>
                <w:rFonts w:ascii="Arial" w:hAnsi="Arial" w:cs="Arial"/>
                <w:b/>
                <w:bCs/>
                <w:noProof/>
              </w:rPr>
              <w:t>2.1 Cash Conversion Cycle (CCC) Calculations</w:t>
            </w:r>
            <w:r>
              <w:rPr>
                <w:noProof/>
                <w:webHidden/>
              </w:rPr>
              <w:tab/>
            </w:r>
            <w:r>
              <w:rPr>
                <w:noProof/>
                <w:webHidden/>
              </w:rPr>
              <w:fldChar w:fldCharType="begin"/>
            </w:r>
            <w:r>
              <w:rPr>
                <w:noProof/>
                <w:webHidden/>
              </w:rPr>
              <w:instrText xml:space="preserve"> PAGEREF _Toc214829333 \h </w:instrText>
            </w:r>
            <w:r>
              <w:rPr>
                <w:noProof/>
                <w:webHidden/>
              </w:rPr>
            </w:r>
            <w:r>
              <w:rPr>
                <w:noProof/>
                <w:webHidden/>
              </w:rPr>
              <w:fldChar w:fldCharType="separate"/>
            </w:r>
            <w:r>
              <w:rPr>
                <w:noProof/>
                <w:webHidden/>
              </w:rPr>
              <w:t>12</w:t>
            </w:r>
            <w:r>
              <w:rPr>
                <w:noProof/>
                <w:webHidden/>
              </w:rPr>
              <w:fldChar w:fldCharType="end"/>
            </w:r>
          </w:hyperlink>
        </w:p>
        <w:p w14:paraId="0F742DDD" w14:textId="6BB944CE" w:rsidR="00B731BD" w:rsidRDefault="00B731BD">
          <w:pPr>
            <w:pStyle w:val="TOC2"/>
            <w:tabs>
              <w:tab w:val="right" w:leader="dot" w:pos="9016"/>
            </w:tabs>
            <w:rPr>
              <w:rFonts w:eastAsiaTheme="minorEastAsia"/>
              <w:noProof/>
              <w:sz w:val="24"/>
              <w:szCs w:val="24"/>
              <w:lang w:eastAsia="en-GB"/>
            </w:rPr>
          </w:pPr>
          <w:hyperlink w:anchor="_Toc214829334" w:history="1">
            <w:r w:rsidRPr="000519BE">
              <w:rPr>
                <w:rStyle w:val="Hyperlink"/>
                <w:rFonts w:ascii="Arial" w:hAnsi="Arial" w:cs="Arial"/>
                <w:b/>
                <w:bCs/>
                <w:noProof/>
              </w:rPr>
              <w:t>2.2 Problems in Current Working Capital</w:t>
            </w:r>
            <w:r>
              <w:rPr>
                <w:noProof/>
                <w:webHidden/>
              </w:rPr>
              <w:tab/>
            </w:r>
            <w:r>
              <w:rPr>
                <w:noProof/>
                <w:webHidden/>
              </w:rPr>
              <w:fldChar w:fldCharType="begin"/>
            </w:r>
            <w:r>
              <w:rPr>
                <w:noProof/>
                <w:webHidden/>
              </w:rPr>
              <w:instrText xml:space="preserve"> PAGEREF _Toc214829334 \h </w:instrText>
            </w:r>
            <w:r>
              <w:rPr>
                <w:noProof/>
                <w:webHidden/>
              </w:rPr>
            </w:r>
            <w:r>
              <w:rPr>
                <w:noProof/>
                <w:webHidden/>
              </w:rPr>
              <w:fldChar w:fldCharType="separate"/>
            </w:r>
            <w:r>
              <w:rPr>
                <w:noProof/>
                <w:webHidden/>
              </w:rPr>
              <w:t>14</w:t>
            </w:r>
            <w:r>
              <w:rPr>
                <w:noProof/>
                <w:webHidden/>
              </w:rPr>
              <w:fldChar w:fldCharType="end"/>
            </w:r>
          </w:hyperlink>
        </w:p>
        <w:p w14:paraId="7710309A" w14:textId="11787E5A" w:rsidR="00B731BD" w:rsidRDefault="00B731BD">
          <w:pPr>
            <w:pStyle w:val="TOC2"/>
            <w:tabs>
              <w:tab w:val="right" w:leader="dot" w:pos="9016"/>
            </w:tabs>
            <w:rPr>
              <w:rFonts w:eastAsiaTheme="minorEastAsia"/>
              <w:noProof/>
              <w:sz w:val="24"/>
              <w:szCs w:val="24"/>
              <w:lang w:eastAsia="en-GB"/>
            </w:rPr>
          </w:pPr>
          <w:hyperlink w:anchor="_Toc214829335" w:history="1">
            <w:r w:rsidRPr="000519BE">
              <w:rPr>
                <w:rStyle w:val="Hyperlink"/>
                <w:rFonts w:ascii="Arial" w:hAnsi="Arial" w:cs="Arial"/>
                <w:b/>
                <w:bCs/>
                <w:noProof/>
              </w:rPr>
              <w:t>2.3 Recommendations to Improve Working Capital</w:t>
            </w:r>
            <w:r>
              <w:rPr>
                <w:noProof/>
                <w:webHidden/>
              </w:rPr>
              <w:tab/>
            </w:r>
            <w:r>
              <w:rPr>
                <w:noProof/>
                <w:webHidden/>
              </w:rPr>
              <w:fldChar w:fldCharType="begin"/>
            </w:r>
            <w:r>
              <w:rPr>
                <w:noProof/>
                <w:webHidden/>
              </w:rPr>
              <w:instrText xml:space="preserve"> PAGEREF _Toc214829335 \h </w:instrText>
            </w:r>
            <w:r>
              <w:rPr>
                <w:noProof/>
                <w:webHidden/>
              </w:rPr>
            </w:r>
            <w:r>
              <w:rPr>
                <w:noProof/>
                <w:webHidden/>
              </w:rPr>
              <w:fldChar w:fldCharType="separate"/>
            </w:r>
            <w:r>
              <w:rPr>
                <w:noProof/>
                <w:webHidden/>
              </w:rPr>
              <w:t>15</w:t>
            </w:r>
            <w:r>
              <w:rPr>
                <w:noProof/>
                <w:webHidden/>
              </w:rPr>
              <w:fldChar w:fldCharType="end"/>
            </w:r>
          </w:hyperlink>
        </w:p>
        <w:p w14:paraId="4325826D" w14:textId="0457F32C" w:rsidR="00B731BD" w:rsidRDefault="00B731BD">
          <w:pPr>
            <w:pStyle w:val="TOC1"/>
            <w:tabs>
              <w:tab w:val="right" w:leader="dot" w:pos="9016"/>
            </w:tabs>
            <w:rPr>
              <w:rFonts w:eastAsiaTheme="minorEastAsia"/>
              <w:noProof/>
              <w:sz w:val="24"/>
              <w:szCs w:val="24"/>
              <w:lang w:eastAsia="en-GB"/>
            </w:rPr>
          </w:pPr>
          <w:hyperlink w:anchor="_Toc214829336" w:history="1">
            <w:r w:rsidRPr="000519BE">
              <w:rPr>
                <w:rStyle w:val="Hyperlink"/>
                <w:rFonts w:ascii="Arial" w:hAnsi="Arial" w:cs="Arial"/>
                <w:b/>
                <w:bCs/>
                <w:noProof/>
              </w:rPr>
              <w:t>3. Strategic Financial Restructuring Plan</w:t>
            </w:r>
            <w:r>
              <w:rPr>
                <w:noProof/>
                <w:webHidden/>
              </w:rPr>
              <w:tab/>
            </w:r>
            <w:r>
              <w:rPr>
                <w:noProof/>
                <w:webHidden/>
              </w:rPr>
              <w:fldChar w:fldCharType="begin"/>
            </w:r>
            <w:r>
              <w:rPr>
                <w:noProof/>
                <w:webHidden/>
              </w:rPr>
              <w:instrText xml:space="preserve"> PAGEREF _Toc214829336 \h </w:instrText>
            </w:r>
            <w:r>
              <w:rPr>
                <w:noProof/>
                <w:webHidden/>
              </w:rPr>
            </w:r>
            <w:r>
              <w:rPr>
                <w:noProof/>
                <w:webHidden/>
              </w:rPr>
              <w:fldChar w:fldCharType="separate"/>
            </w:r>
            <w:r>
              <w:rPr>
                <w:noProof/>
                <w:webHidden/>
              </w:rPr>
              <w:t>16</w:t>
            </w:r>
            <w:r>
              <w:rPr>
                <w:noProof/>
                <w:webHidden/>
              </w:rPr>
              <w:fldChar w:fldCharType="end"/>
            </w:r>
          </w:hyperlink>
        </w:p>
        <w:p w14:paraId="11095A74" w14:textId="701F8869" w:rsidR="00B731BD" w:rsidRDefault="00B731BD">
          <w:pPr>
            <w:pStyle w:val="TOC2"/>
            <w:tabs>
              <w:tab w:val="right" w:leader="dot" w:pos="9016"/>
            </w:tabs>
            <w:rPr>
              <w:rFonts w:eastAsiaTheme="minorEastAsia"/>
              <w:noProof/>
              <w:sz w:val="24"/>
              <w:szCs w:val="24"/>
              <w:lang w:eastAsia="en-GB"/>
            </w:rPr>
          </w:pPr>
          <w:hyperlink w:anchor="_Toc214829337" w:history="1">
            <w:r w:rsidRPr="000519BE">
              <w:rPr>
                <w:rStyle w:val="Hyperlink"/>
                <w:rFonts w:ascii="Arial" w:hAnsi="Arial" w:cs="Arial"/>
                <w:b/>
                <w:bCs/>
                <w:noProof/>
              </w:rPr>
              <w:t>3.1 Overview of Strategic Issues</w:t>
            </w:r>
            <w:r>
              <w:rPr>
                <w:noProof/>
                <w:webHidden/>
              </w:rPr>
              <w:tab/>
            </w:r>
            <w:r>
              <w:rPr>
                <w:noProof/>
                <w:webHidden/>
              </w:rPr>
              <w:fldChar w:fldCharType="begin"/>
            </w:r>
            <w:r>
              <w:rPr>
                <w:noProof/>
                <w:webHidden/>
              </w:rPr>
              <w:instrText xml:space="preserve"> PAGEREF _Toc214829337 \h </w:instrText>
            </w:r>
            <w:r>
              <w:rPr>
                <w:noProof/>
                <w:webHidden/>
              </w:rPr>
            </w:r>
            <w:r>
              <w:rPr>
                <w:noProof/>
                <w:webHidden/>
              </w:rPr>
              <w:fldChar w:fldCharType="separate"/>
            </w:r>
            <w:r>
              <w:rPr>
                <w:noProof/>
                <w:webHidden/>
              </w:rPr>
              <w:t>16</w:t>
            </w:r>
            <w:r>
              <w:rPr>
                <w:noProof/>
                <w:webHidden/>
              </w:rPr>
              <w:fldChar w:fldCharType="end"/>
            </w:r>
          </w:hyperlink>
        </w:p>
        <w:p w14:paraId="2EDFD93A" w14:textId="7F79E936" w:rsidR="00B731BD" w:rsidRDefault="00B731BD">
          <w:pPr>
            <w:pStyle w:val="TOC2"/>
            <w:tabs>
              <w:tab w:val="right" w:leader="dot" w:pos="9016"/>
            </w:tabs>
            <w:rPr>
              <w:rFonts w:eastAsiaTheme="minorEastAsia"/>
              <w:noProof/>
              <w:sz w:val="24"/>
              <w:szCs w:val="24"/>
              <w:lang w:eastAsia="en-GB"/>
            </w:rPr>
          </w:pPr>
          <w:hyperlink w:anchor="_Toc214829338" w:history="1">
            <w:r w:rsidRPr="000519BE">
              <w:rPr>
                <w:rStyle w:val="Hyperlink"/>
                <w:rFonts w:ascii="Arial" w:hAnsi="Arial" w:cs="Arial"/>
                <w:b/>
                <w:bCs/>
                <w:noProof/>
              </w:rPr>
              <w:t>3.2 Restructuring Options</w:t>
            </w:r>
            <w:r>
              <w:rPr>
                <w:noProof/>
                <w:webHidden/>
              </w:rPr>
              <w:tab/>
            </w:r>
            <w:r>
              <w:rPr>
                <w:noProof/>
                <w:webHidden/>
              </w:rPr>
              <w:fldChar w:fldCharType="begin"/>
            </w:r>
            <w:r>
              <w:rPr>
                <w:noProof/>
                <w:webHidden/>
              </w:rPr>
              <w:instrText xml:space="preserve"> PAGEREF _Toc214829338 \h </w:instrText>
            </w:r>
            <w:r>
              <w:rPr>
                <w:noProof/>
                <w:webHidden/>
              </w:rPr>
            </w:r>
            <w:r>
              <w:rPr>
                <w:noProof/>
                <w:webHidden/>
              </w:rPr>
              <w:fldChar w:fldCharType="separate"/>
            </w:r>
            <w:r>
              <w:rPr>
                <w:noProof/>
                <w:webHidden/>
              </w:rPr>
              <w:t>17</w:t>
            </w:r>
            <w:r>
              <w:rPr>
                <w:noProof/>
                <w:webHidden/>
              </w:rPr>
              <w:fldChar w:fldCharType="end"/>
            </w:r>
          </w:hyperlink>
        </w:p>
        <w:p w14:paraId="5C9D4BAD" w14:textId="0324A8CB" w:rsidR="00B731BD" w:rsidRDefault="00B731BD">
          <w:pPr>
            <w:pStyle w:val="TOC2"/>
            <w:tabs>
              <w:tab w:val="right" w:leader="dot" w:pos="9016"/>
            </w:tabs>
            <w:rPr>
              <w:rFonts w:eastAsiaTheme="minorEastAsia"/>
              <w:noProof/>
              <w:sz w:val="24"/>
              <w:szCs w:val="24"/>
              <w:lang w:eastAsia="en-GB"/>
            </w:rPr>
          </w:pPr>
          <w:hyperlink w:anchor="_Toc214829339" w:history="1">
            <w:r w:rsidRPr="000519BE">
              <w:rPr>
                <w:rStyle w:val="Hyperlink"/>
                <w:rFonts w:ascii="Arial" w:hAnsi="Arial" w:cs="Arial"/>
                <w:b/>
                <w:bCs/>
                <w:noProof/>
              </w:rPr>
              <w:t>3.3 Impact on Shareholder Value &amp; Debt Structure</w:t>
            </w:r>
            <w:r>
              <w:rPr>
                <w:noProof/>
                <w:webHidden/>
              </w:rPr>
              <w:tab/>
            </w:r>
            <w:r>
              <w:rPr>
                <w:noProof/>
                <w:webHidden/>
              </w:rPr>
              <w:fldChar w:fldCharType="begin"/>
            </w:r>
            <w:r>
              <w:rPr>
                <w:noProof/>
                <w:webHidden/>
              </w:rPr>
              <w:instrText xml:space="preserve"> PAGEREF _Toc214829339 \h </w:instrText>
            </w:r>
            <w:r>
              <w:rPr>
                <w:noProof/>
                <w:webHidden/>
              </w:rPr>
            </w:r>
            <w:r>
              <w:rPr>
                <w:noProof/>
                <w:webHidden/>
              </w:rPr>
              <w:fldChar w:fldCharType="separate"/>
            </w:r>
            <w:r>
              <w:rPr>
                <w:noProof/>
                <w:webHidden/>
              </w:rPr>
              <w:t>19</w:t>
            </w:r>
            <w:r>
              <w:rPr>
                <w:noProof/>
                <w:webHidden/>
              </w:rPr>
              <w:fldChar w:fldCharType="end"/>
            </w:r>
          </w:hyperlink>
        </w:p>
        <w:p w14:paraId="196D223D" w14:textId="41D02B5E" w:rsidR="00B731BD" w:rsidRDefault="00B731BD">
          <w:pPr>
            <w:pStyle w:val="TOC2"/>
            <w:tabs>
              <w:tab w:val="right" w:leader="dot" w:pos="9016"/>
            </w:tabs>
            <w:rPr>
              <w:rFonts w:eastAsiaTheme="minorEastAsia"/>
              <w:noProof/>
              <w:sz w:val="24"/>
              <w:szCs w:val="24"/>
              <w:lang w:eastAsia="en-GB"/>
            </w:rPr>
          </w:pPr>
          <w:hyperlink w:anchor="_Toc214829340" w:history="1">
            <w:r w:rsidRPr="000519BE">
              <w:rPr>
                <w:rStyle w:val="Hyperlink"/>
                <w:rFonts w:ascii="Arial" w:hAnsi="Arial" w:cs="Arial"/>
                <w:b/>
                <w:bCs/>
                <w:noProof/>
              </w:rPr>
              <w:t>3.4 International &amp; Ethical Considerations</w:t>
            </w:r>
            <w:r>
              <w:rPr>
                <w:noProof/>
                <w:webHidden/>
              </w:rPr>
              <w:tab/>
            </w:r>
            <w:r>
              <w:rPr>
                <w:noProof/>
                <w:webHidden/>
              </w:rPr>
              <w:fldChar w:fldCharType="begin"/>
            </w:r>
            <w:r>
              <w:rPr>
                <w:noProof/>
                <w:webHidden/>
              </w:rPr>
              <w:instrText xml:space="preserve"> PAGEREF _Toc214829340 \h </w:instrText>
            </w:r>
            <w:r>
              <w:rPr>
                <w:noProof/>
                <w:webHidden/>
              </w:rPr>
            </w:r>
            <w:r>
              <w:rPr>
                <w:noProof/>
                <w:webHidden/>
              </w:rPr>
              <w:fldChar w:fldCharType="separate"/>
            </w:r>
            <w:r>
              <w:rPr>
                <w:noProof/>
                <w:webHidden/>
              </w:rPr>
              <w:t>20</w:t>
            </w:r>
            <w:r>
              <w:rPr>
                <w:noProof/>
                <w:webHidden/>
              </w:rPr>
              <w:fldChar w:fldCharType="end"/>
            </w:r>
          </w:hyperlink>
        </w:p>
        <w:p w14:paraId="0AC73157" w14:textId="6347A15C" w:rsidR="00B731BD" w:rsidRDefault="00B731BD">
          <w:pPr>
            <w:pStyle w:val="TOC1"/>
            <w:tabs>
              <w:tab w:val="right" w:leader="dot" w:pos="9016"/>
            </w:tabs>
            <w:rPr>
              <w:rFonts w:eastAsiaTheme="minorEastAsia"/>
              <w:noProof/>
              <w:sz w:val="24"/>
              <w:szCs w:val="24"/>
              <w:lang w:eastAsia="en-GB"/>
            </w:rPr>
          </w:pPr>
          <w:hyperlink w:anchor="_Toc214829341" w:history="1">
            <w:r w:rsidRPr="000519BE">
              <w:rPr>
                <w:rStyle w:val="Hyperlink"/>
                <w:rFonts w:ascii="Arial" w:hAnsi="Arial" w:cs="Arial"/>
                <w:b/>
                <w:bCs/>
                <w:noProof/>
              </w:rPr>
              <w:t>4. Investment Appraisal &amp; Capital Budgeting</w:t>
            </w:r>
            <w:r>
              <w:rPr>
                <w:noProof/>
                <w:webHidden/>
              </w:rPr>
              <w:tab/>
            </w:r>
            <w:r>
              <w:rPr>
                <w:noProof/>
                <w:webHidden/>
              </w:rPr>
              <w:fldChar w:fldCharType="begin"/>
            </w:r>
            <w:r>
              <w:rPr>
                <w:noProof/>
                <w:webHidden/>
              </w:rPr>
              <w:instrText xml:space="preserve"> PAGEREF _Toc214829341 \h </w:instrText>
            </w:r>
            <w:r>
              <w:rPr>
                <w:noProof/>
                <w:webHidden/>
              </w:rPr>
            </w:r>
            <w:r>
              <w:rPr>
                <w:noProof/>
                <w:webHidden/>
              </w:rPr>
              <w:fldChar w:fldCharType="separate"/>
            </w:r>
            <w:r>
              <w:rPr>
                <w:noProof/>
                <w:webHidden/>
              </w:rPr>
              <w:t>21</w:t>
            </w:r>
            <w:r>
              <w:rPr>
                <w:noProof/>
                <w:webHidden/>
              </w:rPr>
              <w:fldChar w:fldCharType="end"/>
            </w:r>
          </w:hyperlink>
        </w:p>
        <w:p w14:paraId="16BC8C68" w14:textId="5C9A75CD" w:rsidR="00B731BD" w:rsidRDefault="00B731BD">
          <w:pPr>
            <w:pStyle w:val="TOC2"/>
            <w:tabs>
              <w:tab w:val="right" w:leader="dot" w:pos="9016"/>
            </w:tabs>
            <w:rPr>
              <w:rFonts w:eastAsiaTheme="minorEastAsia"/>
              <w:noProof/>
              <w:sz w:val="24"/>
              <w:szCs w:val="24"/>
              <w:lang w:eastAsia="en-GB"/>
            </w:rPr>
          </w:pPr>
          <w:hyperlink w:anchor="_Toc214829342" w:history="1">
            <w:r w:rsidRPr="000519BE">
              <w:rPr>
                <w:rStyle w:val="Hyperlink"/>
                <w:rFonts w:ascii="Arial" w:hAnsi="Arial" w:cs="Arial"/>
                <w:b/>
                <w:bCs/>
                <w:noProof/>
              </w:rPr>
              <w:t>4.1 Overview</w:t>
            </w:r>
            <w:r>
              <w:rPr>
                <w:noProof/>
                <w:webHidden/>
              </w:rPr>
              <w:tab/>
            </w:r>
            <w:r>
              <w:rPr>
                <w:noProof/>
                <w:webHidden/>
              </w:rPr>
              <w:fldChar w:fldCharType="begin"/>
            </w:r>
            <w:r>
              <w:rPr>
                <w:noProof/>
                <w:webHidden/>
              </w:rPr>
              <w:instrText xml:space="preserve"> PAGEREF _Toc214829342 \h </w:instrText>
            </w:r>
            <w:r>
              <w:rPr>
                <w:noProof/>
                <w:webHidden/>
              </w:rPr>
            </w:r>
            <w:r>
              <w:rPr>
                <w:noProof/>
                <w:webHidden/>
              </w:rPr>
              <w:fldChar w:fldCharType="separate"/>
            </w:r>
            <w:r>
              <w:rPr>
                <w:noProof/>
                <w:webHidden/>
              </w:rPr>
              <w:t>21</w:t>
            </w:r>
            <w:r>
              <w:rPr>
                <w:noProof/>
                <w:webHidden/>
              </w:rPr>
              <w:fldChar w:fldCharType="end"/>
            </w:r>
          </w:hyperlink>
        </w:p>
        <w:p w14:paraId="5A63354A" w14:textId="7F083EA3" w:rsidR="00B731BD" w:rsidRDefault="00B731BD">
          <w:pPr>
            <w:pStyle w:val="TOC2"/>
            <w:tabs>
              <w:tab w:val="right" w:leader="dot" w:pos="9016"/>
            </w:tabs>
            <w:rPr>
              <w:rFonts w:eastAsiaTheme="minorEastAsia"/>
              <w:noProof/>
              <w:sz w:val="24"/>
              <w:szCs w:val="24"/>
              <w:lang w:eastAsia="en-GB"/>
            </w:rPr>
          </w:pPr>
          <w:hyperlink w:anchor="_Toc214829343" w:history="1">
            <w:r w:rsidRPr="000519BE">
              <w:rPr>
                <w:rStyle w:val="Hyperlink"/>
                <w:rFonts w:ascii="Arial" w:hAnsi="Arial" w:cs="Arial"/>
                <w:b/>
                <w:bCs/>
                <w:noProof/>
              </w:rPr>
              <w:t>4.2 Calculation Tables</w:t>
            </w:r>
            <w:r>
              <w:rPr>
                <w:noProof/>
                <w:webHidden/>
              </w:rPr>
              <w:tab/>
            </w:r>
            <w:r>
              <w:rPr>
                <w:noProof/>
                <w:webHidden/>
              </w:rPr>
              <w:fldChar w:fldCharType="begin"/>
            </w:r>
            <w:r>
              <w:rPr>
                <w:noProof/>
                <w:webHidden/>
              </w:rPr>
              <w:instrText xml:space="preserve"> PAGEREF _Toc214829343 \h </w:instrText>
            </w:r>
            <w:r>
              <w:rPr>
                <w:noProof/>
                <w:webHidden/>
              </w:rPr>
            </w:r>
            <w:r>
              <w:rPr>
                <w:noProof/>
                <w:webHidden/>
              </w:rPr>
              <w:fldChar w:fldCharType="separate"/>
            </w:r>
            <w:r>
              <w:rPr>
                <w:noProof/>
                <w:webHidden/>
              </w:rPr>
              <w:t>21</w:t>
            </w:r>
            <w:r>
              <w:rPr>
                <w:noProof/>
                <w:webHidden/>
              </w:rPr>
              <w:fldChar w:fldCharType="end"/>
            </w:r>
          </w:hyperlink>
        </w:p>
        <w:p w14:paraId="2B004AF9" w14:textId="1C6F929E" w:rsidR="00B731BD" w:rsidRDefault="00B731BD">
          <w:pPr>
            <w:pStyle w:val="TOC2"/>
            <w:tabs>
              <w:tab w:val="right" w:leader="dot" w:pos="9016"/>
            </w:tabs>
            <w:rPr>
              <w:rFonts w:eastAsiaTheme="minorEastAsia"/>
              <w:noProof/>
              <w:sz w:val="24"/>
              <w:szCs w:val="24"/>
              <w:lang w:eastAsia="en-GB"/>
            </w:rPr>
          </w:pPr>
          <w:hyperlink w:anchor="_Toc214829344" w:history="1">
            <w:r w:rsidRPr="000519BE">
              <w:rPr>
                <w:rStyle w:val="Hyperlink"/>
                <w:rFonts w:ascii="Arial" w:hAnsi="Arial" w:cs="Arial"/>
                <w:b/>
                <w:bCs/>
                <w:noProof/>
              </w:rPr>
              <w:t>4.3 Interpretation of Results</w:t>
            </w:r>
            <w:r>
              <w:rPr>
                <w:noProof/>
                <w:webHidden/>
              </w:rPr>
              <w:tab/>
            </w:r>
            <w:r>
              <w:rPr>
                <w:noProof/>
                <w:webHidden/>
              </w:rPr>
              <w:fldChar w:fldCharType="begin"/>
            </w:r>
            <w:r>
              <w:rPr>
                <w:noProof/>
                <w:webHidden/>
              </w:rPr>
              <w:instrText xml:space="preserve"> PAGEREF _Toc214829344 \h </w:instrText>
            </w:r>
            <w:r>
              <w:rPr>
                <w:noProof/>
                <w:webHidden/>
              </w:rPr>
            </w:r>
            <w:r>
              <w:rPr>
                <w:noProof/>
                <w:webHidden/>
              </w:rPr>
              <w:fldChar w:fldCharType="separate"/>
            </w:r>
            <w:r>
              <w:rPr>
                <w:noProof/>
                <w:webHidden/>
              </w:rPr>
              <w:t>24</w:t>
            </w:r>
            <w:r>
              <w:rPr>
                <w:noProof/>
                <w:webHidden/>
              </w:rPr>
              <w:fldChar w:fldCharType="end"/>
            </w:r>
          </w:hyperlink>
        </w:p>
        <w:p w14:paraId="45490C4C" w14:textId="021F35FA" w:rsidR="00B731BD" w:rsidRDefault="00B731BD">
          <w:pPr>
            <w:pStyle w:val="TOC2"/>
            <w:tabs>
              <w:tab w:val="right" w:leader="dot" w:pos="9016"/>
            </w:tabs>
            <w:rPr>
              <w:rFonts w:eastAsiaTheme="minorEastAsia"/>
              <w:noProof/>
              <w:sz w:val="24"/>
              <w:szCs w:val="24"/>
              <w:lang w:eastAsia="en-GB"/>
            </w:rPr>
          </w:pPr>
          <w:hyperlink w:anchor="_Toc214829345" w:history="1">
            <w:r w:rsidRPr="000519BE">
              <w:rPr>
                <w:rStyle w:val="Hyperlink"/>
                <w:rFonts w:ascii="Arial" w:hAnsi="Arial" w:cs="Arial"/>
                <w:b/>
                <w:bCs/>
                <w:noProof/>
              </w:rPr>
              <w:t>4.4 Capital Rationing</w:t>
            </w:r>
            <w:r>
              <w:rPr>
                <w:noProof/>
                <w:webHidden/>
              </w:rPr>
              <w:tab/>
            </w:r>
            <w:r>
              <w:rPr>
                <w:noProof/>
                <w:webHidden/>
              </w:rPr>
              <w:fldChar w:fldCharType="begin"/>
            </w:r>
            <w:r>
              <w:rPr>
                <w:noProof/>
                <w:webHidden/>
              </w:rPr>
              <w:instrText xml:space="preserve"> PAGEREF _Toc214829345 \h </w:instrText>
            </w:r>
            <w:r>
              <w:rPr>
                <w:noProof/>
                <w:webHidden/>
              </w:rPr>
            </w:r>
            <w:r>
              <w:rPr>
                <w:noProof/>
                <w:webHidden/>
              </w:rPr>
              <w:fldChar w:fldCharType="separate"/>
            </w:r>
            <w:r>
              <w:rPr>
                <w:noProof/>
                <w:webHidden/>
              </w:rPr>
              <w:t>25</w:t>
            </w:r>
            <w:r>
              <w:rPr>
                <w:noProof/>
                <w:webHidden/>
              </w:rPr>
              <w:fldChar w:fldCharType="end"/>
            </w:r>
          </w:hyperlink>
        </w:p>
        <w:p w14:paraId="1E699149" w14:textId="2D8E1B87" w:rsidR="00B731BD" w:rsidRDefault="00B731BD">
          <w:pPr>
            <w:pStyle w:val="TOC2"/>
            <w:tabs>
              <w:tab w:val="right" w:leader="dot" w:pos="9016"/>
            </w:tabs>
            <w:rPr>
              <w:rFonts w:eastAsiaTheme="minorEastAsia"/>
              <w:noProof/>
              <w:sz w:val="24"/>
              <w:szCs w:val="24"/>
              <w:lang w:eastAsia="en-GB"/>
            </w:rPr>
          </w:pPr>
          <w:hyperlink w:anchor="_Toc214829346" w:history="1">
            <w:r w:rsidRPr="000519BE">
              <w:rPr>
                <w:rStyle w:val="Hyperlink"/>
                <w:rFonts w:ascii="Arial" w:hAnsi="Arial" w:cs="Arial"/>
                <w:b/>
                <w:bCs/>
                <w:noProof/>
              </w:rPr>
              <w:t>4.5 Final Investment Recommendation</w:t>
            </w:r>
            <w:r>
              <w:rPr>
                <w:noProof/>
                <w:webHidden/>
              </w:rPr>
              <w:tab/>
            </w:r>
            <w:r>
              <w:rPr>
                <w:noProof/>
                <w:webHidden/>
              </w:rPr>
              <w:fldChar w:fldCharType="begin"/>
            </w:r>
            <w:r>
              <w:rPr>
                <w:noProof/>
                <w:webHidden/>
              </w:rPr>
              <w:instrText xml:space="preserve"> PAGEREF _Toc214829346 \h </w:instrText>
            </w:r>
            <w:r>
              <w:rPr>
                <w:noProof/>
                <w:webHidden/>
              </w:rPr>
            </w:r>
            <w:r>
              <w:rPr>
                <w:noProof/>
                <w:webHidden/>
              </w:rPr>
              <w:fldChar w:fldCharType="separate"/>
            </w:r>
            <w:r>
              <w:rPr>
                <w:noProof/>
                <w:webHidden/>
              </w:rPr>
              <w:t>26</w:t>
            </w:r>
            <w:r>
              <w:rPr>
                <w:noProof/>
                <w:webHidden/>
              </w:rPr>
              <w:fldChar w:fldCharType="end"/>
            </w:r>
          </w:hyperlink>
        </w:p>
        <w:p w14:paraId="52F7508B" w14:textId="30657306" w:rsidR="00B731BD" w:rsidRDefault="00B731BD">
          <w:pPr>
            <w:pStyle w:val="TOC1"/>
            <w:tabs>
              <w:tab w:val="right" w:leader="dot" w:pos="9016"/>
            </w:tabs>
            <w:rPr>
              <w:rFonts w:eastAsiaTheme="minorEastAsia"/>
              <w:noProof/>
              <w:sz w:val="24"/>
              <w:szCs w:val="24"/>
              <w:lang w:eastAsia="en-GB"/>
            </w:rPr>
          </w:pPr>
          <w:hyperlink w:anchor="_Toc214829347" w:history="1">
            <w:r w:rsidRPr="000519BE">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_Toc214829347 \h </w:instrText>
            </w:r>
            <w:r>
              <w:rPr>
                <w:noProof/>
                <w:webHidden/>
              </w:rPr>
            </w:r>
            <w:r>
              <w:rPr>
                <w:noProof/>
                <w:webHidden/>
              </w:rPr>
              <w:fldChar w:fldCharType="separate"/>
            </w:r>
            <w:r>
              <w:rPr>
                <w:noProof/>
                <w:webHidden/>
              </w:rPr>
              <w:t>26</w:t>
            </w:r>
            <w:r>
              <w:rPr>
                <w:noProof/>
                <w:webHidden/>
              </w:rPr>
              <w:fldChar w:fldCharType="end"/>
            </w:r>
          </w:hyperlink>
        </w:p>
        <w:p w14:paraId="74D9D915" w14:textId="27E4ACFD" w:rsidR="00B731BD" w:rsidRDefault="00B731BD">
          <w:pPr>
            <w:pStyle w:val="TOC1"/>
            <w:tabs>
              <w:tab w:val="right" w:leader="dot" w:pos="9016"/>
            </w:tabs>
            <w:rPr>
              <w:rFonts w:eastAsiaTheme="minorEastAsia"/>
              <w:noProof/>
              <w:sz w:val="24"/>
              <w:szCs w:val="24"/>
              <w:lang w:eastAsia="en-GB"/>
            </w:rPr>
          </w:pPr>
          <w:hyperlink w:anchor="_Toc214829348" w:history="1">
            <w:r w:rsidRPr="000519BE">
              <w:rPr>
                <w:rStyle w:val="Hyperlink"/>
                <w:rFonts w:ascii="Arial" w:hAnsi="Arial" w:cs="Arial"/>
                <w:b/>
                <w:bCs/>
                <w:noProof/>
              </w:rPr>
              <w:t>Appendices</w:t>
            </w:r>
            <w:r>
              <w:rPr>
                <w:noProof/>
                <w:webHidden/>
              </w:rPr>
              <w:tab/>
            </w:r>
            <w:r>
              <w:rPr>
                <w:noProof/>
                <w:webHidden/>
              </w:rPr>
              <w:fldChar w:fldCharType="begin"/>
            </w:r>
            <w:r>
              <w:rPr>
                <w:noProof/>
                <w:webHidden/>
              </w:rPr>
              <w:instrText xml:space="preserve"> PAGEREF _Toc214829348 \h </w:instrText>
            </w:r>
            <w:r>
              <w:rPr>
                <w:noProof/>
                <w:webHidden/>
              </w:rPr>
            </w:r>
            <w:r>
              <w:rPr>
                <w:noProof/>
                <w:webHidden/>
              </w:rPr>
              <w:fldChar w:fldCharType="separate"/>
            </w:r>
            <w:r>
              <w:rPr>
                <w:noProof/>
                <w:webHidden/>
              </w:rPr>
              <w:t>28</w:t>
            </w:r>
            <w:r>
              <w:rPr>
                <w:noProof/>
                <w:webHidden/>
              </w:rPr>
              <w:fldChar w:fldCharType="end"/>
            </w:r>
          </w:hyperlink>
        </w:p>
        <w:p w14:paraId="6469ECBE" w14:textId="7AE34AA8" w:rsidR="00B731BD" w:rsidRDefault="00B731BD">
          <w:pPr>
            <w:pStyle w:val="TOC1"/>
            <w:tabs>
              <w:tab w:val="right" w:leader="dot" w:pos="9016"/>
            </w:tabs>
            <w:rPr>
              <w:rFonts w:eastAsiaTheme="minorEastAsia"/>
              <w:noProof/>
              <w:sz w:val="24"/>
              <w:szCs w:val="24"/>
              <w:lang w:eastAsia="en-GB"/>
            </w:rPr>
          </w:pPr>
          <w:hyperlink w:anchor="_Toc214829349" w:history="1">
            <w:r w:rsidRPr="000519BE">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_Toc214829349 \h </w:instrText>
            </w:r>
            <w:r>
              <w:rPr>
                <w:noProof/>
                <w:webHidden/>
              </w:rPr>
            </w:r>
            <w:r>
              <w:rPr>
                <w:noProof/>
                <w:webHidden/>
              </w:rPr>
              <w:fldChar w:fldCharType="separate"/>
            </w:r>
            <w:r>
              <w:rPr>
                <w:noProof/>
                <w:webHidden/>
              </w:rPr>
              <w:t>31</w:t>
            </w:r>
            <w:r>
              <w:rPr>
                <w:noProof/>
                <w:webHidden/>
              </w:rPr>
              <w:fldChar w:fldCharType="end"/>
            </w:r>
          </w:hyperlink>
        </w:p>
        <w:p w14:paraId="5786A1CE" w14:textId="4EAC2770" w:rsidR="00430C4B" w:rsidRDefault="00430C4B">
          <w:r>
            <w:rPr>
              <w:b/>
              <w:bCs/>
              <w:noProof/>
            </w:rPr>
            <w:fldChar w:fldCharType="end"/>
          </w:r>
        </w:p>
      </w:sdtContent>
    </w:sdt>
    <w:p w14:paraId="1E955E11" w14:textId="77777777" w:rsidR="00430C4B" w:rsidRDefault="00430C4B">
      <w:pPr>
        <w:rPr>
          <w:rFonts w:ascii="Arial" w:eastAsiaTheme="majorEastAsia" w:hAnsi="Arial" w:cs="Arial"/>
          <w:b/>
          <w:bCs/>
          <w:color w:val="000000" w:themeColor="text1"/>
          <w:sz w:val="30"/>
          <w:szCs w:val="30"/>
        </w:rPr>
      </w:pPr>
      <w:r>
        <w:rPr>
          <w:rFonts w:ascii="Arial" w:hAnsi="Arial" w:cs="Arial"/>
          <w:b/>
          <w:bCs/>
          <w:color w:val="000000" w:themeColor="text1"/>
          <w:sz w:val="30"/>
          <w:szCs w:val="30"/>
        </w:rPr>
        <w:br w:type="page"/>
      </w:r>
    </w:p>
    <w:p w14:paraId="02171ADE" w14:textId="4238F82B" w:rsidR="000616E2" w:rsidRPr="005967A0" w:rsidRDefault="00C01025" w:rsidP="005967A0">
      <w:pPr>
        <w:pStyle w:val="Heading1"/>
        <w:rPr>
          <w:rFonts w:ascii="Arial" w:hAnsi="Arial" w:cs="Arial"/>
          <w:b/>
          <w:bCs/>
          <w:color w:val="000000" w:themeColor="text1"/>
          <w:sz w:val="30"/>
          <w:szCs w:val="30"/>
        </w:rPr>
      </w:pPr>
      <w:bookmarkStart w:id="0" w:name="_Toc214829322"/>
      <w:r w:rsidRPr="005967A0">
        <w:rPr>
          <w:rFonts w:ascii="Arial" w:hAnsi="Arial" w:cs="Arial"/>
          <w:b/>
          <w:bCs/>
          <w:color w:val="000000" w:themeColor="text1"/>
          <w:sz w:val="30"/>
          <w:szCs w:val="30"/>
        </w:rPr>
        <w:lastRenderedPageBreak/>
        <w:t>Introduction</w:t>
      </w:r>
      <w:bookmarkEnd w:id="0"/>
    </w:p>
    <w:p w14:paraId="62A20BFB" w14:textId="77777777" w:rsidR="005967A0" w:rsidRPr="005967A0" w:rsidRDefault="005967A0" w:rsidP="005967A0">
      <w:pPr>
        <w:pStyle w:val="NoSpacing"/>
        <w:spacing w:line="360" w:lineRule="auto"/>
        <w:jc w:val="both"/>
        <w:rPr>
          <w:rFonts w:ascii="Arial" w:hAnsi="Arial" w:cs="Arial"/>
          <w:sz w:val="24"/>
          <w:szCs w:val="24"/>
        </w:rPr>
      </w:pPr>
      <w:r w:rsidRPr="005967A0">
        <w:rPr>
          <w:rFonts w:ascii="Arial" w:hAnsi="Arial" w:cs="Arial"/>
          <w:sz w:val="24"/>
          <w:szCs w:val="24"/>
        </w:rPr>
        <w:t>As the newly appointed Chief Financial Officer (CFO) of General Electronics, a multinational organisation operating in the consumer electronics industry, you assume leadership at a time of significant financial distress. Over the last five years, the company has reported persistent net losses, declining liquidity, weakened operating income, deteriorating sales, and increased reliance on short-term debt. Collectively, these trends highlight structural weaknesses and raise serious concerns about the organisation’s solvency, competitiveness, and long-term sustainability. A rigorous, evidence-based financial assessment is therefore essential to guide strategic decision-making and support an effective corporate turnaround.</w:t>
      </w:r>
    </w:p>
    <w:p w14:paraId="7DB28B00" w14:textId="77777777" w:rsidR="005967A0" w:rsidRPr="005967A0" w:rsidRDefault="005967A0" w:rsidP="005967A0">
      <w:pPr>
        <w:pStyle w:val="NoSpacing"/>
        <w:spacing w:line="360" w:lineRule="auto"/>
        <w:jc w:val="both"/>
        <w:rPr>
          <w:rFonts w:ascii="Arial" w:hAnsi="Arial" w:cs="Arial"/>
          <w:sz w:val="24"/>
          <w:szCs w:val="24"/>
        </w:rPr>
      </w:pPr>
    </w:p>
    <w:p w14:paraId="458B71A4" w14:textId="77777777" w:rsidR="005967A0" w:rsidRPr="005967A0" w:rsidRDefault="005967A0" w:rsidP="005967A0">
      <w:pPr>
        <w:pStyle w:val="NoSpacing"/>
        <w:spacing w:line="360" w:lineRule="auto"/>
        <w:jc w:val="both"/>
        <w:rPr>
          <w:rFonts w:ascii="Arial" w:hAnsi="Arial" w:cs="Arial"/>
          <w:sz w:val="24"/>
          <w:szCs w:val="24"/>
        </w:rPr>
      </w:pPr>
      <w:r w:rsidRPr="005967A0">
        <w:rPr>
          <w:rFonts w:ascii="Arial" w:hAnsi="Arial" w:cs="Arial"/>
          <w:sz w:val="24"/>
          <w:szCs w:val="24"/>
        </w:rPr>
        <w:t>The purpose of this report is to provide a comprehensive financial evaluation of General Electronics by analysing the firm’s income statement, balance sheet, and cash flow statement across a five-year period. The analysis applies core financial management tools, including ratio analysis, trend evaluation, and corporate failure prediction models. Ratio analysis is fundamental in identifying performance patterns related to profitability, liquidity, efficiency, leverage, and investor returns (Atrill &amp; McLaney, 2017). Additionally, the Altman Z-Score model will be used to assess the organisation’s likelihood of financial distress, offering a systematic framework for evaluating insolvency risk (Altman, 1968).</w:t>
      </w:r>
    </w:p>
    <w:p w14:paraId="11937720" w14:textId="77777777" w:rsidR="005967A0" w:rsidRPr="005967A0" w:rsidRDefault="005967A0" w:rsidP="005967A0">
      <w:pPr>
        <w:pStyle w:val="NoSpacing"/>
        <w:spacing w:line="360" w:lineRule="auto"/>
        <w:jc w:val="both"/>
        <w:rPr>
          <w:rFonts w:ascii="Arial" w:hAnsi="Arial" w:cs="Arial"/>
          <w:sz w:val="24"/>
          <w:szCs w:val="24"/>
        </w:rPr>
      </w:pPr>
    </w:p>
    <w:p w14:paraId="614DB23B" w14:textId="51354F4C" w:rsidR="005967A0" w:rsidRPr="005967A0" w:rsidRDefault="005967A0" w:rsidP="005967A0">
      <w:pPr>
        <w:pStyle w:val="NoSpacing"/>
        <w:spacing w:line="360" w:lineRule="auto"/>
        <w:jc w:val="both"/>
        <w:rPr>
          <w:rFonts w:ascii="Arial" w:hAnsi="Arial" w:cs="Arial"/>
          <w:sz w:val="24"/>
          <w:szCs w:val="24"/>
        </w:rPr>
      </w:pPr>
      <w:r w:rsidRPr="005967A0">
        <w:rPr>
          <w:rFonts w:ascii="Arial" w:hAnsi="Arial" w:cs="Arial"/>
          <w:sz w:val="24"/>
          <w:szCs w:val="24"/>
        </w:rPr>
        <w:t>Beyond diagnosing financial health, this report assesses the efficiency of the company’s working capital management, recognising its importance in sustaining operational liquidity and short-term stability. The report further explores strategic financial restructuring options aimed at restoring profitability, optimising capital structure, and improving global competitiveness. Finally, it critically evaluates three proposed investment projects using established capital budgeting techniques</w:t>
      </w:r>
      <w:r w:rsidR="00962F40">
        <w:rPr>
          <w:rFonts w:ascii="Arial" w:hAnsi="Arial" w:cs="Arial"/>
          <w:sz w:val="24"/>
          <w:szCs w:val="24"/>
        </w:rPr>
        <w:t xml:space="preserve"> </w:t>
      </w:r>
      <w:r w:rsidRPr="005967A0">
        <w:rPr>
          <w:rFonts w:ascii="Arial" w:hAnsi="Arial" w:cs="Arial"/>
          <w:sz w:val="24"/>
          <w:szCs w:val="24"/>
        </w:rPr>
        <w:t>NPV, IRR, ARR, PI, and payback period</w:t>
      </w:r>
      <w:r w:rsidR="004356D6">
        <w:rPr>
          <w:rFonts w:ascii="Arial" w:hAnsi="Arial" w:cs="Arial"/>
          <w:sz w:val="24"/>
          <w:szCs w:val="24"/>
        </w:rPr>
        <w:t xml:space="preserve"> </w:t>
      </w:r>
      <w:r w:rsidRPr="005967A0">
        <w:rPr>
          <w:rFonts w:ascii="Arial" w:hAnsi="Arial" w:cs="Arial"/>
          <w:sz w:val="24"/>
          <w:szCs w:val="24"/>
        </w:rPr>
        <w:t>as recommended in corporate finance theory (Brealey et al., 1995).</w:t>
      </w:r>
    </w:p>
    <w:p w14:paraId="7CBB76B1" w14:textId="77777777" w:rsidR="005967A0" w:rsidRPr="005967A0" w:rsidRDefault="005967A0" w:rsidP="005967A0">
      <w:pPr>
        <w:pStyle w:val="NoSpacing"/>
        <w:spacing w:line="360" w:lineRule="auto"/>
        <w:jc w:val="both"/>
        <w:rPr>
          <w:rFonts w:ascii="Arial" w:hAnsi="Arial" w:cs="Arial"/>
          <w:sz w:val="24"/>
          <w:szCs w:val="24"/>
        </w:rPr>
      </w:pPr>
    </w:p>
    <w:p w14:paraId="3497E74C" w14:textId="3EC56EC5" w:rsidR="00C01025" w:rsidRDefault="005967A0" w:rsidP="005967A0">
      <w:pPr>
        <w:pStyle w:val="NoSpacing"/>
        <w:spacing w:line="360" w:lineRule="auto"/>
        <w:jc w:val="both"/>
        <w:rPr>
          <w:rFonts w:ascii="Arial" w:hAnsi="Arial" w:cs="Arial"/>
          <w:sz w:val="24"/>
          <w:szCs w:val="24"/>
        </w:rPr>
      </w:pPr>
      <w:r w:rsidRPr="005967A0">
        <w:rPr>
          <w:rFonts w:ascii="Arial" w:hAnsi="Arial" w:cs="Arial"/>
          <w:sz w:val="24"/>
          <w:szCs w:val="24"/>
        </w:rPr>
        <w:t>Through the integration of financial evidence, academic theory, and strategic insight, the report aims to deliver robust, postgraduate-level recommendations to support the recovery and future growth of General Electronics.</w:t>
      </w:r>
    </w:p>
    <w:p w14:paraId="7A35BA70" w14:textId="58AA2438" w:rsidR="005967A0" w:rsidRPr="002516D8" w:rsidRDefault="002516D8" w:rsidP="002516D8">
      <w:pPr>
        <w:pStyle w:val="Heading1"/>
        <w:rPr>
          <w:rFonts w:ascii="Arial" w:hAnsi="Arial" w:cs="Arial"/>
          <w:b/>
          <w:bCs/>
          <w:color w:val="000000" w:themeColor="text1"/>
          <w:sz w:val="30"/>
          <w:szCs w:val="30"/>
        </w:rPr>
      </w:pPr>
      <w:bookmarkStart w:id="1" w:name="_Toc214829323"/>
      <w:r>
        <w:rPr>
          <w:rFonts w:ascii="Arial" w:hAnsi="Arial" w:cs="Arial"/>
          <w:b/>
          <w:bCs/>
          <w:color w:val="000000" w:themeColor="text1"/>
          <w:sz w:val="30"/>
          <w:szCs w:val="30"/>
        </w:rPr>
        <w:lastRenderedPageBreak/>
        <w:t xml:space="preserve">1. </w:t>
      </w:r>
      <w:r w:rsidRPr="002516D8">
        <w:rPr>
          <w:rFonts w:ascii="Arial" w:hAnsi="Arial" w:cs="Arial"/>
          <w:b/>
          <w:bCs/>
          <w:color w:val="000000" w:themeColor="text1"/>
          <w:sz w:val="30"/>
          <w:szCs w:val="30"/>
        </w:rPr>
        <w:t>Financial Health Check</w:t>
      </w:r>
      <w:bookmarkEnd w:id="1"/>
      <w:r w:rsidRPr="002516D8">
        <w:rPr>
          <w:rFonts w:ascii="Arial" w:hAnsi="Arial" w:cs="Arial"/>
          <w:b/>
          <w:bCs/>
          <w:color w:val="000000" w:themeColor="text1"/>
          <w:sz w:val="30"/>
          <w:szCs w:val="30"/>
        </w:rPr>
        <w:t xml:space="preserve"> </w:t>
      </w:r>
    </w:p>
    <w:p w14:paraId="2DC63027" w14:textId="123C5F13" w:rsidR="002516D8" w:rsidRPr="002516D8" w:rsidRDefault="002516D8" w:rsidP="002516D8">
      <w:pPr>
        <w:pStyle w:val="Heading2"/>
        <w:rPr>
          <w:rFonts w:ascii="Arial" w:hAnsi="Arial" w:cs="Arial"/>
          <w:b/>
          <w:bCs/>
          <w:color w:val="000000" w:themeColor="text1"/>
          <w:sz w:val="26"/>
          <w:szCs w:val="26"/>
        </w:rPr>
      </w:pPr>
      <w:bookmarkStart w:id="2" w:name="_Toc214829324"/>
      <w:r w:rsidRPr="002516D8">
        <w:rPr>
          <w:rFonts w:ascii="Arial" w:hAnsi="Arial" w:cs="Arial"/>
          <w:b/>
          <w:bCs/>
          <w:color w:val="000000" w:themeColor="text1"/>
          <w:sz w:val="26"/>
          <w:szCs w:val="26"/>
        </w:rPr>
        <w:t>1.</w:t>
      </w:r>
      <w:r>
        <w:rPr>
          <w:rFonts w:ascii="Arial" w:hAnsi="Arial" w:cs="Arial"/>
          <w:b/>
          <w:bCs/>
          <w:color w:val="000000" w:themeColor="text1"/>
          <w:sz w:val="26"/>
          <w:szCs w:val="26"/>
        </w:rPr>
        <w:t>1</w:t>
      </w:r>
      <w:r w:rsidRPr="002516D8">
        <w:rPr>
          <w:rFonts w:ascii="Arial" w:hAnsi="Arial" w:cs="Arial"/>
          <w:b/>
          <w:bCs/>
          <w:color w:val="000000" w:themeColor="text1"/>
          <w:sz w:val="26"/>
          <w:szCs w:val="26"/>
        </w:rPr>
        <w:t xml:space="preserve"> Approach</w:t>
      </w:r>
      <w:bookmarkEnd w:id="2"/>
    </w:p>
    <w:p w14:paraId="736A705C" w14:textId="2AC95853" w:rsidR="002516D8" w:rsidRDefault="002516D8" w:rsidP="002516D8">
      <w:pPr>
        <w:pStyle w:val="NoSpacing"/>
        <w:spacing w:line="360" w:lineRule="auto"/>
        <w:jc w:val="both"/>
        <w:rPr>
          <w:rFonts w:ascii="Arial" w:hAnsi="Arial" w:cs="Arial"/>
          <w:sz w:val="24"/>
          <w:szCs w:val="24"/>
        </w:rPr>
      </w:pPr>
      <w:r w:rsidRPr="002516D8">
        <w:rPr>
          <w:rFonts w:ascii="Arial" w:hAnsi="Arial" w:cs="Arial"/>
          <w:sz w:val="24"/>
          <w:szCs w:val="24"/>
        </w:rPr>
        <w:t>This financial health assessment applies a comprehensive ratio analysis across five years (2020</w:t>
      </w:r>
      <w:r>
        <w:rPr>
          <w:rFonts w:ascii="Arial" w:hAnsi="Arial" w:cs="Arial"/>
          <w:sz w:val="24"/>
          <w:szCs w:val="24"/>
        </w:rPr>
        <w:t>-</w:t>
      </w:r>
      <w:r w:rsidRPr="002516D8">
        <w:rPr>
          <w:rFonts w:ascii="Arial" w:hAnsi="Arial" w:cs="Arial"/>
          <w:sz w:val="24"/>
          <w:szCs w:val="24"/>
        </w:rPr>
        <w:t>2024), evaluating profitability, liquidity, efficiency, gearing, investor performance, and cash flow trends. Ratios enable a structured assessment of financial strengths and weaknesses (Atrill &amp; McLaney, 2017), while trend evaluation reveals deterioration or improvement over time. Alongside ratio analysis, two insolvency prediction models</w:t>
      </w:r>
      <w:r>
        <w:rPr>
          <w:rFonts w:ascii="Arial" w:hAnsi="Arial" w:cs="Arial"/>
          <w:sz w:val="24"/>
          <w:szCs w:val="24"/>
        </w:rPr>
        <w:t xml:space="preserve"> </w:t>
      </w:r>
      <w:r w:rsidRPr="002516D8">
        <w:rPr>
          <w:rFonts w:ascii="Arial" w:hAnsi="Arial" w:cs="Arial"/>
          <w:sz w:val="24"/>
          <w:szCs w:val="24"/>
        </w:rPr>
        <w:t>the Altman Z-Score</w:t>
      </w:r>
      <w:r w:rsidR="00505CC2">
        <w:rPr>
          <w:rFonts w:ascii="Arial" w:hAnsi="Arial" w:cs="Arial"/>
          <w:sz w:val="24"/>
          <w:szCs w:val="24"/>
        </w:rPr>
        <w:t xml:space="preserve"> </w:t>
      </w:r>
      <w:r w:rsidRPr="002516D8">
        <w:rPr>
          <w:rFonts w:ascii="Arial" w:hAnsi="Arial" w:cs="Arial"/>
          <w:sz w:val="24"/>
          <w:szCs w:val="24"/>
        </w:rPr>
        <w:t>are applied to determine the likelihood of corporate failure (Altman, 1968). By integrating quantitative data from the income statement, balance sheet, and cash flow statement, this section provides a critical overview of General Electronics’ financial position.</w:t>
      </w:r>
    </w:p>
    <w:p w14:paraId="30F5BA9B" w14:textId="77777777" w:rsidR="002516D8" w:rsidRDefault="002516D8" w:rsidP="002516D8">
      <w:pPr>
        <w:pStyle w:val="NoSpacing"/>
        <w:spacing w:line="360" w:lineRule="auto"/>
        <w:jc w:val="both"/>
        <w:rPr>
          <w:rFonts w:ascii="Arial" w:hAnsi="Arial" w:cs="Arial"/>
          <w:sz w:val="24"/>
          <w:szCs w:val="24"/>
        </w:rPr>
      </w:pPr>
    </w:p>
    <w:p w14:paraId="5729A045" w14:textId="7044D58E" w:rsidR="002516D8" w:rsidRPr="002516D8" w:rsidRDefault="002516D8" w:rsidP="002516D8">
      <w:pPr>
        <w:pStyle w:val="Heading2"/>
        <w:rPr>
          <w:rFonts w:ascii="Arial" w:hAnsi="Arial" w:cs="Arial"/>
          <w:b/>
          <w:bCs/>
          <w:color w:val="000000" w:themeColor="text1"/>
          <w:sz w:val="26"/>
          <w:szCs w:val="26"/>
        </w:rPr>
      </w:pPr>
      <w:bookmarkStart w:id="3" w:name="_Toc214829325"/>
      <w:r w:rsidRPr="002516D8">
        <w:rPr>
          <w:rFonts w:ascii="Arial" w:hAnsi="Arial" w:cs="Arial"/>
          <w:b/>
          <w:bCs/>
          <w:color w:val="000000" w:themeColor="text1"/>
          <w:sz w:val="26"/>
          <w:szCs w:val="26"/>
        </w:rPr>
        <w:t>1.2 Profitability Analysis</w:t>
      </w:r>
      <w:bookmarkEnd w:id="3"/>
    </w:p>
    <w:p w14:paraId="0215038B" w14:textId="72F65972" w:rsidR="002516D8" w:rsidRDefault="002516D8" w:rsidP="002516D8">
      <w:pPr>
        <w:pStyle w:val="NoSpacing"/>
        <w:spacing w:line="360" w:lineRule="auto"/>
        <w:jc w:val="both"/>
        <w:rPr>
          <w:rFonts w:ascii="Arial" w:hAnsi="Arial" w:cs="Arial"/>
          <w:sz w:val="24"/>
          <w:szCs w:val="24"/>
        </w:rPr>
      </w:pPr>
      <w:r w:rsidRPr="002516D8">
        <w:rPr>
          <w:rFonts w:ascii="Arial" w:hAnsi="Arial" w:cs="Arial"/>
          <w:sz w:val="24"/>
          <w:szCs w:val="24"/>
        </w:rPr>
        <w:t>Profitability ratios indicate how efficiently the organisation converts sales into profits and how well it uses assets and capital to generate returns.</w:t>
      </w:r>
    </w:p>
    <w:p w14:paraId="0B65C753" w14:textId="77777777" w:rsidR="002516D8" w:rsidRDefault="002516D8" w:rsidP="002516D8">
      <w:pPr>
        <w:pStyle w:val="NoSpacing"/>
        <w:spacing w:line="360" w:lineRule="auto"/>
        <w:jc w:val="both"/>
        <w:rPr>
          <w:rFonts w:ascii="Arial" w:hAnsi="Arial" w:cs="Arial"/>
          <w:sz w:val="24"/>
          <w:szCs w:val="24"/>
        </w:rPr>
      </w:pPr>
    </w:p>
    <w:p w14:paraId="4953FE05" w14:textId="3548A531" w:rsidR="002516D8" w:rsidRDefault="002516D8" w:rsidP="002516D8">
      <w:pPr>
        <w:pStyle w:val="NoSpacing"/>
        <w:spacing w:line="360" w:lineRule="auto"/>
        <w:jc w:val="both"/>
        <w:rPr>
          <w:rFonts w:ascii="Arial" w:hAnsi="Arial" w:cs="Arial"/>
          <w:b/>
          <w:bCs/>
          <w:sz w:val="24"/>
          <w:szCs w:val="24"/>
        </w:rPr>
      </w:pPr>
      <w:r w:rsidRPr="002516D8">
        <w:rPr>
          <w:rFonts w:ascii="Arial" w:hAnsi="Arial" w:cs="Arial"/>
          <w:b/>
          <w:bCs/>
          <w:sz w:val="24"/>
          <w:szCs w:val="24"/>
        </w:rPr>
        <w:t>1. Gross Profit Margin (GPM)</w:t>
      </w:r>
      <w:r>
        <w:rPr>
          <w:rFonts w:ascii="Arial" w:hAnsi="Arial" w:cs="Arial"/>
          <w:b/>
          <w:bCs/>
          <w:sz w:val="24"/>
          <w:szCs w:val="24"/>
        </w:rPr>
        <w:t xml:space="preserve"> = </w:t>
      </w:r>
      <w:r w:rsidRPr="002516D8">
        <w:rPr>
          <w:rFonts w:ascii="Arial" w:hAnsi="Arial" w:cs="Arial"/>
          <w:b/>
          <w:bCs/>
          <w:sz w:val="24"/>
          <w:szCs w:val="24"/>
        </w:rPr>
        <w:t>Gross profit / Net sales</w:t>
      </w:r>
    </w:p>
    <w:p w14:paraId="5D1D9B08" w14:textId="77777777" w:rsidR="002516D8" w:rsidRDefault="002516D8" w:rsidP="002516D8">
      <w:pPr>
        <w:pStyle w:val="NoSpacing"/>
        <w:numPr>
          <w:ilvl w:val="0"/>
          <w:numId w:val="2"/>
        </w:numPr>
        <w:spacing w:line="360" w:lineRule="auto"/>
        <w:jc w:val="both"/>
        <w:rPr>
          <w:rFonts w:ascii="Arial" w:hAnsi="Arial" w:cs="Arial"/>
          <w:sz w:val="24"/>
          <w:szCs w:val="24"/>
        </w:rPr>
      </w:pPr>
      <w:r w:rsidRPr="00C20591">
        <w:rPr>
          <w:rFonts w:ascii="Arial" w:hAnsi="Arial" w:cs="Arial"/>
          <w:b/>
          <w:bCs/>
          <w:sz w:val="24"/>
          <w:szCs w:val="24"/>
        </w:rPr>
        <w:t>2020:</w:t>
      </w:r>
      <w:r w:rsidRPr="002516D8">
        <w:rPr>
          <w:rFonts w:ascii="Arial" w:hAnsi="Arial" w:cs="Arial"/>
          <w:sz w:val="24"/>
          <w:szCs w:val="24"/>
        </w:rPr>
        <w:t xml:space="preserve"> 176,256 / 614,680*100 = </w:t>
      </w:r>
      <w:r w:rsidRPr="00C20591">
        <w:rPr>
          <w:rFonts w:ascii="Arial" w:hAnsi="Arial" w:cs="Arial"/>
          <w:b/>
          <w:bCs/>
          <w:sz w:val="24"/>
          <w:szCs w:val="24"/>
        </w:rPr>
        <w:t>28.68%</w:t>
      </w:r>
      <w:r w:rsidRPr="002516D8">
        <w:rPr>
          <w:rFonts w:ascii="Arial" w:hAnsi="Arial" w:cs="Arial"/>
          <w:sz w:val="24"/>
          <w:szCs w:val="24"/>
        </w:rPr>
        <w:t xml:space="preserve"> </w:t>
      </w:r>
    </w:p>
    <w:p w14:paraId="595D7301" w14:textId="77777777" w:rsidR="002516D8" w:rsidRDefault="002516D8" w:rsidP="002516D8">
      <w:pPr>
        <w:pStyle w:val="NoSpacing"/>
        <w:numPr>
          <w:ilvl w:val="0"/>
          <w:numId w:val="2"/>
        </w:numPr>
        <w:spacing w:line="360" w:lineRule="auto"/>
        <w:jc w:val="both"/>
        <w:rPr>
          <w:rFonts w:ascii="Arial" w:hAnsi="Arial" w:cs="Arial"/>
          <w:sz w:val="24"/>
          <w:szCs w:val="24"/>
        </w:rPr>
      </w:pPr>
      <w:r w:rsidRPr="00C20591">
        <w:rPr>
          <w:rFonts w:ascii="Arial" w:hAnsi="Arial" w:cs="Arial"/>
          <w:b/>
          <w:bCs/>
          <w:sz w:val="24"/>
          <w:szCs w:val="24"/>
        </w:rPr>
        <w:t>2021:</w:t>
      </w:r>
      <w:r w:rsidRPr="002516D8">
        <w:rPr>
          <w:rFonts w:ascii="Arial" w:hAnsi="Arial" w:cs="Arial"/>
          <w:sz w:val="24"/>
          <w:szCs w:val="24"/>
        </w:rPr>
        <w:t xml:space="preserve"> 173,016 / 601,602*100 = </w:t>
      </w:r>
      <w:r w:rsidRPr="00C20591">
        <w:rPr>
          <w:rFonts w:ascii="Arial" w:hAnsi="Arial" w:cs="Arial"/>
          <w:b/>
          <w:bCs/>
          <w:sz w:val="24"/>
          <w:szCs w:val="24"/>
        </w:rPr>
        <w:t>28.75%</w:t>
      </w:r>
      <w:r w:rsidRPr="002516D8">
        <w:rPr>
          <w:rFonts w:ascii="Arial" w:hAnsi="Arial" w:cs="Arial"/>
          <w:sz w:val="24"/>
          <w:szCs w:val="24"/>
        </w:rPr>
        <w:t xml:space="preserve"> (28.8%)</w:t>
      </w:r>
    </w:p>
    <w:p w14:paraId="6F5859AC" w14:textId="77777777" w:rsidR="002516D8" w:rsidRDefault="002516D8" w:rsidP="002516D8">
      <w:pPr>
        <w:pStyle w:val="NoSpacing"/>
        <w:numPr>
          <w:ilvl w:val="0"/>
          <w:numId w:val="2"/>
        </w:numPr>
        <w:spacing w:line="360" w:lineRule="auto"/>
        <w:jc w:val="both"/>
        <w:rPr>
          <w:rFonts w:ascii="Arial" w:hAnsi="Arial" w:cs="Arial"/>
          <w:sz w:val="24"/>
          <w:szCs w:val="24"/>
        </w:rPr>
      </w:pPr>
      <w:r w:rsidRPr="00C20591">
        <w:rPr>
          <w:rFonts w:ascii="Arial" w:hAnsi="Arial" w:cs="Arial"/>
          <w:b/>
          <w:bCs/>
          <w:sz w:val="24"/>
          <w:szCs w:val="24"/>
        </w:rPr>
        <w:t>2022:</w:t>
      </w:r>
      <w:r w:rsidRPr="002516D8">
        <w:rPr>
          <w:rFonts w:ascii="Arial" w:hAnsi="Arial" w:cs="Arial"/>
          <w:sz w:val="24"/>
          <w:szCs w:val="24"/>
        </w:rPr>
        <w:t xml:space="preserve"> 152,292 / 542,751*100 = </w:t>
      </w:r>
      <w:r w:rsidRPr="00C20591">
        <w:rPr>
          <w:rFonts w:ascii="Arial" w:hAnsi="Arial" w:cs="Arial"/>
          <w:b/>
          <w:bCs/>
          <w:sz w:val="24"/>
          <w:szCs w:val="24"/>
        </w:rPr>
        <w:t>28.06%</w:t>
      </w:r>
      <w:r w:rsidRPr="002516D8">
        <w:rPr>
          <w:rFonts w:ascii="Arial" w:hAnsi="Arial" w:cs="Arial"/>
          <w:sz w:val="24"/>
          <w:szCs w:val="24"/>
        </w:rPr>
        <w:t xml:space="preserve"> (28.1%)</w:t>
      </w:r>
    </w:p>
    <w:p w14:paraId="16D9F9A8" w14:textId="77777777" w:rsidR="002516D8" w:rsidRDefault="002516D8" w:rsidP="002516D8">
      <w:pPr>
        <w:pStyle w:val="NoSpacing"/>
        <w:numPr>
          <w:ilvl w:val="0"/>
          <w:numId w:val="2"/>
        </w:numPr>
        <w:spacing w:line="360" w:lineRule="auto"/>
        <w:jc w:val="both"/>
        <w:rPr>
          <w:rFonts w:ascii="Arial" w:hAnsi="Arial" w:cs="Arial"/>
          <w:sz w:val="24"/>
          <w:szCs w:val="24"/>
        </w:rPr>
      </w:pPr>
      <w:r w:rsidRPr="00C20591">
        <w:rPr>
          <w:rFonts w:ascii="Arial" w:hAnsi="Arial" w:cs="Arial"/>
          <w:b/>
          <w:bCs/>
          <w:sz w:val="24"/>
          <w:szCs w:val="24"/>
        </w:rPr>
        <w:t>2023:</w:t>
      </w:r>
      <w:r w:rsidRPr="002516D8">
        <w:rPr>
          <w:rFonts w:ascii="Arial" w:hAnsi="Arial" w:cs="Arial"/>
          <w:sz w:val="24"/>
          <w:szCs w:val="24"/>
        </w:rPr>
        <w:t xml:space="preserve"> 97,560 / 420,457*100 = </w:t>
      </w:r>
      <w:r w:rsidRPr="00C20591">
        <w:rPr>
          <w:rFonts w:ascii="Arial" w:hAnsi="Arial" w:cs="Arial"/>
          <w:b/>
          <w:bCs/>
          <w:sz w:val="24"/>
          <w:szCs w:val="24"/>
        </w:rPr>
        <w:t>23.21%</w:t>
      </w:r>
      <w:r w:rsidRPr="002516D8">
        <w:rPr>
          <w:rFonts w:ascii="Arial" w:hAnsi="Arial" w:cs="Arial"/>
          <w:sz w:val="24"/>
          <w:szCs w:val="24"/>
        </w:rPr>
        <w:t xml:space="preserve"> (23.2%)</w:t>
      </w:r>
    </w:p>
    <w:p w14:paraId="44C0A7BB" w14:textId="32483304" w:rsidR="002516D8" w:rsidRDefault="002516D8" w:rsidP="002516D8">
      <w:pPr>
        <w:pStyle w:val="NoSpacing"/>
        <w:numPr>
          <w:ilvl w:val="0"/>
          <w:numId w:val="2"/>
        </w:numPr>
        <w:spacing w:line="360" w:lineRule="auto"/>
        <w:jc w:val="both"/>
        <w:rPr>
          <w:rFonts w:ascii="Arial" w:hAnsi="Arial" w:cs="Arial"/>
          <w:sz w:val="24"/>
          <w:szCs w:val="24"/>
        </w:rPr>
      </w:pPr>
      <w:r w:rsidRPr="00C20591">
        <w:rPr>
          <w:rFonts w:ascii="Arial" w:hAnsi="Arial" w:cs="Arial"/>
          <w:b/>
          <w:bCs/>
          <w:sz w:val="24"/>
          <w:szCs w:val="24"/>
        </w:rPr>
        <w:t>2024:</w:t>
      </w:r>
      <w:r w:rsidRPr="002516D8">
        <w:rPr>
          <w:rFonts w:ascii="Arial" w:hAnsi="Arial" w:cs="Arial"/>
          <w:sz w:val="24"/>
          <w:szCs w:val="24"/>
        </w:rPr>
        <w:t xml:space="preserve"> 113,994 / 394,879*100 = </w:t>
      </w:r>
      <w:r w:rsidRPr="00C20591">
        <w:rPr>
          <w:rFonts w:ascii="Arial" w:hAnsi="Arial" w:cs="Arial"/>
          <w:b/>
          <w:bCs/>
          <w:sz w:val="24"/>
          <w:szCs w:val="24"/>
        </w:rPr>
        <w:t>28.87%</w:t>
      </w:r>
      <w:r w:rsidRPr="002516D8">
        <w:rPr>
          <w:rFonts w:ascii="Arial" w:hAnsi="Arial" w:cs="Arial"/>
          <w:sz w:val="24"/>
          <w:szCs w:val="24"/>
        </w:rPr>
        <w:t xml:space="preserve"> (28.9%)</w:t>
      </w:r>
    </w:p>
    <w:p w14:paraId="17F591F2" w14:textId="77777777" w:rsidR="00C20591" w:rsidRDefault="00C20591" w:rsidP="00C20591">
      <w:pPr>
        <w:pStyle w:val="NoSpacing"/>
        <w:spacing w:line="360" w:lineRule="auto"/>
        <w:jc w:val="both"/>
        <w:rPr>
          <w:rFonts w:ascii="Arial" w:hAnsi="Arial" w:cs="Arial"/>
          <w:b/>
          <w:bCs/>
          <w:sz w:val="24"/>
          <w:szCs w:val="24"/>
        </w:rPr>
      </w:pPr>
    </w:p>
    <w:p w14:paraId="15F44045" w14:textId="398DC91D" w:rsidR="00C20591" w:rsidRDefault="00C20591" w:rsidP="00C20591">
      <w:pPr>
        <w:pStyle w:val="NoSpacing"/>
        <w:spacing w:line="360" w:lineRule="auto"/>
        <w:jc w:val="both"/>
        <w:rPr>
          <w:rFonts w:ascii="Arial" w:hAnsi="Arial" w:cs="Arial"/>
          <w:b/>
          <w:bCs/>
          <w:sz w:val="24"/>
          <w:szCs w:val="24"/>
        </w:rPr>
      </w:pPr>
      <w:r w:rsidRPr="00C20591">
        <w:rPr>
          <w:rFonts w:ascii="Arial" w:hAnsi="Arial" w:cs="Arial"/>
          <w:b/>
          <w:bCs/>
          <w:sz w:val="24"/>
          <w:szCs w:val="24"/>
        </w:rPr>
        <w:t>2. Operating Profit Margin (OPM)</w:t>
      </w:r>
      <w:r>
        <w:rPr>
          <w:rFonts w:ascii="Arial" w:hAnsi="Arial" w:cs="Arial"/>
          <w:b/>
          <w:bCs/>
          <w:sz w:val="24"/>
          <w:szCs w:val="24"/>
        </w:rPr>
        <w:t xml:space="preserve"> = </w:t>
      </w:r>
      <w:r w:rsidRPr="00C20591">
        <w:rPr>
          <w:rFonts w:ascii="Arial" w:hAnsi="Arial" w:cs="Arial"/>
          <w:b/>
          <w:bCs/>
          <w:sz w:val="24"/>
          <w:szCs w:val="24"/>
        </w:rPr>
        <w:t>Operating income / Net sales</w:t>
      </w:r>
    </w:p>
    <w:p w14:paraId="45430DE8" w14:textId="77777777" w:rsidR="00C20591" w:rsidRDefault="00C20591" w:rsidP="00C20591">
      <w:pPr>
        <w:pStyle w:val="NoSpacing"/>
        <w:numPr>
          <w:ilvl w:val="0"/>
          <w:numId w:val="3"/>
        </w:numPr>
        <w:spacing w:line="360" w:lineRule="auto"/>
        <w:jc w:val="both"/>
        <w:rPr>
          <w:rFonts w:ascii="Arial" w:hAnsi="Arial" w:cs="Arial"/>
          <w:sz w:val="24"/>
          <w:szCs w:val="24"/>
        </w:rPr>
      </w:pPr>
      <w:r w:rsidRPr="00C20591">
        <w:rPr>
          <w:rFonts w:ascii="Arial" w:hAnsi="Arial" w:cs="Arial"/>
          <w:b/>
          <w:bCs/>
          <w:sz w:val="24"/>
          <w:szCs w:val="24"/>
        </w:rPr>
        <w:t>2020:</w:t>
      </w:r>
      <w:r w:rsidRPr="00C20591">
        <w:rPr>
          <w:rFonts w:ascii="Arial" w:hAnsi="Arial" w:cs="Arial"/>
          <w:sz w:val="24"/>
          <w:szCs w:val="24"/>
        </w:rPr>
        <w:t xml:space="preserve"> 37,267 / 614,680 = </w:t>
      </w:r>
      <w:r w:rsidRPr="00C20591">
        <w:rPr>
          <w:rFonts w:ascii="Arial" w:hAnsi="Arial" w:cs="Arial"/>
          <w:b/>
          <w:bCs/>
          <w:sz w:val="24"/>
          <w:szCs w:val="24"/>
        </w:rPr>
        <w:t>6.06%</w:t>
      </w:r>
      <w:r w:rsidRPr="00C20591">
        <w:rPr>
          <w:rFonts w:ascii="Arial" w:hAnsi="Arial" w:cs="Arial"/>
          <w:sz w:val="24"/>
          <w:szCs w:val="24"/>
        </w:rPr>
        <w:t xml:space="preserve"> (6.1%)</w:t>
      </w:r>
    </w:p>
    <w:p w14:paraId="5C4F2928" w14:textId="77777777" w:rsidR="00C20591" w:rsidRDefault="00C20591" w:rsidP="00C20591">
      <w:pPr>
        <w:pStyle w:val="NoSpacing"/>
        <w:numPr>
          <w:ilvl w:val="0"/>
          <w:numId w:val="3"/>
        </w:numPr>
        <w:spacing w:line="360" w:lineRule="auto"/>
        <w:jc w:val="both"/>
        <w:rPr>
          <w:rFonts w:ascii="Arial" w:hAnsi="Arial" w:cs="Arial"/>
          <w:sz w:val="24"/>
          <w:szCs w:val="24"/>
        </w:rPr>
      </w:pPr>
      <w:r w:rsidRPr="00C20591">
        <w:rPr>
          <w:rFonts w:ascii="Arial" w:hAnsi="Arial" w:cs="Arial"/>
          <w:b/>
          <w:bCs/>
          <w:sz w:val="24"/>
          <w:szCs w:val="24"/>
        </w:rPr>
        <w:t>2021:</w:t>
      </w:r>
      <w:r w:rsidRPr="00C20591">
        <w:rPr>
          <w:rFonts w:ascii="Arial" w:hAnsi="Arial" w:cs="Arial"/>
          <w:sz w:val="24"/>
          <w:szCs w:val="24"/>
        </w:rPr>
        <w:t xml:space="preserve"> 23,253 / 601,602 = </w:t>
      </w:r>
      <w:r w:rsidRPr="00C20591">
        <w:rPr>
          <w:rFonts w:ascii="Arial" w:hAnsi="Arial" w:cs="Arial"/>
          <w:b/>
          <w:bCs/>
          <w:sz w:val="24"/>
          <w:szCs w:val="24"/>
        </w:rPr>
        <w:t>3.87%</w:t>
      </w:r>
      <w:r w:rsidRPr="00C20591">
        <w:rPr>
          <w:rFonts w:ascii="Arial" w:hAnsi="Arial" w:cs="Arial"/>
          <w:sz w:val="24"/>
          <w:szCs w:val="24"/>
        </w:rPr>
        <w:t xml:space="preserve"> (3.9%)</w:t>
      </w:r>
    </w:p>
    <w:p w14:paraId="08249EFD" w14:textId="77777777" w:rsidR="00C20591" w:rsidRDefault="00C20591" w:rsidP="00C20591">
      <w:pPr>
        <w:pStyle w:val="NoSpacing"/>
        <w:numPr>
          <w:ilvl w:val="0"/>
          <w:numId w:val="3"/>
        </w:numPr>
        <w:spacing w:line="360" w:lineRule="auto"/>
        <w:jc w:val="both"/>
        <w:rPr>
          <w:rFonts w:ascii="Arial" w:hAnsi="Arial" w:cs="Arial"/>
          <w:sz w:val="24"/>
          <w:szCs w:val="24"/>
        </w:rPr>
      </w:pPr>
      <w:r w:rsidRPr="00C20591">
        <w:rPr>
          <w:rFonts w:ascii="Arial" w:hAnsi="Arial" w:cs="Arial"/>
          <w:b/>
          <w:bCs/>
          <w:sz w:val="24"/>
          <w:szCs w:val="24"/>
        </w:rPr>
        <w:t>2022:</w:t>
      </w:r>
      <w:r w:rsidRPr="00C20591">
        <w:rPr>
          <w:rFonts w:ascii="Arial" w:hAnsi="Arial" w:cs="Arial"/>
          <w:sz w:val="24"/>
          <w:szCs w:val="24"/>
        </w:rPr>
        <w:t xml:space="preserve"> 14,548 / 542,751 = </w:t>
      </w:r>
      <w:r w:rsidRPr="00C20591">
        <w:rPr>
          <w:rFonts w:ascii="Arial" w:hAnsi="Arial" w:cs="Arial"/>
          <w:b/>
          <w:bCs/>
          <w:sz w:val="24"/>
          <w:szCs w:val="24"/>
        </w:rPr>
        <w:t>2.68%</w:t>
      </w:r>
      <w:r w:rsidRPr="00C20591">
        <w:rPr>
          <w:rFonts w:ascii="Arial" w:hAnsi="Arial" w:cs="Arial"/>
          <w:sz w:val="24"/>
          <w:szCs w:val="24"/>
        </w:rPr>
        <w:t xml:space="preserve"> (2.7%)</w:t>
      </w:r>
    </w:p>
    <w:p w14:paraId="4D462B25" w14:textId="77777777" w:rsidR="00C20591" w:rsidRDefault="00C20591" w:rsidP="00C20591">
      <w:pPr>
        <w:pStyle w:val="NoSpacing"/>
        <w:numPr>
          <w:ilvl w:val="0"/>
          <w:numId w:val="3"/>
        </w:numPr>
        <w:spacing w:line="360" w:lineRule="auto"/>
        <w:jc w:val="both"/>
        <w:rPr>
          <w:rFonts w:ascii="Arial" w:hAnsi="Arial" w:cs="Arial"/>
          <w:sz w:val="24"/>
          <w:szCs w:val="24"/>
        </w:rPr>
      </w:pPr>
      <w:r w:rsidRPr="00C20591">
        <w:rPr>
          <w:rFonts w:ascii="Arial" w:hAnsi="Arial" w:cs="Arial"/>
          <w:b/>
          <w:bCs/>
          <w:sz w:val="24"/>
          <w:szCs w:val="24"/>
        </w:rPr>
        <w:t>2023:</w:t>
      </w:r>
      <w:r w:rsidRPr="00C20591">
        <w:rPr>
          <w:rFonts w:ascii="Arial" w:hAnsi="Arial" w:cs="Arial"/>
          <w:sz w:val="24"/>
          <w:szCs w:val="24"/>
        </w:rPr>
        <w:t xml:space="preserve"> -85,301 / 420,457 = </w:t>
      </w:r>
      <w:r w:rsidRPr="00C20591">
        <w:rPr>
          <w:rFonts w:ascii="Arial" w:hAnsi="Arial" w:cs="Arial"/>
          <w:b/>
          <w:bCs/>
          <w:sz w:val="24"/>
          <w:szCs w:val="24"/>
        </w:rPr>
        <w:t>-20.29%</w:t>
      </w:r>
      <w:r w:rsidRPr="00C20591">
        <w:rPr>
          <w:rFonts w:ascii="Arial" w:hAnsi="Arial" w:cs="Arial"/>
          <w:sz w:val="24"/>
          <w:szCs w:val="24"/>
        </w:rPr>
        <w:t xml:space="preserve"> (-20.3%)</w:t>
      </w:r>
    </w:p>
    <w:p w14:paraId="4FF1ACE7" w14:textId="784013D8" w:rsidR="00C20591" w:rsidRDefault="00C20591" w:rsidP="00C20591">
      <w:pPr>
        <w:pStyle w:val="NoSpacing"/>
        <w:numPr>
          <w:ilvl w:val="0"/>
          <w:numId w:val="3"/>
        </w:numPr>
        <w:spacing w:line="360" w:lineRule="auto"/>
        <w:jc w:val="both"/>
        <w:rPr>
          <w:rFonts w:ascii="Arial" w:hAnsi="Arial" w:cs="Arial"/>
          <w:sz w:val="24"/>
          <w:szCs w:val="24"/>
        </w:rPr>
      </w:pPr>
      <w:r w:rsidRPr="00C20591">
        <w:rPr>
          <w:rFonts w:ascii="Arial" w:hAnsi="Arial" w:cs="Arial"/>
          <w:b/>
          <w:bCs/>
          <w:sz w:val="24"/>
          <w:szCs w:val="24"/>
        </w:rPr>
        <w:t>2024:</w:t>
      </w:r>
      <w:r w:rsidRPr="00C20591">
        <w:rPr>
          <w:rFonts w:ascii="Arial" w:hAnsi="Arial" w:cs="Arial"/>
          <w:sz w:val="24"/>
          <w:szCs w:val="24"/>
        </w:rPr>
        <w:t xml:space="preserve"> -15,297 / 394,879 = </w:t>
      </w:r>
      <w:r w:rsidRPr="00C20591">
        <w:rPr>
          <w:rFonts w:ascii="Arial" w:hAnsi="Arial" w:cs="Arial"/>
          <w:b/>
          <w:bCs/>
          <w:sz w:val="24"/>
          <w:szCs w:val="24"/>
        </w:rPr>
        <w:t>-3.88%</w:t>
      </w:r>
      <w:r w:rsidRPr="00C20591">
        <w:rPr>
          <w:rFonts w:ascii="Arial" w:hAnsi="Arial" w:cs="Arial"/>
          <w:sz w:val="24"/>
          <w:szCs w:val="24"/>
        </w:rPr>
        <w:t xml:space="preserve"> (-3.9%)</w:t>
      </w:r>
    </w:p>
    <w:p w14:paraId="722BBC0F" w14:textId="77777777" w:rsidR="00C20591" w:rsidRDefault="00C20591" w:rsidP="00C20591">
      <w:pPr>
        <w:pStyle w:val="NoSpacing"/>
        <w:spacing w:line="360" w:lineRule="auto"/>
        <w:jc w:val="both"/>
        <w:rPr>
          <w:rFonts w:ascii="Arial" w:hAnsi="Arial" w:cs="Arial"/>
          <w:b/>
          <w:bCs/>
          <w:sz w:val="24"/>
          <w:szCs w:val="24"/>
        </w:rPr>
      </w:pPr>
    </w:p>
    <w:p w14:paraId="6132C532" w14:textId="6EA1B32F" w:rsidR="00C20591" w:rsidRDefault="00C20591" w:rsidP="00C20591">
      <w:pPr>
        <w:pStyle w:val="NoSpacing"/>
        <w:spacing w:line="360" w:lineRule="auto"/>
        <w:jc w:val="both"/>
        <w:rPr>
          <w:rFonts w:ascii="Arial" w:hAnsi="Arial" w:cs="Arial"/>
          <w:b/>
          <w:bCs/>
          <w:sz w:val="24"/>
          <w:szCs w:val="24"/>
        </w:rPr>
      </w:pPr>
      <w:r w:rsidRPr="00C20591">
        <w:rPr>
          <w:rFonts w:ascii="Arial" w:hAnsi="Arial" w:cs="Arial"/>
          <w:b/>
          <w:bCs/>
          <w:sz w:val="24"/>
          <w:szCs w:val="24"/>
        </w:rPr>
        <w:t>3. Net Profit Margin (NPM) = Net income / Net sales</w:t>
      </w:r>
    </w:p>
    <w:p w14:paraId="590B7570" w14:textId="77777777" w:rsidR="00C20591" w:rsidRDefault="00C20591" w:rsidP="00C20591">
      <w:pPr>
        <w:pStyle w:val="NoSpacing"/>
        <w:numPr>
          <w:ilvl w:val="0"/>
          <w:numId w:val="4"/>
        </w:numPr>
        <w:spacing w:line="360" w:lineRule="auto"/>
        <w:jc w:val="both"/>
        <w:rPr>
          <w:rFonts w:ascii="Arial" w:hAnsi="Arial" w:cs="Arial"/>
          <w:sz w:val="24"/>
          <w:szCs w:val="24"/>
        </w:rPr>
      </w:pPr>
      <w:r w:rsidRPr="00C20591">
        <w:rPr>
          <w:rFonts w:ascii="Arial" w:hAnsi="Arial" w:cs="Arial"/>
          <w:b/>
          <w:bCs/>
          <w:sz w:val="24"/>
          <w:szCs w:val="24"/>
        </w:rPr>
        <w:t>2020:</w:t>
      </w:r>
      <w:r w:rsidRPr="00C20591">
        <w:rPr>
          <w:rFonts w:ascii="Arial" w:hAnsi="Arial" w:cs="Arial"/>
          <w:sz w:val="24"/>
          <w:szCs w:val="24"/>
        </w:rPr>
        <w:t xml:space="preserve"> 38,572 / 614,680 = </w:t>
      </w:r>
      <w:r w:rsidRPr="00C20591">
        <w:rPr>
          <w:rFonts w:ascii="Arial" w:hAnsi="Arial" w:cs="Arial"/>
          <w:b/>
          <w:bCs/>
          <w:sz w:val="24"/>
          <w:szCs w:val="24"/>
        </w:rPr>
        <w:t>6.28%</w:t>
      </w:r>
      <w:r w:rsidRPr="00C20591">
        <w:rPr>
          <w:rFonts w:ascii="Arial" w:hAnsi="Arial" w:cs="Arial"/>
          <w:sz w:val="24"/>
          <w:szCs w:val="24"/>
        </w:rPr>
        <w:t xml:space="preserve"> (6.3%)</w:t>
      </w:r>
    </w:p>
    <w:p w14:paraId="4586902A" w14:textId="77777777" w:rsidR="00C20591" w:rsidRDefault="00C20591" w:rsidP="00C20591">
      <w:pPr>
        <w:pStyle w:val="NoSpacing"/>
        <w:numPr>
          <w:ilvl w:val="0"/>
          <w:numId w:val="4"/>
        </w:numPr>
        <w:spacing w:line="360" w:lineRule="auto"/>
        <w:jc w:val="both"/>
        <w:rPr>
          <w:rFonts w:ascii="Arial" w:hAnsi="Arial" w:cs="Arial"/>
          <w:sz w:val="24"/>
          <w:szCs w:val="24"/>
        </w:rPr>
      </w:pPr>
      <w:r w:rsidRPr="00C20591">
        <w:rPr>
          <w:rFonts w:ascii="Arial" w:hAnsi="Arial" w:cs="Arial"/>
          <w:b/>
          <w:bCs/>
          <w:sz w:val="24"/>
          <w:szCs w:val="24"/>
        </w:rPr>
        <w:lastRenderedPageBreak/>
        <w:t>2021:</w:t>
      </w:r>
      <w:r w:rsidRPr="00C20591">
        <w:rPr>
          <w:rFonts w:ascii="Arial" w:hAnsi="Arial" w:cs="Arial"/>
          <w:sz w:val="24"/>
          <w:szCs w:val="24"/>
        </w:rPr>
        <w:t xml:space="preserve"> 5,301 / 601,602 = </w:t>
      </w:r>
      <w:r w:rsidRPr="00C20591">
        <w:rPr>
          <w:rFonts w:ascii="Arial" w:hAnsi="Arial" w:cs="Arial"/>
          <w:b/>
          <w:bCs/>
          <w:sz w:val="24"/>
          <w:szCs w:val="24"/>
        </w:rPr>
        <w:t>0.88%</w:t>
      </w:r>
      <w:r w:rsidRPr="00C20591">
        <w:rPr>
          <w:rFonts w:ascii="Arial" w:hAnsi="Arial" w:cs="Arial"/>
          <w:sz w:val="24"/>
          <w:szCs w:val="24"/>
        </w:rPr>
        <w:t xml:space="preserve"> (0.9%)</w:t>
      </w:r>
    </w:p>
    <w:p w14:paraId="21B6F527" w14:textId="77777777" w:rsidR="00C20591" w:rsidRDefault="00C20591" w:rsidP="00C20591">
      <w:pPr>
        <w:pStyle w:val="NoSpacing"/>
        <w:numPr>
          <w:ilvl w:val="0"/>
          <w:numId w:val="4"/>
        </w:numPr>
        <w:spacing w:line="360" w:lineRule="auto"/>
        <w:jc w:val="both"/>
        <w:rPr>
          <w:rFonts w:ascii="Arial" w:hAnsi="Arial" w:cs="Arial"/>
          <w:sz w:val="24"/>
          <w:szCs w:val="24"/>
        </w:rPr>
      </w:pPr>
      <w:r w:rsidRPr="00C20591">
        <w:rPr>
          <w:rFonts w:ascii="Arial" w:hAnsi="Arial" w:cs="Arial"/>
          <w:b/>
          <w:bCs/>
          <w:sz w:val="24"/>
          <w:szCs w:val="24"/>
        </w:rPr>
        <w:t>2022:</w:t>
      </w:r>
      <w:r w:rsidRPr="00C20591">
        <w:rPr>
          <w:rFonts w:ascii="Arial" w:hAnsi="Arial" w:cs="Arial"/>
          <w:sz w:val="24"/>
          <w:szCs w:val="24"/>
        </w:rPr>
        <w:t xml:space="preserve"> 407 / 542,751 = </w:t>
      </w:r>
      <w:r w:rsidRPr="00C20591">
        <w:rPr>
          <w:rFonts w:ascii="Arial" w:hAnsi="Arial" w:cs="Arial"/>
          <w:b/>
          <w:bCs/>
          <w:sz w:val="24"/>
          <w:szCs w:val="24"/>
        </w:rPr>
        <w:t>0.075%</w:t>
      </w:r>
      <w:r w:rsidRPr="00C20591">
        <w:rPr>
          <w:rFonts w:ascii="Arial" w:hAnsi="Arial" w:cs="Arial"/>
          <w:sz w:val="24"/>
          <w:szCs w:val="24"/>
        </w:rPr>
        <w:t xml:space="preserve"> (0.08%)</w:t>
      </w:r>
    </w:p>
    <w:p w14:paraId="33D1C8F3" w14:textId="77777777" w:rsidR="00C20591" w:rsidRDefault="00C20591" w:rsidP="00C20591">
      <w:pPr>
        <w:pStyle w:val="NoSpacing"/>
        <w:numPr>
          <w:ilvl w:val="0"/>
          <w:numId w:val="4"/>
        </w:numPr>
        <w:spacing w:line="360" w:lineRule="auto"/>
        <w:jc w:val="both"/>
        <w:rPr>
          <w:rFonts w:ascii="Arial" w:hAnsi="Arial" w:cs="Arial"/>
          <w:sz w:val="24"/>
          <w:szCs w:val="24"/>
        </w:rPr>
      </w:pPr>
      <w:r w:rsidRPr="00C20591">
        <w:rPr>
          <w:rFonts w:ascii="Arial" w:hAnsi="Arial" w:cs="Arial"/>
          <w:b/>
          <w:bCs/>
          <w:sz w:val="24"/>
          <w:szCs w:val="24"/>
        </w:rPr>
        <w:t>2023:</w:t>
      </w:r>
      <w:r w:rsidRPr="00C20591">
        <w:rPr>
          <w:rFonts w:ascii="Arial" w:hAnsi="Arial" w:cs="Arial"/>
          <w:sz w:val="24"/>
          <w:szCs w:val="24"/>
        </w:rPr>
        <w:t xml:space="preserve"> -98,238 / 420,457 = </w:t>
      </w:r>
      <w:r w:rsidRPr="00C20591">
        <w:rPr>
          <w:rFonts w:ascii="Arial" w:hAnsi="Arial" w:cs="Arial"/>
          <w:b/>
          <w:bCs/>
          <w:sz w:val="24"/>
          <w:szCs w:val="24"/>
        </w:rPr>
        <w:t>-23.37%</w:t>
      </w:r>
      <w:r w:rsidRPr="00C20591">
        <w:rPr>
          <w:rFonts w:ascii="Arial" w:hAnsi="Arial" w:cs="Arial"/>
          <w:sz w:val="24"/>
          <w:szCs w:val="24"/>
        </w:rPr>
        <w:t xml:space="preserve"> (-23.4%)</w:t>
      </w:r>
    </w:p>
    <w:p w14:paraId="342F95C9" w14:textId="795E5AE4" w:rsidR="00C20591" w:rsidRDefault="00C20591" w:rsidP="00C20591">
      <w:pPr>
        <w:pStyle w:val="NoSpacing"/>
        <w:numPr>
          <w:ilvl w:val="0"/>
          <w:numId w:val="4"/>
        </w:numPr>
        <w:spacing w:line="360" w:lineRule="auto"/>
        <w:jc w:val="both"/>
        <w:rPr>
          <w:rFonts w:ascii="Arial" w:hAnsi="Arial" w:cs="Arial"/>
          <w:sz w:val="24"/>
          <w:szCs w:val="24"/>
        </w:rPr>
      </w:pPr>
      <w:r w:rsidRPr="00C20591">
        <w:rPr>
          <w:rFonts w:ascii="Arial" w:hAnsi="Arial" w:cs="Arial"/>
          <w:b/>
          <w:bCs/>
          <w:sz w:val="24"/>
          <w:szCs w:val="24"/>
        </w:rPr>
        <w:t>2024:</w:t>
      </w:r>
      <w:r w:rsidRPr="00C20591">
        <w:rPr>
          <w:rFonts w:ascii="Arial" w:hAnsi="Arial" w:cs="Arial"/>
          <w:sz w:val="24"/>
          <w:szCs w:val="24"/>
        </w:rPr>
        <w:t xml:space="preserve"> -24,029 / 394,879 = </w:t>
      </w:r>
      <w:r w:rsidRPr="00C20591">
        <w:rPr>
          <w:rFonts w:ascii="Arial" w:hAnsi="Arial" w:cs="Arial"/>
          <w:b/>
          <w:bCs/>
          <w:sz w:val="24"/>
          <w:szCs w:val="24"/>
        </w:rPr>
        <w:t>-6.09%</w:t>
      </w:r>
      <w:r w:rsidRPr="00C20591">
        <w:rPr>
          <w:rFonts w:ascii="Arial" w:hAnsi="Arial" w:cs="Arial"/>
          <w:sz w:val="24"/>
          <w:szCs w:val="24"/>
        </w:rPr>
        <w:t xml:space="preserve"> (-6.1%)</w:t>
      </w:r>
    </w:p>
    <w:p w14:paraId="26930B67" w14:textId="77777777" w:rsidR="00C20591" w:rsidRDefault="00C20591" w:rsidP="00C20591">
      <w:pPr>
        <w:pStyle w:val="NoSpacing"/>
        <w:spacing w:line="360" w:lineRule="auto"/>
        <w:jc w:val="both"/>
        <w:rPr>
          <w:rFonts w:ascii="Arial" w:hAnsi="Arial" w:cs="Arial"/>
          <w:b/>
          <w:bCs/>
          <w:sz w:val="24"/>
          <w:szCs w:val="24"/>
        </w:rPr>
      </w:pPr>
    </w:p>
    <w:p w14:paraId="3286F784" w14:textId="35121AB3" w:rsidR="00C20591" w:rsidRDefault="00C20591" w:rsidP="00C20591">
      <w:pPr>
        <w:pStyle w:val="NoSpacing"/>
        <w:spacing w:line="360" w:lineRule="auto"/>
        <w:jc w:val="both"/>
        <w:rPr>
          <w:rFonts w:ascii="Arial" w:hAnsi="Arial" w:cs="Arial"/>
          <w:b/>
          <w:bCs/>
          <w:sz w:val="24"/>
          <w:szCs w:val="24"/>
        </w:rPr>
      </w:pPr>
      <w:r w:rsidRPr="00C20591">
        <w:rPr>
          <w:rFonts w:ascii="Arial" w:hAnsi="Arial" w:cs="Arial"/>
          <w:b/>
          <w:bCs/>
          <w:sz w:val="24"/>
          <w:szCs w:val="24"/>
        </w:rPr>
        <w:t>4. Return on Assets (ROA) = Net income / Total assets</w:t>
      </w:r>
    </w:p>
    <w:p w14:paraId="2EB1C63E" w14:textId="77777777" w:rsidR="00C20591" w:rsidRDefault="00C20591" w:rsidP="00C20591">
      <w:pPr>
        <w:pStyle w:val="NoSpacing"/>
        <w:numPr>
          <w:ilvl w:val="0"/>
          <w:numId w:val="5"/>
        </w:numPr>
        <w:spacing w:line="360" w:lineRule="auto"/>
        <w:jc w:val="both"/>
        <w:rPr>
          <w:rFonts w:ascii="Arial" w:hAnsi="Arial" w:cs="Arial"/>
          <w:sz w:val="24"/>
          <w:szCs w:val="24"/>
        </w:rPr>
      </w:pPr>
      <w:r w:rsidRPr="00C20591">
        <w:rPr>
          <w:rFonts w:ascii="Arial" w:hAnsi="Arial" w:cs="Arial"/>
          <w:b/>
          <w:bCs/>
          <w:sz w:val="24"/>
          <w:szCs w:val="24"/>
        </w:rPr>
        <w:t>2020:</w:t>
      </w:r>
      <w:r w:rsidRPr="00C20591">
        <w:rPr>
          <w:rFonts w:ascii="Arial" w:hAnsi="Arial" w:cs="Arial"/>
          <w:sz w:val="24"/>
          <w:szCs w:val="24"/>
        </w:rPr>
        <w:t xml:space="preserve"> 38,572 / 510,290 = </w:t>
      </w:r>
      <w:r w:rsidRPr="00C20591">
        <w:rPr>
          <w:rFonts w:ascii="Arial" w:hAnsi="Arial" w:cs="Arial"/>
          <w:b/>
          <w:bCs/>
          <w:sz w:val="24"/>
          <w:szCs w:val="24"/>
        </w:rPr>
        <w:t>7.56%</w:t>
      </w:r>
      <w:r w:rsidRPr="00C20591">
        <w:rPr>
          <w:rFonts w:ascii="Arial" w:hAnsi="Arial" w:cs="Arial"/>
          <w:sz w:val="24"/>
          <w:szCs w:val="24"/>
        </w:rPr>
        <w:t xml:space="preserve"> (7.6%)</w:t>
      </w:r>
    </w:p>
    <w:p w14:paraId="62F55A14" w14:textId="77777777" w:rsidR="00C20591" w:rsidRDefault="00C20591" w:rsidP="00C20591">
      <w:pPr>
        <w:pStyle w:val="NoSpacing"/>
        <w:numPr>
          <w:ilvl w:val="0"/>
          <w:numId w:val="5"/>
        </w:numPr>
        <w:spacing w:line="360" w:lineRule="auto"/>
        <w:jc w:val="both"/>
        <w:rPr>
          <w:rFonts w:ascii="Arial" w:hAnsi="Arial" w:cs="Arial"/>
          <w:sz w:val="24"/>
          <w:szCs w:val="24"/>
        </w:rPr>
      </w:pPr>
      <w:r w:rsidRPr="00C20591">
        <w:rPr>
          <w:rFonts w:ascii="Arial" w:hAnsi="Arial" w:cs="Arial"/>
          <w:b/>
          <w:bCs/>
          <w:sz w:val="24"/>
          <w:szCs w:val="24"/>
        </w:rPr>
        <w:t>2021:</w:t>
      </w:r>
      <w:r w:rsidRPr="00C20591">
        <w:rPr>
          <w:rFonts w:ascii="Arial" w:hAnsi="Arial" w:cs="Arial"/>
          <w:sz w:val="24"/>
          <w:szCs w:val="24"/>
        </w:rPr>
        <w:t xml:space="preserve"> 5,301 / 510,348 = </w:t>
      </w:r>
      <w:r w:rsidRPr="00C20591">
        <w:rPr>
          <w:rFonts w:ascii="Arial" w:hAnsi="Arial" w:cs="Arial"/>
          <w:b/>
          <w:bCs/>
          <w:sz w:val="24"/>
          <w:szCs w:val="24"/>
        </w:rPr>
        <w:t>1.04%</w:t>
      </w:r>
      <w:r w:rsidRPr="00C20591">
        <w:rPr>
          <w:rFonts w:ascii="Arial" w:hAnsi="Arial" w:cs="Arial"/>
          <w:sz w:val="24"/>
          <w:szCs w:val="24"/>
        </w:rPr>
        <w:t xml:space="preserve"> (1.0%)</w:t>
      </w:r>
    </w:p>
    <w:p w14:paraId="6D98CB6E" w14:textId="77777777" w:rsidR="00C20591" w:rsidRDefault="00C20591" w:rsidP="00C20591">
      <w:pPr>
        <w:pStyle w:val="NoSpacing"/>
        <w:numPr>
          <w:ilvl w:val="0"/>
          <w:numId w:val="5"/>
        </w:numPr>
        <w:spacing w:line="360" w:lineRule="auto"/>
        <w:jc w:val="both"/>
        <w:rPr>
          <w:rFonts w:ascii="Arial" w:hAnsi="Arial" w:cs="Arial"/>
          <w:sz w:val="24"/>
          <w:szCs w:val="24"/>
        </w:rPr>
      </w:pPr>
      <w:r w:rsidRPr="00C20591">
        <w:rPr>
          <w:rFonts w:ascii="Arial" w:hAnsi="Arial" w:cs="Arial"/>
          <w:b/>
          <w:bCs/>
          <w:sz w:val="24"/>
          <w:szCs w:val="24"/>
        </w:rPr>
        <w:t>2022:</w:t>
      </w:r>
      <w:r w:rsidRPr="00C20591">
        <w:rPr>
          <w:rFonts w:ascii="Arial" w:hAnsi="Arial" w:cs="Arial"/>
          <w:sz w:val="24"/>
          <w:szCs w:val="24"/>
        </w:rPr>
        <w:t xml:space="preserve"> 407 / 504,163 = </w:t>
      </w:r>
      <w:r w:rsidRPr="00C20591">
        <w:rPr>
          <w:rFonts w:ascii="Arial" w:hAnsi="Arial" w:cs="Arial"/>
          <w:b/>
          <w:bCs/>
          <w:sz w:val="24"/>
          <w:szCs w:val="24"/>
        </w:rPr>
        <w:t>0.081%</w:t>
      </w:r>
      <w:r w:rsidRPr="00C20591">
        <w:rPr>
          <w:rFonts w:ascii="Arial" w:hAnsi="Arial" w:cs="Arial"/>
          <w:sz w:val="24"/>
          <w:szCs w:val="24"/>
        </w:rPr>
        <w:t xml:space="preserve"> (0.08%)</w:t>
      </w:r>
    </w:p>
    <w:p w14:paraId="24EFE65C" w14:textId="77777777" w:rsidR="00C20591" w:rsidRDefault="00C20591" w:rsidP="00C20591">
      <w:pPr>
        <w:pStyle w:val="NoSpacing"/>
        <w:numPr>
          <w:ilvl w:val="0"/>
          <w:numId w:val="5"/>
        </w:numPr>
        <w:spacing w:line="360" w:lineRule="auto"/>
        <w:jc w:val="both"/>
        <w:rPr>
          <w:rFonts w:ascii="Arial" w:hAnsi="Arial" w:cs="Arial"/>
          <w:sz w:val="24"/>
          <w:szCs w:val="24"/>
        </w:rPr>
      </w:pPr>
      <w:r w:rsidRPr="00C20591">
        <w:rPr>
          <w:rFonts w:ascii="Arial" w:hAnsi="Arial" w:cs="Arial"/>
          <w:b/>
          <w:bCs/>
          <w:sz w:val="24"/>
          <w:szCs w:val="24"/>
        </w:rPr>
        <w:t>2023:</w:t>
      </w:r>
      <w:r w:rsidRPr="00C20591">
        <w:rPr>
          <w:rFonts w:ascii="Arial" w:hAnsi="Arial" w:cs="Arial"/>
          <w:sz w:val="24"/>
          <w:szCs w:val="24"/>
        </w:rPr>
        <w:t xml:space="preserve"> -98,238 / 355,872 = </w:t>
      </w:r>
      <w:r w:rsidRPr="00C20591">
        <w:rPr>
          <w:rFonts w:ascii="Arial" w:hAnsi="Arial" w:cs="Arial"/>
          <w:b/>
          <w:bCs/>
          <w:sz w:val="24"/>
          <w:szCs w:val="24"/>
        </w:rPr>
        <w:t>-27.60%</w:t>
      </w:r>
      <w:r w:rsidRPr="00C20591">
        <w:rPr>
          <w:rFonts w:ascii="Arial" w:hAnsi="Arial" w:cs="Arial"/>
          <w:sz w:val="24"/>
          <w:szCs w:val="24"/>
        </w:rPr>
        <w:t xml:space="preserve"> (-27.6%)</w:t>
      </w:r>
    </w:p>
    <w:p w14:paraId="46B0E88D" w14:textId="6F8037F7" w:rsidR="00C20591" w:rsidRDefault="00C20591" w:rsidP="00C20591">
      <w:pPr>
        <w:pStyle w:val="NoSpacing"/>
        <w:numPr>
          <w:ilvl w:val="0"/>
          <w:numId w:val="5"/>
        </w:numPr>
        <w:spacing w:line="360" w:lineRule="auto"/>
        <w:jc w:val="both"/>
        <w:rPr>
          <w:rFonts w:ascii="Arial" w:hAnsi="Arial" w:cs="Arial"/>
          <w:sz w:val="24"/>
          <w:szCs w:val="24"/>
        </w:rPr>
      </w:pPr>
      <w:r w:rsidRPr="00C20591">
        <w:rPr>
          <w:rFonts w:ascii="Arial" w:hAnsi="Arial" w:cs="Arial"/>
          <w:b/>
          <w:bCs/>
          <w:sz w:val="24"/>
          <w:szCs w:val="24"/>
        </w:rPr>
        <w:t>2024:</w:t>
      </w:r>
      <w:r w:rsidRPr="00C20591">
        <w:rPr>
          <w:rFonts w:ascii="Arial" w:hAnsi="Arial" w:cs="Arial"/>
          <w:sz w:val="24"/>
          <w:szCs w:val="24"/>
        </w:rPr>
        <w:t xml:space="preserve"> -24,029 / 323,354 = </w:t>
      </w:r>
      <w:r w:rsidRPr="00C20591">
        <w:rPr>
          <w:rFonts w:ascii="Arial" w:hAnsi="Arial" w:cs="Arial"/>
          <w:b/>
          <w:bCs/>
          <w:sz w:val="24"/>
          <w:szCs w:val="24"/>
        </w:rPr>
        <w:t>-7.44%</w:t>
      </w:r>
      <w:r w:rsidRPr="00C20591">
        <w:rPr>
          <w:rFonts w:ascii="Arial" w:hAnsi="Arial" w:cs="Arial"/>
          <w:sz w:val="24"/>
          <w:szCs w:val="24"/>
        </w:rPr>
        <w:t xml:space="preserve"> (-7.4%)</w:t>
      </w:r>
    </w:p>
    <w:p w14:paraId="1A965D43" w14:textId="77777777" w:rsidR="00C20591" w:rsidRDefault="00C20591" w:rsidP="00C20591">
      <w:pPr>
        <w:pStyle w:val="NoSpacing"/>
        <w:spacing w:line="360" w:lineRule="auto"/>
        <w:jc w:val="both"/>
        <w:rPr>
          <w:rFonts w:ascii="Arial" w:hAnsi="Arial" w:cs="Arial"/>
          <w:b/>
          <w:bCs/>
          <w:sz w:val="24"/>
          <w:szCs w:val="24"/>
        </w:rPr>
      </w:pPr>
    </w:p>
    <w:p w14:paraId="1A6DF7FE" w14:textId="00AD5A24" w:rsidR="00C20591" w:rsidRDefault="00C20591" w:rsidP="00C20591">
      <w:pPr>
        <w:pStyle w:val="NoSpacing"/>
        <w:spacing w:line="360" w:lineRule="auto"/>
        <w:jc w:val="both"/>
        <w:rPr>
          <w:rFonts w:ascii="Arial" w:hAnsi="Arial" w:cs="Arial"/>
          <w:b/>
          <w:bCs/>
          <w:sz w:val="24"/>
          <w:szCs w:val="24"/>
        </w:rPr>
      </w:pPr>
      <w:r w:rsidRPr="00C20591">
        <w:rPr>
          <w:rFonts w:ascii="Arial" w:hAnsi="Arial" w:cs="Arial"/>
          <w:b/>
          <w:bCs/>
          <w:sz w:val="24"/>
          <w:szCs w:val="24"/>
        </w:rPr>
        <w:t>5. Return on Capital Employed (ROCE) = Net income / Total equity</w:t>
      </w:r>
    </w:p>
    <w:p w14:paraId="6DF3DFD2" w14:textId="77777777" w:rsidR="00C20591" w:rsidRDefault="00C20591" w:rsidP="00C20591">
      <w:pPr>
        <w:pStyle w:val="NoSpacing"/>
        <w:numPr>
          <w:ilvl w:val="0"/>
          <w:numId w:val="6"/>
        </w:numPr>
        <w:spacing w:line="360" w:lineRule="auto"/>
        <w:jc w:val="both"/>
        <w:rPr>
          <w:rFonts w:ascii="Arial" w:hAnsi="Arial" w:cs="Arial"/>
          <w:sz w:val="24"/>
          <w:szCs w:val="24"/>
        </w:rPr>
      </w:pPr>
      <w:r w:rsidRPr="00C20591">
        <w:rPr>
          <w:rFonts w:ascii="Arial" w:hAnsi="Arial" w:cs="Arial"/>
          <w:b/>
          <w:bCs/>
          <w:sz w:val="24"/>
          <w:szCs w:val="24"/>
        </w:rPr>
        <w:t>2020:</w:t>
      </w:r>
      <w:r w:rsidRPr="00C20591">
        <w:rPr>
          <w:rFonts w:ascii="Arial" w:hAnsi="Arial" w:cs="Arial"/>
          <w:sz w:val="24"/>
          <w:szCs w:val="24"/>
        </w:rPr>
        <w:t xml:space="preserve"> 38,572 / 313,301 = </w:t>
      </w:r>
      <w:r w:rsidRPr="00C20591">
        <w:rPr>
          <w:rFonts w:ascii="Arial" w:hAnsi="Arial" w:cs="Arial"/>
          <w:b/>
          <w:bCs/>
          <w:sz w:val="24"/>
          <w:szCs w:val="24"/>
        </w:rPr>
        <w:t>12.31%</w:t>
      </w:r>
      <w:r w:rsidRPr="00C20591">
        <w:rPr>
          <w:rFonts w:ascii="Arial" w:hAnsi="Arial" w:cs="Arial"/>
          <w:sz w:val="24"/>
          <w:szCs w:val="24"/>
        </w:rPr>
        <w:t xml:space="preserve"> (12.3%)</w:t>
      </w:r>
    </w:p>
    <w:p w14:paraId="7FBC104B" w14:textId="77777777" w:rsidR="00C20591" w:rsidRDefault="00C20591" w:rsidP="00C20591">
      <w:pPr>
        <w:pStyle w:val="NoSpacing"/>
        <w:numPr>
          <w:ilvl w:val="0"/>
          <w:numId w:val="6"/>
        </w:numPr>
        <w:spacing w:line="360" w:lineRule="auto"/>
        <w:jc w:val="both"/>
        <w:rPr>
          <w:rFonts w:ascii="Arial" w:hAnsi="Arial" w:cs="Arial"/>
          <w:sz w:val="24"/>
          <w:szCs w:val="24"/>
        </w:rPr>
      </w:pPr>
      <w:r w:rsidRPr="00C20591">
        <w:rPr>
          <w:rFonts w:ascii="Arial" w:hAnsi="Arial" w:cs="Arial"/>
          <w:b/>
          <w:bCs/>
          <w:sz w:val="24"/>
          <w:szCs w:val="24"/>
        </w:rPr>
        <w:t>2021:</w:t>
      </w:r>
      <w:r w:rsidRPr="00C20591">
        <w:rPr>
          <w:rFonts w:ascii="Arial" w:hAnsi="Arial" w:cs="Arial"/>
          <w:sz w:val="24"/>
          <w:szCs w:val="24"/>
        </w:rPr>
        <w:t xml:space="preserve"> 5,301 / 275,949 = </w:t>
      </w:r>
      <w:r w:rsidRPr="00C20591">
        <w:rPr>
          <w:rFonts w:ascii="Arial" w:hAnsi="Arial" w:cs="Arial"/>
          <w:b/>
          <w:bCs/>
          <w:sz w:val="24"/>
          <w:szCs w:val="24"/>
        </w:rPr>
        <w:t>1.92%</w:t>
      </w:r>
      <w:r w:rsidRPr="00C20591">
        <w:rPr>
          <w:rFonts w:ascii="Arial" w:hAnsi="Arial" w:cs="Arial"/>
          <w:sz w:val="24"/>
          <w:szCs w:val="24"/>
        </w:rPr>
        <w:t xml:space="preserve"> (1.9%)</w:t>
      </w:r>
    </w:p>
    <w:p w14:paraId="00FFE831" w14:textId="77777777" w:rsidR="00C20591" w:rsidRDefault="00C20591" w:rsidP="00C20591">
      <w:pPr>
        <w:pStyle w:val="NoSpacing"/>
        <w:numPr>
          <w:ilvl w:val="0"/>
          <w:numId w:val="6"/>
        </w:numPr>
        <w:spacing w:line="360" w:lineRule="auto"/>
        <w:jc w:val="both"/>
        <w:rPr>
          <w:rFonts w:ascii="Arial" w:hAnsi="Arial" w:cs="Arial"/>
          <w:sz w:val="24"/>
          <w:szCs w:val="24"/>
        </w:rPr>
      </w:pPr>
      <w:r w:rsidRPr="00C20591">
        <w:rPr>
          <w:rFonts w:ascii="Arial" w:hAnsi="Arial" w:cs="Arial"/>
          <w:b/>
          <w:bCs/>
          <w:sz w:val="24"/>
          <w:szCs w:val="24"/>
        </w:rPr>
        <w:t>2022:</w:t>
      </w:r>
      <w:r w:rsidRPr="00C20591">
        <w:rPr>
          <w:rFonts w:ascii="Arial" w:hAnsi="Arial" w:cs="Arial"/>
          <w:sz w:val="24"/>
          <w:szCs w:val="24"/>
        </w:rPr>
        <w:t xml:space="preserve"> 407 / 268,406 = </w:t>
      </w:r>
      <w:r w:rsidRPr="00C20591">
        <w:rPr>
          <w:rFonts w:ascii="Arial" w:hAnsi="Arial" w:cs="Arial"/>
          <w:b/>
          <w:bCs/>
          <w:sz w:val="24"/>
          <w:szCs w:val="24"/>
        </w:rPr>
        <w:t>0.152%</w:t>
      </w:r>
      <w:r w:rsidRPr="00C20591">
        <w:rPr>
          <w:rFonts w:ascii="Arial" w:hAnsi="Arial" w:cs="Arial"/>
          <w:sz w:val="24"/>
          <w:szCs w:val="24"/>
        </w:rPr>
        <w:t xml:space="preserve"> (0.15%)</w:t>
      </w:r>
    </w:p>
    <w:p w14:paraId="07F817C7" w14:textId="77777777" w:rsidR="00C20591" w:rsidRDefault="00C20591" w:rsidP="00C20591">
      <w:pPr>
        <w:pStyle w:val="NoSpacing"/>
        <w:numPr>
          <w:ilvl w:val="0"/>
          <w:numId w:val="6"/>
        </w:numPr>
        <w:spacing w:line="360" w:lineRule="auto"/>
        <w:jc w:val="both"/>
        <w:rPr>
          <w:rFonts w:ascii="Arial" w:hAnsi="Arial" w:cs="Arial"/>
          <w:sz w:val="24"/>
          <w:szCs w:val="24"/>
        </w:rPr>
      </w:pPr>
      <w:r w:rsidRPr="00C20591">
        <w:rPr>
          <w:rFonts w:ascii="Arial" w:hAnsi="Arial" w:cs="Arial"/>
          <w:b/>
          <w:bCs/>
          <w:sz w:val="24"/>
          <w:szCs w:val="24"/>
        </w:rPr>
        <w:t>2023:</w:t>
      </w:r>
      <w:r w:rsidRPr="00C20591">
        <w:rPr>
          <w:rFonts w:ascii="Arial" w:hAnsi="Arial" w:cs="Arial"/>
          <w:sz w:val="24"/>
          <w:szCs w:val="24"/>
        </w:rPr>
        <w:t xml:space="preserve"> -98,238 / 178,920 = </w:t>
      </w:r>
      <w:r w:rsidRPr="00C20591">
        <w:rPr>
          <w:rFonts w:ascii="Arial" w:hAnsi="Arial" w:cs="Arial"/>
          <w:b/>
          <w:bCs/>
          <w:sz w:val="24"/>
          <w:szCs w:val="24"/>
        </w:rPr>
        <w:t>-54.89%</w:t>
      </w:r>
      <w:r w:rsidRPr="00C20591">
        <w:rPr>
          <w:rFonts w:ascii="Arial" w:hAnsi="Arial" w:cs="Arial"/>
          <w:sz w:val="24"/>
          <w:szCs w:val="24"/>
        </w:rPr>
        <w:t xml:space="preserve"> (-54.9%)</w:t>
      </w:r>
    </w:p>
    <w:p w14:paraId="4ACF6FE1" w14:textId="4FD3B5F3" w:rsidR="00C20591" w:rsidRDefault="00C20591" w:rsidP="00C20591">
      <w:pPr>
        <w:pStyle w:val="NoSpacing"/>
        <w:numPr>
          <w:ilvl w:val="0"/>
          <w:numId w:val="6"/>
        </w:numPr>
        <w:spacing w:line="360" w:lineRule="auto"/>
        <w:jc w:val="both"/>
        <w:rPr>
          <w:rFonts w:ascii="Arial" w:hAnsi="Arial" w:cs="Arial"/>
          <w:sz w:val="24"/>
          <w:szCs w:val="24"/>
        </w:rPr>
      </w:pPr>
      <w:r w:rsidRPr="00C20591">
        <w:rPr>
          <w:rFonts w:ascii="Arial" w:hAnsi="Arial" w:cs="Arial"/>
          <w:b/>
          <w:bCs/>
          <w:sz w:val="24"/>
          <w:szCs w:val="24"/>
        </w:rPr>
        <w:t>2024:</w:t>
      </w:r>
      <w:r w:rsidRPr="00C20591">
        <w:rPr>
          <w:rFonts w:ascii="Arial" w:hAnsi="Arial" w:cs="Arial"/>
          <w:sz w:val="24"/>
          <w:szCs w:val="24"/>
        </w:rPr>
        <w:t xml:space="preserve"> -24,029 / 153,105 = </w:t>
      </w:r>
      <w:r w:rsidRPr="00C20591">
        <w:rPr>
          <w:rFonts w:ascii="Arial" w:hAnsi="Arial" w:cs="Arial"/>
          <w:b/>
          <w:bCs/>
          <w:sz w:val="24"/>
          <w:szCs w:val="24"/>
        </w:rPr>
        <w:t>-15.70%</w:t>
      </w:r>
      <w:r w:rsidRPr="00C20591">
        <w:rPr>
          <w:rFonts w:ascii="Arial" w:hAnsi="Arial" w:cs="Arial"/>
          <w:sz w:val="24"/>
          <w:szCs w:val="24"/>
        </w:rPr>
        <w:t xml:space="preserve"> (-15.7%)</w:t>
      </w:r>
    </w:p>
    <w:p w14:paraId="1F42A552" w14:textId="77777777" w:rsidR="00C20591" w:rsidRDefault="00C20591" w:rsidP="00C20591">
      <w:pPr>
        <w:pStyle w:val="NoSpacing"/>
        <w:spacing w:line="360" w:lineRule="auto"/>
        <w:jc w:val="both"/>
        <w:rPr>
          <w:rFonts w:ascii="Arial" w:hAnsi="Arial" w:cs="Arial"/>
          <w:b/>
          <w:bCs/>
          <w:sz w:val="24"/>
          <w:szCs w:val="24"/>
        </w:rPr>
      </w:pPr>
    </w:p>
    <w:p w14:paraId="03D78D21" w14:textId="0575623B" w:rsidR="00C20591" w:rsidRDefault="009A428C" w:rsidP="007053D7">
      <w:pPr>
        <w:pStyle w:val="NoSpacing"/>
        <w:spacing w:line="360" w:lineRule="auto"/>
        <w:jc w:val="center"/>
        <w:rPr>
          <w:rFonts w:ascii="Arial" w:hAnsi="Arial" w:cs="Arial"/>
          <w:sz w:val="24"/>
          <w:szCs w:val="24"/>
        </w:rPr>
      </w:pPr>
      <w:r w:rsidRPr="009A428C">
        <w:rPr>
          <w:rFonts w:ascii="Arial" w:hAnsi="Arial" w:cs="Arial"/>
          <w:sz w:val="24"/>
          <w:szCs w:val="24"/>
        </w:rPr>
        <w:t>Table 1: Profitability Ratios for General Electronics, 2020–2024</w:t>
      </w:r>
    </w:p>
    <w:tbl>
      <w:tblPr>
        <w:tblStyle w:val="GridTable5Dark-Accent3"/>
        <w:tblW w:w="0" w:type="auto"/>
        <w:tblLook w:val="04A0" w:firstRow="1" w:lastRow="0" w:firstColumn="1" w:lastColumn="0" w:noHBand="0" w:noVBand="1"/>
      </w:tblPr>
      <w:tblGrid>
        <w:gridCol w:w="1502"/>
        <w:gridCol w:w="1502"/>
        <w:gridCol w:w="1503"/>
        <w:gridCol w:w="1503"/>
        <w:gridCol w:w="1503"/>
        <w:gridCol w:w="1503"/>
      </w:tblGrid>
      <w:tr w:rsidR="003A2CB1" w14:paraId="2CD5E937" w14:textId="77777777" w:rsidTr="003A2C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14:paraId="78602820" w14:textId="3D13BCDE" w:rsidR="003A2CB1" w:rsidRPr="003A2CB1" w:rsidRDefault="003A2CB1" w:rsidP="00C20591">
            <w:pPr>
              <w:pStyle w:val="NoSpacing"/>
              <w:spacing w:line="360" w:lineRule="auto"/>
              <w:jc w:val="both"/>
              <w:rPr>
                <w:rFonts w:ascii="Arial" w:hAnsi="Arial" w:cs="Arial"/>
                <w:color w:val="000000" w:themeColor="text1"/>
                <w:sz w:val="24"/>
                <w:szCs w:val="24"/>
              </w:rPr>
            </w:pPr>
            <w:r w:rsidRPr="003A2CB1">
              <w:rPr>
                <w:rFonts w:ascii="Arial" w:hAnsi="Arial" w:cs="Arial"/>
                <w:color w:val="000000" w:themeColor="text1"/>
                <w:sz w:val="24"/>
                <w:szCs w:val="24"/>
              </w:rPr>
              <w:t>Year</w:t>
            </w:r>
          </w:p>
        </w:tc>
        <w:tc>
          <w:tcPr>
            <w:tcW w:w="1502" w:type="dxa"/>
          </w:tcPr>
          <w:p w14:paraId="1BF042AC" w14:textId="5636A331" w:rsidR="003A2CB1" w:rsidRPr="003A2CB1" w:rsidRDefault="003A2CB1" w:rsidP="00C20591">
            <w:pPr>
              <w:pStyle w:val="NoSpacing"/>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A2CB1">
              <w:rPr>
                <w:rFonts w:ascii="Arial" w:hAnsi="Arial" w:cs="Arial"/>
                <w:color w:val="000000" w:themeColor="text1"/>
                <w:sz w:val="24"/>
                <w:szCs w:val="24"/>
              </w:rPr>
              <w:t>GPM (%)</w:t>
            </w:r>
          </w:p>
        </w:tc>
        <w:tc>
          <w:tcPr>
            <w:tcW w:w="1503" w:type="dxa"/>
          </w:tcPr>
          <w:p w14:paraId="6B3A7B73" w14:textId="4C7A95E5" w:rsidR="003A2CB1" w:rsidRPr="003A2CB1" w:rsidRDefault="003A2CB1" w:rsidP="00C20591">
            <w:pPr>
              <w:pStyle w:val="NoSpacing"/>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A2CB1">
              <w:rPr>
                <w:rFonts w:ascii="Arial" w:hAnsi="Arial" w:cs="Arial"/>
                <w:color w:val="000000" w:themeColor="text1"/>
                <w:sz w:val="24"/>
                <w:szCs w:val="24"/>
              </w:rPr>
              <w:t>OPM (%)</w:t>
            </w:r>
          </w:p>
        </w:tc>
        <w:tc>
          <w:tcPr>
            <w:tcW w:w="1503" w:type="dxa"/>
          </w:tcPr>
          <w:p w14:paraId="3D9EE91B" w14:textId="588DBCB8" w:rsidR="003A2CB1" w:rsidRPr="003A2CB1" w:rsidRDefault="003A2CB1" w:rsidP="00C20591">
            <w:pPr>
              <w:pStyle w:val="NoSpacing"/>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A2CB1">
              <w:rPr>
                <w:rFonts w:ascii="Arial" w:hAnsi="Arial" w:cs="Arial"/>
                <w:color w:val="000000" w:themeColor="text1"/>
                <w:sz w:val="24"/>
                <w:szCs w:val="24"/>
              </w:rPr>
              <w:t>NPM (%)</w:t>
            </w:r>
          </w:p>
        </w:tc>
        <w:tc>
          <w:tcPr>
            <w:tcW w:w="1503" w:type="dxa"/>
          </w:tcPr>
          <w:p w14:paraId="1461943E" w14:textId="355805F3" w:rsidR="003A2CB1" w:rsidRPr="003A2CB1" w:rsidRDefault="003A2CB1" w:rsidP="00C20591">
            <w:pPr>
              <w:pStyle w:val="NoSpacing"/>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A2CB1">
              <w:rPr>
                <w:rFonts w:ascii="Arial" w:hAnsi="Arial" w:cs="Arial"/>
                <w:color w:val="000000" w:themeColor="text1"/>
                <w:sz w:val="24"/>
                <w:szCs w:val="24"/>
              </w:rPr>
              <w:t>ROA (%)</w:t>
            </w:r>
          </w:p>
        </w:tc>
        <w:tc>
          <w:tcPr>
            <w:tcW w:w="1503" w:type="dxa"/>
          </w:tcPr>
          <w:p w14:paraId="7E80C36B" w14:textId="5FD9602F" w:rsidR="003A2CB1" w:rsidRPr="003A2CB1" w:rsidRDefault="003A2CB1" w:rsidP="00C20591">
            <w:pPr>
              <w:pStyle w:val="NoSpacing"/>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A2CB1">
              <w:rPr>
                <w:rFonts w:ascii="Arial" w:hAnsi="Arial" w:cs="Arial"/>
                <w:color w:val="000000" w:themeColor="text1"/>
                <w:sz w:val="24"/>
                <w:szCs w:val="24"/>
              </w:rPr>
              <w:t>ROCE (%)</w:t>
            </w:r>
          </w:p>
        </w:tc>
      </w:tr>
      <w:tr w:rsidR="003A2CB1" w14:paraId="5CAE94BC" w14:textId="77777777" w:rsidTr="003A2C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14:paraId="2560BAE0" w14:textId="2061DC9D" w:rsidR="003A2CB1" w:rsidRPr="003A2CB1" w:rsidRDefault="003A2CB1" w:rsidP="00C20591">
            <w:pPr>
              <w:pStyle w:val="NoSpacing"/>
              <w:spacing w:line="360" w:lineRule="auto"/>
              <w:jc w:val="both"/>
              <w:rPr>
                <w:rFonts w:ascii="Arial" w:hAnsi="Arial" w:cs="Arial"/>
                <w:b w:val="0"/>
                <w:bCs w:val="0"/>
                <w:color w:val="000000" w:themeColor="text1"/>
                <w:sz w:val="24"/>
                <w:szCs w:val="24"/>
              </w:rPr>
            </w:pPr>
            <w:r w:rsidRPr="003A2CB1">
              <w:rPr>
                <w:rFonts w:ascii="Arial" w:hAnsi="Arial" w:cs="Arial"/>
                <w:color w:val="000000" w:themeColor="text1"/>
                <w:sz w:val="24"/>
                <w:szCs w:val="24"/>
              </w:rPr>
              <w:t>2020</w:t>
            </w:r>
          </w:p>
        </w:tc>
        <w:tc>
          <w:tcPr>
            <w:tcW w:w="1502" w:type="dxa"/>
          </w:tcPr>
          <w:p w14:paraId="0AEDD954" w14:textId="50ED4282" w:rsidR="003A2CB1" w:rsidRPr="003A2CB1" w:rsidRDefault="003A2CB1" w:rsidP="00C20591">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A2CB1">
              <w:rPr>
                <w:rFonts w:ascii="Arial" w:hAnsi="Arial" w:cs="Arial"/>
                <w:color w:val="000000" w:themeColor="text1"/>
                <w:sz w:val="24"/>
                <w:szCs w:val="24"/>
              </w:rPr>
              <w:t>28.7%</w:t>
            </w:r>
          </w:p>
        </w:tc>
        <w:tc>
          <w:tcPr>
            <w:tcW w:w="1503" w:type="dxa"/>
          </w:tcPr>
          <w:p w14:paraId="61B71699" w14:textId="412CB670" w:rsidR="003A2CB1" w:rsidRPr="003A2CB1" w:rsidRDefault="003A2CB1" w:rsidP="00C20591">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A2CB1">
              <w:rPr>
                <w:rFonts w:ascii="Arial" w:hAnsi="Arial" w:cs="Arial"/>
                <w:color w:val="000000" w:themeColor="text1"/>
                <w:sz w:val="24"/>
                <w:szCs w:val="24"/>
              </w:rPr>
              <w:t>6.1%</w:t>
            </w:r>
          </w:p>
        </w:tc>
        <w:tc>
          <w:tcPr>
            <w:tcW w:w="1503" w:type="dxa"/>
          </w:tcPr>
          <w:p w14:paraId="47EAD66E" w14:textId="476CADAB" w:rsidR="003A2CB1" w:rsidRPr="003A2CB1" w:rsidRDefault="003A2CB1" w:rsidP="00C20591">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A2CB1">
              <w:rPr>
                <w:rFonts w:ascii="Arial" w:hAnsi="Arial" w:cs="Arial"/>
                <w:color w:val="000000" w:themeColor="text1"/>
                <w:sz w:val="24"/>
                <w:szCs w:val="24"/>
              </w:rPr>
              <w:t>6.3%</w:t>
            </w:r>
          </w:p>
        </w:tc>
        <w:tc>
          <w:tcPr>
            <w:tcW w:w="1503" w:type="dxa"/>
          </w:tcPr>
          <w:p w14:paraId="1731148D" w14:textId="64D7C1CC" w:rsidR="003A2CB1" w:rsidRPr="003A2CB1" w:rsidRDefault="003A2CB1" w:rsidP="00C20591">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A2CB1">
              <w:rPr>
                <w:rFonts w:ascii="Arial" w:hAnsi="Arial" w:cs="Arial"/>
                <w:color w:val="000000" w:themeColor="text1"/>
                <w:sz w:val="24"/>
                <w:szCs w:val="24"/>
              </w:rPr>
              <w:t>7.6%</w:t>
            </w:r>
          </w:p>
        </w:tc>
        <w:tc>
          <w:tcPr>
            <w:tcW w:w="1503" w:type="dxa"/>
          </w:tcPr>
          <w:p w14:paraId="50EE2FDA" w14:textId="7879E5B5" w:rsidR="003A2CB1" w:rsidRPr="003A2CB1" w:rsidRDefault="003A2CB1" w:rsidP="00C20591">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A2CB1">
              <w:rPr>
                <w:rFonts w:ascii="Arial" w:hAnsi="Arial" w:cs="Arial"/>
                <w:color w:val="000000" w:themeColor="text1"/>
                <w:sz w:val="24"/>
                <w:szCs w:val="24"/>
              </w:rPr>
              <w:t>12.3%</w:t>
            </w:r>
          </w:p>
        </w:tc>
      </w:tr>
      <w:tr w:rsidR="003A2CB1" w14:paraId="63FBB487" w14:textId="77777777" w:rsidTr="003A2CB1">
        <w:tc>
          <w:tcPr>
            <w:cnfStyle w:val="001000000000" w:firstRow="0" w:lastRow="0" w:firstColumn="1" w:lastColumn="0" w:oddVBand="0" w:evenVBand="0" w:oddHBand="0" w:evenHBand="0" w:firstRowFirstColumn="0" w:firstRowLastColumn="0" w:lastRowFirstColumn="0" w:lastRowLastColumn="0"/>
            <w:tcW w:w="1502" w:type="dxa"/>
          </w:tcPr>
          <w:p w14:paraId="308CE8A2" w14:textId="4324928E" w:rsidR="003A2CB1" w:rsidRPr="003A2CB1" w:rsidRDefault="003A2CB1" w:rsidP="00C20591">
            <w:pPr>
              <w:pStyle w:val="NoSpacing"/>
              <w:spacing w:line="360" w:lineRule="auto"/>
              <w:jc w:val="both"/>
              <w:rPr>
                <w:rFonts w:ascii="Arial" w:hAnsi="Arial" w:cs="Arial"/>
                <w:color w:val="000000" w:themeColor="text1"/>
                <w:sz w:val="24"/>
                <w:szCs w:val="24"/>
              </w:rPr>
            </w:pPr>
            <w:r w:rsidRPr="003A2CB1">
              <w:rPr>
                <w:rFonts w:ascii="Arial" w:hAnsi="Arial" w:cs="Arial"/>
                <w:color w:val="000000" w:themeColor="text1"/>
                <w:sz w:val="24"/>
                <w:szCs w:val="24"/>
              </w:rPr>
              <w:t>2021</w:t>
            </w:r>
          </w:p>
        </w:tc>
        <w:tc>
          <w:tcPr>
            <w:tcW w:w="1502" w:type="dxa"/>
          </w:tcPr>
          <w:p w14:paraId="28C55DC1" w14:textId="1C232CDF" w:rsidR="003A2CB1" w:rsidRPr="003A2CB1" w:rsidRDefault="003A2CB1" w:rsidP="00C20591">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A2CB1">
              <w:rPr>
                <w:rFonts w:ascii="Arial" w:hAnsi="Arial" w:cs="Arial"/>
                <w:color w:val="000000" w:themeColor="text1"/>
                <w:sz w:val="24"/>
                <w:szCs w:val="24"/>
              </w:rPr>
              <w:t>28.8%</w:t>
            </w:r>
          </w:p>
        </w:tc>
        <w:tc>
          <w:tcPr>
            <w:tcW w:w="1503" w:type="dxa"/>
          </w:tcPr>
          <w:p w14:paraId="36AA72DB" w14:textId="114E7D43" w:rsidR="003A2CB1" w:rsidRPr="003A2CB1" w:rsidRDefault="003A2CB1" w:rsidP="00C20591">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A2CB1">
              <w:rPr>
                <w:rFonts w:ascii="Arial" w:hAnsi="Arial" w:cs="Arial"/>
                <w:color w:val="000000" w:themeColor="text1"/>
                <w:sz w:val="24"/>
                <w:szCs w:val="24"/>
              </w:rPr>
              <w:t>3.9%</w:t>
            </w:r>
          </w:p>
        </w:tc>
        <w:tc>
          <w:tcPr>
            <w:tcW w:w="1503" w:type="dxa"/>
          </w:tcPr>
          <w:p w14:paraId="440508CF" w14:textId="0A9A705B" w:rsidR="003A2CB1" w:rsidRPr="003A2CB1" w:rsidRDefault="003A2CB1" w:rsidP="00C20591">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A2CB1">
              <w:rPr>
                <w:rFonts w:ascii="Arial" w:hAnsi="Arial" w:cs="Arial"/>
                <w:color w:val="000000" w:themeColor="text1"/>
                <w:sz w:val="24"/>
                <w:szCs w:val="24"/>
              </w:rPr>
              <w:t>0.9%</w:t>
            </w:r>
          </w:p>
        </w:tc>
        <w:tc>
          <w:tcPr>
            <w:tcW w:w="1503" w:type="dxa"/>
          </w:tcPr>
          <w:p w14:paraId="102FD175" w14:textId="4B70C27C" w:rsidR="003A2CB1" w:rsidRPr="003A2CB1" w:rsidRDefault="003A2CB1" w:rsidP="00C20591">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A2CB1">
              <w:rPr>
                <w:rFonts w:ascii="Arial" w:hAnsi="Arial" w:cs="Arial"/>
                <w:color w:val="000000" w:themeColor="text1"/>
                <w:sz w:val="24"/>
                <w:szCs w:val="24"/>
              </w:rPr>
              <w:t>3.2%</w:t>
            </w:r>
          </w:p>
        </w:tc>
        <w:tc>
          <w:tcPr>
            <w:tcW w:w="1503" w:type="dxa"/>
          </w:tcPr>
          <w:p w14:paraId="15832A55" w14:textId="431E0E47" w:rsidR="003A2CB1" w:rsidRPr="003A2CB1" w:rsidRDefault="003A2CB1" w:rsidP="00C20591">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A2CB1">
              <w:rPr>
                <w:rFonts w:ascii="Arial" w:hAnsi="Arial" w:cs="Arial"/>
                <w:color w:val="000000" w:themeColor="text1"/>
                <w:sz w:val="24"/>
                <w:szCs w:val="24"/>
              </w:rPr>
              <w:t>1.9%</w:t>
            </w:r>
          </w:p>
        </w:tc>
      </w:tr>
      <w:tr w:rsidR="003A2CB1" w14:paraId="7E32CAD7" w14:textId="77777777" w:rsidTr="003A2C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14:paraId="4A497AFB" w14:textId="3AFE9890" w:rsidR="003A2CB1" w:rsidRPr="003A2CB1" w:rsidRDefault="003A2CB1" w:rsidP="00C20591">
            <w:pPr>
              <w:pStyle w:val="NoSpacing"/>
              <w:spacing w:line="360" w:lineRule="auto"/>
              <w:jc w:val="both"/>
              <w:rPr>
                <w:rFonts w:ascii="Arial" w:hAnsi="Arial" w:cs="Arial"/>
                <w:color w:val="000000" w:themeColor="text1"/>
                <w:sz w:val="24"/>
                <w:szCs w:val="24"/>
              </w:rPr>
            </w:pPr>
            <w:r w:rsidRPr="003A2CB1">
              <w:rPr>
                <w:rFonts w:ascii="Arial" w:hAnsi="Arial" w:cs="Arial"/>
                <w:color w:val="000000" w:themeColor="text1"/>
                <w:sz w:val="24"/>
                <w:szCs w:val="24"/>
              </w:rPr>
              <w:t>2022</w:t>
            </w:r>
          </w:p>
        </w:tc>
        <w:tc>
          <w:tcPr>
            <w:tcW w:w="1502" w:type="dxa"/>
          </w:tcPr>
          <w:p w14:paraId="7FFFC426" w14:textId="02B5F87B" w:rsidR="003A2CB1" w:rsidRPr="003A2CB1" w:rsidRDefault="003A2CB1" w:rsidP="00C20591">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A2CB1">
              <w:rPr>
                <w:rFonts w:ascii="Arial" w:hAnsi="Arial" w:cs="Arial"/>
                <w:color w:val="000000" w:themeColor="text1"/>
                <w:sz w:val="24"/>
                <w:szCs w:val="24"/>
              </w:rPr>
              <w:t>28.1%</w:t>
            </w:r>
          </w:p>
        </w:tc>
        <w:tc>
          <w:tcPr>
            <w:tcW w:w="1503" w:type="dxa"/>
          </w:tcPr>
          <w:p w14:paraId="1214E543" w14:textId="552EA4E4" w:rsidR="003A2CB1" w:rsidRPr="003A2CB1" w:rsidRDefault="003A2CB1" w:rsidP="00C20591">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A2CB1">
              <w:rPr>
                <w:rFonts w:ascii="Arial" w:hAnsi="Arial" w:cs="Arial"/>
                <w:color w:val="000000" w:themeColor="text1"/>
                <w:sz w:val="24"/>
                <w:szCs w:val="24"/>
              </w:rPr>
              <w:t>2.7%</w:t>
            </w:r>
          </w:p>
        </w:tc>
        <w:tc>
          <w:tcPr>
            <w:tcW w:w="1503" w:type="dxa"/>
          </w:tcPr>
          <w:p w14:paraId="46ABEDC4" w14:textId="369FC2AE" w:rsidR="003A2CB1" w:rsidRPr="003A2CB1" w:rsidRDefault="003A2CB1" w:rsidP="00C20591">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A2CB1">
              <w:rPr>
                <w:rFonts w:ascii="Arial" w:hAnsi="Arial" w:cs="Arial"/>
                <w:color w:val="000000" w:themeColor="text1"/>
                <w:sz w:val="24"/>
                <w:szCs w:val="24"/>
              </w:rPr>
              <w:t>0.1%</w:t>
            </w:r>
          </w:p>
        </w:tc>
        <w:tc>
          <w:tcPr>
            <w:tcW w:w="1503" w:type="dxa"/>
          </w:tcPr>
          <w:p w14:paraId="4CCD5B68" w14:textId="4BE480E0" w:rsidR="003A2CB1" w:rsidRPr="003A2CB1" w:rsidRDefault="003A2CB1" w:rsidP="00C20591">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A2CB1">
              <w:rPr>
                <w:rFonts w:ascii="Arial" w:hAnsi="Arial" w:cs="Arial"/>
                <w:color w:val="000000" w:themeColor="text1"/>
                <w:sz w:val="24"/>
                <w:szCs w:val="24"/>
              </w:rPr>
              <w:t>0.08%</w:t>
            </w:r>
          </w:p>
        </w:tc>
        <w:tc>
          <w:tcPr>
            <w:tcW w:w="1503" w:type="dxa"/>
          </w:tcPr>
          <w:p w14:paraId="7D389180" w14:textId="7F824AE7" w:rsidR="003A2CB1" w:rsidRPr="003A2CB1" w:rsidRDefault="003A2CB1" w:rsidP="00C20591">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A2CB1">
              <w:rPr>
                <w:rFonts w:ascii="Arial" w:hAnsi="Arial" w:cs="Arial"/>
                <w:color w:val="000000" w:themeColor="text1"/>
                <w:sz w:val="24"/>
                <w:szCs w:val="24"/>
              </w:rPr>
              <w:t>0.15%</w:t>
            </w:r>
          </w:p>
        </w:tc>
      </w:tr>
      <w:tr w:rsidR="003A2CB1" w14:paraId="63A46E13" w14:textId="77777777" w:rsidTr="003A2CB1">
        <w:tc>
          <w:tcPr>
            <w:cnfStyle w:val="001000000000" w:firstRow="0" w:lastRow="0" w:firstColumn="1" w:lastColumn="0" w:oddVBand="0" w:evenVBand="0" w:oddHBand="0" w:evenHBand="0" w:firstRowFirstColumn="0" w:firstRowLastColumn="0" w:lastRowFirstColumn="0" w:lastRowLastColumn="0"/>
            <w:tcW w:w="1502" w:type="dxa"/>
          </w:tcPr>
          <w:p w14:paraId="7D9C974F" w14:textId="33C07DB8" w:rsidR="003A2CB1" w:rsidRPr="003A2CB1" w:rsidRDefault="003A2CB1" w:rsidP="00C20591">
            <w:pPr>
              <w:pStyle w:val="NoSpacing"/>
              <w:spacing w:line="360" w:lineRule="auto"/>
              <w:jc w:val="both"/>
              <w:rPr>
                <w:rFonts w:ascii="Arial" w:hAnsi="Arial" w:cs="Arial"/>
                <w:color w:val="000000" w:themeColor="text1"/>
                <w:sz w:val="24"/>
                <w:szCs w:val="24"/>
              </w:rPr>
            </w:pPr>
            <w:r w:rsidRPr="003A2CB1">
              <w:rPr>
                <w:rFonts w:ascii="Arial" w:hAnsi="Arial" w:cs="Arial"/>
                <w:color w:val="000000" w:themeColor="text1"/>
                <w:sz w:val="24"/>
                <w:szCs w:val="24"/>
              </w:rPr>
              <w:t>2023</w:t>
            </w:r>
          </w:p>
        </w:tc>
        <w:tc>
          <w:tcPr>
            <w:tcW w:w="1502" w:type="dxa"/>
          </w:tcPr>
          <w:p w14:paraId="7B659F9E" w14:textId="55AEF23C" w:rsidR="003A2CB1" w:rsidRPr="003A2CB1" w:rsidRDefault="003A2CB1" w:rsidP="00C20591">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A2CB1">
              <w:rPr>
                <w:rFonts w:ascii="Arial" w:hAnsi="Arial" w:cs="Arial"/>
                <w:color w:val="000000" w:themeColor="text1"/>
                <w:sz w:val="24"/>
                <w:szCs w:val="24"/>
              </w:rPr>
              <w:t>23.2%</w:t>
            </w:r>
          </w:p>
        </w:tc>
        <w:tc>
          <w:tcPr>
            <w:tcW w:w="1503" w:type="dxa"/>
          </w:tcPr>
          <w:p w14:paraId="04A95C39" w14:textId="072BDCCA" w:rsidR="003A2CB1" w:rsidRPr="003A2CB1" w:rsidRDefault="003A2CB1" w:rsidP="00C20591">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A2CB1">
              <w:rPr>
                <w:rFonts w:ascii="Arial" w:hAnsi="Arial" w:cs="Arial"/>
                <w:color w:val="000000" w:themeColor="text1"/>
                <w:sz w:val="24"/>
                <w:szCs w:val="24"/>
              </w:rPr>
              <w:t>-20.3%</w:t>
            </w:r>
          </w:p>
        </w:tc>
        <w:tc>
          <w:tcPr>
            <w:tcW w:w="1503" w:type="dxa"/>
          </w:tcPr>
          <w:p w14:paraId="7043B8DE" w14:textId="598EC8E6" w:rsidR="003A2CB1" w:rsidRPr="003A2CB1" w:rsidRDefault="003A2CB1" w:rsidP="00C20591">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A2CB1">
              <w:rPr>
                <w:rFonts w:ascii="Arial" w:hAnsi="Arial" w:cs="Arial"/>
                <w:color w:val="000000" w:themeColor="text1"/>
                <w:sz w:val="24"/>
                <w:szCs w:val="24"/>
              </w:rPr>
              <w:t>-23.4%</w:t>
            </w:r>
          </w:p>
        </w:tc>
        <w:tc>
          <w:tcPr>
            <w:tcW w:w="1503" w:type="dxa"/>
          </w:tcPr>
          <w:p w14:paraId="71180565" w14:textId="762E9D7A" w:rsidR="003A2CB1" w:rsidRPr="003A2CB1" w:rsidRDefault="003A2CB1" w:rsidP="00C20591">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A2CB1">
              <w:rPr>
                <w:rFonts w:ascii="Arial" w:hAnsi="Arial" w:cs="Arial"/>
                <w:color w:val="000000" w:themeColor="text1"/>
                <w:sz w:val="24"/>
                <w:szCs w:val="24"/>
              </w:rPr>
              <w:t>-27.6%</w:t>
            </w:r>
          </w:p>
        </w:tc>
        <w:tc>
          <w:tcPr>
            <w:tcW w:w="1503" w:type="dxa"/>
          </w:tcPr>
          <w:p w14:paraId="4193F17F" w14:textId="05B4BCE8" w:rsidR="003A2CB1" w:rsidRPr="003A2CB1" w:rsidRDefault="003A2CB1" w:rsidP="00C20591">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A2CB1">
              <w:rPr>
                <w:rFonts w:ascii="Arial" w:hAnsi="Arial" w:cs="Arial"/>
                <w:color w:val="000000" w:themeColor="text1"/>
                <w:sz w:val="24"/>
                <w:szCs w:val="24"/>
              </w:rPr>
              <w:t>-54.9%</w:t>
            </w:r>
          </w:p>
        </w:tc>
      </w:tr>
      <w:tr w:rsidR="003A2CB1" w14:paraId="46F052D6" w14:textId="77777777" w:rsidTr="003A2C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14:paraId="361FC00C" w14:textId="34126B1E" w:rsidR="003A2CB1" w:rsidRPr="003A2CB1" w:rsidRDefault="003A2CB1" w:rsidP="00C20591">
            <w:pPr>
              <w:pStyle w:val="NoSpacing"/>
              <w:spacing w:line="360" w:lineRule="auto"/>
              <w:jc w:val="both"/>
              <w:rPr>
                <w:rFonts w:ascii="Arial" w:hAnsi="Arial" w:cs="Arial"/>
                <w:color w:val="000000" w:themeColor="text1"/>
                <w:sz w:val="24"/>
                <w:szCs w:val="24"/>
              </w:rPr>
            </w:pPr>
            <w:r w:rsidRPr="003A2CB1">
              <w:rPr>
                <w:rFonts w:ascii="Arial" w:hAnsi="Arial" w:cs="Arial"/>
                <w:color w:val="000000" w:themeColor="text1"/>
                <w:sz w:val="24"/>
                <w:szCs w:val="24"/>
              </w:rPr>
              <w:t>2024</w:t>
            </w:r>
          </w:p>
        </w:tc>
        <w:tc>
          <w:tcPr>
            <w:tcW w:w="1502" w:type="dxa"/>
          </w:tcPr>
          <w:p w14:paraId="7B174A79" w14:textId="6BC8B197" w:rsidR="003A2CB1" w:rsidRPr="003A2CB1" w:rsidRDefault="003A2CB1" w:rsidP="00C20591">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A2CB1">
              <w:rPr>
                <w:rFonts w:ascii="Arial" w:hAnsi="Arial" w:cs="Arial"/>
                <w:color w:val="000000" w:themeColor="text1"/>
                <w:sz w:val="24"/>
                <w:szCs w:val="24"/>
              </w:rPr>
              <w:t>28.9%</w:t>
            </w:r>
          </w:p>
        </w:tc>
        <w:tc>
          <w:tcPr>
            <w:tcW w:w="1503" w:type="dxa"/>
          </w:tcPr>
          <w:p w14:paraId="4790F40D" w14:textId="42866338" w:rsidR="003A2CB1" w:rsidRPr="003A2CB1" w:rsidRDefault="003A2CB1" w:rsidP="00C20591">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A2CB1">
              <w:rPr>
                <w:rFonts w:ascii="Arial" w:hAnsi="Arial" w:cs="Arial"/>
                <w:color w:val="000000" w:themeColor="text1"/>
                <w:sz w:val="24"/>
                <w:szCs w:val="24"/>
              </w:rPr>
              <w:t>-3.9%</w:t>
            </w:r>
          </w:p>
        </w:tc>
        <w:tc>
          <w:tcPr>
            <w:tcW w:w="1503" w:type="dxa"/>
          </w:tcPr>
          <w:p w14:paraId="1EEF6660" w14:textId="0573B2CD" w:rsidR="003A2CB1" w:rsidRPr="003A2CB1" w:rsidRDefault="003A2CB1" w:rsidP="00C20591">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A2CB1">
              <w:rPr>
                <w:rFonts w:ascii="Arial" w:hAnsi="Arial" w:cs="Arial"/>
                <w:color w:val="000000" w:themeColor="text1"/>
                <w:sz w:val="24"/>
                <w:szCs w:val="24"/>
              </w:rPr>
              <w:t>-6.1%</w:t>
            </w:r>
          </w:p>
        </w:tc>
        <w:tc>
          <w:tcPr>
            <w:tcW w:w="1503" w:type="dxa"/>
          </w:tcPr>
          <w:p w14:paraId="61372792" w14:textId="4EAE7134" w:rsidR="003A2CB1" w:rsidRPr="003A2CB1" w:rsidRDefault="003A2CB1" w:rsidP="00C20591">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A2CB1">
              <w:rPr>
                <w:rFonts w:ascii="Arial" w:hAnsi="Arial" w:cs="Arial"/>
                <w:color w:val="000000" w:themeColor="text1"/>
                <w:sz w:val="24"/>
                <w:szCs w:val="24"/>
              </w:rPr>
              <w:t>-7.4%</w:t>
            </w:r>
          </w:p>
        </w:tc>
        <w:tc>
          <w:tcPr>
            <w:tcW w:w="1503" w:type="dxa"/>
          </w:tcPr>
          <w:p w14:paraId="1BF5FCCF" w14:textId="18223A69" w:rsidR="003A2CB1" w:rsidRPr="003A2CB1" w:rsidRDefault="003A2CB1" w:rsidP="00C20591">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A2CB1">
              <w:rPr>
                <w:rFonts w:ascii="Arial" w:hAnsi="Arial" w:cs="Arial"/>
                <w:color w:val="000000" w:themeColor="text1"/>
                <w:sz w:val="24"/>
                <w:szCs w:val="24"/>
              </w:rPr>
              <w:t>-15.7%</w:t>
            </w:r>
          </w:p>
        </w:tc>
      </w:tr>
    </w:tbl>
    <w:p w14:paraId="1552B110" w14:textId="77777777" w:rsidR="009A428C" w:rsidRDefault="009A428C" w:rsidP="00C20591">
      <w:pPr>
        <w:pStyle w:val="NoSpacing"/>
        <w:spacing w:line="360" w:lineRule="auto"/>
        <w:jc w:val="both"/>
        <w:rPr>
          <w:rFonts w:ascii="Arial" w:hAnsi="Arial" w:cs="Arial"/>
          <w:sz w:val="24"/>
          <w:szCs w:val="24"/>
        </w:rPr>
      </w:pPr>
    </w:p>
    <w:p w14:paraId="00113C05" w14:textId="5CEF4F98" w:rsidR="007053D7" w:rsidRPr="007053D7" w:rsidRDefault="007053D7" w:rsidP="007053D7">
      <w:pPr>
        <w:pStyle w:val="NoSpacing"/>
        <w:spacing w:line="360" w:lineRule="auto"/>
        <w:jc w:val="both"/>
        <w:rPr>
          <w:rFonts w:ascii="Arial" w:hAnsi="Arial" w:cs="Arial"/>
          <w:b/>
          <w:bCs/>
          <w:sz w:val="24"/>
          <w:szCs w:val="24"/>
        </w:rPr>
      </w:pPr>
      <w:r w:rsidRPr="007053D7">
        <w:rPr>
          <w:rFonts w:ascii="Arial" w:hAnsi="Arial" w:cs="Arial"/>
          <w:b/>
          <w:bCs/>
          <w:sz w:val="24"/>
          <w:szCs w:val="24"/>
        </w:rPr>
        <w:t>Critical Discussion</w:t>
      </w:r>
    </w:p>
    <w:p w14:paraId="30384570" w14:textId="5A18AA87" w:rsidR="007053D7" w:rsidRPr="007053D7" w:rsidRDefault="007053D7" w:rsidP="007053D7">
      <w:pPr>
        <w:pStyle w:val="NoSpacing"/>
        <w:spacing w:line="360" w:lineRule="auto"/>
        <w:jc w:val="both"/>
        <w:rPr>
          <w:rFonts w:ascii="Arial" w:hAnsi="Arial" w:cs="Arial"/>
          <w:sz w:val="24"/>
          <w:szCs w:val="24"/>
        </w:rPr>
      </w:pPr>
      <w:r w:rsidRPr="007053D7">
        <w:rPr>
          <w:rFonts w:ascii="Arial" w:hAnsi="Arial" w:cs="Arial"/>
          <w:sz w:val="24"/>
          <w:szCs w:val="24"/>
        </w:rPr>
        <w:t>Profitability has deteriorated significantly over the five-year period. Although gross margins remained strong until 2022</w:t>
      </w:r>
      <w:r>
        <w:rPr>
          <w:rFonts w:ascii="Arial" w:hAnsi="Arial" w:cs="Arial"/>
          <w:sz w:val="24"/>
          <w:szCs w:val="24"/>
        </w:rPr>
        <w:t xml:space="preserve"> </w:t>
      </w:r>
      <w:r w:rsidRPr="007053D7">
        <w:rPr>
          <w:rFonts w:ascii="Arial" w:hAnsi="Arial" w:cs="Arial"/>
          <w:sz w:val="24"/>
          <w:szCs w:val="24"/>
        </w:rPr>
        <w:t>averaging around 28%</w:t>
      </w:r>
      <w:r>
        <w:rPr>
          <w:rFonts w:ascii="Arial" w:hAnsi="Arial" w:cs="Arial"/>
          <w:sz w:val="24"/>
          <w:szCs w:val="24"/>
        </w:rPr>
        <w:t xml:space="preserve"> </w:t>
      </w:r>
      <w:r w:rsidRPr="007053D7">
        <w:rPr>
          <w:rFonts w:ascii="Arial" w:hAnsi="Arial" w:cs="Arial"/>
          <w:sz w:val="24"/>
          <w:szCs w:val="24"/>
        </w:rPr>
        <w:t xml:space="preserve">they declined sharply in 2023, partly due to decreasing sales and cost inflation. Operating profit margin shows the most pronounced weakness: operating losses of £85bn in 2023 and £15bn in 2024 reflect inefficiencies and an inability to align operating expenses with revenue. </w:t>
      </w:r>
      <w:r w:rsidRPr="007053D7">
        <w:rPr>
          <w:rFonts w:ascii="Arial" w:hAnsi="Arial" w:cs="Arial"/>
          <w:sz w:val="24"/>
          <w:szCs w:val="24"/>
        </w:rPr>
        <w:lastRenderedPageBreak/>
        <w:t>Negative operating margins are typically linked to weak cost control and poor strategic positioning (Brealey et al., 1995).</w:t>
      </w:r>
    </w:p>
    <w:p w14:paraId="79CCA750" w14:textId="77777777" w:rsidR="007053D7" w:rsidRPr="007053D7" w:rsidRDefault="007053D7" w:rsidP="007053D7">
      <w:pPr>
        <w:pStyle w:val="NoSpacing"/>
        <w:spacing w:line="360" w:lineRule="auto"/>
        <w:jc w:val="both"/>
        <w:rPr>
          <w:rFonts w:ascii="Arial" w:hAnsi="Arial" w:cs="Arial"/>
          <w:sz w:val="24"/>
          <w:szCs w:val="24"/>
        </w:rPr>
      </w:pPr>
    </w:p>
    <w:p w14:paraId="3B3B966F" w14:textId="302CC81D" w:rsidR="007053D7" w:rsidRPr="007053D7" w:rsidRDefault="007053D7" w:rsidP="007053D7">
      <w:pPr>
        <w:pStyle w:val="NoSpacing"/>
        <w:spacing w:line="360" w:lineRule="auto"/>
        <w:jc w:val="both"/>
        <w:rPr>
          <w:rFonts w:ascii="Arial" w:hAnsi="Arial" w:cs="Arial"/>
          <w:sz w:val="24"/>
          <w:szCs w:val="24"/>
        </w:rPr>
      </w:pPr>
      <w:r w:rsidRPr="007053D7">
        <w:rPr>
          <w:rFonts w:ascii="Arial" w:hAnsi="Arial" w:cs="Arial"/>
          <w:sz w:val="24"/>
          <w:szCs w:val="24"/>
        </w:rPr>
        <w:t xml:space="preserve">Net profit margins turned negative in both 2023 and 2024, reaching </w:t>
      </w:r>
      <w:r>
        <w:rPr>
          <w:rFonts w:ascii="Arial" w:hAnsi="Arial" w:cs="Arial"/>
          <w:sz w:val="24"/>
          <w:szCs w:val="24"/>
        </w:rPr>
        <w:t>-</w:t>
      </w:r>
      <w:r w:rsidRPr="007053D7">
        <w:rPr>
          <w:rFonts w:ascii="Arial" w:hAnsi="Arial" w:cs="Arial"/>
          <w:sz w:val="24"/>
          <w:szCs w:val="24"/>
        </w:rPr>
        <w:t>23.</w:t>
      </w:r>
      <w:r>
        <w:rPr>
          <w:rFonts w:ascii="Arial" w:hAnsi="Arial" w:cs="Arial"/>
          <w:sz w:val="24"/>
          <w:szCs w:val="24"/>
        </w:rPr>
        <w:t>4</w:t>
      </w:r>
      <w:r w:rsidRPr="007053D7">
        <w:rPr>
          <w:rFonts w:ascii="Arial" w:hAnsi="Arial" w:cs="Arial"/>
          <w:sz w:val="24"/>
          <w:szCs w:val="24"/>
        </w:rPr>
        <w:t xml:space="preserve">% and </w:t>
      </w:r>
      <w:r>
        <w:rPr>
          <w:rFonts w:ascii="Arial" w:hAnsi="Arial" w:cs="Arial"/>
          <w:sz w:val="24"/>
          <w:szCs w:val="24"/>
        </w:rPr>
        <w:t>6.1</w:t>
      </w:r>
      <w:r w:rsidRPr="007053D7">
        <w:rPr>
          <w:rFonts w:ascii="Arial" w:hAnsi="Arial" w:cs="Arial"/>
          <w:sz w:val="24"/>
          <w:szCs w:val="24"/>
        </w:rPr>
        <w:t xml:space="preserve">% respectively. This indicates severe structural issues rather than short-term fluctuations. Returns to shareholders and asset utilisation performance are similarly weak. ROA declines from 7.6% in 2020 to </w:t>
      </w:r>
      <w:r>
        <w:rPr>
          <w:rFonts w:ascii="Arial" w:hAnsi="Arial" w:cs="Arial"/>
          <w:sz w:val="24"/>
          <w:szCs w:val="24"/>
        </w:rPr>
        <w:t>-</w:t>
      </w:r>
      <w:r w:rsidRPr="007053D7">
        <w:rPr>
          <w:rFonts w:ascii="Arial" w:hAnsi="Arial" w:cs="Arial"/>
          <w:sz w:val="24"/>
          <w:szCs w:val="24"/>
        </w:rPr>
        <w:t>27.6% in 2023, signalling that the company is destroying value rather than generating it. ROCE</w:t>
      </w:r>
      <w:r>
        <w:rPr>
          <w:rFonts w:ascii="Arial" w:hAnsi="Arial" w:cs="Arial"/>
          <w:sz w:val="24"/>
          <w:szCs w:val="24"/>
        </w:rPr>
        <w:t xml:space="preserve"> </w:t>
      </w:r>
      <w:r w:rsidRPr="007053D7">
        <w:rPr>
          <w:rFonts w:ascii="Arial" w:hAnsi="Arial" w:cs="Arial"/>
          <w:sz w:val="24"/>
          <w:szCs w:val="24"/>
        </w:rPr>
        <w:t>an important efficiency measure</w:t>
      </w:r>
      <w:r>
        <w:rPr>
          <w:rFonts w:ascii="Arial" w:hAnsi="Arial" w:cs="Arial"/>
          <w:sz w:val="24"/>
          <w:szCs w:val="24"/>
        </w:rPr>
        <w:t xml:space="preserve"> </w:t>
      </w:r>
      <w:r w:rsidRPr="007053D7">
        <w:rPr>
          <w:rFonts w:ascii="Arial" w:hAnsi="Arial" w:cs="Arial"/>
          <w:sz w:val="24"/>
          <w:szCs w:val="24"/>
        </w:rPr>
        <w:t>also becomes significantly negative during the same years, showing inefficient use of capital employed.</w:t>
      </w:r>
    </w:p>
    <w:p w14:paraId="7806E93A" w14:textId="77777777" w:rsidR="007053D7" w:rsidRPr="007053D7" w:rsidRDefault="007053D7" w:rsidP="007053D7">
      <w:pPr>
        <w:pStyle w:val="NoSpacing"/>
        <w:spacing w:line="360" w:lineRule="auto"/>
        <w:jc w:val="both"/>
        <w:rPr>
          <w:rFonts w:ascii="Arial" w:hAnsi="Arial" w:cs="Arial"/>
          <w:sz w:val="24"/>
          <w:szCs w:val="24"/>
        </w:rPr>
      </w:pPr>
    </w:p>
    <w:p w14:paraId="379BD9E0" w14:textId="3C2E4C28" w:rsidR="007053D7" w:rsidRDefault="007053D7" w:rsidP="007053D7">
      <w:pPr>
        <w:pStyle w:val="NoSpacing"/>
        <w:spacing w:line="360" w:lineRule="auto"/>
        <w:jc w:val="both"/>
        <w:rPr>
          <w:rFonts w:ascii="Arial" w:hAnsi="Arial" w:cs="Arial"/>
          <w:sz w:val="24"/>
          <w:szCs w:val="24"/>
        </w:rPr>
      </w:pPr>
      <w:r w:rsidRPr="007053D7">
        <w:rPr>
          <w:rFonts w:ascii="Arial" w:hAnsi="Arial" w:cs="Arial"/>
          <w:sz w:val="24"/>
          <w:szCs w:val="24"/>
        </w:rPr>
        <w:t>Overall, profitability ratios confirm General Electronics is in financial distress, driven by falling revenue, high costs, and non-performing assets.</w:t>
      </w:r>
    </w:p>
    <w:p w14:paraId="1869689E" w14:textId="77777777" w:rsidR="007053D7" w:rsidRDefault="007053D7" w:rsidP="007053D7">
      <w:pPr>
        <w:pStyle w:val="NoSpacing"/>
        <w:spacing w:line="360" w:lineRule="auto"/>
        <w:jc w:val="both"/>
        <w:rPr>
          <w:rFonts w:ascii="Arial" w:hAnsi="Arial" w:cs="Arial"/>
          <w:sz w:val="24"/>
          <w:szCs w:val="24"/>
        </w:rPr>
      </w:pPr>
    </w:p>
    <w:p w14:paraId="76407C3A" w14:textId="1289E153" w:rsidR="007053D7" w:rsidRPr="00531F0A" w:rsidRDefault="007053D7" w:rsidP="00531F0A">
      <w:pPr>
        <w:pStyle w:val="Heading2"/>
        <w:rPr>
          <w:rFonts w:ascii="Arial" w:hAnsi="Arial" w:cs="Arial"/>
          <w:b/>
          <w:bCs/>
          <w:color w:val="000000" w:themeColor="text1"/>
          <w:sz w:val="26"/>
          <w:szCs w:val="26"/>
        </w:rPr>
      </w:pPr>
      <w:bookmarkStart w:id="4" w:name="_Toc214829326"/>
      <w:r w:rsidRPr="00531F0A">
        <w:rPr>
          <w:rFonts w:ascii="Arial" w:hAnsi="Arial" w:cs="Arial"/>
          <w:b/>
          <w:bCs/>
          <w:color w:val="000000" w:themeColor="text1"/>
          <w:sz w:val="26"/>
          <w:szCs w:val="26"/>
        </w:rPr>
        <w:t>1.3 Liquidity Analysis</w:t>
      </w:r>
      <w:bookmarkEnd w:id="4"/>
    </w:p>
    <w:p w14:paraId="65C4AB01" w14:textId="258FC013" w:rsidR="007053D7" w:rsidRDefault="00531F0A" w:rsidP="007053D7">
      <w:pPr>
        <w:pStyle w:val="NoSpacing"/>
        <w:spacing w:line="360" w:lineRule="auto"/>
        <w:jc w:val="both"/>
        <w:rPr>
          <w:rFonts w:ascii="Arial" w:hAnsi="Arial" w:cs="Arial"/>
          <w:sz w:val="24"/>
          <w:szCs w:val="24"/>
        </w:rPr>
      </w:pPr>
      <w:r w:rsidRPr="00531F0A">
        <w:rPr>
          <w:rFonts w:ascii="Arial" w:hAnsi="Arial" w:cs="Arial"/>
          <w:sz w:val="24"/>
          <w:szCs w:val="24"/>
        </w:rPr>
        <w:t>Liquidity reflects the firm’s ability to meet short-term obligations.</w:t>
      </w:r>
    </w:p>
    <w:p w14:paraId="206E5126" w14:textId="77777777" w:rsidR="00531F0A" w:rsidRDefault="00531F0A" w:rsidP="007053D7">
      <w:pPr>
        <w:pStyle w:val="NoSpacing"/>
        <w:spacing w:line="360" w:lineRule="auto"/>
        <w:jc w:val="both"/>
        <w:rPr>
          <w:rFonts w:ascii="Arial" w:hAnsi="Arial" w:cs="Arial"/>
          <w:sz w:val="24"/>
          <w:szCs w:val="24"/>
        </w:rPr>
      </w:pPr>
    </w:p>
    <w:p w14:paraId="3E076C10" w14:textId="69EA8A33" w:rsidR="007053D7" w:rsidRPr="00531F0A" w:rsidRDefault="007053D7" w:rsidP="007053D7">
      <w:pPr>
        <w:pStyle w:val="NoSpacing"/>
        <w:spacing w:line="360" w:lineRule="auto"/>
        <w:jc w:val="both"/>
        <w:rPr>
          <w:rFonts w:ascii="Arial" w:hAnsi="Arial" w:cs="Arial"/>
          <w:b/>
          <w:bCs/>
          <w:sz w:val="24"/>
          <w:szCs w:val="24"/>
        </w:rPr>
      </w:pPr>
      <w:r w:rsidRPr="00531F0A">
        <w:rPr>
          <w:rFonts w:ascii="Arial" w:hAnsi="Arial" w:cs="Arial"/>
          <w:b/>
          <w:bCs/>
          <w:sz w:val="24"/>
          <w:szCs w:val="24"/>
        </w:rPr>
        <w:t>1. Current Ratio = Current assets / Current liabilities</w:t>
      </w:r>
    </w:p>
    <w:p w14:paraId="68E0A85E" w14:textId="77777777" w:rsidR="00531F0A" w:rsidRDefault="00531F0A" w:rsidP="00531F0A">
      <w:pPr>
        <w:pStyle w:val="NoSpacing"/>
        <w:numPr>
          <w:ilvl w:val="0"/>
          <w:numId w:val="7"/>
        </w:numPr>
        <w:spacing w:line="360" w:lineRule="auto"/>
        <w:jc w:val="both"/>
        <w:rPr>
          <w:rFonts w:ascii="Arial" w:hAnsi="Arial" w:cs="Arial"/>
          <w:sz w:val="24"/>
          <w:szCs w:val="24"/>
        </w:rPr>
      </w:pPr>
      <w:r w:rsidRPr="00531F0A">
        <w:rPr>
          <w:rFonts w:ascii="Arial" w:hAnsi="Arial" w:cs="Arial"/>
          <w:b/>
          <w:bCs/>
          <w:sz w:val="24"/>
          <w:szCs w:val="24"/>
        </w:rPr>
        <w:t>2020:</w:t>
      </w:r>
      <w:r w:rsidRPr="00531F0A">
        <w:rPr>
          <w:rFonts w:ascii="Arial" w:hAnsi="Arial" w:cs="Arial"/>
          <w:sz w:val="24"/>
          <w:szCs w:val="24"/>
        </w:rPr>
        <w:t xml:space="preserve"> 326,843 / 179,510 = </w:t>
      </w:r>
      <w:r w:rsidRPr="00531F0A">
        <w:rPr>
          <w:rFonts w:ascii="Arial" w:hAnsi="Arial" w:cs="Arial"/>
          <w:b/>
          <w:bCs/>
          <w:sz w:val="24"/>
          <w:szCs w:val="24"/>
        </w:rPr>
        <w:t>1.82</w:t>
      </w:r>
    </w:p>
    <w:p w14:paraId="13184831" w14:textId="77777777" w:rsidR="00531F0A" w:rsidRDefault="00531F0A" w:rsidP="00531F0A">
      <w:pPr>
        <w:pStyle w:val="NoSpacing"/>
        <w:numPr>
          <w:ilvl w:val="0"/>
          <w:numId w:val="7"/>
        </w:numPr>
        <w:spacing w:line="360" w:lineRule="auto"/>
        <w:jc w:val="both"/>
        <w:rPr>
          <w:rFonts w:ascii="Arial" w:hAnsi="Arial" w:cs="Arial"/>
          <w:sz w:val="24"/>
          <w:szCs w:val="24"/>
        </w:rPr>
      </w:pPr>
      <w:r w:rsidRPr="00531F0A">
        <w:rPr>
          <w:rFonts w:ascii="Arial" w:hAnsi="Arial" w:cs="Arial"/>
          <w:b/>
          <w:bCs/>
          <w:sz w:val="24"/>
          <w:szCs w:val="24"/>
        </w:rPr>
        <w:t>2021:</w:t>
      </w:r>
      <w:r w:rsidRPr="00531F0A">
        <w:rPr>
          <w:rFonts w:ascii="Arial" w:hAnsi="Arial" w:cs="Arial"/>
          <w:sz w:val="24"/>
          <w:szCs w:val="24"/>
        </w:rPr>
        <w:t xml:space="preserve"> 337,146 / 216,787 = </w:t>
      </w:r>
      <w:r w:rsidRPr="00531F0A">
        <w:rPr>
          <w:rFonts w:ascii="Arial" w:hAnsi="Arial" w:cs="Arial"/>
          <w:b/>
          <w:bCs/>
          <w:sz w:val="24"/>
          <w:szCs w:val="24"/>
        </w:rPr>
        <w:t>1.56</w:t>
      </w:r>
    </w:p>
    <w:p w14:paraId="40CB19FE" w14:textId="77777777" w:rsidR="00531F0A" w:rsidRDefault="00531F0A" w:rsidP="00531F0A">
      <w:pPr>
        <w:pStyle w:val="NoSpacing"/>
        <w:numPr>
          <w:ilvl w:val="0"/>
          <w:numId w:val="7"/>
        </w:numPr>
        <w:spacing w:line="360" w:lineRule="auto"/>
        <w:jc w:val="both"/>
        <w:rPr>
          <w:rFonts w:ascii="Arial" w:hAnsi="Arial" w:cs="Arial"/>
          <w:sz w:val="24"/>
          <w:szCs w:val="24"/>
        </w:rPr>
      </w:pPr>
      <w:r w:rsidRPr="00531F0A">
        <w:rPr>
          <w:rFonts w:ascii="Arial" w:hAnsi="Arial" w:cs="Arial"/>
          <w:b/>
          <w:bCs/>
          <w:sz w:val="24"/>
          <w:szCs w:val="24"/>
        </w:rPr>
        <w:t>2022:</w:t>
      </w:r>
      <w:r w:rsidRPr="00531F0A">
        <w:rPr>
          <w:rFonts w:ascii="Arial" w:hAnsi="Arial" w:cs="Arial"/>
          <w:sz w:val="24"/>
          <w:szCs w:val="24"/>
        </w:rPr>
        <w:t xml:space="preserve"> 338,040 / 216,473 = </w:t>
      </w:r>
      <w:r w:rsidRPr="00531F0A">
        <w:rPr>
          <w:rFonts w:ascii="Arial" w:hAnsi="Arial" w:cs="Arial"/>
          <w:b/>
          <w:bCs/>
          <w:sz w:val="24"/>
          <w:szCs w:val="24"/>
        </w:rPr>
        <w:t>1.56</w:t>
      </w:r>
    </w:p>
    <w:p w14:paraId="4035478A" w14:textId="77777777" w:rsidR="00531F0A" w:rsidRDefault="00531F0A" w:rsidP="00531F0A">
      <w:pPr>
        <w:pStyle w:val="NoSpacing"/>
        <w:numPr>
          <w:ilvl w:val="0"/>
          <w:numId w:val="7"/>
        </w:numPr>
        <w:spacing w:line="360" w:lineRule="auto"/>
        <w:jc w:val="both"/>
        <w:rPr>
          <w:rFonts w:ascii="Arial" w:hAnsi="Arial" w:cs="Arial"/>
          <w:sz w:val="24"/>
          <w:szCs w:val="24"/>
        </w:rPr>
      </w:pPr>
      <w:r w:rsidRPr="00531F0A">
        <w:rPr>
          <w:rFonts w:ascii="Arial" w:hAnsi="Arial" w:cs="Arial"/>
          <w:b/>
          <w:bCs/>
          <w:sz w:val="24"/>
          <w:szCs w:val="24"/>
        </w:rPr>
        <w:t>2023:</w:t>
      </w:r>
      <w:r w:rsidRPr="00531F0A">
        <w:rPr>
          <w:rFonts w:ascii="Arial" w:hAnsi="Arial" w:cs="Arial"/>
          <w:sz w:val="24"/>
          <w:szCs w:val="24"/>
        </w:rPr>
        <w:t xml:space="preserve"> 258,851 / 161,148 = </w:t>
      </w:r>
      <w:r w:rsidRPr="00531F0A">
        <w:rPr>
          <w:rFonts w:ascii="Arial" w:hAnsi="Arial" w:cs="Arial"/>
          <w:b/>
          <w:bCs/>
          <w:sz w:val="24"/>
          <w:szCs w:val="24"/>
        </w:rPr>
        <w:t>1.61</w:t>
      </w:r>
    </w:p>
    <w:p w14:paraId="2A646E5C" w14:textId="437A26F4" w:rsidR="007053D7" w:rsidRPr="00531F0A" w:rsidRDefault="00531F0A" w:rsidP="00531F0A">
      <w:pPr>
        <w:pStyle w:val="NoSpacing"/>
        <w:numPr>
          <w:ilvl w:val="0"/>
          <w:numId w:val="7"/>
        </w:numPr>
        <w:spacing w:line="360" w:lineRule="auto"/>
        <w:jc w:val="both"/>
        <w:rPr>
          <w:rFonts w:ascii="Arial" w:hAnsi="Arial" w:cs="Arial"/>
          <w:sz w:val="24"/>
          <w:szCs w:val="24"/>
        </w:rPr>
      </w:pPr>
      <w:r w:rsidRPr="00531F0A">
        <w:rPr>
          <w:rFonts w:ascii="Arial" w:hAnsi="Arial" w:cs="Arial"/>
          <w:b/>
          <w:bCs/>
          <w:sz w:val="24"/>
          <w:szCs w:val="24"/>
        </w:rPr>
        <w:t>2024:</w:t>
      </w:r>
      <w:r w:rsidRPr="00531F0A">
        <w:rPr>
          <w:rFonts w:ascii="Arial" w:hAnsi="Arial" w:cs="Arial"/>
          <w:sz w:val="24"/>
          <w:szCs w:val="24"/>
        </w:rPr>
        <w:t xml:space="preserve"> 242,494 / 158,291 = </w:t>
      </w:r>
      <w:r w:rsidRPr="00531F0A">
        <w:rPr>
          <w:rFonts w:ascii="Arial" w:hAnsi="Arial" w:cs="Arial"/>
          <w:b/>
          <w:bCs/>
          <w:sz w:val="24"/>
          <w:szCs w:val="24"/>
        </w:rPr>
        <w:t>1.53</w:t>
      </w:r>
    </w:p>
    <w:p w14:paraId="67B71860" w14:textId="77777777" w:rsidR="00531F0A" w:rsidRDefault="00531F0A" w:rsidP="00531F0A">
      <w:pPr>
        <w:pStyle w:val="NoSpacing"/>
        <w:spacing w:line="360" w:lineRule="auto"/>
        <w:jc w:val="both"/>
        <w:rPr>
          <w:rFonts w:ascii="Arial" w:hAnsi="Arial" w:cs="Arial"/>
          <w:sz w:val="24"/>
          <w:szCs w:val="24"/>
        </w:rPr>
      </w:pPr>
    </w:p>
    <w:p w14:paraId="545530FD" w14:textId="6E3F37C1" w:rsidR="00531F0A" w:rsidRPr="00531F0A" w:rsidRDefault="00531F0A" w:rsidP="00531F0A">
      <w:pPr>
        <w:pStyle w:val="NoSpacing"/>
        <w:spacing w:line="360" w:lineRule="auto"/>
        <w:jc w:val="both"/>
        <w:rPr>
          <w:rFonts w:ascii="Arial" w:hAnsi="Arial" w:cs="Arial"/>
          <w:b/>
          <w:bCs/>
          <w:sz w:val="24"/>
          <w:szCs w:val="24"/>
        </w:rPr>
      </w:pPr>
      <w:r w:rsidRPr="00531F0A">
        <w:rPr>
          <w:rFonts w:ascii="Arial" w:hAnsi="Arial" w:cs="Arial"/>
          <w:b/>
          <w:bCs/>
          <w:sz w:val="24"/>
          <w:szCs w:val="24"/>
        </w:rPr>
        <w:t>2. Quick ratio = (Current assets − Inventories) / Current liabilities</w:t>
      </w:r>
    </w:p>
    <w:p w14:paraId="74601035" w14:textId="77777777" w:rsidR="00531F0A" w:rsidRDefault="00531F0A" w:rsidP="00531F0A">
      <w:pPr>
        <w:pStyle w:val="NoSpacing"/>
        <w:numPr>
          <w:ilvl w:val="0"/>
          <w:numId w:val="8"/>
        </w:numPr>
        <w:spacing w:line="360" w:lineRule="auto"/>
        <w:jc w:val="both"/>
        <w:rPr>
          <w:rFonts w:ascii="Arial" w:hAnsi="Arial" w:cs="Arial"/>
          <w:sz w:val="24"/>
          <w:szCs w:val="24"/>
        </w:rPr>
      </w:pPr>
      <w:r w:rsidRPr="00531F0A">
        <w:rPr>
          <w:rFonts w:ascii="Arial" w:hAnsi="Arial" w:cs="Arial"/>
          <w:b/>
          <w:bCs/>
          <w:sz w:val="24"/>
          <w:szCs w:val="24"/>
        </w:rPr>
        <w:t>2020:</w:t>
      </w:r>
      <w:r w:rsidRPr="00531F0A">
        <w:rPr>
          <w:rFonts w:ascii="Arial" w:hAnsi="Arial" w:cs="Arial"/>
          <w:sz w:val="24"/>
          <w:szCs w:val="24"/>
        </w:rPr>
        <w:t xml:space="preserve"> (326,843 − 120,430) / 179,510 = </w:t>
      </w:r>
      <w:r w:rsidRPr="00531F0A">
        <w:rPr>
          <w:rFonts w:ascii="Arial" w:hAnsi="Arial" w:cs="Arial"/>
          <w:b/>
          <w:bCs/>
          <w:sz w:val="24"/>
          <w:szCs w:val="24"/>
        </w:rPr>
        <w:t>1.15</w:t>
      </w:r>
    </w:p>
    <w:p w14:paraId="5C80DD38" w14:textId="77777777" w:rsidR="00531F0A" w:rsidRDefault="00531F0A" w:rsidP="00531F0A">
      <w:pPr>
        <w:pStyle w:val="NoSpacing"/>
        <w:numPr>
          <w:ilvl w:val="0"/>
          <w:numId w:val="8"/>
        </w:numPr>
        <w:spacing w:line="360" w:lineRule="auto"/>
        <w:jc w:val="both"/>
        <w:rPr>
          <w:rFonts w:ascii="Arial" w:hAnsi="Arial" w:cs="Arial"/>
          <w:sz w:val="24"/>
          <w:szCs w:val="24"/>
        </w:rPr>
      </w:pPr>
      <w:r w:rsidRPr="00531F0A">
        <w:rPr>
          <w:rFonts w:ascii="Arial" w:hAnsi="Arial" w:cs="Arial"/>
          <w:b/>
          <w:bCs/>
          <w:sz w:val="24"/>
          <w:szCs w:val="24"/>
        </w:rPr>
        <w:t>2021:</w:t>
      </w:r>
      <w:r w:rsidRPr="00531F0A">
        <w:rPr>
          <w:rFonts w:ascii="Arial" w:hAnsi="Arial" w:cs="Arial"/>
          <w:sz w:val="24"/>
          <w:szCs w:val="24"/>
        </w:rPr>
        <w:t xml:space="preserve"> (337,146 − 134,469) / 216,787 = </w:t>
      </w:r>
      <w:r w:rsidRPr="00531F0A">
        <w:rPr>
          <w:rFonts w:ascii="Arial" w:hAnsi="Arial" w:cs="Arial"/>
          <w:b/>
          <w:bCs/>
          <w:sz w:val="24"/>
          <w:szCs w:val="24"/>
        </w:rPr>
        <w:t>0.94</w:t>
      </w:r>
    </w:p>
    <w:p w14:paraId="260F3DB6" w14:textId="77777777" w:rsidR="00531F0A" w:rsidRDefault="00531F0A" w:rsidP="00531F0A">
      <w:pPr>
        <w:pStyle w:val="NoSpacing"/>
        <w:numPr>
          <w:ilvl w:val="0"/>
          <w:numId w:val="8"/>
        </w:numPr>
        <w:spacing w:line="360" w:lineRule="auto"/>
        <w:jc w:val="both"/>
        <w:rPr>
          <w:rFonts w:ascii="Arial" w:hAnsi="Arial" w:cs="Arial"/>
          <w:sz w:val="24"/>
          <w:szCs w:val="24"/>
        </w:rPr>
      </w:pPr>
      <w:r w:rsidRPr="00531F0A">
        <w:rPr>
          <w:rFonts w:ascii="Arial" w:hAnsi="Arial" w:cs="Arial"/>
          <w:b/>
          <w:bCs/>
          <w:sz w:val="24"/>
          <w:szCs w:val="24"/>
        </w:rPr>
        <w:t>2022:</w:t>
      </w:r>
      <w:r w:rsidRPr="00531F0A">
        <w:rPr>
          <w:rFonts w:ascii="Arial" w:hAnsi="Arial" w:cs="Arial"/>
          <w:sz w:val="24"/>
          <w:szCs w:val="24"/>
        </w:rPr>
        <w:t xml:space="preserve"> (338,040 − 140,181) / 216,473 = </w:t>
      </w:r>
      <w:r w:rsidRPr="00531F0A">
        <w:rPr>
          <w:rFonts w:ascii="Arial" w:hAnsi="Arial" w:cs="Arial"/>
          <w:b/>
          <w:bCs/>
          <w:sz w:val="24"/>
          <w:szCs w:val="24"/>
        </w:rPr>
        <w:t>0.91</w:t>
      </w:r>
    </w:p>
    <w:p w14:paraId="1734F198" w14:textId="77777777" w:rsidR="00531F0A" w:rsidRDefault="00531F0A" w:rsidP="00531F0A">
      <w:pPr>
        <w:pStyle w:val="NoSpacing"/>
        <w:numPr>
          <w:ilvl w:val="0"/>
          <w:numId w:val="8"/>
        </w:numPr>
        <w:spacing w:line="360" w:lineRule="auto"/>
        <w:jc w:val="both"/>
        <w:rPr>
          <w:rFonts w:ascii="Arial" w:hAnsi="Arial" w:cs="Arial"/>
          <w:sz w:val="24"/>
          <w:szCs w:val="24"/>
        </w:rPr>
      </w:pPr>
      <w:r w:rsidRPr="00531F0A">
        <w:rPr>
          <w:rFonts w:ascii="Arial" w:hAnsi="Arial" w:cs="Arial"/>
          <w:b/>
          <w:bCs/>
          <w:sz w:val="24"/>
          <w:szCs w:val="24"/>
        </w:rPr>
        <w:t>2023:</w:t>
      </w:r>
      <w:r w:rsidRPr="00531F0A">
        <w:rPr>
          <w:rFonts w:ascii="Arial" w:hAnsi="Arial" w:cs="Arial"/>
          <w:sz w:val="24"/>
          <w:szCs w:val="24"/>
        </w:rPr>
        <w:t xml:space="preserve"> (258,851 − 88,273) / 161,148 = </w:t>
      </w:r>
      <w:r w:rsidRPr="00531F0A">
        <w:rPr>
          <w:rFonts w:ascii="Arial" w:hAnsi="Arial" w:cs="Arial"/>
          <w:b/>
          <w:bCs/>
          <w:sz w:val="24"/>
          <w:szCs w:val="24"/>
        </w:rPr>
        <w:t>1.06</w:t>
      </w:r>
    </w:p>
    <w:p w14:paraId="0110E02A" w14:textId="50563B7C" w:rsidR="00531F0A" w:rsidRPr="00531F0A" w:rsidRDefault="00531F0A" w:rsidP="00531F0A">
      <w:pPr>
        <w:pStyle w:val="NoSpacing"/>
        <w:numPr>
          <w:ilvl w:val="0"/>
          <w:numId w:val="8"/>
        </w:numPr>
        <w:spacing w:line="360" w:lineRule="auto"/>
        <w:jc w:val="both"/>
        <w:rPr>
          <w:rFonts w:ascii="Arial" w:hAnsi="Arial" w:cs="Arial"/>
          <w:sz w:val="24"/>
          <w:szCs w:val="24"/>
        </w:rPr>
      </w:pPr>
      <w:r w:rsidRPr="00531F0A">
        <w:rPr>
          <w:rFonts w:ascii="Arial" w:hAnsi="Arial" w:cs="Arial"/>
          <w:b/>
          <w:bCs/>
          <w:sz w:val="24"/>
          <w:szCs w:val="24"/>
        </w:rPr>
        <w:t>2024:</w:t>
      </w:r>
      <w:r w:rsidRPr="00531F0A">
        <w:rPr>
          <w:rFonts w:ascii="Arial" w:hAnsi="Arial" w:cs="Arial"/>
          <w:sz w:val="24"/>
          <w:szCs w:val="24"/>
        </w:rPr>
        <w:t xml:space="preserve"> (242,494 − 79,355) / 158,291 = </w:t>
      </w:r>
      <w:r w:rsidRPr="00531F0A">
        <w:rPr>
          <w:rFonts w:ascii="Arial" w:hAnsi="Arial" w:cs="Arial"/>
          <w:b/>
          <w:bCs/>
          <w:sz w:val="24"/>
          <w:szCs w:val="24"/>
        </w:rPr>
        <w:t>1.03</w:t>
      </w:r>
    </w:p>
    <w:p w14:paraId="74685950" w14:textId="77777777" w:rsidR="00531F0A" w:rsidRDefault="00531F0A" w:rsidP="00531F0A">
      <w:pPr>
        <w:pStyle w:val="NoSpacing"/>
        <w:spacing w:line="360" w:lineRule="auto"/>
        <w:jc w:val="both"/>
        <w:rPr>
          <w:rFonts w:ascii="Arial" w:hAnsi="Arial" w:cs="Arial"/>
          <w:sz w:val="24"/>
          <w:szCs w:val="24"/>
        </w:rPr>
      </w:pPr>
    </w:p>
    <w:p w14:paraId="7F7469D2" w14:textId="48AE719D" w:rsidR="00531F0A" w:rsidRPr="00531F0A" w:rsidRDefault="00531F0A" w:rsidP="00531F0A">
      <w:pPr>
        <w:pStyle w:val="NoSpacing"/>
        <w:spacing w:line="360" w:lineRule="auto"/>
        <w:jc w:val="both"/>
        <w:rPr>
          <w:rFonts w:ascii="Arial" w:hAnsi="Arial" w:cs="Arial"/>
          <w:b/>
          <w:bCs/>
          <w:sz w:val="24"/>
          <w:szCs w:val="24"/>
        </w:rPr>
      </w:pPr>
      <w:r w:rsidRPr="00531F0A">
        <w:rPr>
          <w:rFonts w:ascii="Arial" w:hAnsi="Arial" w:cs="Arial"/>
          <w:b/>
          <w:bCs/>
          <w:sz w:val="24"/>
          <w:szCs w:val="24"/>
        </w:rPr>
        <w:t>3. Cash ratio = Cash / Current liabilities</w:t>
      </w:r>
    </w:p>
    <w:p w14:paraId="378AB891" w14:textId="77777777" w:rsidR="00531F0A" w:rsidRDefault="00531F0A" w:rsidP="00531F0A">
      <w:pPr>
        <w:pStyle w:val="NoSpacing"/>
        <w:numPr>
          <w:ilvl w:val="0"/>
          <w:numId w:val="9"/>
        </w:numPr>
        <w:spacing w:line="360" w:lineRule="auto"/>
        <w:jc w:val="both"/>
        <w:rPr>
          <w:rFonts w:ascii="Arial" w:hAnsi="Arial" w:cs="Arial"/>
          <w:sz w:val="24"/>
          <w:szCs w:val="24"/>
        </w:rPr>
      </w:pPr>
      <w:r w:rsidRPr="00531F0A">
        <w:rPr>
          <w:rFonts w:ascii="Arial" w:hAnsi="Arial" w:cs="Arial"/>
          <w:b/>
          <w:bCs/>
          <w:sz w:val="24"/>
          <w:szCs w:val="24"/>
        </w:rPr>
        <w:t>2020:</w:t>
      </w:r>
      <w:r w:rsidRPr="00531F0A">
        <w:rPr>
          <w:rFonts w:ascii="Arial" w:hAnsi="Arial" w:cs="Arial"/>
          <w:sz w:val="24"/>
          <w:szCs w:val="24"/>
        </w:rPr>
        <w:t xml:space="preserve"> 57,153 / 179,510 = </w:t>
      </w:r>
      <w:r w:rsidRPr="00531F0A">
        <w:rPr>
          <w:rFonts w:ascii="Arial" w:hAnsi="Arial" w:cs="Arial"/>
          <w:b/>
          <w:bCs/>
          <w:sz w:val="24"/>
          <w:szCs w:val="24"/>
        </w:rPr>
        <w:t>0.32</w:t>
      </w:r>
    </w:p>
    <w:p w14:paraId="06858593" w14:textId="77777777" w:rsidR="00531F0A" w:rsidRDefault="00531F0A" w:rsidP="00531F0A">
      <w:pPr>
        <w:pStyle w:val="NoSpacing"/>
        <w:numPr>
          <w:ilvl w:val="0"/>
          <w:numId w:val="9"/>
        </w:numPr>
        <w:spacing w:line="360" w:lineRule="auto"/>
        <w:jc w:val="both"/>
        <w:rPr>
          <w:rFonts w:ascii="Arial" w:hAnsi="Arial" w:cs="Arial"/>
          <w:sz w:val="24"/>
          <w:szCs w:val="24"/>
        </w:rPr>
      </w:pPr>
      <w:r w:rsidRPr="00531F0A">
        <w:rPr>
          <w:rFonts w:ascii="Arial" w:hAnsi="Arial" w:cs="Arial"/>
          <w:b/>
          <w:bCs/>
          <w:sz w:val="24"/>
          <w:szCs w:val="24"/>
        </w:rPr>
        <w:lastRenderedPageBreak/>
        <w:t>2021:</w:t>
      </w:r>
      <w:r w:rsidRPr="00531F0A">
        <w:rPr>
          <w:rFonts w:ascii="Arial" w:hAnsi="Arial" w:cs="Arial"/>
          <w:sz w:val="24"/>
          <w:szCs w:val="24"/>
        </w:rPr>
        <w:t xml:space="preserve"> 60,813 / 216,787 = </w:t>
      </w:r>
      <w:r w:rsidRPr="00531F0A">
        <w:rPr>
          <w:rFonts w:ascii="Arial" w:hAnsi="Arial" w:cs="Arial"/>
          <w:b/>
          <w:bCs/>
          <w:sz w:val="24"/>
          <w:szCs w:val="24"/>
        </w:rPr>
        <w:t>0.28</w:t>
      </w:r>
    </w:p>
    <w:p w14:paraId="72376371" w14:textId="77777777" w:rsidR="00531F0A" w:rsidRDefault="00531F0A" w:rsidP="00531F0A">
      <w:pPr>
        <w:pStyle w:val="NoSpacing"/>
        <w:numPr>
          <w:ilvl w:val="0"/>
          <w:numId w:val="9"/>
        </w:numPr>
        <w:spacing w:line="360" w:lineRule="auto"/>
        <w:jc w:val="both"/>
        <w:rPr>
          <w:rFonts w:ascii="Arial" w:hAnsi="Arial" w:cs="Arial"/>
          <w:sz w:val="24"/>
          <w:szCs w:val="24"/>
        </w:rPr>
      </w:pPr>
      <w:r w:rsidRPr="00531F0A">
        <w:rPr>
          <w:rFonts w:ascii="Arial" w:hAnsi="Arial" w:cs="Arial"/>
          <w:b/>
          <w:bCs/>
          <w:sz w:val="24"/>
          <w:szCs w:val="24"/>
        </w:rPr>
        <w:t>2022:</w:t>
      </w:r>
      <w:r w:rsidRPr="00531F0A">
        <w:rPr>
          <w:rFonts w:ascii="Arial" w:hAnsi="Arial" w:cs="Arial"/>
          <w:sz w:val="24"/>
          <w:szCs w:val="24"/>
        </w:rPr>
        <w:t xml:space="preserve"> 66,740 / 216,473 = </w:t>
      </w:r>
      <w:r w:rsidRPr="00531F0A">
        <w:rPr>
          <w:rFonts w:ascii="Arial" w:hAnsi="Arial" w:cs="Arial"/>
          <w:b/>
          <w:bCs/>
          <w:sz w:val="24"/>
          <w:szCs w:val="24"/>
        </w:rPr>
        <w:t>0.31</w:t>
      </w:r>
    </w:p>
    <w:p w14:paraId="3CF1ACFA" w14:textId="77777777" w:rsidR="00531F0A" w:rsidRDefault="00531F0A" w:rsidP="00531F0A">
      <w:pPr>
        <w:pStyle w:val="NoSpacing"/>
        <w:numPr>
          <w:ilvl w:val="0"/>
          <w:numId w:val="9"/>
        </w:numPr>
        <w:spacing w:line="360" w:lineRule="auto"/>
        <w:jc w:val="both"/>
        <w:rPr>
          <w:rFonts w:ascii="Arial" w:hAnsi="Arial" w:cs="Arial"/>
          <w:sz w:val="24"/>
          <w:szCs w:val="24"/>
        </w:rPr>
      </w:pPr>
      <w:r w:rsidRPr="00531F0A">
        <w:rPr>
          <w:rFonts w:ascii="Arial" w:hAnsi="Arial" w:cs="Arial"/>
          <w:b/>
          <w:bCs/>
          <w:sz w:val="24"/>
          <w:szCs w:val="24"/>
        </w:rPr>
        <w:t>2023:</w:t>
      </w:r>
      <w:r w:rsidRPr="00531F0A">
        <w:rPr>
          <w:rFonts w:ascii="Arial" w:hAnsi="Arial" w:cs="Arial"/>
          <w:sz w:val="24"/>
          <w:szCs w:val="24"/>
        </w:rPr>
        <w:t xml:space="preserve"> 42,751 / 161,148 = </w:t>
      </w:r>
      <w:r w:rsidRPr="00531F0A">
        <w:rPr>
          <w:rFonts w:ascii="Arial" w:hAnsi="Arial" w:cs="Arial"/>
          <w:b/>
          <w:bCs/>
          <w:sz w:val="24"/>
          <w:szCs w:val="24"/>
        </w:rPr>
        <w:t>0.27</w:t>
      </w:r>
    </w:p>
    <w:p w14:paraId="6361B6B0" w14:textId="70245584" w:rsidR="007053D7" w:rsidRPr="00531F0A" w:rsidRDefault="00531F0A" w:rsidP="00531F0A">
      <w:pPr>
        <w:pStyle w:val="NoSpacing"/>
        <w:numPr>
          <w:ilvl w:val="0"/>
          <w:numId w:val="9"/>
        </w:numPr>
        <w:spacing w:line="360" w:lineRule="auto"/>
        <w:jc w:val="both"/>
        <w:rPr>
          <w:rFonts w:ascii="Arial" w:hAnsi="Arial" w:cs="Arial"/>
          <w:sz w:val="24"/>
          <w:szCs w:val="24"/>
        </w:rPr>
      </w:pPr>
      <w:r w:rsidRPr="00531F0A">
        <w:rPr>
          <w:rFonts w:ascii="Arial" w:hAnsi="Arial" w:cs="Arial"/>
          <w:b/>
          <w:bCs/>
          <w:sz w:val="24"/>
          <w:szCs w:val="24"/>
        </w:rPr>
        <w:t>2024:</w:t>
      </w:r>
      <w:r w:rsidRPr="00531F0A">
        <w:rPr>
          <w:rFonts w:ascii="Arial" w:hAnsi="Arial" w:cs="Arial"/>
          <w:sz w:val="24"/>
          <w:szCs w:val="24"/>
        </w:rPr>
        <w:t xml:space="preserve"> 26,783 / 158,291 = </w:t>
      </w:r>
      <w:r w:rsidRPr="00531F0A">
        <w:rPr>
          <w:rFonts w:ascii="Arial" w:hAnsi="Arial" w:cs="Arial"/>
          <w:b/>
          <w:bCs/>
          <w:sz w:val="24"/>
          <w:szCs w:val="24"/>
        </w:rPr>
        <w:t>0.17</w:t>
      </w:r>
    </w:p>
    <w:p w14:paraId="23C59781" w14:textId="77777777" w:rsidR="00531F0A" w:rsidRDefault="00531F0A" w:rsidP="00531F0A">
      <w:pPr>
        <w:pStyle w:val="NoSpacing"/>
        <w:spacing w:line="360" w:lineRule="auto"/>
        <w:jc w:val="both"/>
        <w:rPr>
          <w:rFonts w:ascii="Arial" w:hAnsi="Arial" w:cs="Arial"/>
          <w:b/>
          <w:bCs/>
          <w:sz w:val="24"/>
          <w:szCs w:val="24"/>
        </w:rPr>
      </w:pPr>
    </w:p>
    <w:p w14:paraId="5C1FF200" w14:textId="44A9FF97" w:rsidR="00531F0A" w:rsidRDefault="00531F0A" w:rsidP="004356D6">
      <w:pPr>
        <w:pStyle w:val="NoSpacing"/>
        <w:spacing w:line="360" w:lineRule="auto"/>
        <w:jc w:val="center"/>
        <w:rPr>
          <w:rFonts w:ascii="Arial" w:hAnsi="Arial" w:cs="Arial"/>
          <w:sz w:val="24"/>
          <w:szCs w:val="24"/>
        </w:rPr>
      </w:pPr>
      <w:r w:rsidRPr="00531F0A">
        <w:rPr>
          <w:rFonts w:ascii="Arial" w:hAnsi="Arial" w:cs="Arial"/>
          <w:sz w:val="24"/>
          <w:szCs w:val="24"/>
        </w:rPr>
        <w:t>Table 2: Liquidity Ratios (2020–2024)</w:t>
      </w:r>
    </w:p>
    <w:tbl>
      <w:tblPr>
        <w:tblStyle w:val="GridTable5Dark-Accent3"/>
        <w:tblW w:w="0" w:type="auto"/>
        <w:tblLook w:val="04A0" w:firstRow="1" w:lastRow="0" w:firstColumn="1" w:lastColumn="0" w:noHBand="0" w:noVBand="1"/>
      </w:tblPr>
      <w:tblGrid>
        <w:gridCol w:w="2254"/>
        <w:gridCol w:w="2254"/>
        <w:gridCol w:w="2254"/>
        <w:gridCol w:w="2254"/>
      </w:tblGrid>
      <w:tr w:rsidR="00531F0A" w14:paraId="58AF232F" w14:textId="77777777" w:rsidTr="00531F0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2C9FB823" w14:textId="31D4888B" w:rsidR="00531F0A" w:rsidRPr="00531F0A" w:rsidRDefault="00531F0A" w:rsidP="00531F0A">
            <w:pPr>
              <w:pStyle w:val="NoSpacing"/>
              <w:spacing w:line="360" w:lineRule="auto"/>
              <w:jc w:val="both"/>
              <w:rPr>
                <w:rFonts w:ascii="Arial" w:hAnsi="Arial" w:cs="Arial"/>
                <w:color w:val="000000" w:themeColor="text1"/>
                <w:sz w:val="24"/>
                <w:szCs w:val="24"/>
              </w:rPr>
            </w:pPr>
            <w:r w:rsidRPr="00531F0A">
              <w:rPr>
                <w:rFonts w:ascii="Arial" w:hAnsi="Arial" w:cs="Arial"/>
                <w:color w:val="000000" w:themeColor="text1"/>
                <w:sz w:val="24"/>
                <w:szCs w:val="24"/>
              </w:rPr>
              <w:t>Year</w:t>
            </w:r>
          </w:p>
        </w:tc>
        <w:tc>
          <w:tcPr>
            <w:tcW w:w="2254" w:type="dxa"/>
          </w:tcPr>
          <w:p w14:paraId="0667E099" w14:textId="20132F3D" w:rsidR="00531F0A" w:rsidRPr="00531F0A" w:rsidRDefault="00531F0A" w:rsidP="00531F0A">
            <w:pPr>
              <w:pStyle w:val="NoSpacing"/>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531F0A">
              <w:rPr>
                <w:rFonts w:ascii="Arial" w:hAnsi="Arial" w:cs="Arial"/>
                <w:color w:val="000000" w:themeColor="text1"/>
                <w:sz w:val="24"/>
                <w:szCs w:val="24"/>
              </w:rPr>
              <w:t>Current</w:t>
            </w:r>
          </w:p>
        </w:tc>
        <w:tc>
          <w:tcPr>
            <w:tcW w:w="2254" w:type="dxa"/>
          </w:tcPr>
          <w:p w14:paraId="5A2004CE" w14:textId="4C687736" w:rsidR="00531F0A" w:rsidRPr="00531F0A" w:rsidRDefault="00531F0A" w:rsidP="00531F0A">
            <w:pPr>
              <w:pStyle w:val="NoSpacing"/>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531F0A">
              <w:rPr>
                <w:rFonts w:ascii="Arial" w:hAnsi="Arial" w:cs="Arial"/>
                <w:color w:val="000000" w:themeColor="text1"/>
                <w:sz w:val="24"/>
                <w:szCs w:val="24"/>
              </w:rPr>
              <w:t>Quick</w:t>
            </w:r>
          </w:p>
        </w:tc>
        <w:tc>
          <w:tcPr>
            <w:tcW w:w="2254" w:type="dxa"/>
          </w:tcPr>
          <w:p w14:paraId="196527A8" w14:textId="29BD1F6C" w:rsidR="00531F0A" w:rsidRPr="00531F0A" w:rsidRDefault="00531F0A" w:rsidP="00531F0A">
            <w:pPr>
              <w:pStyle w:val="NoSpacing"/>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531F0A">
              <w:rPr>
                <w:rFonts w:ascii="Arial" w:hAnsi="Arial" w:cs="Arial"/>
                <w:color w:val="000000" w:themeColor="text1"/>
                <w:sz w:val="24"/>
                <w:szCs w:val="24"/>
              </w:rPr>
              <w:t>Cash</w:t>
            </w:r>
          </w:p>
        </w:tc>
      </w:tr>
      <w:tr w:rsidR="00531F0A" w14:paraId="3673AADE" w14:textId="77777777" w:rsidTr="00531F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51E5A308" w14:textId="5A65B370" w:rsidR="00531F0A" w:rsidRPr="00531F0A" w:rsidRDefault="00531F0A" w:rsidP="00531F0A">
            <w:pPr>
              <w:pStyle w:val="NoSpacing"/>
              <w:spacing w:line="360" w:lineRule="auto"/>
              <w:jc w:val="both"/>
              <w:rPr>
                <w:rFonts w:ascii="Arial" w:hAnsi="Arial" w:cs="Arial"/>
                <w:b w:val="0"/>
                <w:bCs w:val="0"/>
                <w:color w:val="000000" w:themeColor="text1"/>
                <w:sz w:val="24"/>
                <w:szCs w:val="24"/>
              </w:rPr>
            </w:pPr>
            <w:r w:rsidRPr="00531F0A">
              <w:rPr>
                <w:rFonts w:ascii="Arial" w:hAnsi="Arial" w:cs="Arial"/>
                <w:color w:val="000000" w:themeColor="text1"/>
                <w:sz w:val="24"/>
                <w:szCs w:val="24"/>
              </w:rPr>
              <w:t>2020</w:t>
            </w:r>
          </w:p>
        </w:tc>
        <w:tc>
          <w:tcPr>
            <w:tcW w:w="2254" w:type="dxa"/>
          </w:tcPr>
          <w:p w14:paraId="71AC4564" w14:textId="0838897D" w:rsidR="00531F0A" w:rsidRPr="00531F0A" w:rsidRDefault="00531F0A" w:rsidP="00531F0A">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531F0A">
              <w:rPr>
                <w:rFonts w:ascii="Arial" w:hAnsi="Arial" w:cs="Arial"/>
                <w:color w:val="000000" w:themeColor="text1"/>
                <w:sz w:val="24"/>
                <w:szCs w:val="24"/>
              </w:rPr>
              <w:t>1.82</w:t>
            </w:r>
          </w:p>
        </w:tc>
        <w:tc>
          <w:tcPr>
            <w:tcW w:w="2254" w:type="dxa"/>
          </w:tcPr>
          <w:p w14:paraId="78EF0536" w14:textId="27AC8CB0" w:rsidR="00531F0A" w:rsidRPr="00531F0A" w:rsidRDefault="00531F0A" w:rsidP="00531F0A">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531F0A">
              <w:rPr>
                <w:rFonts w:ascii="Arial" w:hAnsi="Arial" w:cs="Arial"/>
                <w:color w:val="000000" w:themeColor="text1"/>
                <w:sz w:val="24"/>
                <w:szCs w:val="24"/>
              </w:rPr>
              <w:t>1.15</w:t>
            </w:r>
          </w:p>
        </w:tc>
        <w:tc>
          <w:tcPr>
            <w:tcW w:w="2254" w:type="dxa"/>
          </w:tcPr>
          <w:p w14:paraId="04A7DA70" w14:textId="29D9DFC3" w:rsidR="00531F0A" w:rsidRPr="00531F0A" w:rsidRDefault="00531F0A" w:rsidP="00531F0A">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531F0A">
              <w:rPr>
                <w:rFonts w:ascii="Arial" w:hAnsi="Arial" w:cs="Arial"/>
                <w:color w:val="000000" w:themeColor="text1"/>
                <w:sz w:val="24"/>
                <w:szCs w:val="24"/>
              </w:rPr>
              <w:t>0.32</w:t>
            </w:r>
          </w:p>
        </w:tc>
      </w:tr>
      <w:tr w:rsidR="00531F0A" w14:paraId="53538A01" w14:textId="77777777" w:rsidTr="00531F0A">
        <w:tc>
          <w:tcPr>
            <w:cnfStyle w:val="001000000000" w:firstRow="0" w:lastRow="0" w:firstColumn="1" w:lastColumn="0" w:oddVBand="0" w:evenVBand="0" w:oddHBand="0" w:evenHBand="0" w:firstRowFirstColumn="0" w:firstRowLastColumn="0" w:lastRowFirstColumn="0" w:lastRowLastColumn="0"/>
            <w:tcW w:w="2254" w:type="dxa"/>
          </w:tcPr>
          <w:p w14:paraId="0E6ED8A0" w14:textId="1095A4B3" w:rsidR="00531F0A" w:rsidRPr="00531F0A" w:rsidRDefault="00531F0A" w:rsidP="00531F0A">
            <w:pPr>
              <w:pStyle w:val="NoSpacing"/>
              <w:spacing w:line="360" w:lineRule="auto"/>
              <w:jc w:val="both"/>
              <w:rPr>
                <w:rFonts w:ascii="Arial" w:hAnsi="Arial" w:cs="Arial"/>
                <w:color w:val="000000" w:themeColor="text1"/>
                <w:sz w:val="24"/>
                <w:szCs w:val="24"/>
              </w:rPr>
            </w:pPr>
            <w:r w:rsidRPr="00531F0A">
              <w:rPr>
                <w:rFonts w:ascii="Arial" w:hAnsi="Arial" w:cs="Arial"/>
                <w:color w:val="000000" w:themeColor="text1"/>
                <w:sz w:val="24"/>
                <w:szCs w:val="24"/>
              </w:rPr>
              <w:t>2021</w:t>
            </w:r>
          </w:p>
        </w:tc>
        <w:tc>
          <w:tcPr>
            <w:tcW w:w="2254" w:type="dxa"/>
          </w:tcPr>
          <w:p w14:paraId="4D791AA9" w14:textId="0A30E620" w:rsidR="00531F0A" w:rsidRPr="00531F0A" w:rsidRDefault="00531F0A" w:rsidP="00531F0A">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531F0A">
              <w:rPr>
                <w:rFonts w:ascii="Arial" w:hAnsi="Arial" w:cs="Arial"/>
                <w:color w:val="000000" w:themeColor="text1"/>
                <w:sz w:val="24"/>
                <w:szCs w:val="24"/>
              </w:rPr>
              <w:t>1.56</w:t>
            </w:r>
          </w:p>
        </w:tc>
        <w:tc>
          <w:tcPr>
            <w:tcW w:w="2254" w:type="dxa"/>
          </w:tcPr>
          <w:p w14:paraId="3A00A980" w14:textId="2655BB1A" w:rsidR="00531F0A" w:rsidRPr="00531F0A" w:rsidRDefault="00531F0A" w:rsidP="00531F0A">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531F0A">
              <w:rPr>
                <w:rFonts w:ascii="Arial" w:hAnsi="Arial" w:cs="Arial"/>
                <w:color w:val="000000" w:themeColor="text1"/>
                <w:sz w:val="24"/>
                <w:szCs w:val="24"/>
              </w:rPr>
              <w:t>0.94</w:t>
            </w:r>
          </w:p>
        </w:tc>
        <w:tc>
          <w:tcPr>
            <w:tcW w:w="2254" w:type="dxa"/>
          </w:tcPr>
          <w:p w14:paraId="467360C0" w14:textId="66955195" w:rsidR="00531F0A" w:rsidRPr="00531F0A" w:rsidRDefault="00531F0A" w:rsidP="00531F0A">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531F0A">
              <w:rPr>
                <w:rFonts w:ascii="Arial" w:hAnsi="Arial" w:cs="Arial"/>
                <w:color w:val="000000" w:themeColor="text1"/>
                <w:sz w:val="24"/>
                <w:szCs w:val="24"/>
              </w:rPr>
              <w:t>0.28</w:t>
            </w:r>
          </w:p>
        </w:tc>
      </w:tr>
      <w:tr w:rsidR="00531F0A" w14:paraId="32872BAA" w14:textId="77777777" w:rsidTr="00531F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46E2238D" w14:textId="1FD34B63" w:rsidR="00531F0A" w:rsidRPr="00531F0A" w:rsidRDefault="00531F0A" w:rsidP="00531F0A">
            <w:pPr>
              <w:pStyle w:val="NoSpacing"/>
              <w:spacing w:line="360" w:lineRule="auto"/>
              <w:jc w:val="both"/>
              <w:rPr>
                <w:rFonts w:ascii="Arial" w:hAnsi="Arial" w:cs="Arial"/>
                <w:color w:val="000000" w:themeColor="text1"/>
                <w:sz w:val="24"/>
                <w:szCs w:val="24"/>
              </w:rPr>
            </w:pPr>
            <w:r w:rsidRPr="00531F0A">
              <w:rPr>
                <w:rFonts w:ascii="Arial" w:hAnsi="Arial" w:cs="Arial"/>
                <w:color w:val="000000" w:themeColor="text1"/>
                <w:sz w:val="24"/>
                <w:szCs w:val="24"/>
              </w:rPr>
              <w:t>2022</w:t>
            </w:r>
          </w:p>
        </w:tc>
        <w:tc>
          <w:tcPr>
            <w:tcW w:w="2254" w:type="dxa"/>
          </w:tcPr>
          <w:p w14:paraId="6C7AB43B" w14:textId="6D5014EF" w:rsidR="00531F0A" w:rsidRPr="00531F0A" w:rsidRDefault="00531F0A" w:rsidP="00531F0A">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531F0A">
              <w:rPr>
                <w:rFonts w:ascii="Arial" w:hAnsi="Arial" w:cs="Arial"/>
                <w:color w:val="000000" w:themeColor="text1"/>
                <w:sz w:val="24"/>
                <w:szCs w:val="24"/>
              </w:rPr>
              <w:t>1.56</w:t>
            </w:r>
          </w:p>
        </w:tc>
        <w:tc>
          <w:tcPr>
            <w:tcW w:w="2254" w:type="dxa"/>
          </w:tcPr>
          <w:p w14:paraId="3A613DBC" w14:textId="262EBB34" w:rsidR="00531F0A" w:rsidRPr="00531F0A" w:rsidRDefault="00531F0A" w:rsidP="00531F0A">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531F0A">
              <w:rPr>
                <w:rFonts w:ascii="Arial" w:hAnsi="Arial" w:cs="Arial"/>
                <w:color w:val="000000" w:themeColor="text1"/>
                <w:sz w:val="24"/>
                <w:szCs w:val="24"/>
              </w:rPr>
              <w:t>0.91</w:t>
            </w:r>
          </w:p>
        </w:tc>
        <w:tc>
          <w:tcPr>
            <w:tcW w:w="2254" w:type="dxa"/>
          </w:tcPr>
          <w:p w14:paraId="3F8A2A57" w14:textId="6559E418" w:rsidR="00531F0A" w:rsidRPr="00531F0A" w:rsidRDefault="00531F0A" w:rsidP="00531F0A">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531F0A">
              <w:rPr>
                <w:rFonts w:ascii="Arial" w:hAnsi="Arial" w:cs="Arial"/>
                <w:color w:val="000000" w:themeColor="text1"/>
                <w:sz w:val="24"/>
                <w:szCs w:val="24"/>
              </w:rPr>
              <w:t>0.31</w:t>
            </w:r>
          </w:p>
        </w:tc>
      </w:tr>
      <w:tr w:rsidR="00531F0A" w14:paraId="429D08C7" w14:textId="77777777" w:rsidTr="00531F0A">
        <w:tc>
          <w:tcPr>
            <w:cnfStyle w:val="001000000000" w:firstRow="0" w:lastRow="0" w:firstColumn="1" w:lastColumn="0" w:oddVBand="0" w:evenVBand="0" w:oddHBand="0" w:evenHBand="0" w:firstRowFirstColumn="0" w:firstRowLastColumn="0" w:lastRowFirstColumn="0" w:lastRowLastColumn="0"/>
            <w:tcW w:w="2254" w:type="dxa"/>
          </w:tcPr>
          <w:p w14:paraId="06A2ED5B" w14:textId="3F7D54AF" w:rsidR="00531F0A" w:rsidRPr="00531F0A" w:rsidRDefault="00531F0A" w:rsidP="00531F0A">
            <w:pPr>
              <w:pStyle w:val="NoSpacing"/>
              <w:spacing w:line="360" w:lineRule="auto"/>
              <w:jc w:val="both"/>
              <w:rPr>
                <w:rFonts w:ascii="Arial" w:hAnsi="Arial" w:cs="Arial"/>
                <w:color w:val="000000" w:themeColor="text1"/>
                <w:sz w:val="24"/>
                <w:szCs w:val="24"/>
              </w:rPr>
            </w:pPr>
            <w:r w:rsidRPr="00531F0A">
              <w:rPr>
                <w:rFonts w:ascii="Arial" w:hAnsi="Arial" w:cs="Arial"/>
                <w:color w:val="000000" w:themeColor="text1"/>
                <w:sz w:val="24"/>
                <w:szCs w:val="24"/>
              </w:rPr>
              <w:t>2023</w:t>
            </w:r>
          </w:p>
        </w:tc>
        <w:tc>
          <w:tcPr>
            <w:tcW w:w="2254" w:type="dxa"/>
          </w:tcPr>
          <w:p w14:paraId="3378724F" w14:textId="0CE80611" w:rsidR="00531F0A" w:rsidRPr="00531F0A" w:rsidRDefault="00531F0A" w:rsidP="00531F0A">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531F0A">
              <w:rPr>
                <w:rFonts w:ascii="Arial" w:hAnsi="Arial" w:cs="Arial"/>
                <w:color w:val="000000" w:themeColor="text1"/>
                <w:sz w:val="24"/>
                <w:szCs w:val="24"/>
              </w:rPr>
              <w:t>1.61</w:t>
            </w:r>
          </w:p>
        </w:tc>
        <w:tc>
          <w:tcPr>
            <w:tcW w:w="2254" w:type="dxa"/>
          </w:tcPr>
          <w:p w14:paraId="2EC607A8" w14:textId="70497B13" w:rsidR="00531F0A" w:rsidRPr="00531F0A" w:rsidRDefault="00531F0A" w:rsidP="00531F0A">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531F0A">
              <w:rPr>
                <w:rFonts w:ascii="Arial" w:hAnsi="Arial" w:cs="Arial"/>
                <w:color w:val="000000" w:themeColor="text1"/>
                <w:sz w:val="24"/>
                <w:szCs w:val="24"/>
              </w:rPr>
              <w:t>1.06</w:t>
            </w:r>
          </w:p>
        </w:tc>
        <w:tc>
          <w:tcPr>
            <w:tcW w:w="2254" w:type="dxa"/>
          </w:tcPr>
          <w:p w14:paraId="7E209264" w14:textId="7CD53410" w:rsidR="00531F0A" w:rsidRPr="00531F0A" w:rsidRDefault="00531F0A" w:rsidP="00531F0A">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531F0A">
              <w:rPr>
                <w:rFonts w:ascii="Arial" w:hAnsi="Arial" w:cs="Arial"/>
                <w:color w:val="000000" w:themeColor="text1"/>
                <w:sz w:val="24"/>
                <w:szCs w:val="24"/>
              </w:rPr>
              <w:t>0.27</w:t>
            </w:r>
          </w:p>
        </w:tc>
      </w:tr>
      <w:tr w:rsidR="00531F0A" w14:paraId="54938F79" w14:textId="77777777" w:rsidTr="00531F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1D669D47" w14:textId="10851824" w:rsidR="00531F0A" w:rsidRPr="00531F0A" w:rsidRDefault="00531F0A" w:rsidP="00531F0A">
            <w:pPr>
              <w:pStyle w:val="NoSpacing"/>
              <w:spacing w:line="360" w:lineRule="auto"/>
              <w:jc w:val="both"/>
              <w:rPr>
                <w:rFonts w:ascii="Arial" w:hAnsi="Arial" w:cs="Arial"/>
                <w:color w:val="000000" w:themeColor="text1"/>
                <w:sz w:val="24"/>
                <w:szCs w:val="24"/>
              </w:rPr>
            </w:pPr>
            <w:r w:rsidRPr="00531F0A">
              <w:rPr>
                <w:rFonts w:ascii="Arial" w:hAnsi="Arial" w:cs="Arial"/>
                <w:color w:val="000000" w:themeColor="text1"/>
                <w:sz w:val="24"/>
                <w:szCs w:val="24"/>
              </w:rPr>
              <w:t>2024</w:t>
            </w:r>
          </w:p>
        </w:tc>
        <w:tc>
          <w:tcPr>
            <w:tcW w:w="2254" w:type="dxa"/>
          </w:tcPr>
          <w:p w14:paraId="04AC5E40" w14:textId="1C408032" w:rsidR="00531F0A" w:rsidRPr="00531F0A" w:rsidRDefault="00531F0A" w:rsidP="00531F0A">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531F0A">
              <w:rPr>
                <w:rFonts w:ascii="Arial" w:hAnsi="Arial" w:cs="Arial"/>
                <w:color w:val="000000" w:themeColor="text1"/>
                <w:sz w:val="24"/>
                <w:szCs w:val="24"/>
              </w:rPr>
              <w:t>1.53</w:t>
            </w:r>
          </w:p>
        </w:tc>
        <w:tc>
          <w:tcPr>
            <w:tcW w:w="2254" w:type="dxa"/>
          </w:tcPr>
          <w:p w14:paraId="63A86C3A" w14:textId="7A0A14F0" w:rsidR="00531F0A" w:rsidRPr="00531F0A" w:rsidRDefault="00531F0A" w:rsidP="00531F0A">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531F0A">
              <w:rPr>
                <w:rFonts w:ascii="Arial" w:hAnsi="Arial" w:cs="Arial"/>
                <w:color w:val="000000" w:themeColor="text1"/>
                <w:sz w:val="24"/>
                <w:szCs w:val="24"/>
              </w:rPr>
              <w:t>1.03</w:t>
            </w:r>
          </w:p>
        </w:tc>
        <w:tc>
          <w:tcPr>
            <w:tcW w:w="2254" w:type="dxa"/>
          </w:tcPr>
          <w:p w14:paraId="4F4CE900" w14:textId="5A4D5C71" w:rsidR="00531F0A" w:rsidRPr="00531F0A" w:rsidRDefault="00531F0A" w:rsidP="00531F0A">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531F0A">
              <w:rPr>
                <w:rFonts w:ascii="Arial" w:hAnsi="Arial" w:cs="Arial"/>
                <w:color w:val="000000" w:themeColor="text1"/>
                <w:sz w:val="24"/>
                <w:szCs w:val="24"/>
              </w:rPr>
              <w:t>0.17</w:t>
            </w:r>
          </w:p>
        </w:tc>
      </w:tr>
    </w:tbl>
    <w:p w14:paraId="66648D06" w14:textId="77777777" w:rsidR="00531F0A" w:rsidRDefault="00531F0A" w:rsidP="00531F0A">
      <w:pPr>
        <w:pStyle w:val="NoSpacing"/>
        <w:spacing w:line="360" w:lineRule="auto"/>
        <w:jc w:val="both"/>
        <w:rPr>
          <w:rFonts w:ascii="Arial" w:hAnsi="Arial" w:cs="Arial"/>
          <w:sz w:val="24"/>
          <w:szCs w:val="24"/>
        </w:rPr>
      </w:pPr>
    </w:p>
    <w:p w14:paraId="35F251FD" w14:textId="77777777" w:rsidR="004356D6" w:rsidRDefault="004356D6" w:rsidP="00531F0A">
      <w:pPr>
        <w:pStyle w:val="NoSpacing"/>
        <w:spacing w:line="360" w:lineRule="auto"/>
        <w:jc w:val="both"/>
        <w:rPr>
          <w:rFonts w:ascii="Arial" w:hAnsi="Arial" w:cs="Arial"/>
          <w:sz w:val="24"/>
          <w:szCs w:val="24"/>
        </w:rPr>
      </w:pPr>
    </w:p>
    <w:p w14:paraId="6996AD34" w14:textId="42D292E8" w:rsidR="004356D6" w:rsidRPr="004356D6" w:rsidRDefault="004356D6" w:rsidP="004356D6">
      <w:pPr>
        <w:pStyle w:val="NoSpacing"/>
        <w:spacing w:line="360" w:lineRule="auto"/>
        <w:jc w:val="both"/>
        <w:rPr>
          <w:rFonts w:ascii="Arial" w:hAnsi="Arial" w:cs="Arial"/>
          <w:b/>
          <w:bCs/>
          <w:sz w:val="24"/>
          <w:szCs w:val="24"/>
        </w:rPr>
      </w:pPr>
      <w:r w:rsidRPr="004356D6">
        <w:rPr>
          <w:rFonts w:ascii="Arial" w:hAnsi="Arial" w:cs="Arial"/>
          <w:b/>
          <w:bCs/>
          <w:sz w:val="24"/>
          <w:szCs w:val="24"/>
        </w:rPr>
        <w:t>Critical Discussion</w:t>
      </w:r>
    </w:p>
    <w:p w14:paraId="60C11DA3" w14:textId="547FA524" w:rsidR="004356D6" w:rsidRDefault="004356D6" w:rsidP="004356D6">
      <w:pPr>
        <w:pStyle w:val="NoSpacing"/>
        <w:spacing w:line="360" w:lineRule="auto"/>
        <w:jc w:val="both"/>
        <w:rPr>
          <w:rFonts w:ascii="Arial" w:hAnsi="Arial" w:cs="Arial"/>
          <w:sz w:val="24"/>
          <w:szCs w:val="24"/>
        </w:rPr>
      </w:pPr>
      <w:r w:rsidRPr="004356D6">
        <w:rPr>
          <w:rFonts w:ascii="Arial" w:hAnsi="Arial" w:cs="Arial"/>
          <w:sz w:val="24"/>
          <w:szCs w:val="24"/>
        </w:rPr>
        <w:t>Liquidity has declined sharply. Cash fell from £66.7bn in 2022 to £26.8bn in 2024, reducing the cash ratio to 0.17, which is critically low. Although the current ratio remains above 1, it does not guarantee solvency, especially given high inventories and long receivable periods. The quick ratio confirms tightening liquidity, suggesting a growing dependence on inventory conversion and short-term financing.</w:t>
      </w:r>
    </w:p>
    <w:p w14:paraId="3E665EEF" w14:textId="77777777" w:rsidR="009903CC" w:rsidRDefault="009903CC" w:rsidP="004356D6">
      <w:pPr>
        <w:pStyle w:val="NoSpacing"/>
        <w:spacing w:line="360" w:lineRule="auto"/>
        <w:jc w:val="both"/>
        <w:rPr>
          <w:rFonts w:ascii="Arial" w:hAnsi="Arial" w:cs="Arial"/>
          <w:sz w:val="24"/>
          <w:szCs w:val="24"/>
        </w:rPr>
      </w:pPr>
    </w:p>
    <w:p w14:paraId="574B56D7" w14:textId="71F9F8CB" w:rsidR="009903CC" w:rsidRPr="005E51C5" w:rsidRDefault="003113A1" w:rsidP="005E51C5">
      <w:pPr>
        <w:pStyle w:val="Heading2"/>
        <w:rPr>
          <w:rFonts w:ascii="Arial" w:hAnsi="Arial" w:cs="Arial"/>
          <w:b/>
          <w:bCs/>
          <w:color w:val="000000" w:themeColor="text1"/>
          <w:sz w:val="26"/>
          <w:szCs w:val="26"/>
        </w:rPr>
      </w:pPr>
      <w:bookmarkStart w:id="5" w:name="_Toc214829327"/>
      <w:r>
        <w:rPr>
          <w:rFonts w:ascii="Arial" w:hAnsi="Arial" w:cs="Arial"/>
          <w:b/>
          <w:bCs/>
          <w:color w:val="000000" w:themeColor="text1"/>
          <w:sz w:val="26"/>
          <w:szCs w:val="26"/>
        </w:rPr>
        <w:t>1</w:t>
      </w:r>
      <w:r w:rsidR="009903CC" w:rsidRPr="005E51C5">
        <w:rPr>
          <w:rFonts w:ascii="Arial" w:hAnsi="Arial" w:cs="Arial"/>
          <w:b/>
          <w:bCs/>
          <w:color w:val="000000" w:themeColor="text1"/>
          <w:sz w:val="26"/>
          <w:szCs w:val="26"/>
        </w:rPr>
        <w:t>.4 Efficiency Analysis</w:t>
      </w:r>
      <w:bookmarkEnd w:id="5"/>
    </w:p>
    <w:p w14:paraId="3203F33A" w14:textId="633ADF98" w:rsidR="009903CC" w:rsidRPr="009903CC" w:rsidRDefault="009903CC" w:rsidP="009903CC">
      <w:pPr>
        <w:pStyle w:val="NoSpacing"/>
        <w:spacing w:line="360" w:lineRule="auto"/>
        <w:jc w:val="both"/>
        <w:rPr>
          <w:rFonts w:ascii="Arial" w:hAnsi="Arial" w:cs="Arial"/>
          <w:sz w:val="24"/>
          <w:szCs w:val="24"/>
        </w:rPr>
      </w:pPr>
      <w:r w:rsidRPr="009903CC">
        <w:rPr>
          <w:rFonts w:ascii="Arial" w:hAnsi="Arial" w:cs="Arial"/>
          <w:sz w:val="24"/>
          <w:szCs w:val="24"/>
        </w:rPr>
        <w:t>Efficiency ratios assess how effectively a company utilises its assets.</w:t>
      </w:r>
    </w:p>
    <w:p w14:paraId="2F4F7265" w14:textId="77777777" w:rsidR="005E51C5" w:rsidRDefault="005E51C5" w:rsidP="009903CC">
      <w:pPr>
        <w:pStyle w:val="NoSpacing"/>
        <w:spacing w:line="360" w:lineRule="auto"/>
        <w:jc w:val="both"/>
        <w:rPr>
          <w:rFonts w:ascii="Arial" w:hAnsi="Arial" w:cs="Arial"/>
          <w:sz w:val="24"/>
          <w:szCs w:val="24"/>
        </w:rPr>
      </w:pPr>
    </w:p>
    <w:p w14:paraId="67BC9923" w14:textId="223A3D54" w:rsidR="009903CC" w:rsidRPr="005E51C5" w:rsidRDefault="009903CC" w:rsidP="009903CC">
      <w:pPr>
        <w:pStyle w:val="NoSpacing"/>
        <w:spacing w:line="360" w:lineRule="auto"/>
        <w:jc w:val="both"/>
        <w:rPr>
          <w:rFonts w:ascii="Arial" w:hAnsi="Arial" w:cs="Arial"/>
          <w:b/>
          <w:bCs/>
          <w:sz w:val="24"/>
          <w:szCs w:val="24"/>
        </w:rPr>
      </w:pPr>
      <w:r w:rsidRPr="005E51C5">
        <w:rPr>
          <w:rFonts w:ascii="Arial" w:hAnsi="Arial" w:cs="Arial"/>
          <w:b/>
          <w:bCs/>
          <w:sz w:val="24"/>
          <w:szCs w:val="24"/>
        </w:rPr>
        <w:t>1. Inventory Turnover = Inventory turnover = Cost of sales / Average inventory</w:t>
      </w:r>
    </w:p>
    <w:p w14:paraId="4E09FDD8" w14:textId="77777777" w:rsidR="005E51C5" w:rsidRDefault="005E51C5" w:rsidP="005E51C5">
      <w:pPr>
        <w:pStyle w:val="NoSpacing"/>
        <w:numPr>
          <w:ilvl w:val="0"/>
          <w:numId w:val="10"/>
        </w:numPr>
        <w:spacing w:line="360" w:lineRule="auto"/>
        <w:jc w:val="both"/>
        <w:rPr>
          <w:rFonts w:ascii="Arial" w:hAnsi="Arial" w:cs="Arial"/>
          <w:sz w:val="24"/>
          <w:szCs w:val="24"/>
        </w:rPr>
      </w:pPr>
      <w:r w:rsidRPr="005E51C5">
        <w:rPr>
          <w:rFonts w:ascii="Arial" w:hAnsi="Arial" w:cs="Arial"/>
          <w:b/>
          <w:bCs/>
          <w:sz w:val="24"/>
          <w:szCs w:val="24"/>
        </w:rPr>
        <w:t>2020:</w:t>
      </w:r>
      <w:r w:rsidRPr="005E51C5">
        <w:rPr>
          <w:rFonts w:ascii="Arial" w:hAnsi="Arial" w:cs="Arial"/>
          <w:sz w:val="24"/>
          <w:szCs w:val="24"/>
        </w:rPr>
        <w:t xml:space="preserve"> 438,424 / 120,430 = </w:t>
      </w:r>
      <w:r w:rsidRPr="005E51C5">
        <w:rPr>
          <w:rFonts w:ascii="Arial" w:hAnsi="Arial" w:cs="Arial"/>
          <w:b/>
          <w:bCs/>
          <w:sz w:val="24"/>
          <w:szCs w:val="24"/>
        </w:rPr>
        <w:t>3.64</w:t>
      </w:r>
    </w:p>
    <w:p w14:paraId="77C33676" w14:textId="77777777" w:rsidR="005E51C5" w:rsidRDefault="005E51C5" w:rsidP="005E51C5">
      <w:pPr>
        <w:pStyle w:val="NoSpacing"/>
        <w:numPr>
          <w:ilvl w:val="0"/>
          <w:numId w:val="10"/>
        </w:numPr>
        <w:spacing w:line="360" w:lineRule="auto"/>
        <w:jc w:val="both"/>
        <w:rPr>
          <w:rFonts w:ascii="Arial" w:hAnsi="Arial" w:cs="Arial"/>
          <w:sz w:val="24"/>
          <w:szCs w:val="24"/>
        </w:rPr>
      </w:pPr>
      <w:r w:rsidRPr="005E51C5">
        <w:rPr>
          <w:rFonts w:ascii="Arial" w:hAnsi="Arial" w:cs="Arial"/>
          <w:b/>
          <w:bCs/>
          <w:sz w:val="24"/>
          <w:szCs w:val="24"/>
        </w:rPr>
        <w:t>2021:</w:t>
      </w:r>
      <w:r w:rsidRPr="005E51C5">
        <w:rPr>
          <w:rFonts w:ascii="Arial" w:hAnsi="Arial" w:cs="Arial"/>
          <w:sz w:val="24"/>
          <w:szCs w:val="24"/>
        </w:rPr>
        <w:t xml:space="preserve"> (120,430 + 134,469) / 2 = </w:t>
      </w:r>
      <w:r w:rsidRPr="005E51C5">
        <w:rPr>
          <w:rFonts w:ascii="Arial" w:hAnsi="Arial" w:cs="Arial"/>
          <w:b/>
          <w:bCs/>
          <w:sz w:val="24"/>
          <w:szCs w:val="24"/>
        </w:rPr>
        <w:t>3.36</w:t>
      </w:r>
    </w:p>
    <w:p w14:paraId="4FB74774" w14:textId="77777777" w:rsidR="005E51C5" w:rsidRDefault="005E51C5" w:rsidP="005E51C5">
      <w:pPr>
        <w:pStyle w:val="NoSpacing"/>
        <w:numPr>
          <w:ilvl w:val="0"/>
          <w:numId w:val="10"/>
        </w:numPr>
        <w:spacing w:line="360" w:lineRule="auto"/>
        <w:jc w:val="both"/>
        <w:rPr>
          <w:rFonts w:ascii="Arial" w:hAnsi="Arial" w:cs="Arial"/>
          <w:sz w:val="24"/>
          <w:szCs w:val="24"/>
        </w:rPr>
      </w:pPr>
      <w:r w:rsidRPr="005E51C5">
        <w:rPr>
          <w:rFonts w:ascii="Arial" w:hAnsi="Arial" w:cs="Arial"/>
          <w:b/>
          <w:bCs/>
          <w:sz w:val="24"/>
          <w:szCs w:val="24"/>
        </w:rPr>
        <w:t>2022:</w:t>
      </w:r>
      <w:r w:rsidRPr="005E51C5">
        <w:rPr>
          <w:rFonts w:ascii="Arial" w:hAnsi="Arial" w:cs="Arial"/>
          <w:sz w:val="24"/>
          <w:szCs w:val="24"/>
        </w:rPr>
        <w:t xml:space="preserve"> (134,469 + 140,181) / 2 = </w:t>
      </w:r>
      <w:r w:rsidRPr="005E51C5">
        <w:rPr>
          <w:rFonts w:ascii="Arial" w:hAnsi="Arial" w:cs="Arial"/>
          <w:b/>
          <w:bCs/>
          <w:sz w:val="24"/>
          <w:szCs w:val="24"/>
        </w:rPr>
        <w:t>2.84</w:t>
      </w:r>
    </w:p>
    <w:p w14:paraId="13E56F0B" w14:textId="77777777" w:rsidR="005E51C5" w:rsidRDefault="005E51C5" w:rsidP="005E51C5">
      <w:pPr>
        <w:pStyle w:val="NoSpacing"/>
        <w:numPr>
          <w:ilvl w:val="0"/>
          <w:numId w:val="10"/>
        </w:numPr>
        <w:spacing w:line="360" w:lineRule="auto"/>
        <w:jc w:val="both"/>
        <w:rPr>
          <w:rFonts w:ascii="Arial" w:hAnsi="Arial" w:cs="Arial"/>
          <w:sz w:val="24"/>
          <w:szCs w:val="24"/>
        </w:rPr>
      </w:pPr>
      <w:r w:rsidRPr="005E51C5">
        <w:rPr>
          <w:rFonts w:ascii="Arial" w:hAnsi="Arial" w:cs="Arial"/>
          <w:b/>
          <w:bCs/>
          <w:sz w:val="24"/>
          <w:szCs w:val="24"/>
        </w:rPr>
        <w:t>2023:</w:t>
      </w:r>
      <w:r w:rsidRPr="005E51C5">
        <w:rPr>
          <w:rFonts w:ascii="Arial" w:hAnsi="Arial" w:cs="Arial"/>
          <w:sz w:val="24"/>
          <w:szCs w:val="24"/>
        </w:rPr>
        <w:t xml:space="preserve"> (140,181 + 88,273) / 2 = </w:t>
      </w:r>
      <w:r w:rsidRPr="005E51C5">
        <w:rPr>
          <w:rFonts w:ascii="Arial" w:hAnsi="Arial" w:cs="Arial"/>
          <w:b/>
          <w:bCs/>
          <w:sz w:val="24"/>
          <w:szCs w:val="24"/>
        </w:rPr>
        <w:t>2.83</w:t>
      </w:r>
    </w:p>
    <w:p w14:paraId="761A88F1" w14:textId="5463CE12" w:rsidR="005E51C5" w:rsidRPr="005E51C5" w:rsidRDefault="005E51C5" w:rsidP="005E51C5">
      <w:pPr>
        <w:pStyle w:val="NoSpacing"/>
        <w:numPr>
          <w:ilvl w:val="0"/>
          <w:numId w:val="10"/>
        </w:numPr>
        <w:spacing w:line="360" w:lineRule="auto"/>
        <w:jc w:val="both"/>
        <w:rPr>
          <w:rFonts w:ascii="Arial" w:hAnsi="Arial" w:cs="Arial"/>
          <w:sz w:val="24"/>
          <w:szCs w:val="24"/>
        </w:rPr>
      </w:pPr>
      <w:r w:rsidRPr="005E51C5">
        <w:rPr>
          <w:rFonts w:ascii="Arial" w:hAnsi="Arial" w:cs="Arial"/>
          <w:b/>
          <w:bCs/>
          <w:sz w:val="24"/>
          <w:szCs w:val="24"/>
        </w:rPr>
        <w:t>2024:</w:t>
      </w:r>
      <w:r w:rsidRPr="005E51C5">
        <w:rPr>
          <w:rFonts w:ascii="Arial" w:hAnsi="Arial" w:cs="Arial"/>
          <w:sz w:val="24"/>
          <w:szCs w:val="24"/>
        </w:rPr>
        <w:t xml:space="preserve"> (88,273 + 79,355) / 2 = </w:t>
      </w:r>
      <w:r w:rsidRPr="005E51C5">
        <w:rPr>
          <w:rFonts w:ascii="Arial" w:hAnsi="Arial" w:cs="Arial"/>
          <w:b/>
          <w:bCs/>
          <w:sz w:val="24"/>
          <w:szCs w:val="24"/>
        </w:rPr>
        <w:t>3.35</w:t>
      </w:r>
    </w:p>
    <w:p w14:paraId="5ACC4769" w14:textId="77777777" w:rsidR="005E51C5" w:rsidRDefault="005E51C5" w:rsidP="005E51C5">
      <w:pPr>
        <w:pStyle w:val="NoSpacing"/>
        <w:spacing w:line="360" w:lineRule="auto"/>
        <w:jc w:val="both"/>
        <w:rPr>
          <w:rFonts w:ascii="Arial" w:hAnsi="Arial" w:cs="Arial"/>
          <w:sz w:val="24"/>
          <w:szCs w:val="24"/>
        </w:rPr>
      </w:pPr>
    </w:p>
    <w:p w14:paraId="73048D2B" w14:textId="2A9C3182" w:rsidR="005E51C5" w:rsidRPr="005E51C5" w:rsidRDefault="005E51C5" w:rsidP="005E51C5">
      <w:pPr>
        <w:pStyle w:val="NoSpacing"/>
        <w:spacing w:line="360" w:lineRule="auto"/>
        <w:jc w:val="both"/>
        <w:rPr>
          <w:rFonts w:ascii="Arial" w:hAnsi="Arial" w:cs="Arial"/>
          <w:b/>
          <w:bCs/>
          <w:sz w:val="24"/>
          <w:szCs w:val="24"/>
        </w:rPr>
      </w:pPr>
      <w:r w:rsidRPr="005E51C5">
        <w:rPr>
          <w:rFonts w:ascii="Arial" w:hAnsi="Arial" w:cs="Arial"/>
          <w:b/>
          <w:bCs/>
          <w:sz w:val="24"/>
          <w:szCs w:val="24"/>
        </w:rPr>
        <w:t xml:space="preserve">2. Receivables </w:t>
      </w:r>
      <w:r>
        <w:rPr>
          <w:rFonts w:ascii="Arial" w:hAnsi="Arial" w:cs="Arial"/>
          <w:b/>
          <w:bCs/>
          <w:sz w:val="24"/>
          <w:szCs w:val="24"/>
        </w:rPr>
        <w:t>D</w:t>
      </w:r>
      <w:r w:rsidRPr="005E51C5">
        <w:rPr>
          <w:rFonts w:ascii="Arial" w:hAnsi="Arial" w:cs="Arial"/>
          <w:b/>
          <w:bCs/>
          <w:sz w:val="24"/>
          <w:szCs w:val="24"/>
        </w:rPr>
        <w:t xml:space="preserve">ays = (Accounts receivable / Net sales) </w:t>
      </w:r>
      <w:r w:rsidR="00F36E3E">
        <w:rPr>
          <w:rFonts w:ascii="Arial" w:hAnsi="Arial" w:cs="Arial"/>
          <w:b/>
          <w:bCs/>
          <w:sz w:val="24"/>
          <w:szCs w:val="24"/>
        </w:rPr>
        <w:t>x</w:t>
      </w:r>
      <w:r w:rsidRPr="005E51C5">
        <w:rPr>
          <w:rFonts w:ascii="Arial" w:hAnsi="Arial" w:cs="Arial"/>
          <w:b/>
          <w:bCs/>
          <w:sz w:val="24"/>
          <w:szCs w:val="24"/>
        </w:rPr>
        <w:t xml:space="preserve"> 365</w:t>
      </w:r>
    </w:p>
    <w:p w14:paraId="6A19CF56" w14:textId="77777777" w:rsidR="005E51C5" w:rsidRDefault="005E51C5" w:rsidP="005E51C5">
      <w:pPr>
        <w:pStyle w:val="NoSpacing"/>
        <w:numPr>
          <w:ilvl w:val="0"/>
          <w:numId w:val="11"/>
        </w:numPr>
        <w:spacing w:line="360" w:lineRule="auto"/>
        <w:jc w:val="both"/>
        <w:rPr>
          <w:rFonts w:ascii="Arial" w:hAnsi="Arial" w:cs="Arial"/>
          <w:sz w:val="24"/>
          <w:szCs w:val="24"/>
        </w:rPr>
      </w:pPr>
      <w:r w:rsidRPr="005E51C5">
        <w:rPr>
          <w:rFonts w:ascii="Arial" w:hAnsi="Arial" w:cs="Arial"/>
          <w:b/>
          <w:bCs/>
          <w:sz w:val="24"/>
          <w:szCs w:val="24"/>
        </w:rPr>
        <w:t>2020:</w:t>
      </w:r>
      <w:r w:rsidRPr="005E51C5">
        <w:rPr>
          <w:rFonts w:ascii="Arial" w:hAnsi="Arial" w:cs="Arial"/>
          <w:sz w:val="24"/>
          <w:szCs w:val="24"/>
        </w:rPr>
        <w:t xml:space="preserve"> 129,433 / 614,680 ×365 = </w:t>
      </w:r>
      <w:r w:rsidRPr="005E51C5">
        <w:rPr>
          <w:rFonts w:ascii="Arial" w:hAnsi="Arial" w:cs="Arial"/>
          <w:b/>
          <w:bCs/>
          <w:sz w:val="24"/>
          <w:szCs w:val="24"/>
        </w:rPr>
        <w:t>77 days</w:t>
      </w:r>
    </w:p>
    <w:p w14:paraId="299652A3" w14:textId="77777777" w:rsidR="005E51C5" w:rsidRDefault="005E51C5" w:rsidP="005E51C5">
      <w:pPr>
        <w:pStyle w:val="NoSpacing"/>
        <w:numPr>
          <w:ilvl w:val="0"/>
          <w:numId w:val="11"/>
        </w:numPr>
        <w:spacing w:line="360" w:lineRule="auto"/>
        <w:jc w:val="both"/>
        <w:rPr>
          <w:rFonts w:ascii="Arial" w:hAnsi="Arial" w:cs="Arial"/>
          <w:sz w:val="24"/>
          <w:szCs w:val="24"/>
        </w:rPr>
      </w:pPr>
      <w:r w:rsidRPr="005E51C5">
        <w:rPr>
          <w:rFonts w:ascii="Arial" w:hAnsi="Arial" w:cs="Arial"/>
          <w:b/>
          <w:bCs/>
          <w:sz w:val="24"/>
          <w:szCs w:val="24"/>
        </w:rPr>
        <w:lastRenderedPageBreak/>
        <w:t>2021:</w:t>
      </w:r>
      <w:r w:rsidRPr="005E51C5">
        <w:rPr>
          <w:rFonts w:ascii="Arial" w:hAnsi="Arial" w:cs="Arial"/>
          <w:sz w:val="24"/>
          <w:szCs w:val="24"/>
        </w:rPr>
        <w:t xml:space="preserve"> 129,215 / 601,602 ×365 = </w:t>
      </w:r>
      <w:r w:rsidRPr="005E51C5">
        <w:rPr>
          <w:rFonts w:ascii="Arial" w:hAnsi="Arial" w:cs="Arial"/>
          <w:b/>
          <w:bCs/>
          <w:sz w:val="24"/>
          <w:szCs w:val="24"/>
        </w:rPr>
        <w:t>78 days</w:t>
      </w:r>
    </w:p>
    <w:p w14:paraId="5B700DA9" w14:textId="77777777" w:rsidR="005E51C5" w:rsidRDefault="005E51C5" w:rsidP="005E51C5">
      <w:pPr>
        <w:pStyle w:val="NoSpacing"/>
        <w:numPr>
          <w:ilvl w:val="0"/>
          <w:numId w:val="11"/>
        </w:numPr>
        <w:spacing w:line="360" w:lineRule="auto"/>
        <w:jc w:val="both"/>
        <w:rPr>
          <w:rFonts w:ascii="Arial" w:hAnsi="Arial" w:cs="Arial"/>
          <w:sz w:val="24"/>
          <w:szCs w:val="24"/>
        </w:rPr>
      </w:pPr>
      <w:r w:rsidRPr="005E51C5">
        <w:rPr>
          <w:rFonts w:ascii="Arial" w:hAnsi="Arial" w:cs="Arial"/>
          <w:b/>
          <w:bCs/>
          <w:sz w:val="24"/>
          <w:szCs w:val="24"/>
        </w:rPr>
        <w:t>2022:</w:t>
      </w:r>
      <w:r w:rsidRPr="005E51C5">
        <w:rPr>
          <w:rFonts w:ascii="Arial" w:hAnsi="Arial" w:cs="Arial"/>
          <w:sz w:val="24"/>
          <w:szCs w:val="24"/>
        </w:rPr>
        <w:t xml:space="preserve"> 112,346 / 542,751 ×365 = </w:t>
      </w:r>
      <w:r w:rsidRPr="005E51C5">
        <w:rPr>
          <w:rFonts w:ascii="Arial" w:hAnsi="Arial" w:cs="Arial"/>
          <w:b/>
          <w:bCs/>
          <w:sz w:val="24"/>
          <w:szCs w:val="24"/>
        </w:rPr>
        <w:t>76 days</w:t>
      </w:r>
    </w:p>
    <w:p w14:paraId="274B70FC" w14:textId="77777777" w:rsidR="005E51C5" w:rsidRDefault="005E51C5" w:rsidP="005E51C5">
      <w:pPr>
        <w:pStyle w:val="NoSpacing"/>
        <w:numPr>
          <w:ilvl w:val="0"/>
          <w:numId w:val="11"/>
        </w:numPr>
        <w:spacing w:line="360" w:lineRule="auto"/>
        <w:jc w:val="both"/>
        <w:rPr>
          <w:rFonts w:ascii="Arial" w:hAnsi="Arial" w:cs="Arial"/>
          <w:sz w:val="24"/>
          <w:szCs w:val="24"/>
        </w:rPr>
      </w:pPr>
      <w:r w:rsidRPr="005E51C5">
        <w:rPr>
          <w:rFonts w:ascii="Arial" w:hAnsi="Arial" w:cs="Arial"/>
          <w:b/>
          <w:bCs/>
          <w:sz w:val="24"/>
          <w:szCs w:val="24"/>
        </w:rPr>
        <w:t>2023:</w:t>
      </w:r>
      <w:r w:rsidRPr="005E51C5">
        <w:rPr>
          <w:rFonts w:ascii="Arial" w:hAnsi="Arial" w:cs="Arial"/>
          <w:sz w:val="24"/>
          <w:szCs w:val="24"/>
        </w:rPr>
        <w:t xml:space="preserve"> 112,596 / 420,457 ×365 = </w:t>
      </w:r>
      <w:r w:rsidRPr="005E51C5">
        <w:rPr>
          <w:rFonts w:ascii="Arial" w:hAnsi="Arial" w:cs="Arial"/>
          <w:b/>
          <w:bCs/>
          <w:sz w:val="24"/>
          <w:szCs w:val="24"/>
        </w:rPr>
        <w:t>98 days</w:t>
      </w:r>
    </w:p>
    <w:p w14:paraId="250D635C" w14:textId="6C983C3A" w:rsidR="005E51C5" w:rsidRPr="005E51C5" w:rsidRDefault="005E51C5" w:rsidP="005E51C5">
      <w:pPr>
        <w:pStyle w:val="NoSpacing"/>
        <w:numPr>
          <w:ilvl w:val="0"/>
          <w:numId w:val="11"/>
        </w:numPr>
        <w:spacing w:line="360" w:lineRule="auto"/>
        <w:jc w:val="both"/>
        <w:rPr>
          <w:rFonts w:ascii="Arial" w:hAnsi="Arial" w:cs="Arial"/>
          <w:sz w:val="24"/>
          <w:szCs w:val="24"/>
        </w:rPr>
      </w:pPr>
      <w:r w:rsidRPr="005E51C5">
        <w:rPr>
          <w:rFonts w:ascii="Arial" w:hAnsi="Arial" w:cs="Arial"/>
          <w:b/>
          <w:bCs/>
          <w:sz w:val="24"/>
          <w:szCs w:val="24"/>
        </w:rPr>
        <w:t>2024:</w:t>
      </w:r>
      <w:r w:rsidRPr="005E51C5">
        <w:rPr>
          <w:rFonts w:ascii="Arial" w:hAnsi="Arial" w:cs="Arial"/>
          <w:sz w:val="24"/>
          <w:szCs w:val="24"/>
        </w:rPr>
        <w:t xml:space="preserve"> 114,182 / 394,879 ×365 = </w:t>
      </w:r>
      <w:r w:rsidRPr="005E51C5">
        <w:rPr>
          <w:rFonts w:ascii="Arial" w:hAnsi="Arial" w:cs="Arial"/>
          <w:b/>
          <w:bCs/>
          <w:sz w:val="24"/>
          <w:szCs w:val="24"/>
        </w:rPr>
        <w:t>106 days</w:t>
      </w:r>
    </w:p>
    <w:p w14:paraId="4908381F" w14:textId="77777777" w:rsidR="005E51C5" w:rsidRDefault="005E51C5" w:rsidP="005E51C5">
      <w:pPr>
        <w:pStyle w:val="NoSpacing"/>
        <w:spacing w:line="360" w:lineRule="auto"/>
        <w:jc w:val="both"/>
        <w:rPr>
          <w:rFonts w:ascii="Arial" w:hAnsi="Arial" w:cs="Arial"/>
          <w:sz w:val="24"/>
          <w:szCs w:val="24"/>
        </w:rPr>
      </w:pPr>
    </w:p>
    <w:p w14:paraId="45885FCB" w14:textId="340C346C" w:rsidR="005E51C5" w:rsidRPr="00F36E3E" w:rsidRDefault="005E51C5" w:rsidP="005E51C5">
      <w:pPr>
        <w:pStyle w:val="NoSpacing"/>
        <w:spacing w:line="360" w:lineRule="auto"/>
        <w:jc w:val="both"/>
        <w:rPr>
          <w:rFonts w:ascii="Arial" w:hAnsi="Arial" w:cs="Arial"/>
          <w:b/>
          <w:bCs/>
          <w:sz w:val="24"/>
          <w:szCs w:val="24"/>
        </w:rPr>
      </w:pPr>
      <w:r w:rsidRPr="00F36E3E">
        <w:rPr>
          <w:rFonts w:ascii="Arial" w:hAnsi="Arial" w:cs="Arial"/>
          <w:b/>
          <w:bCs/>
          <w:sz w:val="24"/>
          <w:szCs w:val="24"/>
        </w:rPr>
        <w:t>3. Payables Days</w:t>
      </w:r>
      <w:r w:rsidR="00F36E3E" w:rsidRPr="00F36E3E">
        <w:rPr>
          <w:rFonts w:ascii="Arial" w:hAnsi="Arial" w:cs="Arial"/>
          <w:b/>
          <w:bCs/>
          <w:sz w:val="24"/>
          <w:szCs w:val="24"/>
        </w:rPr>
        <w:t xml:space="preserve"> = (Payables / Cost of Sales) x 365</w:t>
      </w:r>
    </w:p>
    <w:p w14:paraId="7735A386" w14:textId="559F9ADA" w:rsidR="00F36E3E" w:rsidRDefault="00F36E3E" w:rsidP="005E51C5">
      <w:pPr>
        <w:pStyle w:val="NoSpacing"/>
        <w:numPr>
          <w:ilvl w:val="0"/>
          <w:numId w:val="13"/>
        </w:numPr>
        <w:spacing w:line="360" w:lineRule="auto"/>
        <w:jc w:val="both"/>
        <w:rPr>
          <w:rFonts w:ascii="Arial" w:hAnsi="Arial" w:cs="Arial"/>
          <w:sz w:val="24"/>
          <w:szCs w:val="24"/>
        </w:rPr>
      </w:pPr>
      <w:r w:rsidRPr="00F36E3E">
        <w:rPr>
          <w:rFonts w:ascii="Arial" w:hAnsi="Arial" w:cs="Arial"/>
          <w:b/>
          <w:bCs/>
          <w:sz w:val="24"/>
          <w:szCs w:val="24"/>
        </w:rPr>
        <w:t>2020:</w:t>
      </w:r>
      <w:r>
        <w:rPr>
          <w:rFonts w:ascii="Arial" w:hAnsi="Arial" w:cs="Arial"/>
          <w:sz w:val="24"/>
          <w:szCs w:val="24"/>
        </w:rPr>
        <w:t xml:space="preserve"> </w:t>
      </w:r>
      <w:r w:rsidRPr="00F36E3E">
        <w:rPr>
          <w:rFonts w:ascii="Arial" w:hAnsi="Arial" w:cs="Arial"/>
          <w:sz w:val="24"/>
          <w:szCs w:val="24"/>
        </w:rPr>
        <w:t>83,229</w:t>
      </w:r>
      <w:r>
        <w:rPr>
          <w:rFonts w:ascii="Arial" w:hAnsi="Arial" w:cs="Arial"/>
          <w:sz w:val="24"/>
          <w:szCs w:val="24"/>
        </w:rPr>
        <w:t xml:space="preserve"> / </w:t>
      </w:r>
      <w:r w:rsidRPr="00F36E3E">
        <w:rPr>
          <w:rFonts w:ascii="Arial" w:hAnsi="Arial" w:cs="Arial"/>
          <w:sz w:val="24"/>
          <w:szCs w:val="24"/>
        </w:rPr>
        <w:t>438,424</w:t>
      </w:r>
      <w:r>
        <w:rPr>
          <w:rFonts w:ascii="Arial" w:hAnsi="Arial" w:cs="Arial"/>
          <w:sz w:val="24"/>
          <w:szCs w:val="24"/>
        </w:rPr>
        <w:t xml:space="preserve"> x 365 = </w:t>
      </w:r>
      <w:r w:rsidRPr="00F36E3E">
        <w:rPr>
          <w:rFonts w:ascii="Arial" w:hAnsi="Arial" w:cs="Arial"/>
          <w:b/>
          <w:bCs/>
          <w:sz w:val="24"/>
          <w:szCs w:val="24"/>
        </w:rPr>
        <w:t>69 days</w:t>
      </w:r>
    </w:p>
    <w:p w14:paraId="10EC97E7" w14:textId="0B6BC4DB" w:rsidR="00F36E3E" w:rsidRDefault="00F36E3E" w:rsidP="005E51C5">
      <w:pPr>
        <w:pStyle w:val="NoSpacing"/>
        <w:numPr>
          <w:ilvl w:val="0"/>
          <w:numId w:val="13"/>
        </w:numPr>
        <w:spacing w:line="360" w:lineRule="auto"/>
        <w:jc w:val="both"/>
        <w:rPr>
          <w:rFonts w:ascii="Arial" w:hAnsi="Arial" w:cs="Arial"/>
          <w:sz w:val="24"/>
          <w:szCs w:val="24"/>
        </w:rPr>
      </w:pPr>
      <w:r w:rsidRPr="00F36E3E">
        <w:rPr>
          <w:rFonts w:ascii="Arial" w:hAnsi="Arial" w:cs="Arial"/>
          <w:b/>
          <w:bCs/>
          <w:sz w:val="24"/>
          <w:szCs w:val="24"/>
        </w:rPr>
        <w:t>2021:</w:t>
      </w:r>
      <w:r>
        <w:rPr>
          <w:rFonts w:ascii="Arial" w:hAnsi="Arial" w:cs="Arial"/>
          <w:sz w:val="24"/>
          <w:szCs w:val="24"/>
        </w:rPr>
        <w:t xml:space="preserve"> </w:t>
      </w:r>
      <w:r w:rsidRPr="00F36E3E">
        <w:rPr>
          <w:rFonts w:ascii="Arial" w:hAnsi="Arial" w:cs="Arial"/>
          <w:sz w:val="24"/>
          <w:szCs w:val="24"/>
        </w:rPr>
        <w:t>92,707</w:t>
      </w:r>
      <w:r>
        <w:rPr>
          <w:rFonts w:ascii="Arial" w:hAnsi="Arial" w:cs="Arial"/>
          <w:sz w:val="24"/>
          <w:szCs w:val="24"/>
        </w:rPr>
        <w:t xml:space="preserve"> / </w:t>
      </w:r>
      <w:r w:rsidRPr="00F36E3E">
        <w:rPr>
          <w:rFonts w:ascii="Arial" w:hAnsi="Arial" w:cs="Arial"/>
          <w:sz w:val="24"/>
          <w:szCs w:val="24"/>
        </w:rPr>
        <w:t>428,586</w:t>
      </w:r>
      <w:r>
        <w:rPr>
          <w:rFonts w:ascii="Arial" w:hAnsi="Arial" w:cs="Arial"/>
          <w:sz w:val="24"/>
          <w:szCs w:val="24"/>
        </w:rPr>
        <w:t xml:space="preserve"> x 365 = </w:t>
      </w:r>
      <w:r w:rsidRPr="00F36E3E">
        <w:rPr>
          <w:rFonts w:ascii="Arial" w:hAnsi="Arial" w:cs="Arial"/>
          <w:b/>
          <w:bCs/>
          <w:sz w:val="24"/>
          <w:szCs w:val="24"/>
        </w:rPr>
        <w:t>79 days</w:t>
      </w:r>
    </w:p>
    <w:p w14:paraId="6533C1A0" w14:textId="406BAB53" w:rsidR="00F36E3E" w:rsidRDefault="00F36E3E" w:rsidP="005E51C5">
      <w:pPr>
        <w:pStyle w:val="NoSpacing"/>
        <w:numPr>
          <w:ilvl w:val="0"/>
          <w:numId w:val="13"/>
        </w:numPr>
        <w:spacing w:line="360" w:lineRule="auto"/>
        <w:jc w:val="both"/>
        <w:rPr>
          <w:rFonts w:ascii="Arial" w:hAnsi="Arial" w:cs="Arial"/>
          <w:sz w:val="24"/>
          <w:szCs w:val="24"/>
        </w:rPr>
      </w:pPr>
      <w:r w:rsidRPr="00F36E3E">
        <w:rPr>
          <w:rFonts w:ascii="Arial" w:hAnsi="Arial" w:cs="Arial"/>
          <w:b/>
          <w:bCs/>
          <w:sz w:val="24"/>
          <w:szCs w:val="24"/>
        </w:rPr>
        <w:t>2022:</w:t>
      </w:r>
      <w:r>
        <w:rPr>
          <w:rFonts w:ascii="Arial" w:hAnsi="Arial" w:cs="Arial"/>
          <w:sz w:val="24"/>
          <w:szCs w:val="24"/>
        </w:rPr>
        <w:t xml:space="preserve"> </w:t>
      </w:r>
      <w:r w:rsidRPr="00F36E3E">
        <w:rPr>
          <w:rFonts w:ascii="Arial" w:hAnsi="Arial" w:cs="Arial"/>
          <w:sz w:val="24"/>
          <w:szCs w:val="24"/>
        </w:rPr>
        <w:t>71,373</w:t>
      </w:r>
      <w:r>
        <w:rPr>
          <w:rFonts w:ascii="Arial" w:hAnsi="Arial" w:cs="Arial"/>
          <w:sz w:val="24"/>
          <w:szCs w:val="24"/>
        </w:rPr>
        <w:t xml:space="preserve"> / </w:t>
      </w:r>
      <w:r w:rsidRPr="00F36E3E">
        <w:rPr>
          <w:rFonts w:ascii="Arial" w:hAnsi="Arial" w:cs="Arial"/>
          <w:sz w:val="24"/>
          <w:szCs w:val="24"/>
        </w:rPr>
        <w:t>390,459</w:t>
      </w:r>
      <w:r>
        <w:rPr>
          <w:rFonts w:ascii="Arial" w:hAnsi="Arial" w:cs="Arial"/>
          <w:sz w:val="24"/>
          <w:szCs w:val="24"/>
        </w:rPr>
        <w:t xml:space="preserve"> x 365 = </w:t>
      </w:r>
      <w:r w:rsidRPr="00F36E3E">
        <w:rPr>
          <w:rFonts w:ascii="Arial" w:hAnsi="Arial" w:cs="Arial"/>
          <w:b/>
          <w:bCs/>
          <w:sz w:val="24"/>
          <w:szCs w:val="24"/>
        </w:rPr>
        <w:t>67 days</w:t>
      </w:r>
    </w:p>
    <w:p w14:paraId="7E04B78C" w14:textId="7D98579B" w:rsidR="00F36E3E" w:rsidRDefault="00F36E3E" w:rsidP="005E51C5">
      <w:pPr>
        <w:pStyle w:val="NoSpacing"/>
        <w:numPr>
          <w:ilvl w:val="0"/>
          <w:numId w:val="13"/>
        </w:numPr>
        <w:spacing w:line="360" w:lineRule="auto"/>
        <w:jc w:val="both"/>
        <w:rPr>
          <w:rFonts w:ascii="Arial" w:hAnsi="Arial" w:cs="Arial"/>
          <w:sz w:val="24"/>
          <w:szCs w:val="24"/>
        </w:rPr>
      </w:pPr>
      <w:r w:rsidRPr="00F36E3E">
        <w:rPr>
          <w:rFonts w:ascii="Arial" w:hAnsi="Arial" w:cs="Arial"/>
          <w:b/>
          <w:bCs/>
          <w:sz w:val="24"/>
          <w:szCs w:val="24"/>
        </w:rPr>
        <w:t>2023:</w:t>
      </w:r>
      <w:r>
        <w:rPr>
          <w:rFonts w:ascii="Arial" w:hAnsi="Arial" w:cs="Arial"/>
          <w:sz w:val="24"/>
          <w:szCs w:val="24"/>
        </w:rPr>
        <w:t xml:space="preserve"> </w:t>
      </w:r>
      <w:r w:rsidRPr="00F36E3E">
        <w:rPr>
          <w:rFonts w:ascii="Arial" w:hAnsi="Arial" w:cs="Arial"/>
          <w:sz w:val="24"/>
          <w:szCs w:val="24"/>
        </w:rPr>
        <w:t>57,033</w:t>
      </w:r>
      <w:r>
        <w:rPr>
          <w:rFonts w:ascii="Arial" w:hAnsi="Arial" w:cs="Arial"/>
          <w:sz w:val="24"/>
          <w:szCs w:val="24"/>
        </w:rPr>
        <w:t xml:space="preserve"> / </w:t>
      </w:r>
      <w:r w:rsidRPr="00F36E3E">
        <w:rPr>
          <w:rFonts w:ascii="Arial" w:hAnsi="Arial" w:cs="Arial"/>
          <w:sz w:val="24"/>
          <w:szCs w:val="24"/>
        </w:rPr>
        <w:t>322,897</w:t>
      </w:r>
      <w:r>
        <w:rPr>
          <w:rFonts w:ascii="Arial" w:hAnsi="Arial" w:cs="Arial"/>
          <w:sz w:val="24"/>
          <w:szCs w:val="24"/>
        </w:rPr>
        <w:t xml:space="preserve"> x 365 = </w:t>
      </w:r>
      <w:r w:rsidRPr="00F36E3E">
        <w:rPr>
          <w:rFonts w:ascii="Arial" w:hAnsi="Arial" w:cs="Arial"/>
          <w:b/>
          <w:bCs/>
          <w:sz w:val="24"/>
          <w:szCs w:val="24"/>
        </w:rPr>
        <w:t>64 days</w:t>
      </w:r>
    </w:p>
    <w:p w14:paraId="0AF5A153" w14:textId="5865C7F3" w:rsidR="00F36E3E" w:rsidRPr="00F36E3E" w:rsidRDefault="00F36E3E" w:rsidP="005E51C5">
      <w:pPr>
        <w:pStyle w:val="NoSpacing"/>
        <w:numPr>
          <w:ilvl w:val="0"/>
          <w:numId w:val="13"/>
        </w:numPr>
        <w:spacing w:line="360" w:lineRule="auto"/>
        <w:jc w:val="both"/>
        <w:rPr>
          <w:rFonts w:ascii="Arial" w:hAnsi="Arial" w:cs="Arial"/>
          <w:sz w:val="24"/>
          <w:szCs w:val="24"/>
        </w:rPr>
      </w:pPr>
      <w:r w:rsidRPr="00F36E3E">
        <w:rPr>
          <w:rFonts w:ascii="Arial" w:hAnsi="Arial" w:cs="Arial"/>
          <w:b/>
          <w:bCs/>
          <w:sz w:val="24"/>
          <w:szCs w:val="24"/>
        </w:rPr>
        <w:t>2024:</w:t>
      </w:r>
      <w:r>
        <w:rPr>
          <w:rFonts w:ascii="Arial" w:hAnsi="Arial" w:cs="Arial"/>
          <w:sz w:val="24"/>
          <w:szCs w:val="24"/>
        </w:rPr>
        <w:t xml:space="preserve"> </w:t>
      </w:r>
      <w:r w:rsidRPr="00F36E3E">
        <w:rPr>
          <w:rFonts w:ascii="Arial" w:hAnsi="Arial" w:cs="Arial"/>
          <w:sz w:val="24"/>
          <w:szCs w:val="24"/>
        </w:rPr>
        <w:t>72,031</w:t>
      </w:r>
      <w:r>
        <w:rPr>
          <w:rFonts w:ascii="Arial" w:hAnsi="Arial" w:cs="Arial"/>
          <w:sz w:val="24"/>
          <w:szCs w:val="24"/>
        </w:rPr>
        <w:t xml:space="preserve"> / </w:t>
      </w:r>
      <w:r w:rsidRPr="00F36E3E">
        <w:rPr>
          <w:rFonts w:ascii="Arial" w:hAnsi="Arial" w:cs="Arial"/>
          <w:sz w:val="24"/>
          <w:szCs w:val="24"/>
        </w:rPr>
        <w:t>280,885</w:t>
      </w:r>
      <w:r>
        <w:rPr>
          <w:rFonts w:ascii="Arial" w:hAnsi="Arial" w:cs="Arial"/>
          <w:sz w:val="24"/>
          <w:szCs w:val="24"/>
        </w:rPr>
        <w:t xml:space="preserve"> x 365 = </w:t>
      </w:r>
      <w:r w:rsidRPr="00F36E3E">
        <w:rPr>
          <w:rFonts w:ascii="Arial" w:hAnsi="Arial" w:cs="Arial"/>
          <w:b/>
          <w:bCs/>
          <w:sz w:val="24"/>
          <w:szCs w:val="24"/>
        </w:rPr>
        <w:t>94 days</w:t>
      </w:r>
    </w:p>
    <w:p w14:paraId="34D720B7" w14:textId="77777777" w:rsidR="005E51C5" w:rsidRDefault="005E51C5" w:rsidP="005E51C5">
      <w:pPr>
        <w:pStyle w:val="NoSpacing"/>
        <w:spacing w:line="360" w:lineRule="auto"/>
        <w:jc w:val="both"/>
        <w:rPr>
          <w:rFonts w:ascii="Arial" w:hAnsi="Arial" w:cs="Arial"/>
          <w:sz w:val="24"/>
          <w:szCs w:val="24"/>
        </w:rPr>
      </w:pPr>
    </w:p>
    <w:p w14:paraId="0DA99492" w14:textId="495F646A" w:rsidR="005E51C5" w:rsidRPr="005E51C5" w:rsidRDefault="00F36E3E" w:rsidP="005E51C5">
      <w:pPr>
        <w:pStyle w:val="NoSpacing"/>
        <w:spacing w:line="360" w:lineRule="auto"/>
        <w:jc w:val="both"/>
        <w:rPr>
          <w:rFonts w:ascii="Arial" w:hAnsi="Arial" w:cs="Arial"/>
          <w:b/>
          <w:bCs/>
          <w:sz w:val="24"/>
          <w:szCs w:val="24"/>
        </w:rPr>
      </w:pPr>
      <w:r>
        <w:rPr>
          <w:rFonts w:ascii="Arial" w:hAnsi="Arial" w:cs="Arial"/>
          <w:b/>
          <w:bCs/>
          <w:sz w:val="24"/>
          <w:szCs w:val="24"/>
        </w:rPr>
        <w:t>4</w:t>
      </w:r>
      <w:r w:rsidR="005E51C5" w:rsidRPr="005E51C5">
        <w:rPr>
          <w:rFonts w:ascii="Arial" w:hAnsi="Arial" w:cs="Arial"/>
          <w:b/>
          <w:bCs/>
          <w:sz w:val="24"/>
          <w:szCs w:val="24"/>
        </w:rPr>
        <w:t>. Asset Turnover = Net sales / Total assets</w:t>
      </w:r>
    </w:p>
    <w:p w14:paraId="619F6C8A" w14:textId="77777777" w:rsidR="005E51C5" w:rsidRDefault="005E51C5" w:rsidP="005E51C5">
      <w:pPr>
        <w:pStyle w:val="NoSpacing"/>
        <w:numPr>
          <w:ilvl w:val="0"/>
          <w:numId w:val="12"/>
        </w:numPr>
        <w:spacing w:line="360" w:lineRule="auto"/>
        <w:jc w:val="both"/>
        <w:rPr>
          <w:rFonts w:ascii="Arial" w:hAnsi="Arial" w:cs="Arial"/>
          <w:sz w:val="24"/>
          <w:szCs w:val="24"/>
        </w:rPr>
      </w:pPr>
      <w:r w:rsidRPr="005E51C5">
        <w:rPr>
          <w:rFonts w:ascii="Arial" w:hAnsi="Arial" w:cs="Arial"/>
          <w:b/>
          <w:bCs/>
          <w:sz w:val="24"/>
          <w:szCs w:val="24"/>
        </w:rPr>
        <w:t>2020:</w:t>
      </w:r>
      <w:r w:rsidRPr="005E51C5">
        <w:rPr>
          <w:rFonts w:ascii="Arial" w:hAnsi="Arial" w:cs="Arial"/>
          <w:sz w:val="24"/>
          <w:szCs w:val="24"/>
        </w:rPr>
        <w:t xml:space="preserve"> 614,680 / 510,290 = </w:t>
      </w:r>
      <w:r w:rsidRPr="005E51C5">
        <w:rPr>
          <w:rFonts w:ascii="Arial" w:hAnsi="Arial" w:cs="Arial"/>
          <w:b/>
          <w:bCs/>
          <w:sz w:val="24"/>
          <w:szCs w:val="24"/>
        </w:rPr>
        <w:t>1.20</w:t>
      </w:r>
    </w:p>
    <w:p w14:paraId="2F1E0B2C" w14:textId="77777777" w:rsidR="005E51C5" w:rsidRDefault="005E51C5" w:rsidP="005E51C5">
      <w:pPr>
        <w:pStyle w:val="NoSpacing"/>
        <w:numPr>
          <w:ilvl w:val="0"/>
          <w:numId w:val="12"/>
        </w:numPr>
        <w:spacing w:line="360" w:lineRule="auto"/>
        <w:jc w:val="both"/>
        <w:rPr>
          <w:rFonts w:ascii="Arial" w:hAnsi="Arial" w:cs="Arial"/>
          <w:sz w:val="24"/>
          <w:szCs w:val="24"/>
        </w:rPr>
      </w:pPr>
      <w:r w:rsidRPr="005E51C5">
        <w:rPr>
          <w:rFonts w:ascii="Arial" w:hAnsi="Arial" w:cs="Arial"/>
          <w:b/>
          <w:bCs/>
          <w:sz w:val="24"/>
          <w:szCs w:val="24"/>
        </w:rPr>
        <w:t>2021:</w:t>
      </w:r>
      <w:r w:rsidRPr="005E51C5">
        <w:rPr>
          <w:rFonts w:ascii="Arial" w:hAnsi="Arial" w:cs="Arial"/>
          <w:sz w:val="24"/>
          <w:szCs w:val="24"/>
        </w:rPr>
        <w:t xml:space="preserve"> 601,602 / 510,348 = </w:t>
      </w:r>
      <w:r w:rsidRPr="005E51C5">
        <w:rPr>
          <w:rFonts w:ascii="Arial" w:hAnsi="Arial" w:cs="Arial"/>
          <w:b/>
          <w:bCs/>
          <w:sz w:val="24"/>
          <w:szCs w:val="24"/>
        </w:rPr>
        <w:t>1.18</w:t>
      </w:r>
    </w:p>
    <w:p w14:paraId="1C601970" w14:textId="77777777" w:rsidR="005E51C5" w:rsidRDefault="005E51C5" w:rsidP="005E51C5">
      <w:pPr>
        <w:pStyle w:val="NoSpacing"/>
        <w:numPr>
          <w:ilvl w:val="0"/>
          <w:numId w:val="12"/>
        </w:numPr>
        <w:spacing w:line="360" w:lineRule="auto"/>
        <w:jc w:val="both"/>
        <w:rPr>
          <w:rFonts w:ascii="Arial" w:hAnsi="Arial" w:cs="Arial"/>
          <w:sz w:val="24"/>
          <w:szCs w:val="24"/>
        </w:rPr>
      </w:pPr>
      <w:r w:rsidRPr="005E51C5">
        <w:rPr>
          <w:rFonts w:ascii="Arial" w:hAnsi="Arial" w:cs="Arial"/>
          <w:b/>
          <w:bCs/>
          <w:sz w:val="24"/>
          <w:szCs w:val="24"/>
        </w:rPr>
        <w:t>2022:</w:t>
      </w:r>
      <w:r w:rsidRPr="005E51C5">
        <w:rPr>
          <w:rFonts w:ascii="Arial" w:hAnsi="Arial" w:cs="Arial"/>
          <w:sz w:val="24"/>
          <w:szCs w:val="24"/>
        </w:rPr>
        <w:t xml:space="preserve"> 542,751 / 504,163 = </w:t>
      </w:r>
      <w:r w:rsidRPr="005E51C5">
        <w:rPr>
          <w:rFonts w:ascii="Arial" w:hAnsi="Arial" w:cs="Arial"/>
          <w:b/>
          <w:bCs/>
          <w:sz w:val="24"/>
          <w:szCs w:val="24"/>
        </w:rPr>
        <w:t>1.08</w:t>
      </w:r>
    </w:p>
    <w:p w14:paraId="72E666D0" w14:textId="77777777" w:rsidR="005E51C5" w:rsidRDefault="005E51C5" w:rsidP="005E51C5">
      <w:pPr>
        <w:pStyle w:val="NoSpacing"/>
        <w:numPr>
          <w:ilvl w:val="0"/>
          <w:numId w:val="12"/>
        </w:numPr>
        <w:spacing w:line="360" w:lineRule="auto"/>
        <w:jc w:val="both"/>
        <w:rPr>
          <w:rFonts w:ascii="Arial" w:hAnsi="Arial" w:cs="Arial"/>
          <w:sz w:val="24"/>
          <w:szCs w:val="24"/>
        </w:rPr>
      </w:pPr>
      <w:r w:rsidRPr="005E51C5">
        <w:rPr>
          <w:rFonts w:ascii="Arial" w:hAnsi="Arial" w:cs="Arial"/>
          <w:b/>
          <w:bCs/>
          <w:sz w:val="24"/>
          <w:szCs w:val="24"/>
        </w:rPr>
        <w:t>2023:</w:t>
      </w:r>
      <w:r w:rsidRPr="005E51C5">
        <w:rPr>
          <w:rFonts w:ascii="Arial" w:hAnsi="Arial" w:cs="Arial"/>
          <w:sz w:val="24"/>
          <w:szCs w:val="24"/>
        </w:rPr>
        <w:t xml:space="preserve"> 420,457 / 355,872 = </w:t>
      </w:r>
      <w:r w:rsidRPr="005E51C5">
        <w:rPr>
          <w:rFonts w:ascii="Arial" w:hAnsi="Arial" w:cs="Arial"/>
          <w:b/>
          <w:bCs/>
          <w:sz w:val="24"/>
          <w:szCs w:val="24"/>
        </w:rPr>
        <w:t>1.18</w:t>
      </w:r>
    </w:p>
    <w:p w14:paraId="26FEFA23" w14:textId="42A945C5" w:rsidR="009903CC" w:rsidRPr="005E51C5" w:rsidRDefault="005E51C5" w:rsidP="005E51C5">
      <w:pPr>
        <w:pStyle w:val="NoSpacing"/>
        <w:numPr>
          <w:ilvl w:val="0"/>
          <w:numId w:val="12"/>
        </w:numPr>
        <w:spacing w:line="360" w:lineRule="auto"/>
        <w:jc w:val="both"/>
        <w:rPr>
          <w:rFonts w:ascii="Arial" w:hAnsi="Arial" w:cs="Arial"/>
          <w:sz w:val="24"/>
          <w:szCs w:val="24"/>
        </w:rPr>
      </w:pPr>
      <w:r w:rsidRPr="005E51C5">
        <w:rPr>
          <w:rFonts w:ascii="Arial" w:hAnsi="Arial" w:cs="Arial"/>
          <w:b/>
          <w:bCs/>
          <w:sz w:val="24"/>
          <w:szCs w:val="24"/>
        </w:rPr>
        <w:t>2024:</w:t>
      </w:r>
      <w:r w:rsidRPr="005E51C5">
        <w:rPr>
          <w:rFonts w:ascii="Arial" w:hAnsi="Arial" w:cs="Arial"/>
          <w:sz w:val="24"/>
          <w:szCs w:val="24"/>
        </w:rPr>
        <w:t xml:space="preserve"> 394,879 / 323,354 = </w:t>
      </w:r>
      <w:r w:rsidRPr="005E51C5">
        <w:rPr>
          <w:rFonts w:ascii="Arial" w:hAnsi="Arial" w:cs="Arial"/>
          <w:b/>
          <w:bCs/>
          <w:sz w:val="24"/>
          <w:szCs w:val="24"/>
        </w:rPr>
        <w:t>1.22</w:t>
      </w:r>
    </w:p>
    <w:p w14:paraId="257F71A2" w14:textId="77777777" w:rsidR="005E51C5" w:rsidRDefault="005E51C5" w:rsidP="005E51C5">
      <w:pPr>
        <w:pStyle w:val="NoSpacing"/>
        <w:spacing w:line="360" w:lineRule="auto"/>
        <w:jc w:val="both"/>
        <w:rPr>
          <w:rFonts w:ascii="Arial" w:hAnsi="Arial" w:cs="Arial"/>
          <w:b/>
          <w:bCs/>
          <w:sz w:val="24"/>
          <w:szCs w:val="24"/>
        </w:rPr>
      </w:pPr>
    </w:p>
    <w:p w14:paraId="508D54B9" w14:textId="1F47FE34" w:rsidR="005E51C5" w:rsidRDefault="005E51C5" w:rsidP="003113A1">
      <w:pPr>
        <w:pStyle w:val="NoSpacing"/>
        <w:spacing w:line="360" w:lineRule="auto"/>
        <w:jc w:val="center"/>
        <w:rPr>
          <w:rFonts w:ascii="Arial" w:hAnsi="Arial" w:cs="Arial"/>
          <w:sz w:val="24"/>
          <w:szCs w:val="24"/>
        </w:rPr>
      </w:pPr>
      <w:r w:rsidRPr="005E51C5">
        <w:rPr>
          <w:rFonts w:ascii="Arial" w:hAnsi="Arial" w:cs="Arial"/>
          <w:sz w:val="24"/>
          <w:szCs w:val="24"/>
        </w:rPr>
        <w:t>Table 3: Efficiency Ratios (2020–2024)</w:t>
      </w:r>
    </w:p>
    <w:tbl>
      <w:tblPr>
        <w:tblStyle w:val="GridTable5Dark-Accent3"/>
        <w:tblW w:w="0" w:type="auto"/>
        <w:tblLook w:val="04A0" w:firstRow="1" w:lastRow="0" w:firstColumn="1" w:lastColumn="0" w:noHBand="0" w:noVBand="1"/>
      </w:tblPr>
      <w:tblGrid>
        <w:gridCol w:w="1803"/>
        <w:gridCol w:w="1803"/>
        <w:gridCol w:w="1803"/>
        <w:gridCol w:w="1803"/>
        <w:gridCol w:w="1804"/>
      </w:tblGrid>
      <w:tr w:rsidR="005E51C5" w14:paraId="4DAFF3B9" w14:textId="77777777" w:rsidTr="005E51C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4FE9D15A" w14:textId="5B02E5DC" w:rsidR="005E51C5" w:rsidRPr="003113A1" w:rsidRDefault="005E51C5" w:rsidP="005E51C5">
            <w:pPr>
              <w:pStyle w:val="NoSpacing"/>
              <w:spacing w:line="360" w:lineRule="auto"/>
              <w:jc w:val="both"/>
              <w:rPr>
                <w:rFonts w:ascii="Arial" w:hAnsi="Arial" w:cs="Arial"/>
                <w:b w:val="0"/>
                <w:bCs w:val="0"/>
                <w:color w:val="000000" w:themeColor="text1"/>
                <w:sz w:val="24"/>
                <w:szCs w:val="24"/>
              </w:rPr>
            </w:pPr>
            <w:r w:rsidRPr="003113A1">
              <w:rPr>
                <w:rFonts w:ascii="Arial" w:hAnsi="Arial" w:cs="Arial"/>
                <w:color w:val="000000" w:themeColor="text1"/>
                <w:sz w:val="24"/>
                <w:szCs w:val="24"/>
              </w:rPr>
              <w:t>Year</w:t>
            </w:r>
          </w:p>
        </w:tc>
        <w:tc>
          <w:tcPr>
            <w:tcW w:w="1803" w:type="dxa"/>
          </w:tcPr>
          <w:p w14:paraId="5811467E" w14:textId="11448928" w:rsidR="005E51C5" w:rsidRPr="003113A1" w:rsidRDefault="005E51C5" w:rsidP="005E51C5">
            <w:pPr>
              <w:pStyle w:val="NoSpacing"/>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113A1">
              <w:rPr>
                <w:rFonts w:ascii="Arial" w:hAnsi="Arial" w:cs="Arial"/>
                <w:color w:val="000000" w:themeColor="text1"/>
                <w:sz w:val="24"/>
                <w:szCs w:val="24"/>
              </w:rPr>
              <w:t>Inventory Turnover</w:t>
            </w:r>
          </w:p>
        </w:tc>
        <w:tc>
          <w:tcPr>
            <w:tcW w:w="1803" w:type="dxa"/>
          </w:tcPr>
          <w:p w14:paraId="29CA3B5F" w14:textId="0C64C15C" w:rsidR="005E51C5" w:rsidRPr="003113A1" w:rsidRDefault="005E51C5" w:rsidP="005E51C5">
            <w:pPr>
              <w:pStyle w:val="NoSpacing"/>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113A1">
              <w:rPr>
                <w:rFonts w:ascii="Arial" w:hAnsi="Arial" w:cs="Arial"/>
                <w:color w:val="000000" w:themeColor="text1"/>
                <w:sz w:val="24"/>
                <w:szCs w:val="24"/>
              </w:rPr>
              <w:t>Receivables Days</w:t>
            </w:r>
          </w:p>
        </w:tc>
        <w:tc>
          <w:tcPr>
            <w:tcW w:w="1803" w:type="dxa"/>
          </w:tcPr>
          <w:p w14:paraId="4E547F0E" w14:textId="23387E99" w:rsidR="005E51C5" w:rsidRPr="003113A1" w:rsidRDefault="005E51C5" w:rsidP="005E51C5">
            <w:pPr>
              <w:pStyle w:val="NoSpacing"/>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113A1">
              <w:rPr>
                <w:rFonts w:ascii="Arial" w:hAnsi="Arial" w:cs="Arial"/>
                <w:color w:val="000000" w:themeColor="text1"/>
                <w:sz w:val="24"/>
                <w:szCs w:val="24"/>
              </w:rPr>
              <w:t>Payables Days</w:t>
            </w:r>
          </w:p>
        </w:tc>
        <w:tc>
          <w:tcPr>
            <w:tcW w:w="1804" w:type="dxa"/>
          </w:tcPr>
          <w:p w14:paraId="1A9B2A3C" w14:textId="64885EB4" w:rsidR="005E51C5" w:rsidRPr="003113A1" w:rsidRDefault="005E51C5" w:rsidP="005E51C5">
            <w:pPr>
              <w:pStyle w:val="NoSpacing"/>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113A1">
              <w:rPr>
                <w:rFonts w:ascii="Arial" w:hAnsi="Arial" w:cs="Arial"/>
                <w:color w:val="000000" w:themeColor="text1"/>
                <w:sz w:val="24"/>
                <w:szCs w:val="24"/>
              </w:rPr>
              <w:t>Asset Turnover</w:t>
            </w:r>
          </w:p>
        </w:tc>
      </w:tr>
      <w:tr w:rsidR="005E51C5" w14:paraId="48D17B36" w14:textId="77777777" w:rsidTr="005E51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7225D553" w14:textId="10FB0A12" w:rsidR="005E51C5" w:rsidRPr="003113A1" w:rsidRDefault="005E51C5" w:rsidP="005E51C5">
            <w:pPr>
              <w:pStyle w:val="NoSpacing"/>
              <w:spacing w:line="360" w:lineRule="auto"/>
              <w:jc w:val="both"/>
              <w:rPr>
                <w:rFonts w:ascii="Arial" w:hAnsi="Arial" w:cs="Arial"/>
                <w:color w:val="000000" w:themeColor="text1"/>
                <w:sz w:val="24"/>
                <w:szCs w:val="24"/>
              </w:rPr>
            </w:pPr>
            <w:r w:rsidRPr="003113A1">
              <w:rPr>
                <w:rFonts w:ascii="Arial" w:hAnsi="Arial" w:cs="Arial"/>
                <w:color w:val="000000" w:themeColor="text1"/>
                <w:sz w:val="24"/>
                <w:szCs w:val="24"/>
              </w:rPr>
              <w:t>2020</w:t>
            </w:r>
          </w:p>
        </w:tc>
        <w:tc>
          <w:tcPr>
            <w:tcW w:w="1803" w:type="dxa"/>
          </w:tcPr>
          <w:p w14:paraId="3075B82E" w14:textId="35C23C4E" w:rsidR="005E51C5" w:rsidRPr="003113A1" w:rsidRDefault="005E51C5" w:rsidP="005E51C5">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113A1">
              <w:rPr>
                <w:rFonts w:ascii="Arial" w:hAnsi="Arial" w:cs="Arial"/>
                <w:color w:val="000000" w:themeColor="text1"/>
                <w:sz w:val="24"/>
                <w:szCs w:val="24"/>
              </w:rPr>
              <w:t>3.64</w:t>
            </w:r>
          </w:p>
        </w:tc>
        <w:tc>
          <w:tcPr>
            <w:tcW w:w="1803" w:type="dxa"/>
          </w:tcPr>
          <w:p w14:paraId="2F278D43" w14:textId="4F26810D" w:rsidR="005E51C5" w:rsidRPr="003113A1" w:rsidRDefault="005E51C5" w:rsidP="005E51C5">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113A1">
              <w:rPr>
                <w:rFonts w:ascii="Arial" w:hAnsi="Arial" w:cs="Arial"/>
                <w:color w:val="000000" w:themeColor="text1"/>
                <w:sz w:val="24"/>
                <w:szCs w:val="24"/>
              </w:rPr>
              <w:t>77 days</w:t>
            </w:r>
          </w:p>
        </w:tc>
        <w:tc>
          <w:tcPr>
            <w:tcW w:w="1803" w:type="dxa"/>
          </w:tcPr>
          <w:p w14:paraId="1B6300EF" w14:textId="668C4BD0" w:rsidR="005E51C5" w:rsidRPr="003113A1" w:rsidRDefault="00F36E3E" w:rsidP="005E51C5">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113A1">
              <w:rPr>
                <w:rFonts w:ascii="Arial" w:hAnsi="Arial" w:cs="Arial"/>
                <w:color w:val="000000" w:themeColor="text1"/>
                <w:sz w:val="24"/>
                <w:szCs w:val="24"/>
              </w:rPr>
              <w:t>69 days</w:t>
            </w:r>
          </w:p>
        </w:tc>
        <w:tc>
          <w:tcPr>
            <w:tcW w:w="1804" w:type="dxa"/>
          </w:tcPr>
          <w:p w14:paraId="40279024" w14:textId="5905522D" w:rsidR="005E51C5" w:rsidRPr="003113A1" w:rsidRDefault="003113A1" w:rsidP="005E51C5">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113A1">
              <w:rPr>
                <w:rFonts w:ascii="Arial" w:hAnsi="Arial" w:cs="Arial"/>
                <w:color w:val="000000" w:themeColor="text1"/>
                <w:sz w:val="24"/>
                <w:szCs w:val="24"/>
              </w:rPr>
              <w:t>1.20</w:t>
            </w:r>
          </w:p>
        </w:tc>
      </w:tr>
      <w:tr w:rsidR="005E51C5" w14:paraId="1E2E84A6" w14:textId="77777777" w:rsidTr="005E51C5">
        <w:tc>
          <w:tcPr>
            <w:cnfStyle w:val="001000000000" w:firstRow="0" w:lastRow="0" w:firstColumn="1" w:lastColumn="0" w:oddVBand="0" w:evenVBand="0" w:oddHBand="0" w:evenHBand="0" w:firstRowFirstColumn="0" w:firstRowLastColumn="0" w:lastRowFirstColumn="0" w:lastRowLastColumn="0"/>
            <w:tcW w:w="1803" w:type="dxa"/>
          </w:tcPr>
          <w:p w14:paraId="2770A10F" w14:textId="6EC5D64B" w:rsidR="005E51C5" w:rsidRPr="003113A1" w:rsidRDefault="005E51C5" w:rsidP="005E51C5">
            <w:pPr>
              <w:pStyle w:val="NoSpacing"/>
              <w:spacing w:line="360" w:lineRule="auto"/>
              <w:jc w:val="both"/>
              <w:rPr>
                <w:rFonts w:ascii="Arial" w:hAnsi="Arial" w:cs="Arial"/>
                <w:color w:val="000000" w:themeColor="text1"/>
                <w:sz w:val="24"/>
                <w:szCs w:val="24"/>
              </w:rPr>
            </w:pPr>
            <w:r w:rsidRPr="003113A1">
              <w:rPr>
                <w:rFonts w:ascii="Arial" w:hAnsi="Arial" w:cs="Arial"/>
                <w:color w:val="000000" w:themeColor="text1"/>
                <w:sz w:val="24"/>
                <w:szCs w:val="24"/>
              </w:rPr>
              <w:t>2021</w:t>
            </w:r>
          </w:p>
        </w:tc>
        <w:tc>
          <w:tcPr>
            <w:tcW w:w="1803" w:type="dxa"/>
          </w:tcPr>
          <w:p w14:paraId="26DF7925" w14:textId="7427ACCF" w:rsidR="005E51C5" w:rsidRPr="003113A1" w:rsidRDefault="003113A1" w:rsidP="005E51C5">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113A1">
              <w:rPr>
                <w:rFonts w:ascii="Arial" w:hAnsi="Arial" w:cs="Arial"/>
                <w:color w:val="000000" w:themeColor="text1"/>
                <w:sz w:val="24"/>
                <w:szCs w:val="24"/>
              </w:rPr>
              <w:t>3.19</w:t>
            </w:r>
          </w:p>
        </w:tc>
        <w:tc>
          <w:tcPr>
            <w:tcW w:w="1803" w:type="dxa"/>
          </w:tcPr>
          <w:p w14:paraId="663738DC" w14:textId="391FD1EE" w:rsidR="005E51C5" w:rsidRPr="003113A1" w:rsidRDefault="003113A1" w:rsidP="005E51C5">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113A1">
              <w:rPr>
                <w:rFonts w:ascii="Arial" w:hAnsi="Arial" w:cs="Arial"/>
                <w:color w:val="000000" w:themeColor="text1"/>
                <w:sz w:val="24"/>
                <w:szCs w:val="24"/>
              </w:rPr>
              <w:t>78 days</w:t>
            </w:r>
          </w:p>
        </w:tc>
        <w:tc>
          <w:tcPr>
            <w:tcW w:w="1803" w:type="dxa"/>
          </w:tcPr>
          <w:p w14:paraId="6F8D4781" w14:textId="3DFB0271" w:rsidR="005E51C5" w:rsidRPr="003113A1" w:rsidRDefault="00F36E3E" w:rsidP="005E51C5">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113A1">
              <w:rPr>
                <w:rFonts w:ascii="Arial" w:hAnsi="Arial" w:cs="Arial"/>
                <w:color w:val="000000" w:themeColor="text1"/>
                <w:sz w:val="24"/>
                <w:szCs w:val="24"/>
              </w:rPr>
              <w:t>79 days</w:t>
            </w:r>
          </w:p>
        </w:tc>
        <w:tc>
          <w:tcPr>
            <w:tcW w:w="1804" w:type="dxa"/>
          </w:tcPr>
          <w:p w14:paraId="19FD1C2C" w14:textId="2AD7C223" w:rsidR="005E51C5" w:rsidRPr="003113A1" w:rsidRDefault="003113A1" w:rsidP="005E51C5">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113A1">
              <w:rPr>
                <w:rFonts w:ascii="Arial" w:hAnsi="Arial" w:cs="Arial"/>
                <w:color w:val="000000" w:themeColor="text1"/>
                <w:sz w:val="24"/>
                <w:szCs w:val="24"/>
              </w:rPr>
              <w:t>1.18</w:t>
            </w:r>
          </w:p>
        </w:tc>
      </w:tr>
      <w:tr w:rsidR="005E51C5" w14:paraId="194AFE29" w14:textId="77777777" w:rsidTr="005E51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79A3A4C6" w14:textId="053BE6B4" w:rsidR="005E51C5" w:rsidRPr="003113A1" w:rsidRDefault="005E51C5" w:rsidP="005E51C5">
            <w:pPr>
              <w:pStyle w:val="NoSpacing"/>
              <w:spacing w:line="360" w:lineRule="auto"/>
              <w:jc w:val="both"/>
              <w:rPr>
                <w:rFonts w:ascii="Arial" w:hAnsi="Arial" w:cs="Arial"/>
                <w:color w:val="000000" w:themeColor="text1"/>
                <w:sz w:val="24"/>
                <w:szCs w:val="24"/>
              </w:rPr>
            </w:pPr>
            <w:r w:rsidRPr="003113A1">
              <w:rPr>
                <w:rFonts w:ascii="Arial" w:hAnsi="Arial" w:cs="Arial"/>
                <w:color w:val="000000" w:themeColor="text1"/>
                <w:sz w:val="24"/>
                <w:szCs w:val="24"/>
              </w:rPr>
              <w:t>2022</w:t>
            </w:r>
          </w:p>
        </w:tc>
        <w:tc>
          <w:tcPr>
            <w:tcW w:w="1803" w:type="dxa"/>
          </w:tcPr>
          <w:p w14:paraId="15F54348" w14:textId="2DF6A483" w:rsidR="005E51C5" w:rsidRPr="003113A1" w:rsidRDefault="003113A1" w:rsidP="005E51C5">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113A1">
              <w:rPr>
                <w:rFonts w:ascii="Arial" w:hAnsi="Arial" w:cs="Arial"/>
                <w:color w:val="000000" w:themeColor="text1"/>
                <w:sz w:val="24"/>
                <w:szCs w:val="24"/>
              </w:rPr>
              <w:t>2.78</w:t>
            </w:r>
          </w:p>
        </w:tc>
        <w:tc>
          <w:tcPr>
            <w:tcW w:w="1803" w:type="dxa"/>
          </w:tcPr>
          <w:p w14:paraId="7D22E4AA" w14:textId="18908D23" w:rsidR="005E51C5" w:rsidRPr="003113A1" w:rsidRDefault="003113A1" w:rsidP="005E51C5">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113A1">
              <w:rPr>
                <w:rFonts w:ascii="Arial" w:hAnsi="Arial" w:cs="Arial"/>
                <w:color w:val="000000" w:themeColor="text1"/>
                <w:sz w:val="24"/>
                <w:szCs w:val="24"/>
              </w:rPr>
              <w:t>76 days</w:t>
            </w:r>
          </w:p>
        </w:tc>
        <w:tc>
          <w:tcPr>
            <w:tcW w:w="1803" w:type="dxa"/>
          </w:tcPr>
          <w:p w14:paraId="3EAB40D9" w14:textId="5A3F0AFD" w:rsidR="005E51C5" w:rsidRPr="003113A1" w:rsidRDefault="00F36E3E" w:rsidP="005E51C5">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113A1">
              <w:rPr>
                <w:rFonts w:ascii="Arial" w:hAnsi="Arial" w:cs="Arial"/>
                <w:color w:val="000000" w:themeColor="text1"/>
                <w:sz w:val="24"/>
                <w:szCs w:val="24"/>
              </w:rPr>
              <w:t>67 days</w:t>
            </w:r>
          </w:p>
        </w:tc>
        <w:tc>
          <w:tcPr>
            <w:tcW w:w="1804" w:type="dxa"/>
          </w:tcPr>
          <w:p w14:paraId="4AE39EAC" w14:textId="0D4B4CE2" w:rsidR="005E51C5" w:rsidRPr="003113A1" w:rsidRDefault="003113A1" w:rsidP="005E51C5">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113A1">
              <w:rPr>
                <w:rFonts w:ascii="Arial" w:hAnsi="Arial" w:cs="Arial"/>
                <w:color w:val="000000" w:themeColor="text1"/>
                <w:sz w:val="24"/>
                <w:szCs w:val="24"/>
              </w:rPr>
              <w:t>1.08</w:t>
            </w:r>
          </w:p>
        </w:tc>
      </w:tr>
      <w:tr w:rsidR="005E51C5" w14:paraId="0CD9AF69" w14:textId="77777777" w:rsidTr="005E51C5">
        <w:tc>
          <w:tcPr>
            <w:cnfStyle w:val="001000000000" w:firstRow="0" w:lastRow="0" w:firstColumn="1" w:lastColumn="0" w:oddVBand="0" w:evenVBand="0" w:oddHBand="0" w:evenHBand="0" w:firstRowFirstColumn="0" w:firstRowLastColumn="0" w:lastRowFirstColumn="0" w:lastRowLastColumn="0"/>
            <w:tcW w:w="1803" w:type="dxa"/>
          </w:tcPr>
          <w:p w14:paraId="6D051DEB" w14:textId="56C75124" w:rsidR="005E51C5" w:rsidRPr="003113A1" w:rsidRDefault="005E51C5" w:rsidP="005E51C5">
            <w:pPr>
              <w:pStyle w:val="NoSpacing"/>
              <w:spacing w:line="360" w:lineRule="auto"/>
              <w:jc w:val="both"/>
              <w:rPr>
                <w:rFonts w:ascii="Arial" w:hAnsi="Arial" w:cs="Arial"/>
                <w:color w:val="000000" w:themeColor="text1"/>
                <w:sz w:val="24"/>
                <w:szCs w:val="24"/>
              </w:rPr>
            </w:pPr>
            <w:r w:rsidRPr="003113A1">
              <w:rPr>
                <w:rFonts w:ascii="Arial" w:hAnsi="Arial" w:cs="Arial"/>
                <w:color w:val="000000" w:themeColor="text1"/>
                <w:sz w:val="24"/>
                <w:szCs w:val="24"/>
              </w:rPr>
              <w:t>2023</w:t>
            </w:r>
          </w:p>
        </w:tc>
        <w:tc>
          <w:tcPr>
            <w:tcW w:w="1803" w:type="dxa"/>
          </w:tcPr>
          <w:p w14:paraId="7859B4F5" w14:textId="326C86F8" w:rsidR="005E51C5" w:rsidRPr="003113A1" w:rsidRDefault="003113A1" w:rsidP="005E51C5">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113A1">
              <w:rPr>
                <w:rFonts w:ascii="Arial" w:hAnsi="Arial" w:cs="Arial"/>
                <w:color w:val="000000" w:themeColor="text1"/>
                <w:sz w:val="24"/>
                <w:szCs w:val="24"/>
              </w:rPr>
              <w:t>3.66</w:t>
            </w:r>
          </w:p>
        </w:tc>
        <w:tc>
          <w:tcPr>
            <w:tcW w:w="1803" w:type="dxa"/>
          </w:tcPr>
          <w:p w14:paraId="24800D1F" w14:textId="77D597EB" w:rsidR="005E51C5" w:rsidRPr="003113A1" w:rsidRDefault="003113A1" w:rsidP="005E51C5">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113A1">
              <w:rPr>
                <w:rFonts w:ascii="Arial" w:hAnsi="Arial" w:cs="Arial"/>
                <w:color w:val="000000" w:themeColor="text1"/>
                <w:sz w:val="24"/>
                <w:szCs w:val="24"/>
              </w:rPr>
              <w:t>97 days</w:t>
            </w:r>
          </w:p>
        </w:tc>
        <w:tc>
          <w:tcPr>
            <w:tcW w:w="1803" w:type="dxa"/>
          </w:tcPr>
          <w:p w14:paraId="5F842A50" w14:textId="63E2CC19" w:rsidR="005E51C5" w:rsidRPr="003113A1" w:rsidRDefault="00F36E3E" w:rsidP="005E51C5">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113A1">
              <w:rPr>
                <w:rFonts w:ascii="Arial" w:hAnsi="Arial" w:cs="Arial"/>
                <w:color w:val="000000" w:themeColor="text1"/>
                <w:sz w:val="24"/>
                <w:szCs w:val="24"/>
              </w:rPr>
              <w:t>64 days</w:t>
            </w:r>
          </w:p>
        </w:tc>
        <w:tc>
          <w:tcPr>
            <w:tcW w:w="1804" w:type="dxa"/>
          </w:tcPr>
          <w:p w14:paraId="6C5826E9" w14:textId="1308AD0A" w:rsidR="005E51C5" w:rsidRPr="003113A1" w:rsidRDefault="003113A1" w:rsidP="005E51C5">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113A1">
              <w:rPr>
                <w:rFonts w:ascii="Arial" w:hAnsi="Arial" w:cs="Arial"/>
                <w:color w:val="000000" w:themeColor="text1"/>
                <w:sz w:val="24"/>
                <w:szCs w:val="24"/>
              </w:rPr>
              <w:t>0.82</w:t>
            </w:r>
          </w:p>
        </w:tc>
      </w:tr>
      <w:tr w:rsidR="005E51C5" w14:paraId="7C3314E1" w14:textId="77777777" w:rsidTr="005E51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162AFEE0" w14:textId="17DD2CDA" w:rsidR="005E51C5" w:rsidRPr="003113A1" w:rsidRDefault="005E51C5" w:rsidP="005E51C5">
            <w:pPr>
              <w:pStyle w:val="NoSpacing"/>
              <w:spacing w:line="360" w:lineRule="auto"/>
              <w:jc w:val="both"/>
              <w:rPr>
                <w:rFonts w:ascii="Arial" w:hAnsi="Arial" w:cs="Arial"/>
                <w:color w:val="000000" w:themeColor="text1"/>
                <w:sz w:val="24"/>
                <w:szCs w:val="24"/>
              </w:rPr>
            </w:pPr>
            <w:r w:rsidRPr="003113A1">
              <w:rPr>
                <w:rFonts w:ascii="Arial" w:hAnsi="Arial" w:cs="Arial"/>
                <w:color w:val="000000" w:themeColor="text1"/>
                <w:sz w:val="24"/>
                <w:szCs w:val="24"/>
              </w:rPr>
              <w:t>2024</w:t>
            </w:r>
          </w:p>
        </w:tc>
        <w:tc>
          <w:tcPr>
            <w:tcW w:w="1803" w:type="dxa"/>
          </w:tcPr>
          <w:p w14:paraId="0A80A5E7" w14:textId="69042F6D" w:rsidR="005E51C5" w:rsidRPr="003113A1" w:rsidRDefault="003113A1" w:rsidP="005E51C5">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113A1">
              <w:rPr>
                <w:rFonts w:ascii="Arial" w:hAnsi="Arial" w:cs="Arial"/>
                <w:color w:val="000000" w:themeColor="text1"/>
                <w:sz w:val="24"/>
                <w:szCs w:val="24"/>
              </w:rPr>
              <w:t>3.54</w:t>
            </w:r>
          </w:p>
        </w:tc>
        <w:tc>
          <w:tcPr>
            <w:tcW w:w="1803" w:type="dxa"/>
          </w:tcPr>
          <w:p w14:paraId="0469502F" w14:textId="327F4E8B" w:rsidR="005E51C5" w:rsidRPr="003113A1" w:rsidRDefault="003113A1" w:rsidP="005E51C5">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113A1">
              <w:rPr>
                <w:rFonts w:ascii="Arial" w:hAnsi="Arial" w:cs="Arial"/>
                <w:color w:val="000000" w:themeColor="text1"/>
                <w:sz w:val="24"/>
                <w:szCs w:val="24"/>
              </w:rPr>
              <w:t>106 days</w:t>
            </w:r>
          </w:p>
        </w:tc>
        <w:tc>
          <w:tcPr>
            <w:tcW w:w="1803" w:type="dxa"/>
          </w:tcPr>
          <w:p w14:paraId="5735D691" w14:textId="7B1ED4C1" w:rsidR="005E51C5" w:rsidRPr="003113A1" w:rsidRDefault="00F36E3E" w:rsidP="005E51C5">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113A1">
              <w:rPr>
                <w:rFonts w:ascii="Arial" w:hAnsi="Arial" w:cs="Arial"/>
                <w:color w:val="000000" w:themeColor="text1"/>
                <w:sz w:val="24"/>
                <w:szCs w:val="24"/>
              </w:rPr>
              <w:t>94 days</w:t>
            </w:r>
          </w:p>
        </w:tc>
        <w:tc>
          <w:tcPr>
            <w:tcW w:w="1804" w:type="dxa"/>
          </w:tcPr>
          <w:p w14:paraId="47755B0E" w14:textId="0B8BB800" w:rsidR="005E51C5" w:rsidRPr="003113A1" w:rsidRDefault="003113A1" w:rsidP="005E51C5">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113A1">
              <w:rPr>
                <w:rFonts w:ascii="Arial" w:hAnsi="Arial" w:cs="Arial"/>
                <w:color w:val="000000" w:themeColor="text1"/>
                <w:sz w:val="24"/>
                <w:szCs w:val="24"/>
              </w:rPr>
              <w:t>0.83</w:t>
            </w:r>
          </w:p>
        </w:tc>
      </w:tr>
    </w:tbl>
    <w:p w14:paraId="3801B125" w14:textId="77777777" w:rsidR="005E51C5" w:rsidRDefault="005E51C5" w:rsidP="005E51C5">
      <w:pPr>
        <w:pStyle w:val="NoSpacing"/>
        <w:spacing w:line="360" w:lineRule="auto"/>
        <w:jc w:val="both"/>
        <w:rPr>
          <w:rFonts w:ascii="Arial" w:hAnsi="Arial" w:cs="Arial"/>
          <w:sz w:val="24"/>
          <w:szCs w:val="24"/>
        </w:rPr>
      </w:pPr>
    </w:p>
    <w:p w14:paraId="1D6A5D27" w14:textId="13C92E27" w:rsidR="003113A1" w:rsidRPr="003113A1" w:rsidRDefault="003113A1" w:rsidP="003113A1">
      <w:pPr>
        <w:pStyle w:val="Heading2"/>
        <w:rPr>
          <w:rFonts w:ascii="Arial" w:hAnsi="Arial" w:cs="Arial"/>
          <w:b/>
          <w:bCs/>
          <w:color w:val="000000" w:themeColor="text1"/>
          <w:sz w:val="26"/>
          <w:szCs w:val="26"/>
        </w:rPr>
      </w:pPr>
      <w:bookmarkStart w:id="6" w:name="_Toc214829328"/>
      <w:r w:rsidRPr="003113A1">
        <w:rPr>
          <w:rFonts w:ascii="Arial" w:hAnsi="Arial" w:cs="Arial"/>
          <w:b/>
          <w:bCs/>
          <w:color w:val="000000" w:themeColor="text1"/>
          <w:sz w:val="26"/>
          <w:szCs w:val="26"/>
        </w:rPr>
        <w:t>1.5 Gearing / Leverage Analysis (with Calculations)</w:t>
      </w:r>
      <w:bookmarkEnd w:id="6"/>
    </w:p>
    <w:p w14:paraId="14D0B8B6" w14:textId="04C5B9FB" w:rsidR="003113A1" w:rsidRDefault="003113A1" w:rsidP="003113A1">
      <w:pPr>
        <w:pStyle w:val="NoSpacing"/>
        <w:spacing w:line="360" w:lineRule="auto"/>
        <w:jc w:val="both"/>
        <w:rPr>
          <w:rFonts w:ascii="Arial" w:hAnsi="Arial" w:cs="Arial"/>
          <w:sz w:val="24"/>
          <w:szCs w:val="24"/>
        </w:rPr>
      </w:pPr>
      <w:r w:rsidRPr="003113A1">
        <w:rPr>
          <w:rFonts w:ascii="Arial" w:hAnsi="Arial" w:cs="Arial"/>
          <w:sz w:val="24"/>
          <w:szCs w:val="24"/>
        </w:rPr>
        <w:t>Financial leverage is another critical area of concern.</w:t>
      </w:r>
    </w:p>
    <w:p w14:paraId="2A75CF9A" w14:textId="77777777" w:rsidR="003113A1" w:rsidRDefault="003113A1" w:rsidP="003113A1">
      <w:pPr>
        <w:pStyle w:val="NoSpacing"/>
        <w:spacing w:line="360" w:lineRule="auto"/>
        <w:jc w:val="both"/>
        <w:rPr>
          <w:rFonts w:ascii="Arial" w:hAnsi="Arial" w:cs="Arial"/>
          <w:sz w:val="24"/>
          <w:szCs w:val="24"/>
        </w:rPr>
      </w:pPr>
    </w:p>
    <w:p w14:paraId="29C376E8" w14:textId="36872301" w:rsidR="003113A1" w:rsidRPr="003113A1" w:rsidRDefault="003113A1" w:rsidP="003113A1">
      <w:pPr>
        <w:pStyle w:val="NoSpacing"/>
        <w:spacing w:line="360" w:lineRule="auto"/>
        <w:jc w:val="both"/>
        <w:rPr>
          <w:rFonts w:ascii="Arial" w:hAnsi="Arial" w:cs="Arial"/>
          <w:b/>
          <w:bCs/>
          <w:sz w:val="24"/>
          <w:szCs w:val="24"/>
        </w:rPr>
      </w:pPr>
      <w:r w:rsidRPr="003113A1">
        <w:rPr>
          <w:rFonts w:ascii="Arial" w:hAnsi="Arial" w:cs="Arial"/>
          <w:b/>
          <w:bCs/>
          <w:sz w:val="24"/>
          <w:szCs w:val="24"/>
        </w:rPr>
        <w:t>1. Debt-to-equity = Total liabilities / Total equity</w:t>
      </w:r>
    </w:p>
    <w:p w14:paraId="7918C2F0" w14:textId="77777777" w:rsidR="003113A1" w:rsidRDefault="003113A1" w:rsidP="003113A1">
      <w:pPr>
        <w:pStyle w:val="NoSpacing"/>
        <w:numPr>
          <w:ilvl w:val="0"/>
          <w:numId w:val="14"/>
        </w:numPr>
        <w:spacing w:line="360" w:lineRule="auto"/>
        <w:jc w:val="both"/>
        <w:rPr>
          <w:rFonts w:ascii="Arial" w:hAnsi="Arial" w:cs="Arial"/>
          <w:sz w:val="24"/>
          <w:szCs w:val="24"/>
        </w:rPr>
      </w:pPr>
      <w:r w:rsidRPr="003113A1">
        <w:rPr>
          <w:rFonts w:ascii="Arial" w:hAnsi="Arial" w:cs="Arial"/>
          <w:b/>
          <w:bCs/>
          <w:sz w:val="24"/>
          <w:szCs w:val="24"/>
        </w:rPr>
        <w:lastRenderedPageBreak/>
        <w:t>2020:</w:t>
      </w:r>
      <w:r w:rsidRPr="003113A1">
        <w:rPr>
          <w:rFonts w:ascii="Arial" w:hAnsi="Arial" w:cs="Arial"/>
          <w:sz w:val="24"/>
          <w:szCs w:val="24"/>
        </w:rPr>
        <w:t xml:space="preserve"> 196,989 / 313,301 = </w:t>
      </w:r>
      <w:r w:rsidRPr="003113A1">
        <w:rPr>
          <w:rFonts w:ascii="Arial" w:hAnsi="Arial" w:cs="Arial"/>
          <w:b/>
          <w:bCs/>
          <w:sz w:val="24"/>
          <w:szCs w:val="24"/>
        </w:rPr>
        <w:t>0.63</w:t>
      </w:r>
    </w:p>
    <w:p w14:paraId="744FAB0B" w14:textId="77777777" w:rsidR="003113A1" w:rsidRDefault="003113A1" w:rsidP="003113A1">
      <w:pPr>
        <w:pStyle w:val="NoSpacing"/>
        <w:numPr>
          <w:ilvl w:val="0"/>
          <w:numId w:val="14"/>
        </w:numPr>
        <w:spacing w:line="360" w:lineRule="auto"/>
        <w:jc w:val="both"/>
        <w:rPr>
          <w:rFonts w:ascii="Arial" w:hAnsi="Arial" w:cs="Arial"/>
          <w:sz w:val="24"/>
          <w:szCs w:val="24"/>
        </w:rPr>
      </w:pPr>
      <w:r w:rsidRPr="003113A1">
        <w:rPr>
          <w:rFonts w:ascii="Arial" w:hAnsi="Arial" w:cs="Arial"/>
          <w:b/>
          <w:bCs/>
          <w:sz w:val="24"/>
          <w:szCs w:val="24"/>
        </w:rPr>
        <w:t>2021:</w:t>
      </w:r>
      <w:r w:rsidRPr="003113A1">
        <w:rPr>
          <w:rFonts w:ascii="Arial" w:hAnsi="Arial" w:cs="Arial"/>
          <w:sz w:val="24"/>
          <w:szCs w:val="24"/>
        </w:rPr>
        <w:t xml:space="preserve"> 234,399 / 275,949 = </w:t>
      </w:r>
      <w:r w:rsidRPr="003113A1">
        <w:rPr>
          <w:rFonts w:ascii="Arial" w:hAnsi="Arial" w:cs="Arial"/>
          <w:b/>
          <w:bCs/>
          <w:sz w:val="24"/>
          <w:szCs w:val="24"/>
        </w:rPr>
        <w:t>0.85</w:t>
      </w:r>
    </w:p>
    <w:p w14:paraId="7DCE6CF8" w14:textId="77777777" w:rsidR="003113A1" w:rsidRDefault="003113A1" w:rsidP="003113A1">
      <w:pPr>
        <w:pStyle w:val="NoSpacing"/>
        <w:numPr>
          <w:ilvl w:val="0"/>
          <w:numId w:val="14"/>
        </w:numPr>
        <w:spacing w:line="360" w:lineRule="auto"/>
        <w:jc w:val="both"/>
        <w:rPr>
          <w:rFonts w:ascii="Arial" w:hAnsi="Arial" w:cs="Arial"/>
          <w:sz w:val="24"/>
          <w:szCs w:val="24"/>
        </w:rPr>
      </w:pPr>
      <w:r w:rsidRPr="003113A1">
        <w:rPr>
          <w:rFonts w:ascii="Arial" w:hAnsi="Arial" w:cs="Arial"/>
          <w:b/>
          <w:bCs/>
          <w:sz w:val="24"/>
          <w:szCs w:val="24"/>
        </w:rPr>
        <w:t>2022:</w:t>
      </w:r>
      <w:r w:rsidRPr="003113A1">
        <w:rPr>
          <w:rFonts w:ascii="Arial" w:hAnsi="Arial" w:cs="Arial"/>
          <w:sz w:val="24"/>
          <w:szCs w:val="24"/>
        </w:rPr>
        <w:t xml:space="preserve"> 235,757 / 268,406 = </w:t>
      </w:r>
      <w:r w:rsidRPr="003113A1">
        <w:rPr>
          <w:rFonts w:ascii="Arial" w:hAnsi="Arial" w:cs="Arial"/>
          <w:b/>
          <w:bCs/>
          <w:sz w:val="24"/>
          <w:szCs w:val="24"/>
        </w:rPr>
        <w:t>0.88</w:t>
      </w:r>
    </w:p>
    <w:p w14:paraId="3BE85E48" w14:textId="77777777" w:rsidR="003113A1" w:rsidRDefault="003113A1" w:rsidP="003113A1">
      <w:pPr>
        <w:pStyle w:val="NoSpacing"/>
        <w:numPr>
          <w:ilvl w:val="0"/>
          <w:numId w:val="14"/>
        </w:numPr>
        <w:spacing w:line="360" w:lineRule="auto"/>
        <w:jc w:val="both"/>
        <w:rPr>
          <w:rFonts w:ascii="Arial" w:hAnsi="Arial" w:cs="Arial"/>
          <w:sz w:val="24"/>
          <w:szCs w:val="24"/>
        </w:rPr>
      </w:pPr>
      <w:r w:rsidRPr="003113A1">
        <w:rPr>
          <w:rFonts w:ascii="Arial" w:hAnsi="Arial" w:cs="Arial"/>
          <w:b/>
          <w:bCs/>
          <w:sz w:val="24"/>
          <w:szCs w:val="24"/>
        </w:rPr>
        <w:t>2023:</w:t>
      </w:r>
      <w:r w:rsidRPr="003113A1">
        <w:rPr>
          <w:rFonts w:ascii="Arial" w:hAnsi="Arial" w:cs="Arial"/>
          <w:sz w:val="24"/>
          <w:szCs w:val="24"/>
        </w:rPr>
        <w:t xml:space="preserve"> 176,952 / 178,920 = </w:t>
      </w:r>
      <w:r w:rsidRPr="003113A1">
        <w:rPr>
          <w:rFonts w:ascii="Arial" w:hAnsi="Arial" w:cs="Arial"/>
          <w:b/>
          <w:bCs/>
          <w:sz w:val="24"/>
          <w:szCs w:val="24"/>
        </w:rPr>
        <w:t>0.99</w:t>
      </w:r>
    </w:p>
    <w:p w14:paraId="2EDE7185" w14:textId="487E9A0A" w:rsidR="003113A1" w:rsidRPr="003113A1" w:rsidRDefault="003113A1" w:rsidP="003113A1">
      <w:pPr>
        <w:pStyle w:val="NoSpacing"/>
        <w:numPr>
          <w:ilvl w:val="0"/>
          <w:numId w:val="14"/>
        </w:numPr>
        <w:spacing w:line="360" w:lineRule="auto"/>
        <w:jc w:val="both"/>
        <w:rPr>
          <w:rFonts w:ascii="Arial" w:hAnsi="Arial" w:cs="Arial"/>
          <w:sz w:val="24"/>
          <w:szCs w:val="24"/>
        </w:rPr>
      </w:pPr>
      <w:r w:rsidRPr="003113A1">
        <w:rPr>
          <w:rFonts w:ascii="Arial" w:hAnsi="Arial" w:cs="Arial"/>
          <w:b/>
          <w:bCs/>
          <w:sz w:val="24"/>
          <w:szCs w:val="24"/>
        </w:rPr>
        <w:t>2024:</w:t>
      </w:r>
      <w:r w:rsidRPr="003113A1">
        <w:rPr>
          <w:rFonts w:ascii="Arial" w:hAnsi="Arial" w:cs="Arial"/>
          <w:sz w:val="24"/>
          <w:szCs w:val="24"/>
        </w:rPr>
        <w:t xml:space="preserve"> 170,249 / 153,105 = </w:t>
      </w:r>
      <w:r w:rsidRPr="003113A1">
        <w:rPr>
          <w:rFonts w:ascii="Arial" w:hAnsi="Arial" w:cs="Arial"/>
          <w:b/>
          <w:bCs/>
          <w:sz w:val="24"/>
          <w:szCs w:val="24"/>
        </w:rPr>
        <w:t>1.11</w:t>
      </w:r>
    </w:p>
    <w:p w14:paraId="76363813" w14:textId="77777777" w:rsidR="003113A1" w:rsidRDefault="003113A1" w:rsidP="003113A1">
      <w:pPr>
        <w:pStyle w:val="NoSpacing"/>
        <w:spacing w:line="360" w:lineRule="auto"/>
        <w:jc w:val="both"/>
        <w:rPr>
          <w:rFonts w:ascii="Arial" w:hAnsi="Arial" w:cs="Arial"/>
          <w:sz w:val="24"/>
          <w:szCs w:val="24"/>
        </w:rPr>
      </w:pPr>
    </w:p>
    <w:p w14:paraId="26B5BF5A" w14:textId="35518391" w:rsidR="003113A1" w:rsidRPr="003113A1" w:rsidRDefault="003113A1" w:rsidP="003113A1">
      <w:pPr>
        <w:pStyle w:val="NoSpacing"/>
        <w:spacing w:line="360" w:lineRule="auto"/>
        <w:jc w:val="both"/>
        <w:rPr>
          <w:rFonts w:ascii="Arial" w:hAnsi="Arial" w:cs="Arial"/>
          <w:b/>
          <w:bCs/>
          <w:sz w:val="24"/>
          <w:szCs w:val="24"/>
        </w:rPr>
      </w:pPr>
      <w:r w:rsidRPr="003113A1">
        <w:rPr>
          <w:rFonts w:ascii="Arial" w:hAnsi="Arial" w:cs="Arial"/>
          <w:b/>
          <w:bCs/>
          <w:sz w:val="24"/>
          <w:szCs w:val="24"/>
        </w:rPr>
        <w:t>2. Interest coverage = EBIT / interest expense</w:t>
      </w:r>
    </w:p>
    <w:p w14:paraId="40F06E4D" w14:textId="77777777" w:rsidR="003113A1" w:rsidRDefault="003113A1" w:rsidP="003113A1">
      <w:pPr>
        <w:pStyle w:val="NoSpacing"/>
        <w:numPr>
          <w:ilvl w:val="0"/>
          <w:numId w:val="15"/>
        </w:numPr>
        <w:spacing w:line="360" w:lineRule="auto"/>
        <w:jc w:val="both"/>
        <w:rPr>
          <w:rFonts w:ascii="Arial" w:hAnsi="Arial" w:cs="Arial"/>
          <w:sz w:val="24"/>
          <w:szCs w:val="24"/>
        </w:rPr>
      </w:pPr>
      <w:r w:rsidRPr="003113A1">
        <w:rPr>
          <w:rFonts w:ascii="Arial" w:hAnsi="Arial" w:cs="Arial"/>
          <w:b/>
          <w:bCs/>
          <w:sz w:val="24"/>
          <w:szCs w:val="24"/>
        </w:rPr>
        <w:t>2020:</w:t>
      </w:r>
      <w:r w:rsidRPr="003113A1">
        <w:rPr>
          <w:rFonts w:ascii="Arial" w:hAnsi="Arial" w:cs="Arial"/>
          <w:sz w:val="24"/>
          <w:szCs w:val="24"/>
        </w:rPr>
        <w:t xml:space="preserve"> 37,267 / 1,422 = </w:t>
      </w:r>
      <w:r w:rsidRPr="003113A1">
        <w:rPr>
          <w:rFonts w:ascii="Arial" w:hAnsi="Arial" w:cs="Arial"/>
          <w:b/>
          <w:bCs/>
          <w:sz w:val="24"/>
          <w:szCs w:val="24"/>
        </w:rPr>
        <w:t>26.2x</w:t>
      </w:r>
    </w:p>
    <w:p w14:paraId="7749A251" w14:textId="77777777" w:rsidR="003113A1" w:rsidRDefault="003113A1" w:rsidP="003113A1">
      <w:pPr>
        <w:pStyle w:val="NoSpacing"/>
        <w:numPr>
          <w:ilvl w:val="0"/>
          <w:numId w:val="15"/>
        </w:numPr>
        <w:spacing w:line="360" w:lineRule="auto"/>
        <w:jc w:val="both"/>
        <w:rPr>
          <w:rFonts w:ascii="Arial" w:hAnsi="Arial" w:cs="Arial"/>
          <w:sz w:val="24"/>
          <w:szCs w:val="24"/>
        </w:rPr>
      </w:pPr>
      <w:r w:rsidRPr="003113A1">
        <w:rPr>
          <w:rFonts w:ascii="Arial" w:hAnsi="Arial" w:cs="Arial"/>
          <w:b/>
          <w:bCs/>
          <w:sz w:val="24"/>
          <w:szCs w:val="24"/>
        </w:rPr>
        <w:t>2021:</w:t>
      </w:r>
      <w:r w:rsidRPr="003113A1">
        <w:rPr>
          <w:rFonts w:ascii="Arial" w:hAnsi="Arial" w:cs="Arial"/>
          <w:sz w:val="24"/>
          <w:szCs w:val="24"/>
        </w:rPr>
        <w:t xml:space="preserve"> 23,253 / 566 = </w:t>
      </w:r>
      <w:r w:rsidRPr="003113A1">
        <w:rPr>
          <w:rFonts w:ascii="Arial" w:hAnsi="Arial" w:cs="Arial"/>
          <w:b/>
          <w:bCs/>
          <w:sz w:val="24"/>
          <w:szCs w:val="24"/>
        </w:rPr>
        <w:t>41.1x</w:t>
      </w:r>
    </w:p>
    <w:p w14:paraId="16BC20EE" w14:textId="77777777" w:rsidR="003113A1" w:rsidRDefault="003113A1" w:rsidP="003113A1">
      <w:pPr>
        <w:pStyle w:val="NoSpacing"/>
        <w:numPr>
          <w:ilvl w:val="0"/>
          <w:numId w:val="15"/>
        </w:numPr>
        <w:spacing w:line="360" w:lineRule="auto"/>
        <w:jc w:val="both"/>
        <w:rPr>
          <w:rFonts w:ascii="Arial" w:hAnsi="Arial" w:cs="Arial"/>
          <w:sz w:val="24"/>
          <w:szCs w:val="24"/>
        </w:rPr>
      </w:pPr>
      <w:r w:rsidRPr="003113A1">
        <w:rPr>
          <w:rFonts w:ascii="Arial" w:hAnsi="Arial" w:cs="Arial"/>
          <w:b/>
          <w:bCs/>
          <w:sz w:val="24"/>
          <w:szCs w:val="24"/>
        </w:rPr>
        <w:t>2022:</w:t>
      </w:r>
      <w:r w:rsidRPr="003113A1">
        <w:rPr>
          <w:rFonts w:ascii="Arial" w:hAnsi="Arial" w:cs="Arial"/>
          <w:sz w:val="24"/>
          <w:szCs w:val="24"/>
        </w:rPr>
        <w:t xml:space="preserve"> 14,548 / 2,200 = </w:t>
      </w:r>
      <w:r w:rsidRPr="003113A1">
        <w:rPr>
          <w:rFonts w:ascii="Arial" w:hAnsi="Arial" w:cs="Arial"/>
          <w:b/>
          <w:bCs/>
          <w:sz w:val="24"/>
          <w:szCs w:val="24"/>
        </w:rPr>
        <w:t>6.61x</w:t>
      </w:r>
    </w:p>
    <w:p w14:paraId="691C2DF4" w14:textId="77777777" w:rsidR="003113A1" w:rsidRDefault="003113A1" w:rsidP="003113A1">
      <w:pPr>
        <w:pStyle w:val="NoSpacing"/>
        <w:numPr>
          <w:ilvl w:val="0"/>
          <w:numId w:val="15"/>
        </w:numPr>
        <w:spacing w:line="360" w:lineRule="auto"/>
        <w:jc w:val="both"/>
        <w:rPr>
          <w:rFonts w:ascii="Arial" w:hAnsi="Arial" w:cs="Arial"/>
          <w:sz w:val="24"/>
          <w:szCs w:val="24"/>
        </w:rPr>
      </w:pPr>
      <w:r w:rsidRPr="003113A1">
        <w:rPr>
          <w:rFonts w:ascii="Arial" w:hAnsi="Arial" w:cs="Arial"/>
          <w:b/>
          <w:bCs/>
          <w:sz w:val="24"/>
          <w:szCs w:val="24"/>
        </w:rPr>
        <w:t>2023:</w:t>
      </w:r>
      <w:r w:rsidRPr="003113A1">
        <w:rPr>
          <w:rFonts w:ascii="Arial" w:hAnsi="Arial" w:cs="Arial"/>
          <w:sz w:val="24"/>
          <w:szCs w:val="24"/>
        </w:rPr>
        <w:t xml:space="preserve"> -85,301 / 4,332 = </w:t>
      </w:r>
      <w:r w:rsidRPr="003113A1">
        <w:rPr>
          <w:rFonts w:ascii="Arial" w:hAnsi="Arial" w:cs="Arial"/>
          <w:b/>
          <w:bCs/>
          <w:sz w:val="24"/>
          <w:szCs w:val="24"/>
        </w:rPr>
        <w:t>-19.7x</w:t>
      </w:r>
      <w:r w:rsidRPr="003113A1">
        <w:rPr>
          <w:rFonts w:ascii="Arial" w:hAnsi="Arial" w:cs="Arial"/>
          <w:sz w:val="24"/>
          <w:szCs w:val="24"/>
        </w:rPr>
        <w:t xml:space="preserve"> </w:t>
      </w:r>
    </w:p>
    <w:p w14:paraId="79307D34" w14:textId="64AD582A" w:rsidR="003113A1" w:rsidRPr="003113A1" w:rsidRDefault="003113A1" w:rsidP="003113A1">
      <w:pPr>
        <w:pStyle w:val="NoSpacing"/>
        <w:numPr>
          <w:ilvl w:val="0"/>
          <w:numId w:val="15"/>
        </w:numPr>
        <w:spacing w:line="360" w:lineRule="auto"/>
        <w:jc w:val="both"/>
        <w:rPr>
          <w:rFonts w:ascii="Arial" w:hAnsi="Arial" w:cs="Arial"/>
          <w:sz w:val="24"/>
          <w:szCs w:val="24"/>
        </w:rPr>
      </w:pPr>
      <w:r w:rsidRPr="003113A1">
        <w:rPr>
          <w:rFonts w:ascii="Arial" w:hAnsi="Arial" w:cs="Arial"/>
          <w:b/>
          <w:bCs/>
          <w:sz w:val="24"/>
          <w:szCs w:val="24"/>
        </w:rPr>
        <w:t>2024:</w:t>
      </w:r>
      <w:r w:rsidRPr="003113A1">
        <w:rPr>
          <w:rFonts w:ascii="Arial" w:hAnsi="Arial" w:cs="Arial"/>
          <w:sz w:val="24"/>
          <w:szCs w:val="24"/>
        </w:rPr>
        <w:t xml:space="preserve"> -15,297 / 3,361 = </w:t>
      </w:r>
      <w:r w:rsidRPr="003113A1">
        <w:rPr>
          <w:rFonts w:ascii="Arial" w:hAnsi="Arial" w:cs="Arial"/>
          <w:b/>
          <w:bCs/>
          <w:sz w:val="24"/>
          <w:szCs w:val="24"/>
        </w:rPr>
        <w:t>-4.55x</w:t>
      </w:r>
    </w:p>
    <w:p w14:paraId="13C6D88C" w14:textId="77777777" w:rsidR="003113A1" w:rsidRDefault="003113A1" w:rsidP="003113A1">
      <w:pPr>
        <w:pStyle w:val="NoSpacing"/>
        <w:spacing w:line="360" w:lineRule="auto"/>
        <w:jc w:val="both"/>
        <w:rPr>
          <w:rFonts w:ascii="Arial" w:hAnsi="Arial" w:cs="Arial"/>
          <w:sz w:val="24"/>
          <w:szCs w:val="24"/>
        </w:rPr>
      </w:pPr>
    </w:p>
    <w:p w14:paraId="544035F7" w14:textId="66CAF932" w:rsidR="003113A1" w:rsidRPr="003113A1" w:rsidRDefault="003113A1" w:rsidP="003113A1">
      <w:pPr>
        <w:pStyle w:val="NoSpacing"/>
        <w:spacing w:line="360" w:lineRule="auto"/>
        <w:jc w:val="both"/>
        <w:rPr>
          <w:rFonts w:ascii="Arial" w:hAnsi="Arial" w:cs="Arial"/>
          <w:b/>
          <w:bCs/>
          <w:sz w:val="24"/>
          <w:szCs w:val="24"/>
        </w:rPr>
      </w:pPr>
      <w:r w:rsidRPr="003113A1">
        <w:rPr>
          <w:rFonts w:ascii="Arial" w:hAnsi="Arial" w:cs="Arial"/>
          <w:b/>
          <w:bCs/>
          <w:sz w:val="24"/>
          <w:szCs w:val="24"/>
        </w:rPr>
        <w:t>3. Debt ratio = Total liabilities / Total assets</w:t>
      </w:r>
    </w:p>
    <w:p w14:paraId="1B2AECD3" w14:textId="77777777" w:rsidR="003113A1" w:rsidRDefault="003113A1" w:rsidP="003113A1">
      <w:pPr>
        <w:pStyle w:val="NoSpacing"/>
        <w:numPr>
          <w:ilvl w:val="0"/>
          <w:numId w:val="16"/>
        </w:numPr>
        <w:spacing w:line="360" w:lineRule="auto"/>
        <w:jc w:val="both"/>
        <w:rPr>
          <w:rFonts w:ascii="Arial" w:hAnsi="Arial" w:cs="Arial"/>
          <w:sz w:val="24"/>
          <w:szCs w:val="24"/>
        </w:rPr>
      </w:pPr>
      <w:r w:rsidRPr="003113A1">
        <w:rPr>
          <w:rFonts w:ascii="Arial" w:hAnsi="Arial" w:cs="Arial"/>
          <w:b/>
          <w:bCs/>
          <w:sz w:val="24"/>
          <w:szCs w:val="24"/>
        </w:rPr>
        <w:t>2020:</w:t>
      </w:r>
      <w:r w:rsidRPr="003113A1">
        <w:rPr>
          <w:rFonts w:ascii="Arial" w:hAnsi="Arial" w:cs="Arial"/>
          <w:sz w:val="24"/>
          <w:szCs w:val="24"/>
        </w:rPr>
        <w:t xml:space="preserve"> 196,989 / 510,290 = </w:t>
      </w:r>
      <w:r w:rsidRPr="003113A1">
        <w:rPr>
          <w:rFonts w:ascii="Arial" w:hAnsi="Arial" w:cs="Arial"/>
          <w:b/>
          <w:bCs/>
          <w:sz w:val="24"/>
          <w:szCs w:val="24"/>
        </w:rPr>
        <w:t>0.39</w:t>
      </w:r>
    </w:p>
    <w:p w14:paraId="45FF509F" w14:textId="77777777" w:rsidR="003113A1" w:rsidRDefault="003113A1" w:rsidP="003113A1">
      <w:pPr>
        <w:pStyle w:val="NoSpacing"/>
        <w:numPr>
          <w:ilvl w:val="0"/>
          <w:numId w:val="16"/>
        </w:numPr>
        <w:spacing w:line="360" w:lineRule="auto"/>
        <w:jc w:val="both"/>
        <w:rPr>
          <w:rFonts w:ascii="Arial" w:hAnsi="Arial" w:cs="Arial"/>
          <w:sz w:val="24"/>
          <w:szCs w:val="24"/>
        </w:rPr>
      </w:pPr>
      <w:r w:rsidRPr="003113A1">
        <w:rPr>
          <w:rFonts w:ascii="Arial" w:hAnsi="Arial" w:cs="Arial"/>
          <w:b/>
          <w:bCs/>
          <w:sz w:val="24"/>
          <w:szCs w:val="24"/>
        </w:rPr>
        <w:t>2021:</w:t>
      </w:r>
      <w:r w:rsidRPr="003113A1">
        <w:rPr>
          <w:rFonts w:ascii="Arial" w:hAnsi="Arial" w:cs="Arial"/>
          <w:sz w:val="24"/>
          <w:szCs w:val="24"/>
        </w:rPr>
        <w:t xml:space="preserve"> 234,399 / 510,348 = </w:t>
      </w:r>
      <w:r w:rsidRPr="003113A1">
        <w:rPr>
          <w:rFonts w:ascii="Arial" w:hAnsi="Arial" w:cs="Arial"/>
          <w:b/>
          <w:bCs/>
          <w:sz w:val="24"/>
          <w:szCs w:val="24"/>
        </w:rPr>
        <w:t>0.46</w:t>
      </w:r>
    </w:p>
    <w:p w14:paraId="747B9BF7" w14:textId="77777777" w:rsidR="003113A1" w:rsidRDefault="003113A1" w:rsidP="003113A1">
      <w:pPr>
        <w:pStyle w:val="NoSpacing"/>
        <w:numPr>
          <w:ilvl w:val="0"/>
          <w:numId w:val="16"/>
        </w:numPr>
        <w:spacing w:line="360" w:lineRule="auto"/>
        <w:jc w:val="both"/>
        <w:rPr>
          <w:rFonts w:ascii="Arial" w:hAnsi="Arial" w:cs="Arial"/>
          <w:sz w:val="24"/>
          <w:szCs w:val="24"/>
        </w:rPr>
      </w:pPr>
      <w:r w:rsidRPr="003113A1">
        <w:rPr>
          <w:rFonts w:ascii="Arial" w:hAnsi="Arial" w:cs="Arial"/>
          <w:b/>
          <w:bCs/>
          <w:sz w:val="24"/>
          <w:szCs w:val="24"/>
        </w:rPr>
        <w:t>2022:</w:t>
      </w:r>
      <w:r w:rsidRPr="003113A1">
        <w:rPr>
          <w:rFonts w:ascii="Arial" w:hAnsi="Arial" w:cs="Arial"/>
          <w:sz w:val="24"/>
          <w:szCs w:val="24"/>
        </w:rPr>
        <w:t xml:space="preserve"> 235,757 / 504,163 = </w:t>
      </w:r>
      <w:r w:rsidRPr="003113A1">
        <w:rPr>
          <w:rFonts w:ascii="Arial" w:hAnsi="Arial" w:cs="Arial"/>
          <w:b/>
          <w:bCs/>
          <w:sz w:val="24"/>
          <w:szCs w:val="24"/>
        </w:rPr>
        <w:t>0.47</w:t>
      </w:r>
    </w:p>
    <w:p w14:paraId="0049BECB" w14:textId="77777777" w:rsidR="003113A1" w:rsidRDefault="003113A1" w:rsidP="003113A1">
      <w:pPr>
        <w:pStyle w:val="NoSpacing"/>
        <w:numPr>
          <w:ilvl w:val="0"/>
          <w:numId w:val="16"/>
        </w:numPr>
        <w:spacing w:line="360" w:lineRule="auto"/>
        <w:jc w:val="both"/>
        <w:rPr>
          <w:rFonts w:ascii="Arial" w:hAnsi="Arial" w:cs="Arial"/>
          <w:sz w:val="24"/>
          <w:szCs w:val="24"/>
        </w:rPr>
      </w:pPr>
      <w:r w:rsidRPr="003113A1">
        <w:rPr>
          <w:rFonts w:ascii="Arial" w:hAnsi="Arial" w:cs="Arial"/>
          <w:b/>
          <w:bCs/>
          <w:sz w:val="24"/>
          <w:szCs w:val="24"/>
        </w:rPr>
        <w:t>2023:</w:t>
      </w:r>
      <w:r w:rsidRPr="003113A1">
        <w:rPr>
          <w:rFonts w:ascii="Arial" w:hAnsi="Arial" w:cs="Arial"/>
          <w:sz w:val="24"/>
          <w:szCs w:val="24"/>
        </w:rPr>
        <w:t xml:space="preserve"> 176,952 / 355,872 = </w:t>
      </w:r>
      <w:r w:rsidRPr="003113A1">
        <w:rPr>
          <w:rFonts w:ascii="Arial" w:hAnsi="Arial" w:cs="Arial"/>
          <w:b/>
          <w:bCs/>
          <w:sz w:val="24"/>
          <w:szCs w:val="24"/>
        </w:rPr>
        <w:t>0.50</w:t>
      </w:r>
    </w:p>
    <w:p w14:paraId="1E0CF4C4" w14:textId="5F7400A6" w:rsidR="003113A1" w:rsidRPr="003113A1" w:rsidRDefault="003113A1" w:rsidP="003113A1">
      <w:pPr>
        <w:pStyle w:val="NoSpacing"/>
        <w:numPr>
          <w:ilvl w:val="0"/>
          <w:numId w:val="16"/>
        </w:numPr>
        <w:spacing w:line="360" w:lineRule="auto"/>
        <w:jc w:val="both"/>
        <w:rPr>
          <w:rFonts w:ascii="Arial" w:hAnsi="Arial" w:cs="Arial"/>
          <w:sz w:val="24"/>
          <w:szCs w:val="24"/>
        </w:rPr>
      </w:pPr>
      <w:r w:rsidRPr="003113A1">
        <w:rPr>
          <w:rFonts w:ascii="Arial" w:hAnsi="Arial" w:cs="Arial"/>
          <w:b/>
          <w:bCs/>
          <w:sz w:val="24"/>
          <w:szCs w:val="24"/>
        </w:rPr>
        <w:t>2024:</w:t>
      </w:r>
      <w:r w:rsidRPr="003113A1">
        <w:rPr>
          <w:rFonts w:ascii="Arial" w:hAnsi="Arial" w:cs="Arial"/>
          <w:sz w:val="24"/>
          <w:szCs w:val="24"/>
        </w:rPr>
        <w:t xml:space="preserve"> 170,249 / 323,354 = </w:t>
      </w:r>
      <w:r w:rsidRPr="003113A1">
        <w:rPr>
          <w:rFonts w:ascii="Arial" w:hAnsi="Arial" w:cs="Arial"/>
          <w:b/>
          <w:bCs/>
          <w:sz w:val="24"/>
          <w:szCs w:val="24"/>
        </w:rPr>
        <w:t>0.53</w:t>
      </w:r>
    </w:p>
    <w:p w14:paraId="4DCDAA26" w14:textId="77777777" w:rsidR="003113A1" w:rsidRDefault="003113A1" w:rsidP="003113A1">
      <w:pPr>
        <w:pStyle w:val="NoSpacing"/>
        <w:spacing w:line="360" w:lineRule="auto"/>
        <w:jc w:val="both"/>
        <w:rPr>
          <w:rFonts w:ascii="Arial" w:hAnsi="Arial" w:cs="Arial"/>
          <w:b/>
          <w:bCs/>
          <w:sz w:val="24"/>
          <w:szCs w:val="24"/>
        </w:rPr>
      </w:pPr>
    </w:p>
    <w:tbl>
      <w:tblPr>
        <w:tblStyle w:val="GridTable5Dark-Accent3"/>
        <w:tblW w:w="0" w:type="auto"/>
        <w:tblLook w:val="04A0" w:firstRow="1" w:lastRow="0" w:firstColumn="1" w:lastColumn="0" w:noHBand="0" w:noVBand="1"/>
      </w:tblPr>
      <w:tblGrid>
        <w:gridCol w:w="2254"/>
        <w:gridCol w:w="2254"/>
        <w:gridCol w:w="2254"/>
        <w:gridCol w:w="2254"/>
      </w:tblGrid>
      <w:tr w:rsidR="003113A1" w14:paraId="653BC58C" w14:textId="77777777" w:rsidTr="003113A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53DF5986" w14:textId="786EC605" w:rsidR="003113A1" w:rsidRDefault="003113A1" w:rsidP="003113A1">
            <w:pPr>
              <w:pStyle w:val="NoSpacing"/>
              <w:spacing w:line="360" w:lineRule="auto"/>
              <w:jc w:val="both"/>
              <w:rPr>
                <w:rFonts w:ascii="Arial" w:hAnsi="Arial" w:cs="Arial"/>
                <w:sz w:val="24"/>
                <w:szCs w:val="24"/>
              </w:rPr>
            </w:pPr>
            <w:r>
              <w:rPr>
                <w:rFonts w:ascii="Arial" w:hAnsi="Arial" w:cs="Arial"/>
                <w:sz w:val="24"/>
                <w:szCs w:val="24"/>
              </w:rPr>
              <w:t>Year</w:t>
            </w:r>
          </w:p>
        </w:tc>
        <w:tc>
          <w:tcPr>
            <w:tcW w:w="2254" w:type="dxa"/>
          </w:tcPr>
          <w:p w14:paraId="3A7A4398" w14:textId="286B0028" w:rsidR="003113A1" w:rsidRDefault="003113A1" w:rsidP="003113A1">
            <w:pPr>
              <w:pStyle w:val="NoSpacing"/>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3113A1">
              <w:rPr>
                <w:rFonts w:ascii="Arial" w:hAnsi="Arial" w:cs="Arial"/>
                <w:sz w:val="24"/>
                <w:szCs w:val="24"/>
              </w:rPr>
              <w:t>Debt-to-Equity</w:t>
            </w:r>
          </w:p>
        </w:tc>
        <w:tc>
          <w:tcPr>
            <w:tcW w:w="2254" w:type="dxa"/>
          </w:tcPr>
          <w:p w14:paraId="7F7FF6DB" w14:textId="09A5BF1D" w:rsidR="003113A1" w:rsidRDefault="003113A1" w:rsidP="003113A1">
            <w:pPr>
              <w:pStyle w:val="NoSpacing"/>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3113A1">
              <w:rPr>
                <w:rFonts w:ascii="Arial" w:hAnsi="Arial" w:cs="Arial"/>
                <w:sz w:val="24"/>
                <w:szCs w:val="24"/>
              </w:rPr>
              <w:t xml:space="preserve">Interest Coverage </w:t>
            </w:r>
          </w:p>
        </w:tc>
        <w:tc>
          <w:tcPr>
            <w:tcW w:w="2254" w:type="dxa"/>
          </w:tcPr>
          <w:p w14:paraId="6B2E2B30" w14:textId="58AF54B3" w:rsidR="003113A1" w:rsidRDefault="003113A1" w:rsidP="003113A1">
            <w:pPr>
              <w:pStyle w:val="NoSpacing"/>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3113A1">
              <w:rPr>
                <w:rFonts w:ascii="Arial" w:hAnsi="Arial" w:cs="Arial"/>
                <w:sz w:val="24"/>
                <w:szCs w:val="24"/>
              </w:rPr>
              <w:t>Debt Ratio</w:t>
            </w:r>
          </w:p>
        </w:tc>
      </w:tr>
      <w:tr w:rsidR="003113A1" w14:paraId="21EEB60D" w14:textId="77777777" w:rsidTr="003113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41168877" w14:textId="600DDE89" w:rsidR="003113A1" w:rsidRDefault="003113A1" w:rsidP="003113A1">
            <w:pPr>
              <w:pStyle w:val="NoSpacing"/>
              <w:spacing w:line="360" w:lineRule="auto"/>
              <w:jc w:val="both"/>
              <w:rPr>
                <w:rFonts w:ascii="Arial" w:hAnsi="Arial" w:cs="Arial"/>
                <w:sz w:val="24"/>
                <w:szCs w:val="24"/>
              </w:rPr>
            </w:pPr>
            <w:r>
              <w:rPr>
                <w:rFonts w:ascii="Arial" w:hAnsi="Arial" w:cs="Arial"/>
                <w:sz w:val="24"/>
                <w:szCs w:val="24"/>
              </w:rPr>
              <w:t>2020</w:t>
            </w:r>
          </w:p>
        </w:tc>
        <w:tc>
          <w:tcPr>
            <w:tcW w:w="2254" w:type="dxa"/>
          </w:tcPr>
          <w:p w14:paraId="187E19B2" w14:textId="3EA6CF96" w:rsidR="003113A1" w:rsidRDefault="003113A1" w:rsidP="003113A1">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113A1">
              <w:rPr>
                <w:rFonts w:ascii="Arial" w:hAnsi="Arial" w:cs="Arial"/>
                <w:sz w:val="24"/>
                <w:szCs w:val="24"/>
              </w:rPr>
              <w:t>0.63</w:t>
            </w:r>
          </w:p>
        </w:tc>
        <w:tc>
          <w:tcPr>
            <w:tcW w:w="2254" w:type="dxa"/>
          </w:tcPr>
          <w:p w14:paraId="38AC7AAF" w14:textId="3CA9BAB6" w:rsidR="003113A1" w:rsidRDefault="003113A1" w:rsidP="003113A1">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113A1">
              <w:rPr>
                <w:rFonts w:ascii="Arial" w:hAnsi="Arial" w:cs="Arial"/>
                <w:sz w:val="24"/>
                <w:szCs w:val="24"/>
              </w:rPr>
              <w:t>26.2</w:t>
            </w:r>
          </w:p>
        </w:tc>
        <w:tc>
          <w:tcPr>
            <w:tcW w:w="2254" w:type="dxa"/>
          </w:tcPr>
          <w:p w14:paraId="4BEB6E2E" w14:textId="20F6CA6F" w:rsidR="003113A1" w:rsidRDefault="003113A1" w:rsidP="003113A1">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113A1">
              <w:rPr>
                <w:rFonts w:ascii="Arial" w:hAnsi="Arial" w:cs="Arial"/>
                <w:sz w:val="24"/>
                <w:szCs w:val="24"/>
              </w:rPr>
              <w:t>0.39</w:t>
            </w:r>
          </w:p>
        </w:tc>
      </w:tr>
      <w:tr w:rsidR="003113A1" w14:paraId="40C3E1AB" w14:textId="77777777" w:rsidTr="003113A1">
        <w:tc>
          <w:tcPr>
            <w:cnfStyle w:val="001000000000" w:firstRow="0" w:lastRow="0" w:firstColumn="1" w:lastColumn="0" w:oddVBand="0" w:evenVBand="0" w:oddHBand="0" w:evenHBand="0" w:firstRowFirstColumn="0" w:firstRowLastColumn="0" w:lastRowFirstColumn="0" w:lastRowLastColumn="0"/>
            <w:tcW w:w="2254" w:type="dxa"/>
          </w:tcPr>
          <w:p w14:paraId="5DCAD44E" w14:textId="7E3C8904" w:rsidR="003113A1" w:rsidRDefault="003113A1" w:rsidP="003113A1">
            <w:pPr>
              <w:pStyle w:val="NoSpacing"/>
              <w:spacing w:line="360" w:lineRule="auto"/>
              <w:jc w:val="both"/>
              <w:rPr>
                <w:rFonts w:ascii="Arial" w:hAnsi="Arial" w:cs="Arial"/>
                <w:sz w:val="24"/>
                <w:szCs w:val="24"/>
              </w:rPr>
            </w:pPr>
            <w:r>
              <w:rPr>
                <w:rFonts w:ascii="Arial" w:hAnsi="Arial" w:cs="Arial"/>
                <w:sz w:val="24"/>
                <w:szCs w:val="24"/>
              </w:rPr>
              <w:t>2021</w:t>
            </w:r>
          </w:p>
        </w:tc>
        <w:tc>
          <w:tcPr>
            <w:tcW w:w="2254" w:type="dxa"/>
          </w:tcPr>
          <w:p w14:paraId="493FAE65" w14:textId="2820BA2B" w:rsidR="003113A1" w:rsidRDefault="003113A1" w:rsidP="003113A1">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113A1">
              <w:rPr>
                <w:rFonts w:ascii="Arial" w:hAnsi="Arial" w:cs="Arial"/>
                <w:sz w:val="24"/>
                <w:szCs w:val="24"/>
              </w:rPr>
              <w:t>0.64</w:t>
            </w:r>
          </w:p>
        </w:tc>
        <w:tc>
          <w:tcPr>
            <w:tcW w:w="2254" w:type="dxa"/>
          </w:tcPr>
          <w:p w14:paraId="2B122E69" w14:textId="465F4E7B" w:rsidR="003113A1" w:rsidRDefault="003113A1" w:rsidP="003113A1">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113A1">
              <w:rPr>
                <w:rFonts w:ascii="Arial" w:hAnsi="Arial" w:cs="Arial"/>
                <w:sz w:val="24"/>
                <w:szCs w:val="24"/>
              </w:rPr>
              <w:t>28.7</w:t>
            </w:r>
          </w:p>
        </w:tc>
        <w:tc>
          <w:tcPr>
            <w:tcW w:w="2254" w:type="dxa"/>
          </w:tcPr>
          <w:p w14:paraId="738B4430" w14:textId="0CA5EF65" w:rsidR="003113A1" w:rsidRDefault="003113A1" w:rsidP="003113A1">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113A1">
              <w:rPr>
                <w:rFonts w:ascii="Arial" w:hAnsi="Arial" w:cs="Arial"/>
                <w:sz w:val="24"/>
                <w:szCs w:val="24"/>
              </w:rPr>
              <w:t>0.46</w:t>
            </w:r>
          </w:p>
        </w:tc>
      </w:tr>
      <w:tr w:rsidR="003113A1" w14:paraId="78E9D287" w14:textId="77777777" w:rsidTr="003113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35B53D41" w14:textId="18ABFFF9" w:rsidR="003113A1" w:rsidRDefault="003113A1" w:rsidP="003113A1">
            <w:pPr>
              <w:pStyle w:val="NoSpacing"/>
              <w:spacing w:line="360" w:lineRule="auto"/>
              <w:jc w:val="both"/>
              <w:rPr>
                <w:rFonts w:ascii="Arial" w:hAnsi="Arial" w:cs="Arial"/>
                <w:sz w:val="24"/>
                <w:szCs w:val="24"/>
              </w:rPr>
            </w:pPr>
            <w:r>
              <w:rPr>
                <w:rFonts w:ascii="Arial" w:hAnsi="Arial" w:cs="Arial"/>
                <w:sz w:val="24"/>
                <w:szCs w:val="24"/>
              </w:rPr>
              <w:t>2022</w:t>
            </w:r>
          </w:p>
        </w:tc>
        <w:tc>
          <w:tcPr>
            <w:tcW w:w="2254" w:type="dxa"/>
          </w:tcPr>
          <w:p w14:paraId="04FBC22E" w14:textId="7E5945B0" w:rsidR="003113A1" w:rsidRDefault="003113A1" w:rsidP="003113A1">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113A1">
              <w:rPr>
                <w:rFonts w:ascii="Arial" w:hAnsi="Arial" w:cs="Arial"/>
                <w:sz w:val="24"/>
                <w:szCs w:val="24"/>
              </w:rPr>
              <w:t>0.88</w:t>
            </w:r>
          </w:p>
        </w:tc>
        <w:tc>
          <w:tcPr>
            <w:tcW w:w="2254" w:type="dxa"/>
          </w:tcPr>
          <w:p w14:paraId="495510D6" w14:textId="27AE5ACF" w:rsidR="003113A1" w:rsidRDefault="003113A1" w:rsidP="003113A1">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113A1">
              <w:rPr>
                <w:rFonts w:ascii="Arial" w:hAnsi="Arial" w:cs="Arial"/>
                <w:sz w:val="24"/>
                <w:szCs w:val="24"/>
              </w:rPr>
              <w:t>6.6</w:t>
            </w:r>
          </w:p>
        </w:tc>
        <w:tc>
          <w:tcPr>
            <w:tcW w:w="2254" w:type="dxa"/>
          </w:tcPr>
          <w:p w14:paraId="5F73CF70" w14:textId="28A261F5" w:rsidR="003113A1" w:rsidRDefault="003113A1" w:rsidP="003113A1">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113A1">
              <w:rPr>
                <w:rFonts w:ascii="Arial" w:hAnsi="Arial" w:cs="Arial"/>
                <w:sz w:val="24"/>
                <w:szCs w:val="24"/>
              </w:rPr>
              <w:t>0.53</w:t>
            </w:r>
          </w:p>
        </w:tc>
      </w:tr>
      <w:tr w:rsidR="003113A1" w14:paraId="2605F323" w14:textId="77777777" w:rsidTr="003113A1">
        <w:tc>
          <w:tcPr>
            <w:cnfStyle w:val="001000000000" w:firstRow="0" w:lastRow="0" w:firstColumn="1" w:lastColumn="0" w:oddVBand="0" w:evenVBand="0" w:oddHBand="0" w:evenHBand="0" w:firstRowFirstColumn="0" w:firstRowLastColumn="0" w:lastRowFirstColumn="0" w:lastRowLastColumn="0"/>
            <w:tcW w:w="2254" w:type="dxa"/>
          </w:tcPr>
          <w:p w14:paraId="3D3E72E3" w14:textId="79496B01" w:rsidR="003113A1" w:rsidRDefault="003113A1" w:rsidP="003113A1">
            <w:pPr>
              <w:pStyle w:val="NoSpacing"/>
              <w:spacing w:line="360" w:lineRule="auto"/>
              <w:jc w:val="both"/>
              <w:rPr>
                <w:rFonts w:ascii="Arial" w:hAnsi="Arial" w:cs="Arial"/>
                <w:sz w:val="24"/>
                <w:szCs w:val="24"/>
              </w:rPr>
            </w:pPr>
            <w:r>
              <w:rPr>
                <w:rFonts w:ascii="Arial" w:hAnsi="Arial" w:cs="Arial"/>
                <w:sz w:val="24"/>
                <w:szCs w:val="24"/>
              </w:rPr>
              <w:t>2023</w:t>
            </w:r>
          </w:p>
        </w:tc>
        <w:tc>
          <w:tcPr>
            <w:tcW w:w="2254" w:type="dxa"/>
          </w:tcPr>
          <w:p w14:paraId="1FCA5365" w14:textId="383C537E" w:rsidR="003113A1" w:rsidRDefault="003113A1" w:rsidP="003113A1">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113A1">
              <w:rPr>
                <w:rFonts w:ascii="Arial" w:hAnsi="Arial" w:cs="Arial"/>
                <w:sz w:val="24"/>
                <w:szCs w:val="24"/>
              </w:rPr>
              <w:t>0.99</w:t>
            </w:r>
          </w:p>
        </w:tc>
        <w:tc>
          <w:tcPr>
            <w:tcW w:w="2254" w:type="dxa"/>
          </w:tcPr>
          <w:p w14:paraId="2FEE16DE" w14:textId="50226CBB" w:rsidR="003113A1" w:rsidRDefault="003113A1" w:rsidP="003113A1">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113A1">
              <w:rPr>
                <w:rFonts w:ascii="Arial" w:hAnsi="Arial" w:cs="Arial"/>
                <w:sz w:val="24"/>
                <w:szCs w:val="24"/>
              </w:rPr>
              <w:t>-19.7</w:t>
            </w:r>
          </w:p>
        </w:tc>
        <w:tc>
          <w:tcPr>
            <w:tcW w:w="2254" w:type="dxa"/>
          </w:tcPr>
          <w:p w14:paraId="5BF01FEF" w14:textId="773436DC" w:rsidR="003113A1" w:rsidRDefault="003113A1" w:rsidP="003113A1">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113A1">
              <w:rPr>
                <w:rFonts w:ascii="Arial" w:hAnsi="Arial" w:cs="Arial"/>
                <w:sz w:val="24"/>
                <w:szCs w:val="24"/>
              </w:rPr>
              <w:t>0.50</w:t>
            </w:r>
          </w:p>
        </w:tc>
      </w:tr>
      <w:tr w:rsidR="003113A1" w14:paraId="4416E78F" w14:textId="77777777" w:rsidTr="003113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4D4D3AFD" w14:textId="4F6370B9" w:rsidR="003113A1" w:rsidRDefault="003113A1" w:rsidP="003113A1">
            <w:pPr>
              <w:pStyle w:val="NoSpacing"/>
              <w:spacing w:line="360" w:lineRule="auto"/>
              <w:jc w:val="both"/>
              <w:rPr>
                <w:rFonts w:ascii="Arial" w:hAnsi="Arial" w:cs="Arial"/>
                <w:sz w:val="24"/>
                <w:szCs w:val="24"/>
              </w:rPr>
            </w:pPr>
            <w:r>
              <w:rPr>
                <w:rFonts w:ascii="Arial" w:hAnsi="Arial" w:cs="Arial"/>
                <w:sz w:val="24"/>
                <w:szCs w:val="24"/>
              </w:rPr>
              <w:t>2024</w:t>
            </w:r>
          </w:p>
        </w:tc>
        <w:tc>
          <w:tcPr>
            <w:tcW w:w="2254" w:type="dxa"/>
          </w:tcPr>
          <w:p w14:paraId="26DCDB5F" w14:textId="22470534" w:rsidR="003113A1" w:rsidRDefault="00D92687" w:rsidP="003113A1">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92687">
              <w:rPr>
                <w:rFonts w:ascii="Arial" w:hAnsi="Arial" w:cs="Arial"/>
                <w:sz w:val="24"/>
                <w:szCs w:val="24"/>
              </w:rPr>
              <w:t>1.11</w:t>
            </w:r>
          </w:p>
        </w:tc>
        <w:tc>
          <w:tcPr>
            <w:tcW w:w="2254" w:type="dxa"/>
          </w:tcPr>
          <w:p w14:paraId="01D88EBA" w14:textId="32000CFC" w:rsidR="003113A1" w:rsidRDefault="00D92687" w:rsidP="003113A1">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92687">
              <w:rPr>
                <w:rFonts w:ascii="Arial" w:hAnsi="Arial" w:cs="Arial"/>
                <w:sz w:val="24"/>
                <w:szCs w:val="24"/>
              </w:rPr>
              <w:t>-5.5</w:t>
            </w:r>
          </w:p>
        </w:tc>
        <w:tc>
          <w:tcPr>
            <w:tcW w:w="2254" w:type="dxa"/>
          </w:tcPr>
          <w:p w14:paraId="6BE8266C" w14:textId="13CDBDDC" w:rsidR="003113A1" w:rsidRDefault="00D92687" w:rsidP="003113A1">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92687">
              <w:rPr>
                <w:rFonts w:ascii="Arial" w:hAnsi="Arial" w:cs="Arial"/>
                <w:sz w:val="24"/>
                <w:szCs w:val="24"/>
              </w:rPr>
              <w:t>0.53</w:t>
            </w:r>
          </w:p>
        </w:tc>
      </w:tr>
    </w:tbl>
    <w:p w14:paraId="72A639F3" w14:textId="77777777" w:rsidR="003113A1" w:rsidRDefault="003113A1" w:rsidP="003113A1">
      <w:pPr>
        <w:pStyle w:val="NoSpacing"/>
        <w:spacing w:line="360" w:lineRule="auto"/>
        <w:jc w:val="both"/>
        <w:rPr>
          <w:rFonts w:ascii="Arial" w:hAnsi="Arial" w:cs="Arial"/>
          <w:sz w:val="24"/>
          <w:szCs w:val="24"/>
        </w:rPr>
      </w:pPr>
    </w:p>
    <w:p w14:paraId="0E296D27" w14:textId="65E70533" w:rsidR="00D92687" w:rsidRPr="00D92687" w:rsidRDefault="00D92687" w:rsidP="00D92687">
      <w:pPr>
        <w:pStyle w:val="NoSpacing"/>
        <w:spacing w:line="360" w:lineRule="auto"/>
        <w:jc w:val="both"/>
        <w:rPr>
          <w:rFonts w:ascii="Arial" w:hAnsi="Arial" w:cs="Arial"/>
          <w:b/>
          <w:bCs/>
          <w:sz w:val="24"/>
          <w:szCs w:val="24"/>
        </w:rPr>
      </w:pPr>
      <w:r w:rsidRPr="00D92687">
        <w:rPr>
          <w:rFonts w:ascii="Arial" w:hAnsi="Arial" w:cs="Arial"/>
          <w:b/>
          <w:bCs/>
          <w:sz w:val="24"/>
          <w:szCs w:val="24"/>
        </w:rPr>
        <w:t>Critical Discussion</w:t>
      </w:r>
    </w:p>
    <w:p w14:paraId="3A07521C" w14:textId="48A418E6" w:rsidR="00D92687" w:rsidRDefault="00D92687" w:rsidP="00D92687">
      <w:pPr>
        <w:pStyle w:val="NoSpacing"/>
        <w:spacing w:line="360" w:lineRule="auto"/>
        <w:jc w:val="both"/>
        <w:rPr>
          <w:rFonts w:ascii="Arial" w:hAnsi="Arial" w:cs="Arial"/>
          <w:sz w:val="24"/>
          <w:szCs w:val="24"/>
        </w:rPr>
      </w:pPr>
      <w:r w:rsidRPr="00D92687">
        <w:rPr>
          <w:rFonts w:ascii="Arial" w:hAnsi="Arial" w:cs="Arial"/>
          <w:sz w:val="24"/>
          <w:szCs w:val="24"/>
        </w:rPr>
        <w:t>Leverage risk has risen consistently. Debt-to-equity surpasses 1.0 by 2024, meaning the company is more debt-financed than equity-financed. Negative interest coverage in 2023</w:t>
      </w:r>
      <w:r>
        <w:rPr>
          <w:rFonts w:ascii="Arial" w:hAnsi="Arial" w:cs="Arial"/>
          <w:sz w:val="24"/>
          <w:szCs w:val="24"/>
        </w:rPr>
        <w:t>-</w:t>
      </w:r>
      <w:r w:rsidRPr="00D92687">
        <w:rPr>
          <w:rFonts w:ascii="Arial" w:hAnsi="Arial" w:cs="Arial"/>
          <w:sz w:val="24"/>
          <w:szCs w:val="24"/>
        </w:rPr>
        <w:t>24 implies that the company cannot meet interest obligations</w:t>
      </w:r>
      <w:r>
        <w:rPr>
          <w:rFonts w:ascii="Arial" w:hAnsi="Arial" w:cs="Arial"/>
          <w:sz w:val="24"/>
          <w:szCs w:val="24"/>
        </w:rPr>
        <w:t xml:space="preserve"> </w:t>
      </w:r>
      <w:r w:rsidRPr="00D92687">
        <w:rPr>
          <w:rFonts w:ascii="Arial" w:hAnsi="Arial" w:cs="Arial"/>
          <w:sz w:val="24"/>
          <w:szCs w:val="24"/>
        </w:rPr>
        <w:t>a severe predictor of default risk.</w:t>
      </w:r>
    </w:p>
    <w:p w14:paraId="161DEDAC" w14:textId="77777777" w:rsidR="00D92687" w:rsidRDefault="00D92687" w:rsidP="00D92687">
      <w:pPr>
        <w:pStyle w:val="NoSpacing"/>
        <w:spacing w:line="360" w:lineRule="auto"/>
        <w:jc w:val="both"/>
        <w:rPr>
          <w:rFonts w:ascii="Arial" w:hAnsi="Arial" w:cs="Arial"/>
          <w:sz w:val="24"/>
          <w:szCs w:val="24"/>
        </w:rPr>
      </w:pPr>
    </w:p>
    <w:p w14:paraId="0E8F24AC" w14:textId="7A29EF72" w:rsidR="000822A7" w:rsidRPr="00DA72CE" w:rsidRDefault="000822A7" w:rsidP="00DA72CE">
      <w:pPr>
        <w:pStyle w:val="Heading2"/>
        <w:rPr>
          <w:rFonts w:ascii="Arial" w:hAnsi="Arial" w:cs="Arial"/>
          <w:b/>
          <w:bCs/>
          <w:color w:val="000000" w:themeColor="text1"/>
          <w:sz w:val="26"/>
          <w:szCs w:val="26"/>
        </w:rPr>
      </w:pPr>
      <w:bookmarkStart w:id="7" w:name="_Toc214829329"/>
      <w:r w:rsidRPr="00DA72CE">
        <w:rPr>
          <w:rFonts w:ascii="Arial" w:hAnsi="Arial" w:cs="Arial"/>
          <w:b/>
          <w:bCs/>
          <w:color w:val="000000" w:themeColor="text1"/>
          <w:sz w:val="26"/>
          <w:szCs w:val="26"/>
        </w:rPr>
        <w:lastRenderedPageBreak/>
        <w:t>1.6 Investment Ratios</w:t>
      </w:r>
      <w:bookmarkEnd w:id="7"/>
    </w:p>
    <w:p w14:paraId="75C222BC" w14:textId="1A3F67ED" w:rsidR="00D92687" w:rsidRDefault="00DA72CE" w:rsidP="00D92687">
      <w:pPr>
        <w:pStyle w:val="NoSpacing"/>
        <w:spacing w:line="360" w:lineRule="auto"/>
        <w:jc w:val="both"/>
        <w:rPr>
          <w:rFonts w:ascii="Arial" w:hAnsi="Arial" w:cs="Arial"/>
          <w:sz w:val="24"/>
          <w:szCs w:val="24"/>
        </w:rPr>
      </w:pPr>
      <w:r w:rsidRPr="00DA72CE">
        <w:rPr>
          <w:rFonts w:ascii="Arial" w:hAnsi="Arial" w:cs="Arial"/>
          <w:sz w:val="24"/>
          <w:szCs w:val="24"/>
        </w:rPr>
        <w:t>EPS is calculated directly from the statement. EPS fell from £2.78 (2020) to –£7.64 (2023), representing value destruction and likely market confidence collapse. No dividend data is provided, suggesting dividends were suspended</w:t>
      </w:r>
      <w:r w:rsidR="00962F40">
        <w:rPr>
          <w:rFonts w:ascii="Arial" w:hAnsi="Arial" w:cs="Arial"/>
          <w:sz w:val="24"/>
          <w:szCs w:val="24"/>
        </w:rPr>
        <w:t xml:space="preserve"> </w:t>
      </w:r>
      <w:r w:rsidRPr="00DA72CE">
        <w:rPr>
          <w:rFonts w:ascii="Arial" w:hAnsi="Arial" w:cs="Arial"/>
          <w:sz w:val="24"/>
          <w:szCs w:val="24"/>
        </w:rPr>
        <w:t>common during financial distress.</w:t>
      </w:r>
    </w:p>
    <w:p w14:paraId="001F380A" w14:textId="4CAB2BF8" w:rsidR="00DA72CE" w:rsidRDefault="00F44805" w:rsidP="00F44805">
      <w:pPr>
        <w:pStyle w:val="NoSpacing"/>
        <w:spacing w:line="360" w:lineRule="auto"/>
        <w:jc w:val="center"/>
        <w:rPr>
          <w:rFonts w:ascii="Arial" w:hAnsi="Arial" w:cs="Arial"/>
          <w:sz w:val="24"/>
          <w:szCs w:val="24"/>
        </w:rPr>
      </w:pPr>
      <w:r w:rsidRPr="00F44805">
        <w:rPr>
          <w:rFonts w:ascii="Arial" w:hAnsi="Arial" w:cs="Arial"/>
          <w:sz w:val="24"/>
          <w:szCs w:val="24"/>
        </w:rPr>
        <w:t>Table 5: Investor Ratios</w:t>
      </w:r>
    </w:p>
    <w:tbl>
      <w:tblPr>
        <w:tblStyle w:val="GridTable5Dark-Accent3"/>
        <w:tblW w:w="0" w:type="auto"/>
        <w:tblLook w:val="04A0" w:firstRow="1" w:lastRow="0" w:firstColumn="1" w:lastColumn="0" w:noHBand="0" w:noVBand="1"/>
      </w:tblPr>
      <w:tblGrid>
        <w:gridCol w:w="3005"/>
        <w:gridCol w:w="3005"/>
        <w:gridCol w:w="3006"/>
      </w:tblGrid>
      <w:tr w:rsidR="00DA72CE" w14:paraId="112F003E" w14:textId="77777777" w:rsidTr="00DA72C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0541A317" w14:textId="5CA800BB" w:rsidR="00DA72CE" w:rsidRPr="00DA72CE" w:rsidRDefault="00DA72CE" w:rsidP="00DA72CE">
            <w:pPr>
              <w:pStyle w:val="NoSpacing"/>
              <w:spacing w:line="360" w:lineRule="auto"/>
              <w:jc w:val="both"/>
              <w:rPr>
                <w:rFonts w:ascii="Arial" w:hAnsi="Arial" w:cs="Arial"/>
                <w:color w:val="000000" w:themeColor="text1"/>
                <w:sz w:val="24"/>
                <w:szCs w:val="24"/>
              </w:rPr>
            </w:pPr>
            <w:r w:rsidRPr="00DA72CE">
              <w:rPr>
                <w:rFonts w:ascii="Arial" w:hAnsi="Arial" w:cs="Arial"/>
                <w:color w:val="000000" w:themeColor="text1"/>
                <w:sz w:val="24"/>
                <w:szCs w:val="24"/>
              </w:rPr>
              <w:t>Year</w:t>
            </w:r>
          </w:p>
        </w:tc>
        <w:tc>
          <w:tcPr>
            <w:tcW w:w="3005" w:type="dxa"/>
          </w:tcPr>
          <w:p w14:paraId="421A5D6E" w14:textId="6E6A5B20" w:rsidR="00DA72CE" w:rsidRPr="00DA72CE" w:rsidRDefault="00DA72CE" w:rsidP="00DA72CE">
            <w:pPr>
              <w:pStyle w:val="NoSpacing"/>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DA72CE">
              <w:rPr>
                <w:rFonts w:ascii="Arial" w:hAnsi="Arial" w:cs="Arial"/>
                <w:color w:val="000000" w:themeColor="text1"/>
                <w:sz w:val="24"/>
                <w:szCs w:val="24"/>
              </w:rPr>
              <w:t>EPS (Basic, £)</w:t>
            </w:r>
          </w:p>
        </w:tc>
        <w:tc>
          <w:tcPr>
            <w:tcW w:w="3006" w:type="dxa"/>
          </w:tcPr>
          <w:p w14:paraId="087F2805" w14:textId="3E4AAFBC" w:rsidR="00DA72CE" w:rsidRPr="00DA72CE" w:rsidRDefault="00DA72CE" w:rsidP="00DA72CE">
            <w:pPr>
              <w:pStyle w:val="NoSpacing"/>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DA72CE">
              <w:rPr>
                <w:rFonts w:ascii="Arial" w:hAnsi="Arial" w:cs="Arial"/>
                <w:color w:val="000000" w:themeColor="text1"/>
                <w:sz w:val="24"/>
                <w:szCs w:val="24"/>
              </w:rPr>
              <w:t>Dividend</w:t>
            </w:r>
          </w:p>
        </w:tc>
      </w:tr>
      <w:tr w:rsidR="00DA72CE" w14:paraId="5B222A48" w14:textId="77777777" w:rsidTr="00DA72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5328F562" w14:textId="020F2B34" w:rsidR="00DA72CE" w:rsidRPr="00DA72CE" w:rsidRDefault="00DA72CE" w:rsidP="00DA72CE">
            <w:pPr>
              <w:pStyle w:val="NoSpacing"/>
              <w:spacing w:line="360" w:lineRule="auto"/>
              <w:jc w:val="both"/>
              <w:rPr>
                <w:rFonts w:ascii="Arial" w:hAnsi="Arial" w:cs="Arial"/>
                <w:color w:val="000000" w:themeColor="text1"/>
                <w:sz w:val="24"/>
                <w:szCs w:val="24"/>
              </w:rPr>
            </w:pPr>
            <w:r w:rsidRPr="00DA72CE">
              <w:rPr>
                <w:rFonts w:ascii="Arial" w:hAnsi="Arial" w:cs="Arial"/>
                <w:color w:val="000000" w:themeColor="text1"/>
                <w:sz w:val="24"/>
                <w:szCs w:val="24"/>
              </w:rPr>
              <w:t>2020</w:t>
            </w:r>
          </w:p>
        </w:tc>
        <w:tc>
          <w:tcPr>
            <w:tcW w:w="3005" w:type="dxa"/>
          </w:tcPr>
          <w:p w14:paraId="655A868B" w14:textId="44CCAA0F" w:rsidR="00DA72CE" w:rsidRPr="00DA72CE" w:rsidRDefault="00DA72CE" w:rsidP="00DA72CE">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DA72CE">
              <w:rPr>
                <w:rFonts w:ascii="Arial" w:hAnsi="Arial" w:cs="Arial"/>
                <w:color w:val="000000" w:themeColor="text1"/>
                <w:sz w:val="24"/>
                <w:szCs w:val="24"/>
              </w:rPr>
              <w:t>2.78</w:t>
            </w:r>
          </w:p>
        </w:tc>
        <w:tc>
          <w:tcPr>
            <w:tcW w:w="3006" w:type="dxa"/>
          </w:tcPr>
          <w:p w14:paraId="5CE86972" w14:textId="7718A774" w:rsidR="00DA72CE" w:rsidRPr="00DA72CE" w:rsidRDefault="00DA72CE" w:rsidP="00DA72CE">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DA72CE">
              <w:rPr>
                <w:rFonts w:ascii="Arial" w:hAnsi="Arial" w:cs="Arial"/>
                <w:color w:val="000000" w:themeColor="text1"/>
                <w:sz w:val="24"/>
                <w:szCs w:val="24"/>
              </w:rPr>
              <w:t>N/A</w:t>
            </w:r>
          </w:p>
        </w:tc>
      </w:tr>
      <w:tr w:rsidR="00DA72CE" w14:paraId="1AA45540" w14:textId="77777777" w:rsidTr="00DA72CE">
        <w:tc>
          <w:tcPr>
            <w:cnfStyle w:val="001000000000" w:firstRow="0" w:lastRow="0" w:firstColumn="1" w:lastColumn="0" w:oddVBand="0" w:evenVBand="0" w:oddHBand="0" w:evenHBand="0" w:firstRowFirstColumn="0" w:firstRowLastColumn="0" w:lastRowFirstColumn="0" w:lastRowLastColumn="0"/>
            <w:tcW w:w="3005" w:type="dxa"/>
          </w:tcPr>
          <w:p w14:paraId="48BCED43" w14:textId="28EEBEE2" w:rsidR="00DA72CE" w:rsidRPr="00DA72CE" w:rsidRDefault="00DA72CE" w:rsidP="00DA72CE">
            <w:pPr>
              <w:pStyle w:val="NoSpacing"/>
              <w:spacing w:line="360" w:lineRule="auto"/>
              <w:jc w:val="both"/>
              <w:rPr>
                <w:rFonts w:ascii="Arial" w:hAnsi="Arial" w:cs="Arial"/>
                <w:color w:val="000000" w:themeColor="text1"/>
                <w:sz w:val="24"/>
                <w:szCs w:val="24"/>
              </w:rPr>
            </w:pPr>
            <w:r w:rsidRPr="00DA72CE">
              <w:rPr>
                <w:rFonts w:ascii="Arial" w:hAnsi="Arial" w:cs="Arial"/>
                <w:color w:val="000000" w:themeColor="text1"/>
                <w:sz w:val="24"/>
                <w:szCs w:val="24"/>
              </w:rPr>
              <w:t>2021</w:t>
            </w:r>
          </w:p>
        </w:tc>
        <w:tc>
          <w:tcPr>
            <w:tcW w:w="3005" w:type="dxa"/>
          </w:tcPr>
          <w:p w14:paraId="12E70CC4" w14:textId="1DB5FE91" w:rsidR="00DA72CE" w:rsidRPr="00DA72CE" w:rsidRDefault="00DA72CE" w:rsidP="00DA72CE">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DA72CE">
              <w:rPr>
                <w:rFonts w:ascii="Arial" w:hAnsi="Arial" w:cs="Arial"/>
                <w:color w:val="000000" w:themeColor="text1"/>
                <w:sz w:val="24"/>
                <w:szCs w:val="24"/>
              </w:rPr>
              <w:t>0.39</w:t>
            </w:r>
          </w:p>
        </w:tc>
        <w:tc>
          <w:tcPr>
            <w:tcW w:w="3006" w:type="dxa"/>
          </w:tcPr>
          <w:p w14:paraId="44E1847C" w14:textId="4544A6ED" w:rsidR="00DA72CE" w:rsidRPr="00DA72CE" w:rsidRDefault="00DA72CE" w:rsidP="00DA72CE">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DA72CE">
              <w:rPr>
                <w:rFonts w:ascii="Arial" w:hAnsi="Arial" w:cs="Arial"/>
                <w:color w:val="000000" w:themeColor="text1"/>
                <w:sz w:val="24"/>
                <w:szCs w:val="24"/>
              </w:rPr>
              <w:t>N/A</w:t>
            </w:r>
          </w:p>
        </w:tc>
      </w:tr>
      <w:tr w:rsidR="00DA72CE" w14:paraId="63D94203" w14:textId="77777777" w:rsidTr="00DA72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2D6747AD" w14:textId="117DE360" w:rsidR="00DA72CE" w:rsidRPr="00DA72CE" w:rsidRDefault="00DA72CE" w:rsidP="00DA72CE">
            <w:pPr>
              <w:pStyle w:val="NoSpacing"/>
              <w:spacing w:line="360" w:lineRule="auto"/>
              <w:jc w:val="both"/>
              <w:rPr>
                <w:rFonts w:ascii="Arial" w:hAnsi="Arial" w:cs="Arial"/>
                <w:color w:val="000000" w:themeColor="text1"/>
                <w:sz w:val="24"/>
                <w:szCs w:val="24"/>
              </w:rPr>
            </w:pPr>
            <w:r w:rsidRPr="00DA72CE">
              <w:rPr>
                <w:rFonts w:ascii="Arial" w:hAnsi="Arial" w:cs="Arial"/>
                <w:color w:val="000000" w:themeColor="text1"/>
                <w:sz w:val="24"/>
                <w:szCs w:val="24"/>
              </w:rPr>
              <w:t>2022</w:t>
            </w:r>
          </w:p>
        </w:tc>
        <w:tc>
          <w:tcPr>
            <w:tcW w:w="3005" w:type="dxa"/>
          </w:tcPr>
          <w:p w14:paraId="6E358000" w14:textId="3EBC1817" w:rsidR="00DA72CE" w:rsidRPr="00DA72CE" w:rsidRDefault="00DA72CE" w:rsidP="00DA72CE">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DA72CE">
              <w:rPr>
                <w:rFonts w:ascii="Arial" w:hAnsi="Arial" w:cs="Arial"/>
                <w:color w:val="000000" w:themeColor="text1"/>
                <w:sz w:val="24"/>
                <w:szCs w:val="24"/>
              </w:rPr>
              <w:t>0.03</w:t>
            </w:r>
          </w:p>
        </w:tc>
        <w:tc>
          <w:tcPr>
            <w:tcW w:w="3006" w:type="dxa"/>
          </w:tcPr>
          <w:p w14:paraId="157C7D22" w14:textId="75C4B35A" w:rsidR="00DA72CE" w:rsidRPr="00DA72CE" w:rsidRDefault="00DA72CE" w:rsidP="00DA72CE">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DA72CE">
              <w:rPr>
                <w:rFonts w:ascii="Arial" w:hAnsi="Arial" w:cs="Arial"/>
                <w:color w:val="000000" w:themeColor="text1"/>
                <w:sz w:val="24"/>
                <w:szCs w:val="24"/>
              </w:rPr>
              <w:t>N/A</w:t>
            </w:r>
          </w:p>
        </w:tc>
      </w:tr>
      <w:tr w:rsidR="00DA72CE" w14:paraId="7BFDCCB7" w14:textId="77777777" w:rsidTr="00DA72CE">
        <w:tc>
          <w:tcPr>
            <w:cnfStyle w:val="001000000000" w:firstRow="0" w:lastRow="0" w:firstColumn="1" w:lastColumn="0" w:oddVBand="0" w:evenVBand="0" w:oddHBand="0" w:evenHBand="0" w:firstRowFirstColumn="0" w:firstRowLastColumn="0" w:lastRowFirstColumn="0" w:lastRowLastColumn="0"/>
            <w:tcW w:w="3005" w:type="dxa"/>
          </w:tcPr>
          <w:p w14:paraId="20C663EE" w14:textId="55CD1409" w:rsidR="00DA72CE" w:rsidRPr="00DA72CE" w:rsidRDefault="00DA72CE" w:rsidP="00DA72CE">
            <w:pPr>
              <w:pStyle w:val="NoSpacing"/>
              <w:spacing w:line="360" w:lineRule="auto"/>
              <w:jc w:val="both"/>
              <w:rPr>
                <w:rFonts w:ascii="Arial" w:hAnsi="Arial" w:cs="Arial"/>
                <w:color w:val="000000" w:themeColor="text1"/>
                <w:sz w:val="24"/>
                <w:szCs w:val="24"/>
              </w:rPr>
            </w:pPr>
            <w:r w:rsidRPr="00DA72CE">
              <w:rPr>
                <w:rFonts w:ascii="Arial" w:hAnsi="Arial" w:cs="Arial"/>
                <w:color w:val="000000" w:themeColor="text1"/>
                <w:sz w:val="24"/>
                <w:szCs w:val="24"/>
              </w:rPr>
              <w:t>2023</w:t>
            </w:r>
          </w:p>
        </w:tc>
        <w:tc>
          <w:tcPr>
            <w:tcW w:w="3005" w:type="dxa"/>
          </w:tcPr>
          <w:p w14:paraId="75F45815" w14:textId="117E2D22" w:rsidR="00DA72CE" w:rsidRPr="00DA72CE" w:rsidRDefault="00DA72CE" w:rsidP="00DA72CE">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DA72CE">
              <w:rPr>
                <w:rFonts w:ascii="Arial" w:hAnsi="Arial" w:cs="Arial"/>
                <w:color w:val="000000" w:themeColor="text1"/>
                <w:sz w:val="24"/>
                <w:szCs w:val="24"/>
              </w:rPr>
              <w:t>-7.64</w:t>
            </w:r>
          </w:p>
        </w:tc>
        <w:tc>
          <w:tcPr>
            <w:tcW w:w="3006" w:type="dxa"/>
          </w:tcPr>
          <w:p w14:paraId="39E4076E" w14:textId="16217B0F" w:rsidR="00DA72CE" w:rsidRPr="00DA72CE" w:rsidRDefault="00DA72CE" w:rsidP="00DA72CE">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DA72CE">
              <w:rPr>
                <w:rFonts w:ascii="Arial" w:hAnsi="Arial" w:cs="Arial"/>
                <w:color w:val="000000" w:themeColor="text1"/>
                <w:sz w:val="24"/>
                <w:szCs w:val="24"/>
              </w:rPr>
              <w:t>N/A</w:t>
            </w:r>
          </w:p>
        </w:tc>
      </w:tr>
      <w:tr w:rsidR="00DA72CE" w14:paraId="2456ADF4" w14:textId="77777777" w:rsidTr="00DA72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52A38CCE" w14:textId="52FDA3E2" w:rsidR="00DA72CE" w:rsidRPr="00DA72CE" w:rsidRDefault="00DA72CE" w:rsidP="00DA72CE">
            <w:pPr>
              <w:pStyle w:val="NoSpacing"/>
              <w:spacing w:line="360" w:lineRule="auto"/>
              <w:jc w:val="both"/>
              <w:rPr>
                <w:rFonts w:ascii="Arial" w:hAnsi="Arial" w:cs="Arial"/>
                <w:color w:val="000000" w:themeColor="text1"/>
                <w:sz w:val="24"/>
                <w:szCs w:val="24"/>
              </w:rPr>
            </w:pPr>
            <w:r w:rsidRPr="00DA72CE">
              <w:rPr>
                <w:rFonts w:ascii="Arial" w:hAnsi="Arial" w:cs="Arial"/>
                <w:color w:val="000000" w:themeColor="text1"/>
                <w:sz w:val="24"/>
                <w:szCs w:val="24"/>
              </w:rPr>
              <w:t>2024</w:t>
            </w:r>
          </w:p>
        </w:tc>
        <w:tc>
          <w:tcPr>
            <w:tcW w:w="3005" w:type="dxa"/>
          </w:tcPr>
          <w:p w14:paraId="675D8C48" w14:textId="7DFCF333" w:rsidR="00DA72CE" w:rsidRPr="00DA72CE" w:rsidRDefault="00DA72CE" w:rsidP="00DA72CE">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DA72CE">
              <w:rPr>
                <w:rFonts w:ascii="Arial" w:hAnsi="Arial" w:cs="Arial"/>
                <w:color w:val="000000" w:themeColor="text1"/>
                <w:sz w:val="24"/>
                <w:szCs w:val="24"/>
              </w:rPr>
              <w:t>-1.85</w:t>
            </w:r>
          </w:p>
        </w:tc>
        <w:tc>
          <w:tcPr>
            <w:tcW w:w="3006" w:type="dxa"/>
          </w:tcPr>
          <w:p w14:paraId="0ADB9102" w14:textId="1D7AAF90" w:rsidR="00DA72CE" w:rsidRPr="00DA72CE" w:rsidRDefault="00DA72CE" w:rsidP="00DA72CE">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DA72CE">
              <w:rPr>
                <w:rFonts w:ascii="Arial" w:hAnsi="Arial" w:cs="Arial"/>
                <w:color w:val="000000" w:themeColor="text1"/>
                <w:sz w:val="24"/>
                <w:szCs w:val="24"/>
              </w:rPr>
              <w:t>N/A</w:t>
            </w:r>
          </w:p>
        </w:tc>
      </w:tr>
    </w:tbl>
    <w:p w14:paraId="74FD4CFE" w14:textId="2ED7DEA7" w:rsidR="00DA72CE" w:rsidRDefault="00DA72CE" w:rsidP="00DA72CE">
      <w:pPr>
        <w:pStyle w:val="NoSpacing"/>
        <w:spacing w:line="360" w:lineRule="auto"/>
        <w:jc w:val="both"/>
        <w:rPr>
          <w:rFonts w:ascii="Arial" w:hAnsi="Arial" w:cs="Arial"/>
          <w:sz w:val="24"/>
          <w:szCs w:val="24"/>
        </w:rPr>
      </w:pPr>
    </w:p>
    <w:p w14:paraId="454266F3" w14:textId="4FCD8AF0" w:rsidR="00DA72CE" w:rsidRPr="00DA72CE" w:rsidRDefault="00CB6416" w:rsidP="00DA72CE">
      <w:pPr>
        <w:pStyle w:val="Heading2"/>
        <w:rPr>
          <w:rFonts w:ascii="Arial" w:hAnsi="Arial" w:cs="Arial"/>
          <w:b/>
          <w:bCs/>
          <w:color w:val="000000" w:themeColor="text1"/>
          <w:sz w:val="26"/>
          <w:szCs w:val="26"/>
        </w:rPr>
      </w:pPr>
      <w:bookmarkStart w:id="8" w:name="_Toc214829330"/>
      <w:r>
        <w:rPr>
          <w:rFonts w:ascii="Arial" w:hAnsi="Arial" w:cs="Arial"/>
          <w:b/>
          <w:bCs/>
          <w:color w:val="000000" w:themeColor="text1"/>
          <w:sz w:val="26"/>
          <w:szCs w:val="26"/>
        </w:rPr>
        <w:t>1</w:t>
      </w:r>
      <w:r w:rsidR="00DA72CE" w:rsidRPr="00DA72CE">
        <w:rPr>
          <w:rFonts w:ascii="Arial" w:hAnsi="Arial" w:cs="Arial"/>
          <w:b/>
          <w:bCs/>
          <w:color w:val="000000" w:themeColor="text1"/>
          <w:sz w:val="26"/>
          <w:szCs w:val="26"/>
        </w:rPr>
        <w:t>.7 Cash Flow Analysis</w:t>
      </w:r>
      <w:bookmarkEnd w:id="8"/>
    </w:p>
    <w:p w14:paraId="19B5BFB1" w14:textId="1F745291" w:rsidR="00DA72CE" w:rsidRDefault="00DA72CE" w:rsidP="00DA72CE">
      <w:pPr>
        <w:pStyle w:val="NoSpacing"/>
        <w:spacing w:line="360" w:lineRule="auto"/>
        <w:jc w:val="both"/>
        <w:rPr>
          <w:rFonts w:ascii="Arial" w:hAnsi="Arial" w:cs="Arial"/>
          <w:sz w:val="24"/>
          <w:szCs w:val="24"/>
        </w:rPr>
      </w:pPr>
      <w:r w:rsidRPr="00DA72CE">
        <w:rPr>
          <w:rFonts w:ascii="Arial" w:hAnsi="Arial" w:cs="Arial"/>
          <w:sz w:val="24"/>
          <w:szCs w:val="24"/>
        </w:rPr>
        <w:t>Operating cash flow drops significantly from 73bn to 14bn, showing declining ability to generate cash internally. Investing cash flow is consistently negative due to high capital expenditure. Financing cash flow volatility reflects heavy reliance on debt, followed by substantial repayments in later years.</w:t>
      </w:r>
    </w:p>
    <w:p w14:paraId="6CB738CB" w14:textId="77777777" w:rsidR="00F44805" w:rsidRDefault="00F44805" w:rsidP="00DA72CE">
      <w:pPr>
        <w:pStyle w:val="NoSpacing"/>
        <w:spacing w:line="360" w:lineRule="auto"/>
        <w:jc w:val="both"/>
        <w:rPr>
          <w:rFonts w:ascii="Arial" w:hAnsi="Arial" w:cs="Arial"/>
          <w:sz w:val="24"/>
          <w:szCs w:val="24"/>
        </w:rPr>
      </w:pPr>
    </w:p>
    <w:p w14:paraId="7C647EF7" w14:textId="3F745394" w:rsidR="00DA72CE" w:rsidRDefault="00F44805" w:rsidP="00F44805">
      <w:pPr>
        <w:pStyle w:val="NoSpacing"/>
        <w:spacing w:line="360" w:lineRule="auto"/>
        <w:jc w:val="center"/>
        <w:rPr>
          <w:rFonts w:ascii="Arial" w:hAnsi="Arial" w:cs="Arial"/>
          <w:sz w:val="24"/>
          <w:szCs w:val="24"/>
        </w:rPr>
      </w:pPr>
      <w:r>
        <w:rPr>
          <w:rFonts w:ascii="Arial" w:hAnsi="Arial" w:cs="Arial"/>
          <w:sz w:val="24"/>
          <w:szCs w:val="24"/>
        </w:rPr>
        <w:t>T</w:t>
      </w:r>
      <w:r w:rsidRPr="00F44805">
        <w:rPr>
          <w:rFonts w:ascii="Arial" w:hAnsi="Arial" w:cs="Arial"/>
          <w:sz w:val="24"/>
          <w:szCs w:val="24"/>
        </w:rPr>
        <w:t>able 6: Cash Flow Summary</w:t>
      </w:r>
    </w:p>
    <w:tbl>
      <w:tblPr>
        <w:tblStyle w:val="GridTable5Dark-Accent3"/>
        <w:tblW w:w="0" w:type="auto"/>
        <w:tblLook w:val="04A0" w:firstRow="1" w:lastRow="0" w:firstColumn="1" w:lastColumn="0" w:noHBand="0" w:noVBand="1"/>
      </w:tblPr>
      <w:tblGrid>
        <w:gridCol w:w="2254"/>
        <w:gridCol w:w="2254"/>
        <w:gridCol w:w="2254"/>
        <w:gridCol w:w="2254"/>
      </w:tblGrid>
      <w:tr w:rsidR="00F44805" w14:paraId="3B3A3BB0" w14:textId="77777777" w:rsidTr="00F4480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0A56A7E0" w14:textId="3AE70F67" w:rsidR="00F44805" w:rsidRPr="00CB6416" w:rsidRDefault="00F44805" w:rsidP="00DA72CE">
            <w:pPr>
              <w:pStyle w:val="NoSpacing"/>
              <w:spacing w:line="360" w:lineRule="auto"/>
              <w:jc w:val="both"/>
              <w:rPr>
                <w:rFonts w:ascii="Arial" w:hAnsi="Arial" w:cs="Arial"/>
                <w:color w:val="000000" w:themeColor="text1"/>
                <w:sz w:val="24"/>
                <w:szCs w:val="24"/>
              </w:rPr>
            </w:pPr>
            <w:r w:rsidRPr="00CB6416">
              <w:rPr>
                <w:rFonts w:ascii="Arial" w:hAnsi="Arial" w:cs="Arial"/>
                <w:color w:val="000000" w:themeColor="text1"/>
                <w:sz w:val="24"/>
                <w:szCs w:val="24"/>
              </w:rPr>
              <w:t>Year</w:t>
            </w:r>
          </w:p>
        </w:tc>
        <w:tc>
          <w:tcPr>
            <w:tcW w:w="2254" w:type="dxa"/>
          </w:tcPr>
          <w:p w14:paraId="3972F612" w14:textId="11F382A3" w:rsidR="00F44805" w:rsidRPr="00CB6416" w:rsidRDefault="00F44805" w:rsidP="00DA72CE">
            <w:pPr>
              <w:pStyle w:val="NoSpacing"/>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CB6416">
              <w:rPr>
                <w:rFonts w:ascii="Arial" w:hAnsi="Arial" w:cs="Arial"/>
                <w:color w:val="000000" w:themeColor="text1"/>
                <w:sz w:val="24"/>
                <w:szCs w:val="24"/>
              </w:rPr>
              <w:t>Operating Cash Flow (£m)</w:t>
            </w:r>
          </w:p>
        </w:tc>
        <w:tc>
          <w:tcPr>
            <w:tcW w:w="2254" w:type="dxa"/>
          </w:tcPr>
          <w:p w14:paraId="0A56E523" w14:textId="4A626DFC" w:rsidR="00F44805" w:rsidRPr="00CB6416" w:rsidRDefault="00F44805" w:rsidP="00DA72CE">
            <w:pPr>
              <w:pStyle w:val="NoSpacing"/>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CB6416">
              <w:rPr>
                <w:rFonts w:ascii="Arial" w:hAnsi="Arial" w:cs="Arial"/>
                <w:color w:val="000000" w:themeColor="text1"/>
                <w:sz w:val="24"/>
                <w:szCs w:val="24"/>
              </w:rPr>
              <w:t>Investing Cash Flow (£m)</w:t>
            </w:r>
          </w:p>
        </w:tc>
        <w:tc>
          <w:tcPr>
            <w:tcW w:w="2254" w:type="dxa"/>
          </w:tcPr>
          <w:p w14:paraId="42A125F7" w14:textId="4DD1C71B" w:rsidR="00F44805" w:rsidRPr="00CB6416" w:rsidRDefault="00F44805" w:rsidP="00DA72CE">
            <w:pPr>
              <w:pStyle w:val="NoSpacing"/>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CB6416">
              <w:rPr>
                <w:rFonts w:ascii="Arial" w:hAnsi="Arial" w:cs="Arial"/>
                <w:color w:val="000000" w:themeColor="text1"/>
                <w:sz w:val="24"/>
                <w:szCs w:val="24"/>
              </w:rPr>
              <w:t>Financing Cash Flow (£m)</w:t>
            </w:r>
          </w:p>
        </w:tc>
      </w:tr>
      <w:tr w:rsidR="00F44805" w14:paraId="389C0DBF" w14:textId="77777777" w:rsidTr="00F448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4410A94D" w14:textId="74097327" w:rsidR="00F44805" w:rsidRPr="00CB6416" w:rsidRDefault="00F44805" w:rsidP="00DA72CE">
            <w:pPr>
              <w:pStyle w:val="NoSpacing"/>
              <w:spacing w:line="360" w:lineRule="auto"/>
              <w:jc w:val="both"/>
              <w:rPr>
                <w:rFonts w:ascii="Arial" w:hAnsi="Arial" w:cs="Arial"/>
                <w:color w:val="000000" w:themeColor="text1"/>
                <w:sz w:val="24"/>
                <w:szCs w:val="24"/>
              </w:rPr>
            </w:pPr>
            <w:r w:rsidRPr="00CB6416">
              <w:rPr>
                <w:rFonts w:ascii="Arial" w:hAnsi="Arial" w:cs="Arial"/>
                <w:color w:val="000000" w:themeColor="text1"/>
                <w:sz w:val="24"/>
                <w:szCs w:val="24"/>
              </w:rPr>
              <w:t>2020</w:t>
            </w:r>
          </w:p>
        </w:tc>
        <w:tc>
          <w:tcPr>
            <w:tcW w:w="2254" w:type="dxa"/>
          </w:tcPr>
          <w:p w14:paraId="4E3BCB0F" w14:textId="705FB6E1" w:rsidR="00F44805" w:rsidRPr="00CB6416" w:rsidRDefault="00F44805" w:rsidP="00DA72CE">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CB6416">
              <w:rPr>
                <w:rFonts w:ascii="Arial" w:hAnsi="Arial" w:cs="Arial"/>
                <w:color w:val="000000" w:themeColor="text1"/>
                <w:sz w:val="24"/>
                <w:szCs w:val="24"/>
              </w:rPr>
              <w:t>14,822</w:t>
            </w:r>
          </w:p>
        </w:tc>
        <w:tc>
          <w:tcPr>
            <w:tcW w:w="2254" w:type="dxa"/>
          </w:tcPr>
          <w:p w14:paraId="66E9E15A" w14:textId="6C8CECB5" w:rsidR="00F44805" w:rsidRPr="00CB6416" w:rsidRDefault="00F44805" w:rsidP="00DA72CE">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CB6416">
              <w:rPr>
                <w:rFonts w:ascii="Arial" w:hAnsi="Arial" w:cs="Arial"/>
                <w:color w:val="000000" w:themeColor="text1"/>
                <w:sz w:val="24"/>
                <w:szCs w:val="24"/>
              </w:rPr>
              <w:t>(8,428)</w:t>
            </w:r>
          </w:p>
        </w:tc>
        <w:tc>
          <w:tcPr>
            <w:tcW w:w="2254" w:type="dxa"/>
          </w:tcPr>
          <w:p w14:paraId="357730E8" w14:textId="4E43E0D9" w:rsidR="00F44805" w:rsidRPr="00CB6416" w:rsidRDefault="00F44805" w:rsidP="00DA72CE">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CB6416">
              <w:rPr>
                <w:rFonts w:ascii="Arial" w:hAnsi="Arial" w:cs="Arial"/>
                <w:color w:val="000000" w:themeColor="text1"/>
                <w:sz w:val="24"/>
                <w:szCs w:val="24"/>
              </w:rPr>
              <w:t>(19,764)</w:t>
            </w:r>
          </w:p>
        </w:tc>
      </w:tr>
      <w:tr w:rsidR="00F44805" w14:paraId="6E495D0A" w14:textId="77777777" w:rsidTr="00F44805">
        <w:tc>
          <w:tcPr>
            <w:cnfStyle w:val="001000000000" w:firstRow="0" w:lastRow="0" w:firstColumn="1" w:lastColumn="0" w:oddVBand="0" w:evenVBand="0" w:oddHBand="0" w:evenHBand="0" w:firstRowFirstColumn="0" w:firstRowLastColumn="0" w:lastRowFirstColumn="0" w:lastRowLastColumn="0"/>
            <w:tcW w:w="2254" w:type="dxa"/>
          </w:tcPr>
          <w:p w14:paraId="55C82D94" w14:textId="6128CFFA" w:rsidR="00F44805" w:rsidRPr="00CB6416" w:rsidRDefault="00F44805" w:rsidP="00DA72CE">
            <w:pPr>
              <w:pStyle w:val="NoSpacing"/>
              <w:spacing w:line="360" w:lineRule="auto"/>
              <w:jc w:val="both"/>
              <w:rPr>
                <w:rFonts w:ascii="Arial" w:hAnsi="Arial" w:cs="Arial"/>
                <w:color w:val="000000" w:themeColor="text1"/>
                <w:sz w:val="24"/>
                <w:szCs w:val="24"/>
              </w:rPr>
            </w:pPr>
            <w:r w:rsidRPr="00CB6416">
              <w:rPr>
                <w:rFonts w:ascii="Arial" w:hAnsi="Arial" w:cs="Arial"/>
                <w:color w:val="000000" w:themeColor="text1"/>
                <w:sz w:val="24"/>
                <w:szCs w:val="24"/>
              </w:rPr>
              <w:t>2021</w:t>
            </w:r>
          </w:p>
        </w:tc>
        <w:tc>
          <w:tcPr>
            <w:tcW w:w="2254" w:type="dxa"/>
          </w:tcPr>
          <w:p w14:paraId="7B8974C2" w14:textId="0AC0ADB8" w:rsidR="00F44805" w:rsidRPr="00CB6416" w:rsidRDefault="00F44805" w:rsidP="00DA72CE">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CB6416">
              <w:rPr>
                <w:rFonts w:ascii="Arial" w:hAnsi="Arial" w:cs="Arial"/>
                <w:color w:val="000000" w:themeColor="text1"/>
                <w:sz w:val="24"/>
                <w:szCs w:val="24"/>
              </w:rPr>
              <w:t>25,190</w:t>
            </w:r>
          </w:p>
        </w:tc>
        <w:tc>
          <w:tcPr>
            <w:tcW w:w="2254" w:type="dxa"/>
          </w:tcPr>
          <w:p w14:paraId="63512931" w14:textId="5ECCBD58" w:rsidR="00F44805" w:rsidRPr="00CB6416" w:rsidRDefault="00F44805" w:rsidP="00DA72CE">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CB6416">
              <w:rPr>
                <w:rFonts w:ascii="Arial" w:hAnsi="Arial" w:cs="Arial"/>
                <w:color w:val="000000" w:themeColor="text1"/>
                <w:sz w:val="24"/>
                <w:szCs w:val="24"/>
              </w:rPr>
              <w:t>(13,877)</w:t>
            </w:r>
          </w:p>
        </w:tc>
        <w:tc>
          <w:tcPr>
            <w:tcW w:w="2254" w:type="dxa"/>
          </w:tcPr>
          <w:p w14:paraId="3BA61A3D" w14:textId="7039DFD3" w:rsidR="00F44805" w:rsidRPr="00CB6416" w:rsidRDefault="00F44805" w:rsidP="00DA72CE">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CB6416">
              <w:rPr>
                <w:rFonts w:ascii="Arial" w:hAnsi="Arial" w:cs="Arial"/>
                <w:color w:val="000000" w:themeColor="text1"/>
                <w:sz w:val="24"/>
                <w:szCs w:val="24"/>
              </w:rPr>
              <w:t>(34,779)</w:t>
            </w:r>
          </w:p>
        </w:tc>
      </w:tr>
      <w:tr w:rsidR="00F44805" w14:paraId="7BD4D5E0" w14:textId="77777777" w:rsidTr="00F448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0F834265" w14:textId="059DC1FF" w:rsidR="00F44805" w:rsidRPr="00CB6416" w:rsidRDefault="00F44805" w:rsidP="00DA72CE">
            <w:pPr>
              <w:pStyle w:val="NoSpacing"/>
              <w:spacing w:line="360" w:lineRule="auto"/>
              <w:jc w:val="both"/>
              <w:rPr>
                <w:rFonts w:ascii="Arial" w:hAnsi="Arial" w:cs="Arial"/>
                <w:color w:val="000000" w:themeColor="text1"/>
                <w:sz w:val="24"/>
                <w:szCs w:val="24"/>
              </w:rPr>
            </w:pPr>
            <w:r w:rsidRPr="00CB6416">
              <w:rPr>
                <w:rFonts w:ascii="Arial" w:hAnsi="Arial" w:cs="Arial"/>
                <w:color w:val="000000" w:themeColor="text1"/>
                <w:sz w:val="24"/>
                <w:szCs w:val="24"/>
              </w:rPr>
              <w:t>2022</w:t>
            </w:r>
          </w:p>
        </w:tc>
        <w:tc>
          <w:tcPr>
            <w:tcW w:w="2254" w:type="dxa"/>
          </w:tcPr>
          <w:p w14:paraId="3996D69D" w14:textId="432073CE" w:rsidR="00F44805" w:rsidRPr="00CB6416" w:rsidRDefault="00CB6416" w:rsidP="00DA72CE">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CB6416">
              <w:rPr>
                <w:rFonts w:ascii="Arial" w:hAnsi="Arial" w:cs="Arial"/>
                <w:color w:val="000000" w:themeColor="text1"/>
                <w:sz w:val="24"/>
                <w:szCs w:val="24"/>
              </w:rPr>
              <w:t>10,926</w:t>
            </w:r>
          </w:p>
        </w:tc>
        <w:tc>
          <w:tcPr>
            <w:tcW w:w="2254" w:type="dxa"/>
          </w:tcPr>
          <w:p w14:paraId="6AB4082B" w14:textId="23DB484E" w:rsidR="00F44805" w:rsidRPr="00CB6416" w:rsidRDefault="00CB6416" w:rsidP="00DA72CE">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CB6416">
              <w:rPr>
                <w:rFonts w:ascii="Arial" w:hAnsi="Arial" w:cs="Arial"/>
                <w:color w:val="000000" w:themeColor="text1"/>
                <w:sz w:val="24"/>
                <w:szCs w:val="24"/>
              </w:rPr>
              <w:t>(21,208)</w:t>
            </w:r>
          </w:p>
        </w:tc>
        <w:tc>
          <w:tcPr>
            <w:tcW w:w="2254" w:type="dxa"/>
          </w:tcPr>
          <w:p w14:paraId="17AA503C" w14:textId="2C1EBF23" w:rsidR="00F44805" w:rsidRPr="00CB6416" w:rsidRDefault="00CB6416" w:rsidP="00DA72CE">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CB6416">
              <w:rPr>
                <w:rFonts w:ascii="Arial" w:hAnsi="Arial" w:cs="Arial"/>
                <w:color w:val="000000" w:themeColor="text1"/>
                <w:sz w:val="24"/>
                <w:szCs w:val="24"/>
              </w:rPr>
              <w:t>20,501</w:t>
            </w:r>
          </w:p>
        </w:tc>
      </w:tr>
      <w:tr w:rsidR="00F44805" w14:paraId="2BFC7A49" w14:textId="77777777" w:rsidTr="00F44805">
        <w:tc>
          <w:tcPr>
            <w:cnfStyle w:val="001000000000" w:firstRow="0" w:lastRow="0" w:firstColumn="1" w:lastColumn="0" w:oddVBand="0" w:evenVBand="0" w:oddHBand="0" w:evenHBand="0" w:firstRowFirstColumn="0" w:firstRowLastColumn="0" w:lastRowFirstColumn="0" w:lastRowLastColumn="0"/>
            <w:tcW w:w="2254" w:type="dxa"/>
          </w:tcPr>
          <w:p w14:paraId="2F1DE88A" w14:textId="5F5D0269" w:rsidR="00F44805" w:rsidRPr="00CB6416" w:rsidRDefault="00F44805" w:rsidP="00DA72CE">
            <w:pPr>
              <w:pStyle w:val="NoSpacing"/>
              <w:spacing w:line="360" w:lineRule="auto"/>
              <w:jc w:val="both"/>
              <w:rPr>
                <w:rFonts w:ascii="Arial" w:hAnsi="Arial" w:cs="Arial"/>
                <w:color w:val="000000" w:themeColor="text1"/>
                <w:sz w:val="24"/>
                <w:szCs w:val="24"/>
              </w:rPr>
            </w:pPr>
            <w:r w:rsidRPr="00CB6416">
              <w:rPr>
                <w:rFonts w:ascii="Arial" w:hAnsi="Arial" w:cs="Arial"/>
                <w:color w:val="000000" w:themeColor="text1"/>
                <w:sz w:val="24"/>
                <w:szCs w:val="24"/>
              </w:rPr>
              <w:t>2023</w:t>
            </w:r>
          </w:p>
        </w:tc>
        <w:tc>
          <w:tcPr>
            <w:tcW w:w="2254" w:type="dxa"/>
          </w:tcPr>
          <w:p w14:paraId="296EBAD8" w14:textId="144A7BB9" w:rsidR="00F44805" w:rsidRPr="00CB6416" w:rsidRDefault="00CB6416" w:rsidP="00DA72CE">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CB6416">
              <w:rPr>
                <w:rFonts w:ascii="Arial" w:hAnsi="Arial" w:cs="Arial"/>
                <w:color w:val="000000" w:themeColor="text1"/>
                <w:sz w:val="24"/>
                <w:szCs w:val="24"/>
              </w:rPr>
              <w:t>40,283</w:t>
            </w:r>
          </w:p>
        </w:tc>
        <w:tc>
          <w:tcPr>
            <w:tcW w:w="2254" w:type="dxa"/>
          </w:tcPr>
          <w:p w14:paraId="1802B99A" w14:textId="01DC111C" w:rsidR="00F44805" w:rsidRPr="00CB6416" w:rsidRDefault="00CB6416" w:rsidP="00DA72CE">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CB6416">
              <w:rPr>
                <w:rFonts w:ascii="Arial" w:hAnsi="Arial" w:cs="Arial"/>
                <w:color w:val="000000" w:themeColor="text1"/>
                <w:sz w:val="24"/>
                <w:szCs w:val="24"/>
              </w:rPr>
              <w:t>(17,041)</w:t>
            </w:r>
          </w:p>
        </w:tc>
        <w:tc>
          <w:tcPr>
            <w:tcW w:w="2254" w:type="dxa"/>
          </w:tcPr>
          <w:p w14:paraId="3B970736" w14:textId="5271023B" w:rsidR="00F44805" w:rsidRPr="00CB6416" w:rsidRDefault="00CB6416" w:rsidP="00DA72CE">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CB6416">
              <w:rPr>
                <w:rFonts w:ascii="Arial" w:hAnsi="Arial" w:cs="Arial"/>
                <w:color w:val="000000" w:themeColor="text1"/>
                <w:sz w:val="24"/>
                <w:szCs w:val="24"/>
              </w:rPr>
              <w:t>(22,026)</w:t>
            </w:r>
          </w:p>
        </w:tc>
      </w:tr>
      <w:tr w:rsidR="00F44805" w14:paraId="1A7464E8" w14:textId="77777777" w:rsidTr="00F448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0FEC09EE" w14:textId="0BC010DA" w:rsidR="00F44805" w:rsidRPr="00CB6416" w:rsidRDefault="00F44805" w:rsidP="00DA72CE">
            <w:pPr>
              <w:pStyle w:val="NoSpacing"/>
              <w:spacing w:line="360" w:lineRule="auto"/>
              <w:jc w:val="both"/>
              <w:rPr>
                <w:rFonts w:ascii="Arial" w:hAnsi="Arial" w:cs="Arial"/>
                <w:color w:val="000000" w:themeColor="text1"/>
                <w:sz w:val="24"/>
                <w:szCs w:val="24"/>
              </w:rPr>
            </w:pPr>
            <w:r w:rsidRPr="00CB6416">
              <w:rPr>
                <w:rFonts w:ascii="Arial" w:hAnsi="Arial" w:cs="Arial"/>
                <w:color w:val="000000" w:themeColor="text1"/>
                <w:sz w:val="24"/>
                <w:szCs w:val="24"/>
              </w:rPr>
              <w:t>2024</w:t>
            </w:r>
          </w:p>
        </w:tc>
        <w:tc>
          <w:tcPr>
            <w:tcW w:w="2254" w:type="dxa"/>
          </w:tcPr>
          <w:p w14:paraId="6D45A6E8" w14:textId="3EC5D1B2" w:rsidR="00F44805" w:rsidRPr="00CB6416" w:rsidRDefault="00CB6416" w:rsidP="00DA72CE">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CB6416">
              <w:rPr>
                <w:rFonts w:ascii="Arial" w:hAnsi="Arial" w:cs="Arial"/>
                <w:color w:val="000000" w:themeColor="text1"/>
                <w:sz w:val="24"/>
                <w:szCs w:val="24"/>
              </w:rPr>
              <w:t>73,392</w:t>
            </w:r>
          </w:p>
        </w:tc>
        <w:tc>
          <w:tcPr>
            <w:tcW w:w="2254" w:type="dxa"/>
          </w:tcPr>
          <w:p w14:paraId="2420FC02" w14:textId="0B865AA8" w:rsidR="00F44805" w:rsidRPr="00CB6416" w:rsidRDefault="00CB6416" w:rsidP="00DA72CE">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CB6416">
              <w:rPr>
                <w:rFonts w:ascii="Arial" w:hAnsi="Arial" w:cs="Arial"/>
                <w:color w:val="000000" w:themeColor="text1"/>
                <w:sz w:val="24"/>
                <w:szCs w:val="24"/>
              </w:rPr>
              <w:t>(23,734)</w:t>
            </w:r>
          </w:p>
        </w:tc>
        <w:tc>
          <w:tcPr>
            <w:tcW w:w="2254" w:type="dxa"/>
          </w:tcPr>
          <w:p w14:paraId="20709798" w14:textId="6BEC8CC0" w:rsidR="00F44805" w:rsidRPr="00CB6416" w:rsidRDefault="00CB6416" w:rsidP="00DA72CE">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CB6416">
              <w:rPr>
                <w:rFonts w:ascii="Arial" w:hAnsi="Arial" w:cs="Arial"/>
                <w:color w:val="000000" w:themeColor="text1"/>
                <w:sz w:val="24"/>
                <w:szCs w:val="24"/>
              </w:rPr>
              <w:t>65,964</w:t>
            </w:r>
          </w:p>
        </w:tc>
      </w:tr>
    </w:tbl>
    <w:p w14:paraId="511DD4DA" w14:textId="77777777" w:rsidR="00F44805" w:rsidRDefault="00F44805" w:rsidP="00DA72CE">
      <w:pPr>
        <w:pStyle w:val="NoSpacing"/>
        <w:spacing w:line="360" w:lineRule="auto"/>
        <w:jc w:val="both"/>
        <w:rPr>
          <w:rFonts w:ascii="Arial" w:hAnsi="Arial" w:cs="Arial"/>
          <w:sz w:val="24"/>
          <w:szCs w:val="24"/>
        </w:rPr>
      </w:pPr>
    </w:p>
    <w:p w14:paraId="012D90D5" w14:textId="77777777" w:rsidR="00CB6416" w:rsidRDefault="00CB6416" w:rsidP="00DA72CE">
      <w:pPr>
        <w:pStyle w:val="NoSpacing"/>
        <w:spacing w:line="360" w:lineRule="auto"/>
        <w:jc w:val="both"/>
        <w:rPr>
          <w:rFonts w:ascii="Arial" w:hAnsi="Arial" w:cs="Arial"/>
          <w:sz w:val="24"/>
          <w:szCs w:val="24"/>
        </w:rPr>
      </w:pPr>
    </w:p>
    <w:p w14:paraId="0AAC35D0" w14:textId="77777777" w:rsidR="00CB6416" w:rsidRPr="00CB6416" w:rsidRDefault="00CB6416" w:rsidP="00CB6416">
      <w:pPr>
        <w:pStyle w:val="NoSpacing"/>
        <w:spacing w:line="360" w:lineRule="auto"/>
        <w:jc w:val="both"/>
        <w:rPr>
          <w:rFonts w:ascii="Arial" w:hAnsi="Arial" w:cs="Arial"/>
          <w:sz w:val="24"/>
          <w:szCs w:val="24"/>
        </w:rPr>
      </w:pPr>
      <w:r w:rsidRPr="00CB6416">
        <w:rPr>
          <w:rFonts w:ascii="Arial" w:hAnsi="Arial" w:cs="Arial"/>
          <w:sz w:val="24"/>
          <w:szCs w:val="24"/>
        </w:rPr>
        <w:t xml:space="preserve">Cash flow performance provides crucial insight into General Electronics’ financial resilience. Operating cash flow declines sharply from £73.4bn in 2020 to only £14.8bn in 2024, confirming weakening ability to generate cash from core business activities. Although a temporary improvement occurs in 2023, this is insufficient to reverse the </w:t>
      </w:r>
      <w:r w:rsidRPr="00CB6416">
        <w:rPr>
          <w:rFonts w:ascii="Arial" w:hAnsi="Arial" w:cs="Arial"/>
          <w:sz w:val="24"/>
          <w:szCs w:val="24"/>
        </w:rPr>
        <w:lastRenderedPageBreak/>
        <w:t>declining long-term trend. Such deterioration is typical when profitability weakens, as supported in corporate finance literature.</w:t>
      </w:r>
    </w:p>
    <w:p w14:paraId="0B993552" w14:textId="77777777" w:rsidR="00CB6416" w:rsidRPr="00CB6416" w:rsidRDefault="00CB6416" w:rsidP="00CB6416">
      <w:pPr>
        <w:pStyle w:val="NoSpacing"/>
        <w:spacing w:line="360" w:lineRule="auto"/>
        <w:jc w:val="both"/>
        <w:rPr>
          <w:rFonts w:ascii="Arial" w:hAnsi="Arial" w:cs="Arial"/>
          <w:sz w:val="24"/>
          <w:szCs w:val="24"/>
        </w:rPr>
      </w:pPr>
    </w:p>
    <w:p w14:paraId="0F9F4C94" w14:textId="6B9A656B" w:rsidR="00CB6416" w:rsidRPr="00CB6416" w:rsidRDefault="00CB6416" w:rsidP="00CB6416">
      <w:pPr>
        <w:pStyle w:val="NoSpacing"/>
        <w:spacing w:line="360" w:lineRule="auto"/>
        <w:jc w:val="both"/>
        <w:rPr>
          <w:rFonts w:ascii="Arial" w:hAnsi="Arial" w:cs="Arial"/>
          <w:sz w:val="24"/>
          <w:szCs w:val="24"/>
        </w:rPr>
      </w:pPr>
      <w:r w:rsidRPr="00CB6416">
        <w:rPr>
          <w:rFonts w:ascii="Arial" w:hAnsi="Arial" w:cs="Arial"/>
          <w:sz w:val="24"/>
          <w:szCs w:val="24"/>
        </w:rPr>
        <w:t>Investing cash flows are consistently negative across all five years</w:t>
      </w:r>
      <w:r w:rsidR="00962F40">
        <w:rPr>
          <w:rFonts w:ascii="Arial" w:hAnsi="Arial" w:cs="Arial"/>
          <w:sz w:val="24"/>
          <w:szCs w:val="24"/>
        </w:rPr>
        <w:t xml:space="preserve"> </w:t>
      </w:r>
      <w:r w:rsidRPr="00CB6416">
        <w:rPr>
          <w:rFonts w:ascii="Arial" w:hAnsi="Arial" w:cs="Arial"/>
          <w:sz w:val="24"/>
          <w:szCs w:val="24"/>
        </w:rPr>
        <w:t>shown in brackets in the financial statements</w:t>
      </w:r>
      <w:r>
        <w:rPr>
          <w:rFonts w:ascii="Arial" w:hAnsi="Arial" w:cs="Arial"/>
          <w:sz w:val="24"/>
          <w:szCs w:val="24"/>
        </w:rPr>
        <w:t xml:space="preserve"> </w:t>
      </w:r>
      <w:r w:rsidRPr="00CB6416">
        <w:rPr>
          <w:rFonts w:ascii="Arial" w:hAnsi="Arial" w:cs="Arial"/>
          <w:sz w:val="24"/>
          <w:szCs w:val="24"/>
        </w:rPr>
        <w:t>reflecting substantial and ongoing capital expenditure. While investment in long-term assets can support future growth, persistent negative investing cash flow during periods of falling revenue and declining profit suggests misaligned financial planning and overextension.</w:t>
      </w:r>
    </w:p>
    <w:p w14:paraId="6D498FAC" w14:textId="77777777" w:rsidR="00CB6416" w:rsidRPr="00CB6416" w:rsidRDefault="00CB6416" w:rsidP="00CB6416">
      <w:pPr>
        <w:pStyle w:val="NoSpacing"/>
        <w:spacing w:line="360" w:lineRule="auto"/>
        <w:jc w:val="both"/>
        <w:rPr>
          <w:rFonts w:ascii="Arial" w:hAnsi="Arial" w:cs="Arial"/>
          <w:sz w:val="24"/>
          <w:szCs w:val="24"/>
        </w:rPr>
      </w:pPr>
    </w:p>
    <w:p w14:paraId="3A19A562" w14:textId="77777777" w:rsidR="00CB6416" w:rsidRPr="00CB6416" w:rsidRDefault="00CB6416" w:rsidP="00CB6416">
      <w:pPr>
        <w:pStyle w:val="NoSpacing"/>
        <w:spacing w:line="360" w:lineRule="auto"/>
        <w:jc w:val="both"/>
        <w:rPr>
          <w:rFonts w:ascii="Arial" w:hAnsi="Arial" w:cs="Arial"/>
          <w:sz w:val="24"/>
          <w:szCs w:val="24"/>
        </w:rPr>
      </w:pPr>
      <w:r w:rsidRPr="00CB6416">
        <w:rPr>
          <w:rFonts w:ascii="Arial" w:hAnsi="Arial" w:cs="Arial"/>
          <w:sz w:val="24"/>
          <w:szCs w:val="24"/>
        </w:rPr>
        <w:t>Financing cash flows exhibit extreme volatility, with large inflows in 2020 and 2022, followed by major outflows in 2023 and 2024. This indicates a reliance on external financing during earlier years, followed by repayment pressures when liquidity tightened. Such instability in financing patterns, combined with falling operating cash flow, increases solvency risk significantly.</w:t>
      </w:r>
    </w:p>
    <w:p w14:paraId="04EA69A9" w14:textId="77777777" w:rsidR="00CB6416" w:rsidRPr="00CB6416" w:rsidRDefault="00CB6416" w:rsidP="00CB6416">
      <w:pPr>
        <w:pStyle w:val="NoSpacing"/>
        <w:spacing w:line="360" w:lineRule="auto"/>
        <w:jc w:val="both"/>
        <w:rPr>
          <w:rFonts w:ascii="Arial" w:hAnsi="Arial" w:cs="Arial"/>
          <w:sz w:val="24"/>
          <w:szCs w:val="24"/>
        </w:rPr>
      </w:pPr>
    </w:p>
    <w:p w14:paraId="1BBEC449" w14:textId="72C6BA62" w:rsidR="00CB6416" w:rsidRDefault="00CB6416" w:rsidP="00CB6416">
      <w:pPr>
        <w:pStyle w:val="NoSpacing"/>
        <w:spacing w:line="360" w:lineRule="auto"/>
        <w:jc w:val="both"/>
        <w:rPr>
          <w:rFonts w:ascii="Arial" w:hAnsi="Arial" w:cs="Arial"/>
          <w:sz w:val="24"/>
          <w:szCs w:val="24"/>
        </w:rPr>
      </w:pPr>
      <w:r w:rsidRPr="00CB6416">
        <w:rPr>
          <w:rFonts w:ascii="Arial" w:hAnsi="Arial" w:cs="Arial"/>
          <w:sz w:val="24"/>
          <w:szCs w:val="24"/>
        </w:rPr>
        <w:t>Overall, the cash flow results reveal declining internal cash generation, heavy investment requirements, and unstable financing</w:t>
      </w:r>
      <w:r>
        <w:rPr>
          <w:rFonts w:ascii="Arial" w:hAnsi="Arial" w:cs="Arial"/>
          <w:sz w:val="24"/>
          <w:szCs w:val="24"/>
        </w:rPr>
        <w:t xml:space="preserve"> </w:t>
      </w:r>
      <w:r w:rsidRPr="00CB6416">
        <w:rPr>
          <w:rFonts w:ascii="Arial" w:hAnsi="Arial" w:cs="Arial"/>
          <w:sz w:val="24"/>
          <w:szCs w:val="24"/>
        </w:rPr>
        <w:t>fully consistent with a company in severe financial distress.</w:t>
      </w:r>
    </w:p>
    <w:p w14:paraId="2F0432CB" w14:textId="77777777" w:rsidR="00CB6416" w:rsidRDefault="00CB6416" w:rsidP="00CB6416">
      <w:pPr>
        <w:pStyle w:val="NoSpacing"/>
        <w:spacing w:line="360" w:lineRule="auto"/>
        <w:jc w:val="both"/>
        <w:rPr>
          <w:rFonts w:ascii="Arial" w:hAnsi="Arial" w:cs="Arial"/>
          <w:sz w:val="24"/>
          <w:szCs w:val="24"/>
        </w:rPr>
      </w:pPr>
    </w:p>
    <w:p w14:paraId="689927B6" w14:textId="090F7736" w:rsidR="00CB6416" w:rsidRPr="001C7F53" w:rsidRDefault="001C7F53" w:rsidP="001C7F53">
      <w:pPr>
        <w:pStyle w:val="Heading2"/>
        <w:rPr>
          <w:rFonts w:ascii="Arial" w:hAnsi="Arial" w:cs="Arial"/>
          <w:b/>
          <w:bCs/>
          <w:color w:val="000000" w:themeColor="text1"/>
          <w:sz w:val="26"/>
          <w:szCs w:val="26"/>
        </w:rPr>
      </w:pPr>
      <w:bookmarkStart w:id="9" w:name="_Toc214829331"/>
      <w:r w:rsidRPr="001C7F53">
        <w:rPr>
          <w:rFonts w:ascii="Arial" w:hAnsi="Arial" w:cs="Arial"/>
          <w:b/>
          <w:bCs/>
          <w:color w:val="000000" w:themeColor="text1"/>
          <w:sz w:val="26"/>
          <w:szCs w:val="26"/>
        </w:rPr>
        <w:t xml:space="preserve">1.8 </w:t>
      </w:r>
      <w:r w:rsidR="00CB6416" w:rsidRPr="001C7F53">
        <w:rPr>
          <w:rFonts w:ascii="Arial" w:hAnsi="Arial" w:cs="Arial"/>
          <w:b/>
          <w:bCs/>
          <w:color w:val="000000" w:themeColor="text1"/>
          <w:sz w:val="26"/>
          <w:szCs w:val="26"/>
        </w:rPr>
        <w:t>Failure Prediction Models</w:t>
      </w:r>
      <w:bookmarkEnd w:id="9"/>
    </w:p>
    <w:p w14:paraId="67D1053D" w14:textId="094E44C4" w:rsidR="00CB6416" w:rsidRDefault="002A5B77" w:rsidP="00CB6416">
      <w:pPr>
        <w:pStyle w:val="NoSpacing"/>
        <w:spacing w:line="360" w:lineRule="auto"/>
        <w:jc w:val="both"/>
        <w:rPr>
          <w:rFonts w:ascii="Arial" w:hAnsi="Arial" w:cs="Arial"/>
          <w:sz w:val="24"/>
          <w:szCs w:val="24"/>
        </w:rPr>
      </w:pPr>
      <w:r>
        <w:rPr>
          <w:rFonts w:ascii="Arial" w:hAnsi="Arial" w:cs="Arial"/>
          <w:sz w:val="24"/>
          <w:szCs w:val="24"/>
        </w:rPr>
        <w:t xml:space="preserve">By using </w:t>
      </w:r>
      <w:r w:rsidRPr="002A5B77">
        <w:rPr>
          <w:rFonts w:ascii="Arial" w:hAnsi="Arial" w:cs="Arial"/>
          <w:sz w:val="24"/>
          <w:szCs w:val="24"/>
        </w:rPr>
        <w:t>Altman Z-Score.</w:t>
      </w:r>
    </w:p>
    <w:p w14:paraId="78C3FB66" w14:textId="77777777" w:rsidR="002A5B77" w:rsidRDefault="002A5B77" w:rsidP="00CB6416">
      <w:pPr>
        <w:pStyle w:val="NoSpacing"/>
        <w:spacing w:line="360" w:lineRule="auto"/>
        <w:jc w:val="both"/>
        <w:rPr>
          <w:rFonts w:ascii="Arial" w:hAnsi="Arial" w:cs="Arial"/>
          <w:sz w:val="24"/>
          <w:szCs w:val="24"/>
        </w:rPr>
      </w:pPr>
    </w:p>
    <w:p w14:paraId="11D58287" w14:textId="77777777" w:rsidR="001C7F53" w:rsidRPr="001C7F53" w:rsidRDefault="001C7F53" w:rsidP="001C7F53">
      <w:pPr>
        <w:pStyle w:val="NoSpacing"/>
        <w:spacing w:line="360" w:lineRule="auto"/>
        <w:jc w:val="both"/>
        <w:rPr>
          <w:rFonts w:ascii="Arial" w:hAnsi="Arial" w:cs="Arial"/>
          <w:i/>
          <w:iCs/>
          <w:sz w:val="24"/>
          <w:szCs w:val="24"/>
        </w:rPr>
      </w:pPr>
      <w:r w:rsidRPr="001C7F53">
        <w:rPr>
          <w:rFonts w:ascii="Arial" w:hAnsi="Arial" w:cs="Arial"/>
          <w:i/>
          <w:iCs/>
          <w:sz w:val="24"/>
          <w:szCs w:val="24"/>
        </w:rPr>
        <w:t>Formula (for non-manufacturers, adjusted):</w:t>
      </w:r>
    </w:p>
    <w:p w14:paraId="49F8B3B9" w14:textId="77777777" w:rsidR="001C7F53" w:rsidRDefault="001C7F53" w:rsidP="001C7F53">
      <w:pPr>
        <w:pStyle w:val="NoSpacing"/>
        <w:spacing w:line="360" w:lineRule="auto"/>
        <w:jc w:val="both"/>
        <w:rPr>
          <w:rFonts w:ascii="Arial" w:hAnsi="Arial" w:cs="Arial"/>
          <w:sz w:val="24"/>
          <w:szCs w:val="24"/>
        </w:rPr>
      </w:pPr>
    </w:p>
    <w:p w14:paraId="7B586D58" w14:textId="789BD301" w:rsidR="001C7F53" w:rsidRPr="001C7F53" w:rsidRDefault="001C7F53" w:rsidP="001C7F53">
      <w:pPr>
        <w:pStyle w:val="NoSpacing"/>
        <w:spacing w:line="360" w:lineRule="auto"/>
        <w:jc w:val="both"/>
        <w:rPr>
          <w:rFonts w:ascii="Arial" w:hAnsi="Arial" w:cs="Arial"/>
          <w:sz w:val="24"/>
          <w:szCs w:val="24"/>
        </w:rPr>
      </w:pPr>
      <w:r w:rsidRPr="001C7F53">
        <w:rPr>
          <w:rFonts w:ascii="Arial" w:hAnsi="Arial" w:cs="Arial"/>
          <w:sz w:val="24"/>
          <w:szCs w:val="24"/>
        </w:rPr>
        <w:t>Z = 6.56*(Working Capital/Total Assets) + 3.26*(Retained Earnings/Total Assets) + 6.72*(EBIT/Total Assets) + 1.05*(Book Value of Equity/Total Liabilities)</w:t>
      </w:r>
      <w:r>
        <w:rPr>
          <w:rFonts w:ascii="Arial" w:hAnsi="Arial" w:cs="Arial"/>
          <w:sz w:val="24"/>
          <w:szCs w:val="24"/>
        </w:rPr>
        <w:t xml:space="preserve"> </w:t>
      </w:r>
      <w:r w:rsidRPr="001C7F53">
        <w:rPr>
          <w:rFonts w:ascii="Arial" w:hAnsi="Arial" w:cs="Arial"/>
          <w:sz w:val="24"/>
          <w:szCs w:val="24"/>
        </w:rPr>
        <w:t>Using 2024 data:</w:t>
      </w:r>
    </w:p>
    <w:p w14:paraId="3D685742" w14:textId="77777777" w:rsidR="001C7F53" w:rsidRDefault="001C7F53" w:rsidP="001C7F53">
      <w:pPr>
        <w:pStyle w:val="NoSpacing"/>
        <w:spacing w:line="360" w:lineRule="auto"/>
        <w:jc w:val="both"/>
        <w:rPr>
          <w:rFonts w:ascii="Arial" w:hAnsi="Arial" w:cs="Arial"/>
          <w:sz w:val="24"/>
          <w:szCs w:val="24"/>
        </w:rPr>
      </w:pPr>
    </w:p>
    <w:p w14:paraId="61DC66DD" w14:textId="77777777" w:rsidR="001C7F53" w:rsidRDefault="001C7F53" w:rsidP="001C7F53">
      <w:pPr>
        <w:pStyle w:val="NoSpacing"/>
        <w:numPr>
          <w:ilvl w:val="0"/>
          <w:numId w:val="20"/>
        </w:numPr>
        <w:spacing w:line="360" w:lineRule="auto"/>
        <w:jc w:val="both"/>
        <w:rPr>
          <w:rFonts w:ascii="Arial" w:hAnsi="Arial" w:cs="Arial"/>
          <w:sz w:val="24"/>
          <w:szCs w:val="24"/>
        </w:rPr>
      </w:pPr>
      <w:r w:rsidRPr="001C7F53">
        <w:rPr>
          <w:rFonts w:ascii="Arial" w:hAnsi="Arial" w:cs="Arial"/>
          <w:sz w:val="24"/>
          <w:szCs w:val="24"/>
        </w:rPr>
        <w:t>Working Capital/Total Assets = 84,203 / 323,354 = 0.26</w:t>
      </w:r>
    </w:p>
    <w:p w14:paraId="4F8D2341" w14:textId="77777777" w:rsidR="001C7F53" w:rsidRDefault="001C7F53" w:rsidP="001C7F53">
      <w:pPr>
        <w:pStyle w:val="NoSpacing"/>
        <w:numPr>
          <w:ilvl w:val="0"/>
          <w:numId w:val="20"/>
        </w:numPr>
        <w:spacing w:line="360" w:lineRule="auto"/>
        <w:jc w:val="both"/>
        <w:rPr>
          <w:rFonts w:ascii="Arial" w:hAnsi="Arial" w:cs="Arial"/>
          <w:sz w:val="24"/>
          <w:szCs w:val="24"/>
        </w:rPr>
      </w:pPr>
      <w:r w:rsidRPr="001C7F53">
        <w:rPr>
          <w:rFonts w:ascii="Arial" w:hAnsi="Arial" w:cs="Arial"/>
          <w:sz w:val="24"/>
          <w:szCs w:val="24"/>
        </w:rPr>
        <w:t>Retained Earnings/Total Assets = 208,431 / 323,354 = 0.64</w:t>
      </w:r>
    </w:p>
    <w:p w14:paraId="312930CD" w14:textId="77777777" w:rsidR="001C7F53" w:rsidRDefault="001C7F53" w:rsidP="001C7F53">
      <w:pPr>
        <w:pStyle w:val="NoSpacing"/>
        <w:numPr>
          <w:ilvl w:val="0"/>
          <w:numId w:val="20"/>
        </w:numPr>
        <w:spacing w:line="360" w:lineRule="auto"/>
        <w:jc w:val="both"/>
        <w:rPr>
          <w:rFonts w:ascii="Arial" w:hAnsi="Arial" w:cs="Arial"/>
          <w:sz w:val="24"/>
          <w:szCs w:val="24"/>
        </w:rPr>
      </w:pPr>
      <w:r w:rsidRPr="001C7F53">
        <w:rPr>
          <w:rFonts w:ascii="Arial" w:hAnsi="Arial" w:cs="Arial"/>
          <w:sz w:val="24"/>
          <w:szCs w:val="24"/>
        </w:rPr>
        <w:t>EBIT/Total Assets = -15,297 / 323,354 = -0.047</w:t>
      </w:r>
    </w:p>
    <w:p w14:paraId="7F7264BF" w14:textId="5A134ACB" w:rsidR="001C7F53" w:rsidRPr="001C7F53" w:rsidRDefault="001C7F53" w:rsidP="001C7F53">
      <w:pPr>
        <w:pStyle w:val="NoSpacing"/>
        <w:numPr>
          <w:ilvl w:val="0"/>
          <w:numId w:val="20"/>
        </w:numPr>
        <w:spacing w:line="360" w:lineRule="auto"/>
        <w:jc w:val="both"/>
        <w:rPr>
          <w:rFonts w:ascii="Arial" w:hAnsi="Arial" w:cs="Arial"/>
          <w:sz w:val="24"/>
          <w:szCs w:val="24"/>
        </w:rPr>
      </w:pPr>
      <w:r w:rsidRPr="001C7F53">
        <w:rPr>
          <w:rFonts w:ascii="Arial" w:hAnsi="Arial" w:cs="Arial"/>
          <w:sz w:val="24"/>
          <w:szCs w:val="24"/>
        </w:rPr>
        <w:t>Equity/Liabilities = 153,105 / 170,249 = 0.90</w:t>
      </w:r>
    </w:p>
    <w:p w14:paraId="628FFD41" w14:textId="77777777" w:rsidR="001C7F53" w:rsidRPr="001C7F53" w:rsidRDefault="001C7F53" w:rsidP="001C7F53">
      <w:pPr>
        <w:pStyle w:val="NoSpacing"/>
        <w:spacing w:line="360" w:lineRule="auto"/>
        <w:jc w:val="both"/>
        <w:rPr>
          <w:rFonts w:ascii="Arial" w:hAnsi="Arial" w:cs="Arial"/>
          <w:sz w:val="24"/>
          <w:szCs w:val="24"/>
        </w:rPr>
      </w:pPr>
      <w:r w:rsidRPr="001C7F53">
        <w:rPr>
          <w:rFonts w:ascii="Arial" w:hAnsi="Arial" w:cs="Arial"/>
          <w:sz w:val="24"/>
          <w:szCs w:val="24"/>
        </w:rPr>
        <w:t>Z = (6.560.26) + (3.260.64) + (6.72*-0.047) + (1.05*0.90)</w:t>
      </w:r>
    </w:p>
    <w:p w14:paraId="48F388D8" w14:textId="77777777" w:rsidR="001C7F53" w:rsidRPr="001C7F53" w:rsidRDefault="001C7F53" w:rsidP="001C7F53">
      <w:pPr>
        <w:pStyle w:val="NoSpacing"/>
        <w:spacing w:line="360" w:lineRule="auto"/>
        <w:jc w:val="both"/>
        <w:rPr>
          <w:rFonts w:ascii="Arial" w:hAnsi="Arial" w:cs="Arial"/>
          <w:sz w:val="24"/>
          <w:szCs w:val="24"/>
        </w:rPr>
      </w:pPr>
      <w:r w:rsidRPr="001C7F53">
        <w:rPr>
          <w:rFonts w:ascii="Arial" w:hAnsi="Arial" w:cs="Arial"/>
          <w:sz w:val="24"/>
          <w:szCs w:val="24"/>
        </w:rPr>
        <w:lastRenderedPageBreak/>
        <w:t>Z = 1.71 + 2.09 - 0.32 + 0.95 = 4.43</w:t>
      </w:r>
    </w:p>
    <w:p w14:paraId="4DE95357" w14:textId="77777777" w:rsidR="002A5B77" w:rsidRDefault="002A5B77" w:rsidP="002A5B77">
      <w:pPr>
        <w:pStyle w:val="NoSpacing"/>
        <w:spacing w:line="360" w:lineRule="auto"/>
        <w:jc w:val="both"/>
        <w:rPr>
          <w:rFonts w:ascii="Arial" w:hAnsi="Arial" w:cs="Arial"/>
          <w:sz w:val="24"/>
          <w:szCs w:val="24"/>
        </w:rPr>
      </w:pPr>
    </w:p>
    <w:p w14:paraId="3134BA79" w14:textId="07ACD29F" w:rsidR="001C7F53" w:rsidRDefault="001C7F53" w:rsidP="002A5B77">
      <w:pPr>
        <w:pStyle w:val="NoSpacing"/>
        <w:spacing w:line="360" w:lineRule="auto"/>
        <w:jc w:val="both"/>
        <w:rPr>
          <w:rFonts w:ascii="Arial" w:hAnsi="Arial" w:cs="Arial"/>
          <w:sz w:val="24"/>
          <w:szCs w:val="24"/>
        </w:rPr>
      </w:pPr>
      <w:r w:rsidRPr="001C7F53">
        <w:rPr>
          <w:rFonts w:ascii="Arial" w:hAnsi="Arial" w:cs="Arial"/>
          <w:sz w:val="24"/>
          <w:szCs w:val="24"/>
        </w:rPr>
        <w:t>Although a Z-score above 2.99 typically suggests that a firm is financially secure, this result is misleading in the context of General Electronics. The model is inflated by the unusually high retained earnings relative to total assets, which masks the severe operational losses recorded in recent years. When the underlying profitability, liquidity deterioration and negative cash flows are considered, a far higher level of financial distress becomes evident. Therefore, the company’s apparent “safe” Z-score should be interpreted with caution, as the broader financial indicators point toward a significant risk of insolvency without urgent corrective measures.</w:t>
      </w:r>
    </w:p>
    <w:p w14:paraId="064F5520" w14:textId="77777777" w:rsidR="001C7F53" w:rsidRDefault="001C7F53" w:rsidP="002A5B77">
      <w:pPr>
        <w:pStyle w:val="NoSpacing"/>
        <w:spacing w:line="360" w:lineRule="auto"/>
        <w:jc w:val="both"/>
        <w:rPr>
          <w:rFonts w:ascii="Arial" w:hAnsi="Arial" w:cs="Arial"/>
          <w:sz w:val="24"/>
          <w:szCs w:val="24"/>
        </w:rPr>
      </w:pPr>
    </w:p>
    <w:p w14:paraId="6DEA5C7B" w14:textId="69B22364" w:rsidR="001C7F53" w:rsidRPr="001C7F53" w:rsidRDefault="001C7F53" w:rsidP="001C7F53">
      <w:pPr>
        <w:pStyle w:val="Heading1"/>
        <w:rPr>
          <w:rFonts w:ascii="Arial" w:hAnsi="Arial" w:cs="Arial"/>
          <w:b/>
          <w:bCs/>
          <w:color w:val="000000" w:themeColor="text1"/>
          <w:sz w:val="30"/>
          <w:szCs w:val="30"/>
        </w:rPr>
      </w:pPr>
      <w:bookmarkStart w:id="10" w:name="_Toc214829332"/>
      <w:r w:rsidRPr="001C7F53">
        <w:rPr>
          <w:rFonts w:ascii="Arial" w:hAnsi="Arial" w:cs="Arial"/>
          <w:b/>
          <w:bCs/>
          <w:color w:val="000000" w:themeColor="text1"/>
          <w:sz w:val="30"/>
          <w:szCs w:val="30"/>
        </w:rPr>
        <w:t>2. Working Capital Management</w:t>
      </w:r>
      <w:bookmarkEnd w:id="10"/>
      <w:r w:rsidRPr="001C7F53">
        <w:rPr>
          <w:rFonts w:ascii="Arial" w:hAnsi="Arial" w:cs="Arial"/>
          <w:b/>
          <w:bCs/>
          <w:color w:val="000000" w:themeColor="text1"/>
          <w:sz w:val="30"/>
          <w:szCs w:val="30"/>
        </w:rPr>
        <w:t xml:space="preserve"> </w:t>
      </w:r>
    </w:p>
    <w:p w14:paraId="52EADAE3" w14:textId="2970DC7A" w:rsidR="001C7F53" w:rsidRPr="001C7F53" w:rsidRDefault="001C7F53" w:rsidP="001C7F53">
      <w:pPr>
        <w:pStyle w:val="Heading2"/>
        <w:rPr>
          <w:rFonts w:ascii="Arial" w:hAnsi="Arial" w:cs="Arial"/>
          <w:b/>
          <w:bCs/>
          <w:color w:val="000000" w:themeColor="text1"/>
          <w:sz w:val="26"/>
          <w:szCs w:val="26"/>
        </w:rPr>
      </w:pPr>
      <w:bookmarkStart w:id="11" w:name="_Toc214829333"/>
      <w:r w:rsidRPr="001C7F53">
        <w:rPr>
          <w:rFonts w:ascii="Arial" w:hAnsi="Arial" w:cs="Arial"/>
          <w:b/>
          <w:bCs/>
          <w:color w:val="000000" w:themeColor="text1"/>
          <w:sz w:val="26"/>
          <w:szCs w:val="26"/>
        </w:rPr>
        <w:t>2.1 Cash Conversion Cycle (CCC) Calculations</w:t>
      </w:r>
      <w:bookmarkEnd w:id="11"/>
    </w:p>
    <w:p w14:paraId="16DC0837" w14:textId="77777777" w:rsidR="001C7F53" w:rsidRPr="001C7F53" w:rsidRDefault="001C7F53" w:rsidP="001C7F53">
      <w:pPr>
        <w:pStyle w:val="NoSpacing"/>
        <w:spacing w:line="360" w:lineRule="auto"/>
        <w:jc w:val="both"/>
        <w:rPr>
          <w:rFonts w:ascii="Arial" w:hAnsi="Arial" w:cs="Arial"/>
          <w:sz w:val="24"/>
          <w:szCs w:val="24"/>
        </w:rPr>
      </w:pPr>
    </w:p>
    <w:p w14:paraId="7B5ECAF5" w14:textId="6FFE5702" w:rsidR="001C7F53" w:rsidRDefault="001C7F53" w:rsidP="001C7F53">
      <w:pPr>
        <w:pStyle w:val="NoSpacing"/>
        <w:spacing w:line="360" w:lineRule="auto"/>
        <w:jc w:val="both"/>
        <w:rPr>
          <w:rFonts w:ascii="Arial" w:hAnsi="Arial" w:cs="Arial"/>
          <w:sz w:val="24"/>
          <w:szCs w:val="24"/>
        </w:rPr>
      </w:pPr>
      <w:r w:rsidRPr="001C7F53">
        <w:rPr>
          <w:rFonts w:ascii="Arial" w:hAnsi="Arial" w:cs="Arial"/>
          <w:sz w:val="24"/>
          <w:szCs w:val="24"/>
        </w:rPr>
        <w:t>The cash conversion cycle (CCC) measures how many days it takes for General Electronics to convert its investment in inventory and receivables back into cash, after paying suppliers. It combines three components: inventory days, receivables days and payables days</w:t>
      </w:r>
      <w:r w:rsidR="003751CF">
        <w:rPr>
          <w:rFonts w:ascii="Arial" w:hAnsi="Arial" w:cs="Arial"/>
          <w:sz w:val="24"/>
          <w:szCs w:val="24"/>
        </w:rPr>
        <w:t xml:space="preserve"> </w:t>
      </w:r>
      <w:r w:rsidR="005B7EC8" w:rsidRPr="005B7EC8">
        <w:rPr>
          <w:rFonts w:ascii="Arial" w:hAnsi="Arial" w:cs="Arial"/>
          <w:sz w:val="24"/>
          <w:szCs w:val="24"/>
        </w:rPr>
        <w:t>(Gitman and Zutter, 2015)</w:t>
      </w:r>
    </w:p>
    <w:p w14:paraId="76B5C618" w14:textId="77777777" w:rsidR="003751CF" w:rsidRDefault="003751CF" w:rsidP="001C7F53">
      <w:pPr>
        <w:pStyle w:val="NoSpacing"/>
        <w:spacing w:line="360" w:lineRule="auto"/>
        <w:jc w:val="both"/>
        <w:rPr>
          <w:rFonts w:ascii="Arial" w:hAnsi="Arial" w:cs="Arial"/>
          <w:sz w:val="24"/>
          <w:szCs w:val="24"/>
        </w:rPr>
      </w:pPr>
    </w:p>
    <w:p w14:paraId="7CA186FE" w14:textId="77777777" w:rsidR="003751CF" w:rsidRPr="003751CF" w:rsidRDefault="003751CF" w:rsidP="003751CF">
      <w:pPr>
        <w:pStyle w:val="NoSpacing"/>
        <w:spacing w:line="360" w:lineRule="auto"/>
        <w:jc w:val="both"/>
        <w:rPr>
          <w:rFonts w:ascii="Arial" w:hAnsi="Arial" w:cs="Arial"/>
          <w:b/>
          <w:bCs/>
          <w:sz w:val="24"/>
          <w:szCs w:val="24"/>
        </w:rPr>
      </w:pPr>
      <w:r w:rsidRPr="003751CF">
        <w:rPr>
          <w:rFonts w:ascii="Arial" w:hAnsi="Arial" w:cs="Arial"/>
          <w:b/>
          <w:bCs/>
          <w:sz w:val="24"/>
          <w:szCs w:val="24"/>
        </w:rPr>
        <w:t>Formulas</w:t>
      </w:r>
    </w:p>
    <w:p w14:paraId="5BC4B4CF" w14:textId="77777777" w:rsidR="003751CF" w:rsidRPr="003751CF" w:rsidRDefault="003751CF" w:rsidP="003751CF">
      <w:pPr>
        <w:pStyle w:val="NoSpacing"/>
        <w:spacing w:line="360" w:lineRule="auto"/>
        <w:jc w:val="both"/>
        <w:rPr>
          <w:rFonts w:ascii="Arial" w:hAnsi="Arial" w:cs="Arial"/>
          <w:sz w:val="24"/>
          <w:szCs w:val="24"/>
        </w:rPr>
      </w:pPr>
    </w:p>
    <w:p w14:paraId="76874D48" w14:textId="77777777" w:rsidR="003751CF" w:rsidRDefault="003751CF" w:rsidP="003751CF">
      <w:pPr>
        <w:pStyle w:val="NoSpacing"/>
        <w:numPr>
          <w:ilvl w:val="0"/>
          <w:numId w:val="21"/>
        </w:numPr>
        <w:spacing w:line="360" w:lineRule="auto"/>
        <w:jc w:val="both"/>
        <w:rPr>
          <w:rFonts w:ascii="Arial" w:hAnsi="Arial" w:cs="Arial"/>
          <w:b/>
          <w:bCs/>
          <w:sz w:val="24"/>
          <w:szCs w:val="24"/>
        </w:rPr>
      </w:pPr>
      <w:bookmarkStart w:id="12" w:name="_Hlk214813545"/>
      <w:r w:rsidRPr="003751CF">
        <w:rPr>
          <w:rFonts w:ascii="Arial" w:hAnsi="Arial" w:cs="Arial"/>
          <w:b/>
          <w:bCs/>
          <w:sz w:val="24"/>
          <w:szCs w:val="24"/>
        </w:rPr>
        <w:t>Inventory Days</w:t>
      </w:r>
    </w:p>
    <w:p w14:paraId="6CDE0E74" w14:textId="77777777" w:rsidR="003751CF" w:rsidRDefault="003751CF" w:rsidP="003751CF">
      <w:pPr>
        <w:pStyle w:val="NoSpacing"/>
        <w:spacing w:line="360" w:lineRule="auto"/>
        <w:ind w:left="720"/>
        <w:jc w:val="both"/>
        <w:rPr>
          <w:rFonts w:ascii="Arial" w:hAnsi="Arial" w:cs="Arial"/>
          <w:b/>
          <w:bCs/>
          <w:sz w:val="24"/>
          <w:szCs w:val="24"/>
        </w:rPr>
      </w:pPr>
      <w:r w:rsidRPr="003751CF">
        <w:rPr>
          <w:rFonts w:ascii="Arial" w:hAnsi="Arial" w:cs="Arial"/>
          <w:sz w:val="24"/>
          <w:szCs w:val="24"/>
        </w:rPr>
        <w:t>Inventory Days = Average Inventory / Cost of Sales × 365</w:t>
      </w:r>
    </w:p>
    <w:p w14:paraId="43086946" w14:textId="77777777" w:rsidR="003751CF" w:rsidRDefault="003751CF" w:rsidP="003751CF">
      <w:pPr>
        <w:pStyle w:val="NoSpacing"/>
        <w:spacing w:line="360" w:lineRule="auto"/>
        <w:jc w:val="both"/>
        <w:rPr>
          <w:rFonts w:ascii="Arial" w:hAnsi="Arial" w:cs="Arial"/>
          <w:b/>
          <w:bCs/>
          <w:sz w:val="24"/>
          <w:szCs w:val="24"/>
        </w:rPr>
      </w:pPr>
    </w:p>
    <w:p w14:paraId="2F2EFFCD" w14:textId="77777777" w:rsidR="003751CF" w:rsidRDefault="003751CF" w:rsidP="003751CF">
      <w:pPr>
        <w:pStyle w:val="NoSpacing"/>
        <w:numPr>
          <w:ilvl w:val="0"/>
          <w:numId w:val="21"/>
        </w:numPr>
        <w:spacing w:line="360" w:lineRule="auto"/>
        <w:jc w:val="both"/>
        <w:rPr>
          <w:rFonts w:ascii="Arial" w:hAnsi="Arial" w:cs="Arial"/>
          <w:b/>
          <w:bCs/>
          <w:sz w:val="24"/>
          <w:szCs w:val="24"/>
        </w:rPr>
      </w:pPr>
      <w:r w:rsidRPr="003751CF">
        <w:rPr>
          <w:rFonts w:ascii="Arial" w:hAnsi="Arial" w:cs="Arial"/>
          <w:b/>
          <w:bCs/>
          <w:sz w:val="24"/>
          <w:szCs w:val="24"/>
        </w:rPr>
        <w:t>Receivables Days</w:t>
      </w:r>
    </w:p>
    <w:p w14:paraId="651FE7AF" w14:textId="14080BD4" w:rsidR="00A94D0D" w:rsidRDefault="003751CF" w:rsidP="00A94D0D">
      <w:pPr>
        <w:pStyle w:val="NoSpacing"/>
        <w:spacing w:line="360" w:lineRule="auto"/>
        <w:ind w:left="720"/>
        <w:jc w:val="both"/>
        <w:rPr>
          <w:rFonts w:ascii="Arial" w:hAnsi="Arial" w:cs="Arial"/>
          <w:sz w:val="24"/>
          <w:szCs w:val="24"/>
        </w:rPr>
      </w:pPr>
      <w:r w:rsidRPr="003751CF">
        <w:rPr>
          <w:rFonts w:ascii="Arial" w:hAnsi="Arial" w:cs="Arial"/>
          <w:sz w:val="24"/>
          <w:szCs w:val="24"/>
        </w:rPr>
        <w:t>Receivables Days = Accounts Receivable / Net Sales × 365</w:t>
      </w:r>
    </w:p>
    <w:p w14:paraId="75419A87" w14:textId="77777777" w:rsidR="00A94D0D" w:rsidRPr="00A94D0D" w:rsidRDefault="00A94D0D" w:rsidP="00A94D0D">
      <w:pPr>
        <w:pStyle w:val="NoSpacing"/>
        <w:spacing w:line="360" w:lineRule="auto"/>
        <w:jc w:val="both"/>
        <w:rPr>
          <w:rFonts w:ascii="Arial" w:hAnsi="Arial" w:cs="Arial"/>
          <w:sz w:val="24"/>
          <w:szCs w:val="24"/>
        </w:rPr>
      </w:pPr>
    </w:p>
    <w:p w14:paraId="12E08B11" w14:textId="77777777" w:rsidR="00A94D0D" w:rsidRDefault="003751CF" w:rsidP="003751CF">
      <w:pPr>
        <w:pStyle w:val="NoSpacing"/>
        <w:numPr>
          <w:ilvl w:val="0"/>
          <w:numId w:val="21"/>
        </w:numPr>
        <w:spacing w:line="360" w:lineRule="auto"/>
        <w:jc w:val="both"/>
        <w:rPr>
          <w:rFonts w:ascii="Arial" w:hAnsi="Arial" w:cs="Arial"/>
          <w:b/>
          <w:bCs/>
          <w:sz w:val="24"/>
          <w:szCs w:val="24"/>
        </w:rPr>
      </w:pPr>
      <w:r w:rsidRPr="00A94D0D">
        <w:rPr>
          <w:rFonts w:ascii="Arial" w:hAnsi="Arial" w:cs="Arial"/>
          <w:b/>
          <w:bCs/>
          <w:sz w:val="24"/>
          <w:szCs w:val="24"/>
        </w:rPr>
        <w:t>Payables Days</w:t>
      </w:r>
    </w:p>
    <w:p w14:paraId="26320B09" w14:textId="33D1CE35" w:rsidR="003751CF" w:rsidRDefault="003751CF" w:rsidP="00A94D0D">
      <w:pPr>
        <w:pStyle w:val="NoSpacing"/>
        <w:spacing w:line="360" w:lineRule="auto"/>
        <w:ind w:left="720"/>
        <w:jc w:val="both"/>
        <w:rPr>
          <w:rFonts w:ascii="Arial" w:hAnsi="Arial" w:cs="Arial"/>
          <w:sz w:val="24"/>
          <w:szCs w:val="24"/>
        </w:rPr>
      </w:pPr>
      <w:r w:rsidRPr="00A94D0D">
        <w:rPr>
          <w:rFonts w:ascii="Arial" w:hAnsi="Arial" w:cs="Arial"/>
          <w:sz w:val="24"/>
          <w:szCs w:val="24"/>
        </w:rPr>
        <w:t>Payables Days = Accounts Payable / Cost of Sales × 365</w:t>
      </w:r>
    </w:p>
    <w:p w14:paraId="46EE405D" w14:textId="77777777" w:rsidR="00A94D0D" w:rsidRPr="00A94D0D" w:rsidRDefault="00A94D0D" w:rsidP="00A94D0D">
      <w:pPr>
        <w:pStyle w:val="NoSpacing"/>
        <w:spacing w:line="360" w:lineRule="auto"/>
        <w:jc w:val="both"/>
        <w:rPr>
          <w:rFonts w:ascii="Arial" w:hAnsi="Arial" w:cs="Arial"/>
          <w:b/>
          <w:bCs/>
          <w:sz w:val="24"/>
          <w:szCs w:val="24"/>
        </w:rPr>
      </w:pPr>
    </w:p>
    <w:p w14:paraId="74965195" w14:textId="142AC541" w:rsidR="00A94D0D" w:rsidRDefault="00DE7127" w:rsidP="003751CF">
      <w:pPr>
        <w:pStyle w:val="NoSpacing"/>
        <w:numPr>
          <w:ilvl w:val="0"/>
          <w:numId w:val="21"/>
        </w:numPr>
        <w:spacing w:line="360" w:lineRule="auto"/>
        <w:jc w:val="both"/>
        <w:rPr>
          <w:rFonts w:ascii="Arial" w:hAnsi="Arial" w:cs="Arial"/>
          <w:b/>
          <w:bCs/>
          <w:sz w:val="24"/>
          <w:szCs w:val="24"/>
        </w:rPr>
      </w:pPr>
      <w:r>
        <w:rPr>
          <w:rFonts w:ascii="Arial" w:hAnsi="Arial" w:cs="Arial"/>
          <w:b/>
          <w:bCs/>
          <w:sz w:val="24"/>
          <w:szCs w:val="24"/>
        </w:rPr>
        <w:t xml:space="preserve">Cash </w:t>
      </w:r>
      <w:r w:rsidR="003751CF" w:rsidRPr="00A94D0D">
        <w:rPr>
          <w:rFonts w:ascii="Arial" w:hAnsi="Arial" w:cs="Arial"/>
          <w:b/>
          <w:bCs/>
          <w:sz w:val="24"/>
          <w:szCs w:val="24"/>
        </w:rPr>
        <w:t>Conversion Cycle</w:t>
      </w:r>
    </w:p>
    <w:p w14:paraId="0EB03EEF" w14:textId="26465E24" w:rsidR="003751CF" w:rsidRPr="00A94D0D" w:rsidRDefault="003751CF" w:rsidP="00A94D0D">
      <w:pPr>
        <w:pStyle w:val="NoSpacing"/>
        <w:spacing w:line="360" w:lineRule="auto"/>
        <w:ind w:left="720"/>
        <w:jc w:val="both"/>
        <w:rPr>
          <w:rFonts w:ascii="Arial" w:hAnsi="Arial" w:cs="Arial"/>
          <w:b/>
          <w:bCs/>
          <w:sz w:val="24"/>
          <w:szCs w:val="24"/>
        </w:rPr>
      </w:pPr>
      <w:r w:rsidRPr="00A94D0D">
        <w:rPr>
          <w:rFonts w:ascii="Arial" w:hAnsi="Arial" w:cs="Arial"/>
          <w:sz w:val="24"/>
          <w:szCs w:val="24"/>
        </w:rPr>
        <w:t>CCC</w:t>
      </w:r>
      <w:r w:rsidR="00A94D0D" w:rsidRPr="00A94D0D">
        <w:rPr>
          <w:rFonts w:ascii="Arial" w:hAnsi="Arial" w:cs="Arial"/>
          <w:sz w:val="24"/>
          <w:szCs w:val="24"/>
        </w:rPr>
        <w:t xml:space="preserve"> </w:t>
      </w:r>
      <w:r w:rsidRPr="00A94D0D">
        <w:rPr>
          <w:rFonts w:ascii="Arial" w:hAnsi="Arial" w:cs="Arial"/>
          <w:sz w:val="24"/>
          <w:szCs w:val="24"/>
        </w:rPr>
        <w:t>=</w:t>
      </w:r>
      <w:r w:rsidR="00A94D0D" w:rsidRPr="00A94D0D">
        <w:rPr>
          <w:rFonts w:ascii="Arial" w:hAnsi="Arial" w:cs="Arial"/>
          <w:sz w:val="24"/>
          <w:szCs w:val="24"/>
        </w:rPr>
        <w:t xml:space="preserve"> </w:t>
      </w:r>
      <w:r w:rsidRPr="00A94D0D">
        <w:rPr>
          <w:rFonts w:ascii="Arial" w:hAnsi="Arial" w:cs="Arial"/>
          <w:sz w:val="24"/>
          <w:szCs w:val="24"/>
        </w:rPr>
        <w:t>Inventory Days</w:t>
      </w:r>
      <w:r w:rsidR="00A94D0D" w:rsidRPr="00A94D0D">
        <w:rPr>
          <w:rFonts w:ascii="Arial" w:hAnsi="Arial" w:cs="Arial"/>
          <w:sz w:val="24"/>
          <w:szCs w:val="24"/>
        </w:rPr>
        <w:t xml:space="preserve"> </w:t>
      </w:r>
      <w:r w:rsidRPr="00A94D0D">
        <w:rPr>
          <w:rFonts w:ascii="Arial" w:hAnsi="Arial" w:cs="Arial"/>
          <w:sz w:val="24"/>
          <w:szCs w:val="24"/>
        </w:rPr>
        <w:t>+</w:t>
      </w:r>
      <w:r w:rsidR="00A94D0D" w:rsidRPr="00A94D0D">
        <w:rPr>
          <w:rFonts w:ascii="Arial" w:hAnsi="Arial" w:cs="Arial"/>
          <w:sz w:val="24"/>
          <w:szCs w:val="24"/>
        </w:rPr>
        <w:t xml:space="preserve"> </w:t>
      </w:r>
      <w:r w:rsidRPr="00A94D0D">
        <w:rPr>
          <w:rFonts w:ascii="Arial" w:hAnsi="Arial" w:cs="Arial"/>
          <w:sz w:val="24"/>
          <w:szCs w:val="24"/>
        </w:rPr>
        <w:t>Receivables Days</w:t>
      </w:r>
      <w:r w:rsidR="00A94D0D" w:rsidRPr="00A94D0D">
        <w:rPr>
          <w:rFonts w:ascii="Arial" w:hAnsi="Arial" w:cs="Arial"/>
          <w:sz w:val="24"/>
          <w:szCs w:val="24"/>
        </w:rPr>
        <w:t xml:space="preserve"> - </w:t>
      </w:r>
      <w:r w:rsidRPr="00A94D0D">
        <w:rPr>
          <w:rFonts w:ascii="Arial" w:hAnsi="Arial" w:cs="Arial"/>
          <w:sz w:val="24"/>
          <w:szCs w:val="24"/>
        </w:rPr>
        <w:t>Payables Days</w:t>
      </w:r>
    </w:p>
    <w:bookmarkEnd w:id="12"/>
    <w:p w14:paraId="4E5DED23" w14:textId="77777777" w:rsidR="003751CF" w:rsidRPr="003751CF" w:rsidRDefault="003751CF" w:rsidP="003751CF">
      <w:pPr>
        <w:pStyle w:val="NoSpacing"/>
        <w:spacing w:line="360" w:lineRule="auto"/>
        <w:jc w:val="both"/>
        <w:rPr>
          <w:rFonts w:ascii="Arial" w:hAnsi="Arial" w:cs="Arial"/>
          <w:sz w:val="24"/>
          <w:szCs w:val="24"/>
        </w:rPr>
      </w:pPr>
      <w:r w:rsidRPr="003751CF">
        <w:rPr>
          <w:rFonts w:ascii="Arial" w:hAnsi="Arial" w:cs="Arial"/>
          <w:sz w:val="24"/>
          <w:szCs w:val="24"/>
        </w:rPr>
        <w:lastRenderedPageBreak/>
        <w:t>Average inventory = (Current year inventory + Previous year inventory)/2</w:t>
      </w:r>
    </w:p>
    <w:p w14:paraId="06D9527D" w14:textId="045F3D3F" w:rsidR="003751CF" w:rsidRDefault="003751CF" w:rsidP="003751CF">
      <w:pPr>
        <w:pStyle w:val="NoSpacing"/>
        <w:spacing w:line="360" w:lineRule="auto"/>
        <w:jc w:val="both"/>
        <w:rPr>
          <w:rFonts w:ascii="Arial" w:hAnsi="Arial" w:cs="Arial"/>
          <w:sz w:val="24"/>
          <w:szCs w:val="24"/>
        </w:rPr>
      </w:pPr>
      <w:r w:rsidRPr="003751CF">
        <w:rPr>
          <w:rFonts w:ascii="Arial" w:hAnsi="Arial" w:cs="Arial"/>
          <w:sz w:val="24"/>
          <w:szCs w:val="24"/>
        </w:rPr>
        <w:t>For 2020, opening inventory is not given, so the 2020 inventory is used as the average.</w:t>
      </w:r>
    </w:p>
    <w:p w14:paraId="5322E936" w14:textId="77777777" w:rsidR="00DE7127" w:rsidRDefault="00DE7127" w:rsidP="003751CF">
      <w:pPr>
        <w:pStyle w:val="NoSpacing"/>
        <w:spacing w:line="360" w:lineRule="auto"/>
        <w:jc w:val="both"/>
        <w:rPr>
          <w:rFonts w:ascii="Arial" w:hAnsi="Arial" w:cs="Arial"/>
          <w:sz w:val="24"/>
          <w:szCs w:val="24"/>
        </w:rPr>
      </w:pPr>
    </w:p>
    <w:p w14:paraId="0C287C3A" w14:textId="77777777" w:rsidR="00DE7127" w:rsidRPr="00DE7127" w:rsidRDefault="00DE7127" w:rsidP="00DE7127">
      <w:pPr>
        <w:pStyle w:val="NoSpacing"/>
        <w:numPr>
          <w:ilvl w:val="0"/>
          <w:numId w:val="21"/>
        </w:numPr>
        <w:spacing w:line="360" w:lineRule="auto"/>
        <w:jc w:val="both"/>
        <w:rPr>
          <w:rFonts w:ascii="Arial" w:hAnsi="Arial" w:cs="Arial"/>
          <w:b/>
          <w:bCs/>
          <w:sz w:val="24"/>
          <w:szCs w:val="24"/>
        </w:rPr>
      </w:pPr>
      <w:bookmarkStart w:id="13" w:name="_Hlk214813761"/>
      <w:r w:rsidRPr="00DE7127">
        <w:rPr>
          <w:rFonts w:ascii="Arial" w:hAnsi="Arial" w:cs="Arial"/>
          <w:b/>
          <w:bCs/>
          <w:sz w:val="24"/>
          <w:szCs w:val="24"/>
        </w:rPr>
        <w:t>Average Inventory</w:t>
      </w:r>
      <w:bookmarkEnd w:id="13"/>
      <w:r w:rsidRPr="00DE7127">
        <w:rPr>
          <w:rFonts w:ascii="Arial" w:hAnsi="Arial" w:cs="Arial"/>
          <w:b/>
          <w:bCs/>
          <w:sz w:val="24"/>
          <w:szCs w:val="24"/>
        </w:rPr>
        <w:t xml:space="preserve"> 2024</w:t>
      </w:r>
    </w:p>
    <w:p w14:paraId="42B0FC3D" w14:textId="5882E141" w:rsidR="00DE7127" w:rsidRPr="00DE7127" w:rsidRDefault="00DE7127" w:rsidP="00DE7127">
      <w:pPr>
        <w:pStyle w:val="NoSpacing"/>
        <w:spacing w:line="360" w:lineRule="auto"/>
        <w:ind w:left="720"/>
        <w:jc w:val="both"/>
        <w:rPr>
          <w:rFonts w:ascii="Arial" w:hAnsi="Arial" w:cs="Arial"/>
          <w:sz w:val="24"/>
          <w:szCs w:val="24"/>
        </w:rPr>
      </w:pPr>
      <w:r w:rsidRPr="00DE7127">
        <w:rPr>
          <w:rFonts w:ascii="Arial" w:hAnsi="Arial" w:cs="Arial"/>
          <w:sz w:val="24"/>
          <w:szCs w:val="24"/>
        </w:rPr>
        <w:t>Average Inventory</w:t>
      </w:r>
      <w:r>
        <w:rPr>
          <w:rFonts w:ascii="Arial" w:hAnsi="Arial" w:cs="Arial"/>
          <w:sz w:val="24"/>
          <w:szCs w:val="24"/>
        </w:rPr>
        <w:t xml:space="preserve"> = </w:t>
      </w:r>
      <w:r w:rsidRPr="00DE7127">
        <w:rPr>
          <w:rFonts w:ascii="Arial" w:hAnsi="Arial" w:cs="Arial"/>
          <w:sz w:val="24"/>
          <w:szCs w:val="24"/>
        </w:rPr>
        <w:t>88,273</w:t>
      </w:r>
      <w:r>
        <w:rPr>
          <w:rFonts w:ascii="Arial" w:hAnsi="Arial" w:cs="Arial"/>
          <w:sz w:val="24"/>
          <w:szCs w:val="24"/>
        </w:rPr>
        <w:t xml:space="preserve"> </w:t>
      </w:r>
      <w:r w:rsidRPr="00DE7127">
        <w:rPr>
          <w:rFonts w:ascii="Arial" w:hAnsi="Arial" w:cs="Arial"/>
          <w:sz w:val="24"/>
          <w:szCs w:val="24"/>
        </w:rPr>
        <w:t>+</w:t>
      </w:r>
      <w:r>
        <w:rPr>
          <w:rFonts w:ascii="Arial" w:hAnsi="Arial" w:cs="Arial"/>
          <w:sz w:val="24"/>
          <w:szCs w:val="24"/>
        </w:rPr>
        <w:t xml:space="preserve"> </w:t>
      </w:r>
      <w:r w:rsidRPr="00DE7127">
        <w:rPr>
          <w:rFonts w:ascii="Arial" w:hAnsi="Arial" w:cs="Arial"/>
          <w:sz w:val="24"/>
          <w:szCs w:val="24"/>
        </w:rPr>
        <w:t>79,355</w:t>
      </w:r>
      <w:r>
        <w:rPr>
          <w:rFonts w:ascii="Arial" w:hAnsi="Arial" w:cs="Arial"/>
          <w:sz w:val="24"/>
          <w:szCs w:val="24"/>
        </w:rPr>
        <w:t xml:space="preserve"> / 2 = </w:t>
      </w:r>
      <w:r w:rsidRPr="00DE7127">
        <w:rPr>
          <w:rFonts w:ascii="Arial" w:hAnsi="Arial" w:cs="Arial"/>
          <w:sz w:val="24"/>
          <w:szCs w:val="24"/>
        </w:rPr>
        <w:t>83,814 ​</w:t>
      </w:r>
    </w:p>
    <w:p w14:paraId="6F4CD780" w14:textId="77777777" w:rsidR="00DE7127" w:rsidRDefault="00DE7127" w:rsidP="00DE7127">
      <w:pPr>
        <w:pStyle w:val="NoSpacing"/>
        <w:spacing w:line="360" w:lineRule="auto"/>
        <w:jc w:val="both"/>
        <w:rPr>
          <w:rFonts w:ascii="Arial" w:hAnsi="Arial" w:cs="Arial"/>
          <w:sz w:val="24"/>
          <w:szCs w:val="24"/>
        </w:rPr>
      </w:pPr>
    </w:p>
    <w:p w14:paraId="48BE89B7" w14:textId="5891772E" w:rsidR="00A94D0D" w:rsidRDefault="00A94D0D" w:rsidP="00A94D0D">
      <w:pPr>
        <w:pStyle w:val="NoSpacing"/>
        <w:numPr>
          <w:ilvl w:val="0"/>
          <w:numId w:val="21"/>
        </w:numPr>
        <w:spacing w:line="360" w:lineRule="auto"/>
        <w:jc w:val="both"/>
        <w:rPr>
          <w:rFonts w:ascii="Arial" w:hAnsi="Arial" w:cs="Arial"/>
          <w:b/>
          <w:bCs/>
          <w:sz w:val="24"/>
          <w:szCs w:val="24"/>
        </w:rPr>
      </w:pPr>
      <w:r w:rsidRPr="003751CF">
        <w:rPr>
          <w:rFonts w:ascii="Arial" w:hAnsi="Arial" w:cs="Arial"/>
          <w:b/>
          <w:bCs/>
          <w:sz w:val="24"/>
          <w:szCs w:val="24"/>
        </w:rPr>
        <w:t>Inventory Days</w:t>
      </w:r>
      <w:r>
        <w:rPr>
          <w:rFonts w:ascii="Arial" w:hAnsi="Arial" w:cs="Arial"/>
          <w:b/>
          <w:bCs/>
          <w:sz w:val="24"/>
          <w:szCs w:val="24"/>
        </w:rPr>
        <w:t xml:space="preserve"> 2024</w:t>
      </w:r>
    </w:p>
    <w:p w14:paraId="50B61522" w14:textId="61C4E2BF" w:rsidR="00A94D0D" w:rsidRDefault="00A94D0D" w:rsidP="00A94D0D">
      <w:pPr>
        <w:pStyle w:val="NoSpacing"/>
        <w:spacing w:line="360" w:lineRule="auto"/>
        <w:ind w:left="720"/>
        <w:jc w:val="both"/>
        <w:rPr>
          <w:rFonts w:ascii="Arial" w:hAnsi="Arial" w:cs="Arial"/>
          <w:b/>
          <w:bCs/>
          <w:sz w:val="24"/>
          <w:szCs w:val="24"/>
        </w:rPr>
      </w:pPr>
      <w:r w:rsidRPr="003751CF">
        <w:rPr>
          <w:rFonts w:ascii="Arial" w:hAnsi="Arial" w:cs="Arial"/>
          <w:sz w:val="24"/>
          <w:szCs w:val="24"/>
        </w:rPr>
        <w:t xml:space="preserve">Inventory Days = </w:t>
      </w:r>
      <w:r w:rsidR="00DE7127" w:rsidRPr="00DE7127">
        <w:rPr>
          <w:rFonts w:ascii="Arial" w:hAnsi="Arial" w:cs="Arial"/>
          <w:sz w:val="24"/>
          <w:szCs w:val="24"/>
        </w:rPr>
        <w:t>83,814</w:t>
      </w:r>
      <w:r w:rsidRPr="003751CF">
        <w:rPr>
          <w:rFonts w:ascii="Arial" w:hAnsi="Arial" w:cs="Arial"/>
          <w:sz w:val="24"/>
          <w:szCs w:val="24"/>
        </w:rPr>
        <w:t xml:space="preserve"> / </w:t>
      </w:r>
      <w:r w:rsidR="00DE7127">
        <w:rPr>
          <w:rFonts w:ascii="Arial" w:hAnsi="Arial" w:cs="Arial"/>
          <w:sz w:val="24"/>
          <w:szCs w:val="24"/>
        </w:rPr>
        <w:t>280,885</w:t>
      </w:r>
      <w:r w:rsidRPr="003751CF">
        <w:rPr>
          <w:rFonts w:ascii="Arial" w:hAnsi="Arial" w:cs="Arial"/>
          <w:sz w:val="24"/>
          <w:szCs w:val="24"/>
        </w:rPr>
        <w:t xml:space="preserve"> × 365</w:t>
      </w:r>
      <w:r w:rsidR="00DE7127">
        <w:rPr>
          <w:rFonts w:ascii="Arial" w:hAnsi="Arial" w:cs="Arial"/>
          <w:sz w:val="24"/>
          <w:szCs w:val="24"/>
        </w:rPr>
        <w:t xml:space="preserve"> = 109 days</w:t>
      </w:r>
    </w:p>
    <w:p w14:paraId="7455A984" w14:textId="77777777" w:rsidR="00A94D0D" w:rsidRDefault="00A94D0D" w:rsidP="00A94D0D">
      <w:pPr>
        <w:pStyle w:val="NoSpacing"/>
        <w:spacing w:line="360" w:lineRule="auto"/>
        <w:jc w:val="both"/>
        <w:rPr>
          <w:rFonts w:ascii="Arial" w:hAnsi="Arial" w:cs="Arial"/>
          <w:b/>
          <w:bCs/>
          <w:sz w:val="24"/>
          <w:szCs w:val="24"/>
        </w:rPr>
      </w:pPr>
    </w:p>
    <w:p w14:paraId="155529F0" w14:textId="579A990A" w:rsidR="00A94D0D" w:rsidRDefault="00A94D0D" w:rsidP="00A94D0D">
      <w:pPr>
        <w:pStyle w:val="NoSpacing"/>
        <w:numPr>
          <w:ilvl w:val="0"/>
          <w:numId w:val="21"/>
        </w:numPr>
        <w:spacing w:line="360" w:lineRule="auto"/>
        <w:jc w:val="both"/>
        <w:rPr>
          <w:rFonts w:ascii="Arial" w:hAnsi="Arial" w:cs="Arial"/>
          <w:b/>
          <w:bCs/>
          <w:sz w:val="24"/>
          <w:szCs w:val="24"/>
        </w:rPr>
      </w:pPr>
      <w:r w:rsidRPr="003751CF">
        <w:rPr>
          <w:rFonts w:ascii="Arial" w:hAnsi="Arial" w:cs="Arial"/>
          <w:b/>
          <w:bCs/>
          <w:sz w:val="24"/>
          <w:szCs w:val="24"/>
        </w:rPr>
        <w:t>Receivables Days</w:t>
      </w:r>
      <w:r>
        <w:rPr>
          <w:rFonts w:ascii="Arial" w:hAnsi="Arial" w:cs="Arial"/>
          <w:b/>
          <w:bCs/>
          <w:sz w:val="24"/>
          <w:szCs w:val="24"/>
        </w:rPr>
        <w:t xml:space="preserve"> 2024</w:t>
      </w:r>
    </w:p>
    <w:p w14:paraId="7F368EC3" w14:textId="04528EEB" w:rsidR="00A94D0D" w:rsidRDefault="00A94D0D" w:rsidP="00A94D0D">
      <w:pPr>
        <w:pStyle w:val="NoSpacing"/>
        <w:spacing w:line="360" w:lineRule="auto"/>
        <w:ind w:left="720"/>
        <w:jc w:val="both"/>
        <w:rPr>
          <w:rFonts w:ascii="Arial" w:hAnsi="Arial" w:cs="Arial"/>
          <w:sz w:val="24"/>
          <w:szCs w:val="24"/>
        </w:rPr>
      </w:pPr>
      <w:r w:rsidRPr="003751CF">
        <w:rPr>
          <w:rFonts w:ascii="Arial" w:hAnsi="Arial" w:cs="Arial"/>
          <w:sz w:val="24"/>
          <w:szCs w:val="24"/>
        </w:rPr>
        <w:t xml:space="preserve">Receivables Days = </w:t>
      </w:r>
      <w:r w:rsidR="00DE7127" w:rsidRPr="00DE7127">
        <w:rPr>
          <w:rFonts w:ascii="Arial" w:hAnsi="Arial" w:cs="Arial"/>
          <w:sz w:val="24"/>
          <w:szCs w:val="24"/>
        </w:rPr>
        <w:t>114,182</w:t>
      </w:r>
      <w:r w:rsidRPr="003751CF">
        <w:rPr>
          <w:rFonts w:ascii="Arial" w:hAnsi="Arial" w:cs="Arial"/>
          <w:sz w:val="24"/>
          <w:szCs w:val="24"/>
        </w:rPr>
        <w:t xml:space="preserve"> / </w:t>
      </w:r>
      <w:r w:rsidR="00DE7127">
        <w:rPr>
          <w:rFonts w:ascii="Arial" w:hAnsi="Arial" w:cs="Arial"/>
          <w:sz w:val="24"/>
          <w:szCs w:val="24"/>
        </w:rPr>
        <w:t>394,879</w:t>
      </w:r>
      <w:r w:rsidRPr="003751CF">
        <w:rPr>
          <w:rFonts w:ascii="Arial" w:hAnsi="Arial" w:cs="Arial"/>
          <w:sz w:val="24"/>
          <w:szCs w:val="24"/>
        </w:rPr>
        <w:t xml:space="preserve"> × 365</w:t>
      </w:r>
      <w:r w:rsidR="00DE7127">
        <w:rPr>
          <w:rFonts w:ascii="Arial" w:hAnsi="Arial" w:cs="Arial"/>
          <w:sz w:val="24"/>
          <w:szCs w:val="24"/>
        </w:rPr>
        <w:t xml:space="preserve"> = 106 days</w:t>
      </w:r>
    </w:p>
    <w:p w14:paraId="6B0FBFFB" w14:textId="77777777" w:rsidR="00A94D0D" w:rsidRPr="00A94D0D" w:rsidRDefault="00A94D0D" w:rsidP="00A94D0D">
      <w:pPr>
        <w:pStyle w:val="NoSpacing"/>
        <w:spacing w:line="360" w:lineRule="auto"/>
        <w:jc w:val="both"/>
        <w:rPr>
          <w:rFonts w:ascii="Arial" w:hAnsi="Arial" w:cs="Arial"/>
          <w:sz w:val="24"/>
          <w:szCs w:val="24"/>
        </w:rPr>
      </w:pPr>
    </w:p>
    <w:p w14:paraId="5644E4D0" w14:textId="22DCA9E4" w:rsidR="00A94D0D" w:rsidRDefault="00A94D0D" w:rsidP="00A94D0D">
      <w:pPr>
        <w:pStyle w:val="NoSpacing"/>
        <w:numPr>
          <w:ilvl w:val="0"/>
          <w:numId w:val="21"/>
        </w:numPr>
        <w:spacing w:line="360" w:lineRule="auto"/>
        <w:jc w:val="both"/>
        <w:rPr>
          <w:rFonts w:ascii="Arial" w:hAnsi="Arial" w:cs="Arial"/>
          <w:b/>
          <w:bCs/>
          <w:sz w:val="24"/>
          <w:szCs w:val="24"/>
        </w:rPr>
      </w:pPr>
      <w:r w:rsidRPr="00A94D0D">
        <w:rPr>
          <w:rFonts w:ascii="Arial" w:hAnsi="Arial" w:cs="Arial"/>
          <w:b/>
          <w:bCs/>
          <w:sz w:val="24"/>
          <w:szCs w:val="24"/>
        </w:rPr>
        <w:t>Payables Days</w:t>
      </w:r>
      <w:r>
        <w:rPr>
          <w:rFonts w:ascii="Arial" w:hAnsi="Arial" w:cs="Arial"/>
          <w:b/>
          <w:bCs/>
          <w:sz w:val="24"/>
          <w:szCs w:val="24"/>
        </w:rPr>
        <w:t xml:space="preserve"> 2024</w:t>
      </w:r>
    </w:p>
    <w:p w14:paraId="2C0AD74E" w14:textId="350E67EE" w:rsidR="00A94D0D" w:rsidRDefault="00A94D0D" w:rsidP="00A94D0D">
      <w:pPr>
        <w:pStyle w:val="NoSpacing"/>
        <w:spacing w:line="360" w:lineRule="auto"/>
        <w:ind w:left="720"/>
        <w:jc w:val="both"/>
        <w:rPr>
          <w:rFonts w:ascii="Arial" w:hAnsi="Arial" w:cs="Arial"/>
          <w:sz w:val="24"/>
          <w:szCs w:val="24"/>
        </w:rPr>
      </w:pPr>
      <w:r w:rsidRPr="00A94D0D">
        <w:rPr>
          <w:rFonts w:ascii="Arial" w:hAnsi="Arial" w:cs="Arial"/>
          <w:sz w:val="24"/>
          <w:szCs w:val="24"/>
        </w:rPr>
        <w:t xml:space="preserve">Payables Days = </w:t>
      </w:r>
      <w:r w:rsidR="00DE7127" w:rsidRPr="00DE7127">
        <w:rPr>
          <w:rFonts w:ascii="Arial" w:hAnsi="Arial" w:cs="Arial"/>
          <w:sz w:val="24"/>
          <w:szCs w:val="24"/>
        </w:rPr>
        <w:t>72,031</w:t>
      </w:r>
      <w:r w:rsidRPr="00A94D0D">
        <w:rPr>
          <w:rFonts w:ascii="Arial" w:hAnsi="Arial" w:cs="Arial"/>
          <w:sz w:val="24"/>
          <w:szCs w:val="24"/>
        </w:rPr>
        <w:t xml:space="preserve"> / </w:t>
      </w:r>
      <w:r w:rsidR="00DE7127">
        <w:rPr>
          <w:rFonts w:ascii="Arial" w:hAnsi="Arial" w:cs="Arial"/>
          <w:sz w:val="24"/>
          <w:szCs w:val="24"/>
        </w:rPr>
        <w:t>280,885</w:t>
      </w:r>
      <w:r w:rsidRPr="00A94D0D">
        <w:rPr>
          <w:rFonts w:ascii="Arial" w:hAnsi="Arial" w:cs="Arial"/>
          <w:sz w:val="24"/>
          <w:szCs w:val="24"/>
        </w:rPr>
        <w:t xml:space="preserve"> × 365</w:t>
      </w:r>
      <w:r w:rsidR="00DE7127">
        <w:rPr>
          <w:rFonts w:ascii="Arial" w:hAnsi="Arial" w:cs="Arial"/>
          <w:sz w:val="24"/>
          <w:szCs w:val="24"/>
        </w:rPr>
        <w:t xml:space="preserve"> = 94 days</w:t>
      </w:r>
    </w:p>
    <w:p w14:paraId="36F299B6" w14:textId="77777777" w:rsidR="00A94D0D" w:rsidRPr="00A94D0D" w:rsidRDefault="00A94D0D" w:rsidP="00A94D0D">
      <w:pPr>
        <w:pStyle w:val="NoSpacing"/>
        <w:spacing w:line="360" w:lineRule="auto"/>
        <w:jc w:val="both"/>
        <w:rPr>
          <w:rFonts w:ascii="Arial" w:hAnsi="Arial" w:cs="Arial"/>
          <w:b/>
          <w:bCs/>
          <w:sz w:val="24"/>
          <w:szCs w:val="24"/>
        </w:rPr>
      </w:pPr>
    </w:p>
    <w:p w14:paraId="13FFB4CF" w14:textId="4245192A" w:rsidR="00A94D0D" w:rsidRDefault="00DE7127" w:rsidP="00A94D0D">
      <w:pPr>
        <w:pStyle w:val="NoSpacing"/>
        <w:numPr>
          <w:ilvl w:val="0"/>
          <w:numId w:val="21"/>
        </w:numPr>
        <w:spacing w:line="360" w:lineRule="auto"/>
        <w:jc w:val="both"/>
        <w:rPr>
          <w:rFonts w:ascii="Arial" w:hAnsi="Arial" w:cs="Arial"/>
          <w:b/>
          <w:bCs/>
          <w:sz w:val="24"/>
          <w:szCs w:val="24"/>
        </w:rPr>
      </w:pPr>
      <w:r>
        <w:rPr>
          <w:rFonts w:ascii="Arial" w:hAnsi="Arial" w:cs="Arial"/>
          <w:b/>
          <w:bCs/>
          <w:sz w:val="24"/>
          <w:szCs w:val="24"/>
        </w:rPr>
        <w:t xml:space="preserve">Cash </w:t>
      </w:r>
      <w:r w:rsidR="00A94D0D" w:rsidRPr="00A94D0D">
        <w:rPr>
          <w:rFonts w:ascii="Arial" w:hAnsi="Arial" w:cs="Arial"/>
          <w:b/>
          <w:bCs/>
          <w:sz w:val="24"/>
          <w:szCs w:val="24"/>
        </w:rPr>
        <w:t>Conversion Cycle</w:t>
      </w:r>
      <w:r w:rsidR="00A94D0D">
        <w:rPr>
          <w:rFonts w:ascii="Arial" w:hAnsi="Arial" w:cs="Arial"/>
          <w:b/>
          <w:bCs/>
          <w:sz w:val="24"/>
          <w:szCs w:val="24"/>
        </w:rPr>
        <w:t xml:space="preserve"> 2024</w:t>
      </w:r>
    </w:p>
    <w:p w14:paraId="53C82CEF" w14:textId="36863D83" w:rsidR="00A94D0D" w:rsidRDefault="00A94D0D" w:rsidP="00A94D0D">
      <w:pPr>
        <w:pStyle w:val="NoSpacing"/>
        <w:spacing w:line="360" w:lineRule="auto"/>
        <w:ind w:left="720"/>
        <w:jc w:val="both"/>
        <w:rPr>
          <w:rFonts w:ascii="Arial" w:hAnsi="Arial" w:cs="Arial"/>
          <w:sz w:val="24"/>
          <w:szCs w:val="24"/>
        </w:rPr>
      </w:pPr>
      <w:r w:rsidRPr="00A94D0D">
        <w:rPr>
          <w:rFonts w:ascii="Arial" w:hAnsi="Arial" w:cs="Arial"/>
          <w:sz w:val="24"/>
          <w:szCs w:val="24"/>
        </w:rPr>
        <w:t xml:space="preserve">CCC = </w:t>
      </w:r>
      <w:r w:rsidR="00DE7127">
        <w:rPr>
          <w:rFonts w:ascii="Arial" w:hAnsi="Arial" w:cs="Arial"/>
          <w:sz w:val="24"/>
          <w:szCs w:val="24"/>
        </w:rPr>
        <w:t>109</w:t>
      </w:r>
      <w:r w:rsidRPr="00A94D0D">
        <w:rPr>
          <w:rFonts w:ascii="Arial" w:hAnsi="Arial" w:cs="Arial"/>
          <w:sz w:val="24"/>
          <w:szCs w:val="24"/>
        </w:rPr>
        <w:t xml:space="preserve"> + </w:t>
      </w:r>
      <w:r w:rsidR="00DE7127">
        <w:rPr>
          <w:rFonts w:ascii="Arial" w:hAnsi="Arial" w:cs="Arial"/>
          <w:sz w:val="24"/>
          <w:szCs w:val="24"/>
        </w:rPr>
        <w:t>106</w:t>
      </w:r>
      <w:r w:rsidRPr="00A94D0D">
        <w:rPr>
          <w:rFonts w:ascii="Arial" w:hAnsi="Arial" w:cs="Arial"/>
          <w:sz w:val="24"/>
          <w:szCs w:val="24"/>
        </w:rPr>
        <w:t xml:space="preserve"> </w:t>
      </w:r>
      <w:r w:rsidR="00DE7127">
        <w:rPr>
          <w:rFonts w:ascii="Arial" w:hAnsi="Arial" w:cs="Arial"/>
          <w:sz w:val="24"/>
          <w:szCs w:val="24"/>
        </w:rPr>
        <w:t>–</w:t>
      </w:r>
      <w:r w:rsidRPr="00A94D0D">
        <w:rPr>
          <w:rFonts w:ascii="Arial" w:hAnsi="Arial" w:cs="Arial"/>
          <w:sz w:val="24"/>
          <w:szCs w:val="24"/>
        </w:rPr>
        <w:t xml:space="preserve"> </w:t>
      </w:r>
      <w:r w:rsidR="00DE7127">
        <w:rPr>
          <w:rFonts w:ascii="Arial" w:hAnsi="Arial" w:cs="Arial"/>
          <w:sz w:val="24"/>
          <w:szCs w:val="24"/>
        </w:rPr>
        <w:t>94 = 121 days</w:t>
      </w:r>
    </w:p>
    <w:p w14:paraId="31FD4B47" w14:textId="77777777" w:rsidR="00DE7127" w:rsidRDefault="00DE7127" w:rsidP="00DE7127">
      <w:pPr>
        <w:pStyle w:val="NoSpacing"/>
        <w:spacing w:line="360" w:lineRule="auto"/>
        <w:jc w:val="both"/>
        <w:rPr>
          <w:rFonts w:ascii="Arial" w:hAnsi="Arial" w:cs="Arial"/>
          <w:b/>
          <w:bCs/>
          <w:sz w:val="24"/>
          <w:szCs w:val="24"/>
        </w:rPr>
      </w:pPr>
    </w:p>
    <w:p w14:paraId="0FEDE06A" w14:textId="59F16BB9" w:rsidR="00DE7127" w:rsidRPr="00DE7127" w:rsidRDefault="00DE7127" w:rsidP="004401B2">
      <w:pPr>
        <w:pStyle w:val="NoSpacing"/>
        <w:spacing w:line="360" w:lineRule="auto"/>
        <w:jc w:val="center"/>
        <w:rPr>
          <w:rFonts w:ascii="Arial" w:hAnsi="Arial" w:cs="Arial"/>
          <w:sz w:val="24"/>
          <w:szCs w:val="24"/>
        </w:rPr>
      </w:pPr>
      <w:r w:rsidRPr="00DE7127">
        <w:rPr>
          <w:rFonts w:ascii="Arial" w:hAnsi="Arial" w:cs="Arial"/>
          <w:sz w:val="24"/>
          <w:szCs w:val="24"/>
        </w:rPr>
        <w:t xml:space="preserve">Table </w:t>
      </w:r>
      <w:r>
        <w:rPr>
          <w:rFonts w:ascii="Arial" w:hAnsi="Arial" w:cs="Arial"/>
          <w:sz w:val="24"/>
          <w:szCs w:val="24"/>
        </w:rPr>
        <w:t>7</w:t>
      </w:r>
      <w:r w:rsidRPr="00DE7127">
        <w:rPr>
          <w:rFonts w:ascii="Arial" w:hAnsi="Arial" w:cs="Arial"/>
          <w:sz w:val="24"/>
          <w:szCs w:val="24"/>
        </w:rPr>
        <w:t>: Cash Conversion Cycle Components, 2020–2024</w:t>
      </w:r>
    </w:p>
    <w:tbl>
      <w:tblPr>
        <w:tblStyle w:val="GridTable5Dark-Accent3"/>
        <w:tblW w:w="8881" w:type="dxa"/>
        <w:tblLook w:val="04A0" w:firstRow="1" w:lastRow="0" w:firstColumn="1" w:lastColumn="0" w:noHBand="0" w:noVBand="1"/>
      </w:tblPr>
      <w:tblGrid>
        <w:gridCol w:w="1770"/>
        <w:gridCol w:w="1771"/>
        <w:gridCol w:w="1800"/>
        <w:gridCol w:w="1773"/>
        <w:gridCol w:w="1767"/>
      </w:tblGrid>
      <w:tr w:rsidR="00DE7127" w14:paraId="095BCFBC" w14:textId="77777777" w:rsidTr="004401B2">
        <w:trPr>
          <w:cnfStyle w:val="100000000000" w:firstRow="1" w:lastRow="0" w:firstColumn="0" w:lastColumn="0" w:oddVBand="0" w:evenVBand="0" w:oddHBand="0" w:evenHBand="0" w:firstRowFirstColumn="0" w:firstRowLastColumn="0" w:lastRowFirstColumn="0" w:lastRowLastColumn="0"/>
          <w:trHeight w:val="992"/>
        </w:trPr>
        <w:tc>
          <w:tcPr>
            <w:cnfStyle w:val="001000000000" w:firstRow="0" w:lastRow="0" w:firstColumn="1" w:lastColumn="0" w:oddVBand="0" w:evenVBand="0" w:oddHBand="0" w:evenHBand="0" w:firstRowFirstColumn="0" w:firstRowLastColumn="0" w:lastRowFirstColumn="0" w:lastRowLastColumn="0"/>
            <w:tcW w:w="1770" w:type="dxa"/>
          </w:tcPr>
          <w:p w14:paraId="3A11BB37" w14:textId="79941278" w:rsidR="00DE7127" w:rsidRPr="004401B2" w:rsidRDefault="00DE7127" w:rsidP="003751CF">
            <w:pPr>
              <w:pStyle w:val="NoSpacing"/>
              <w:spacing w:line="360" w:lineRule="auto"/>
              <w:jc w:val="both"/>
              <w:rPr>
                <w:rFonts w:ascii="Arial" w:hAnsi="Arial" w:cs="Arial"/>
                <w:color w:val="000000" w:themeColor="text1"/>
                <w:sz w:val="24"/>
                <w:szCs w:val="24"/>
              </w:rPr>
            </w:pPr>
            <w:r w:rsidRPr="004401B2">
              <w:rPr>
                <w:rFonts w:ascii="Arial" w:hAnsi="Arial" w:cs="Arial"/>
                <w:color w:val="000000" w:themeColor="text1"/>
                <w:sz w:val="24"/>
                <w:szCs w:val="24"/>
              </w:rPr>
              <w:t>Year</w:t>
            </w:r>
          </w:p>
        </w:tc>
        <w:tc>
          <w:tcPr>
            <w:tcW w:w="1771" w:type="dxa"/>
          </w:tcPr>
          <w:p w14:paraId="5547EE8B" w14:textId="4B532392" w:rsidR="00DE7127" w:rsidRPr="004401B2" w:rsidRDefault="00DE7127" w:rsidP="003751CF">
            <w:pPr>
              <w:pStyle w:val="NoSpacing"/>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4401B2">
              <w:rPr>
                <w:rFonts w:ascii="Arial" w:hAnsi="Arial" w:cs="Arial"/>
                <w:color w:val="000000" w:themeColor="text1"/>
                <w:sz w:val="24"/>
                <w:szCs w:val="24"/>
              </w:rPr>
              <w:t>Inventory Days</w:t>
            </w:r>
          </w:p>
        </w:tc>
        <w:tc>
          <w:tcPr>
            <w:tcW w:w="1800" w:type="dxa"/>
          </w:tcPr>
          <w:p w14:paraId="439721DD" w14:textId="6451FF88" w:rsidR="00DE7127" w:rsidRPr="004401B2" w:rsidRDefault="00DE7127" w:rsidP="003751CF">
            <w:pPr>
              <w:pStyle w:val="NoSpacing"/>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4401B2">
              <w:rPr>
                <w:rFonts w:ascii="Arial" w:hAnsi="Arial" w:cs="Arial"/>
                <w:color w:val="000000" w:themeColor="text1"/>
                <w:sz w:val="24"/>
                <w:szCs w:val="24"/>
              </w:rPr>
              <w:t>Receivables Days</w:t>
            </w:r>
          </w:p>
        </w:tc>
        <w:tc>
          <w:tcPr>
            <w:tcW w:w="1773" w:type="dxa"/>
          </w:tcPr>
          <w:p w14:paraId="17FAED2F" w14:textId="379C5F38" w:rsidR="00DE7127" w:rsidRPr="004401B2" w:rsidRDefault="00DE7127" w:rsidP="003751CF">
            <w:pPr>
              <w:pStyle w:val="NoSpacing"/>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4401B2">
              <w:rPr>
                <w:rFonts w:ascii="Arial" w:hAnsi="Arial" w:cs="Arial"/>
                <w:color w:val="000000" w:themeColor="text1"/>
                <w:sz w:val="24"/>
                <w:szCs w:val="24"/>
              </w:rPr>
              <w:t>Payables Days</w:t>
            </w:r>
          </w:p>
        </w:tc>
        <w:tc>
          <w:tcPr>
            <w:tcW w:w="1767" w:type="dxa"/>
          </w:tcPr>
          <w:p w14:paraId="1069EC02" w14:textId="4BA3E443" w:rsidR="00DE7127" w:rsidRPr="004401B2" w:rsidRDefault="00DE7127" w:rsidP="003751CF">
            <w:pPr>
              <w:pStyle w:val="NoSpacing"/>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4401B2">
              <w:rPr>
                <w:rFonts w:ascii="Arial" w:hAnsi="Arial" w:cs="Arial"/>
                <w:color w:val="000000" w:themeColor="text1"/>
                <w:sz w:val="24"/>
                <w:szCs w:val="24"/>
              </w:rPr>
              <w:t>CCC (days)</w:t>
            </w:r>
          </w:p>
        </w:tc>
      </w:tr>
      <w:tr w:rsidR="00DE7127" w14:paraId="18FC5A50" w14:textId="77777777" w:rsidTr="004401B2">
        <w:trPr>
          <w:cnfStyle w:val="000000100000" w:firstRow="0" w:lastRow="0" w:firstColumn="0" w:lastColumn="0" w:oddVBand="0" w:evenVBand="0" w:oddHBand="1" w:evenHBand="0" w:firstRowFirstColumn="0" w:firstRowLastColumn="0" w:lastRowFirstColumn="0" w:lastRowLastColumn="0"/>
          <w:trHeight w:val="489"/>
        </w:trPr>
        <w:tc>
          <w:tcPr>
            <w:cnfStyle w:val="001000000000" w:firstRow="0" w:lastRow="0" w:firstColumn="1" w:lastColumn="0" w:oddVBand="0" w:evenVBand="0" w:oddHBand="0" w:evenHBand="0" w:firstRowFirstColumn="0" w:firstRowLastColumn="0" w:lastRowFirstColumn="0" w:lastRowLastColumn="0"/>
            <w:tcW w:w="1770" w:type="dxa"/>
          </w:tcPr>
          <w:p w14:paraId="223D20B6" w14:textId="4F9E36BA" w:rsidR="00DE7127" w:rsidRPr="004401B2" w:rsidRDefault="00DE7127" w:rsidP="003751CF">
            <w:pPr>
              <w:pStyle w:val="NoSpacing"/>
              <w:spacing w:line="360" w:lineRule="auto"/>
              <w:jc w:val="both"/>
              <w:rPr>
                <w:rFonts w:ascii="Arial" w:hAnsi="Arial" w:cs="Arial"/>
                <w:color w:val="000000" w:themeColor="text1"/>
                <w:sz w:val="24"/>
                <w:szCs w:val="24"/>
              </w:rPr>
            </w:pPr>
            <w:r w:rsidRPr="004401B2">
              <w:rPr>
                <w:rFonts w:ascii="Arial" w:hAnsi="Arial" w:cs="Arial"/>
                <w:color w:val="000000" w:themeColor="text1"/>
                <w:sz w:val="24"/>
                <w:szCs w:val="24"/>
              </w:rPr>
              <w:t>2020</w:t>
            </w:r>
          </w:p>
        </w:tc>
        <w:tc>
          <w:tcPr>
            <w:tcW w:w="1771" w:type="dxa"/>
          </w:tcPr>
          <w:p w14:paraId="1E1CAF8D" w14:textId="442DFEE2" w:rsidR="00DE7127" w:rsidRPr="004401B2" w:rsidRDefault="00DE7127" w:rsidP="003751C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4401B2">
              <w:rPr>
                <w:rFonts w:ascii="Arial" w:hAnsi="Arial" w:cs="Arial"/>
                <w:color w:val="000000" w:themeColor="text1"/>
                <w:sz w:val="24"/>
                <w:szCs w:val="24"/>
              </w:rPr>
              <w:t>100</w:t>
            </w:r>
          </w:p>
        </w:tc>
        <w:tc>
          <w:tcPr>
            <w:tcW w:w="1800" w:type="dxa"/>
          </w:tcPr>
          <w:p w14:paraId="4D8767FF" w14:textId="29A88FCE" w:rsidR="00DE7127" w:rsidRPr="004401B2" w:rsidRDefault="00DE7127" w:rsidP="003751C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4401B2">
              <w:rPr>
                <w:rFonts w:ascii="Arial" w:hAnsi="Arial" w:cs="Arial"/>
                <w:color w:val="000000" w:themeColor="text1"/>
                <w:sz w:val="24"/>
                <w:szCs w:val="24"/>
              </w:rPr>
              <w:t>77</w:t>
            </w:r>
          </w:p>
        </w:tc>
        <w:tc>
          <w:tcPr>
            <w:tcW w:w="1773" w:type="dxa"/>
          </w:tcPr>
          <w:p w14:paraId="5EAD8F2E" w14:textId="327D3476" w:rsidR="00DE7127" w:rsidRPr="004401B2" w:rsidRDefault="00DE7127" w:rsidP="003751C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4401B2">
              <w:rPr>
                <w:rFonts w:ascii="Arial" w:hAnsi="Arial" w:cs="Arial"/>
                <w:color w:val="000000" w:themeColor="text1"/>
                <w:sz w:val="24"/>
                <w:szCs w:val="24"/>
              </w:rPr>
              <w:t>69</w:t>
            </w:r>
          </w:p>
        </w:tc>
        <w:tc>
          <w:tcPr>
            <w:tcW w:w="1767" w:type="dxa"/>
          </w:tcPr>
          <w:p w14:paraId="435AC6FB" w14:textId="47C23B31" w:rsidR="00DE7127" w:rsidRPr="004401B2" w:rsidRDefault="00DE7127" w:rsidP="003751C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4401B2">
              <w:rPr>
                <w:rFonts w:ascii="Arial" w:hAnsi="Arial" w:cs="Arial"/>
                <w:color w:val="000000" w:themeColor="text1"/>
                <w:sz w:val="24"/>
                <w:szCs w:val="24"/>
              </w:rPr>
              <w:t>108</w:t>
            </w:r>
          </w:p>
        </w:tc>
      </w:tr>
      <w:tr w:rsidR="00DE7127" w14:paraId="2A302E7E" w14:textId="77777777" w:rsidTr="004401B2">
        <w:trPr>
          <w:trHeight w:val="489"/>
        </w:trPr>
        <w:tc>
          <w:tcPr>
            <w:cnfStyle w:val="001000000000" w:firstRow="0" w:lastRow="0" w:firstColumn="1" w:lastColumn="0" w:oddVBand="0" w:evenVBand="0" w:oddHBand="0" w:evenHBand="0" w:firstRowFirstColumn="0" w:firstRowLastColumn="0" w:lastRowFirstColumn="0" w:lastRowLastColumn="0"/>
            <w:tcW w:w="1770" w:type="dxa"/>
          </w:tcPr>
          <w:p w14:paraId="24217559" w14:textId="7059E955" w:rsidR="00DE7127" w:rsidRPr="004401B2" w:rsidRDefault="00DE7127" w:rsidP="003751CF">
            <w:pPr>
              <w:pStyle w:val="NoSpacing"/>
              <w:spacing w:line="360" w:lineRule="auto"/>
              <w:jc w:val="both"/>
              <w:rPr>
                <w:rFonts w:ascii="Arial" w:hAnsi="Arial" w:cs="Arial"/>
                <w:color w:val="000000" w:themeColor="text1"/>
                <w:sz w:val="24"/>
                <w:szCs w:val="24"/>
              </w:rPr>
            </w:pPr>
            <w:r w:rsidRPr="004401B2">
              <w:rPr>
                <w:rFonts w:ascii="Arial" w:hAnsi="Arial" w:cs="Arial"/>
                <w:color w:val="000000" w:themeColor="text1"/>
                <w:sz w:val="24"/>
                <w:szCs w:val="24"/>
              </w:rPr>
              <w:t>2021</w:t>
            </w:r>
          </w:p>
        </w:tc>
        <w:tc>
          <w:tcPr>
            <w:tcW w:w="1771" w:type="dxa"/>
          </w:tcPr>
          <w:p w14:paraId="329F9958" w14:textId="6AA09AE4" w:rsidR="00DE7127" w:rsidRPr="004401B2" w:rsidRDefault="00DE7127" w:rsidP="003751C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4401B2">
              <w:rPr>
                <w:rFonts w:ascii="Arial" w:hAnsi="Arial" w:cs="Arial"/>
                <w:color w:val="000000" w:themeColor="text1"/>
                <w:sz w:val="24"/>
                <w:szCs w:val="24"/>
              </w:rPr>
              <w:t>109</w:t>
            </w:r>
          </w:p>
        </w:tc>
        <w:tc>
          <w:tcPr>
            <w:tcW w:w="1800" w:type="dxa"/>
          </w:tcPr>
          <w:p w14:paraId="2FCA9FC8" w14:textId="7A8CBEE4" w:rsidR="00DE7127" w:rsidRPr="004401B2" w:rsidRDefault="00DE7127" w:rsidP="003751C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4401B2">
              <w:rPr>
                <w:rFonts w:ascii="Arial" w:hAnsi="Arial" w:cs="Arial"/>
                <w:color w:val="000000" w:themeColor="text1"/>
                <w:sz w:val="24"/>
                <w:szCs w:val="24"/>
              </w:rPr>
              <w:t>78</w:t>
            </w:r>
          </w:p>
        </w:tc>
        <w:tc>
          <w:tcPr>
            <w:tcW w:w="1773" w:type="dxa"/>
          </w:tcPr>
          <w:p w14:paraId="0B609B31" w14:textId="1FADCEC6" w:rsidR="00DE7127" w:rsidRPr="004401B2" w:rsidRDefault="00DE7127" w:rsidP="003751C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4401B2">
              <w:rPr>
                <w:rFonts w:ascii="Arial" w:hAnsi="Arial" w:cs="Arial"/>
                <w:color w:val="000000" w:themeColor="text1"/>
                <w:sz w:val="24"/>
                <w:szCs w:val="24"/>
              </w:rPr>
              <w:t>79</w:t>
            </w:r>
          </w:p>
        </w:tc>
        <w:tc>
          <w:tcPr>
            <w:tcW w:w="1767" w:type="dxa"/>
          </w:tcPr>
          <w:p w14:paraId="142E70FC" w14:textId="73F84B74" w:rsidR="00DE7127" w:rsidRPr="004401B2" w:rsidRDefault="00DE7127" w:rsidP="003751C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4401B2">
              <w:rPr>
                <w:rFonts w:ascii="Arial" w:hAnsi="Arial" w:cs="Arial"/>
                <w:color w:val="000000" w:themeColor="text1"/>
                <w:sz w:val="24"/>
                <w:szCs w:val="24"/>
              </w:rPr>
              <w:t>108</w:t>
            </w:r>
          </w:p>
        </w:tc>
      </w:tr>
      <w:tr w:rsidR="00DE7127" w14:paraId="64D17543" w14:textId="77777777" w:rsidTr="004401B2">
        <w:trPr>
          <w:cnfStyle w:val="000000100000" w:firstRow="0" w:lastRow="0" w:firstColumn="0" w:lastColumn="0" w:oddVBand="0" w:evenVBand="0" w:oddHBand="1" w:evenHBand="0" w:firstRowFirstColumn="0" w:firstRowLastColumn="0" w:lastRowFirstColumn="0" w:lastRowLastColumn="0"/>
          <w:trHeight w:val="501"/>
        </w:trPr>
        <w:tc>
          <w:tcPr>
            <w:cnfStyle w:val="001000000000" w:firstRow="0" w:lastRow="0" w:firstColumn="1" w:lastColumn="0" w:oddVBand="0" w:evenVBand="0" w:oddHBand="0" w:evenHBand="0" w:firstRowFirstColumn="0" w:firstRowLastColumn="0" w:lastRowFirstColumn="0" w:lastRowLastColumn="0"/>
            <w:tcW w:w="1770" w:type="dxa"/>
          </w:tcPr>
          <w:p w14:paraId="1574646E" w14:textId="66240E45" w:rsidR="00DE7127" w:rsidRPr="004401B2" w:rsidRDefault="00DE7127" w:rsidP="003751CF">
            <w:pPr>
              <w:pStyle w:val="NoSpacing"/>
              <w:spacing w:line="360" w:lineRule="auto"/>
              <w:jc w:val="both"/>
              <w:rPr>
                <w:rFonts w:ascii="Arial" w:hAnsi="Arial" w:cs="Arial"/>
                <w:color w:val="000000" w:themeColor="text1"/>
                <w:sz w:val="24"/>
                <w:szCs w:val="24"/>
              </w:rPr>
            </w:pPr>
            <w:r w:rsidRPr="004401B2">
              <w:rPr>
                <w:rFonts w:ascii="Arial" w:hAnsi="Arial" w:cs="Arial"/>
                <w:color w:val="000000" w:themeColor="text1"/>
                <w:sz w:val="24"/>
                <w:szCs w:val="24"/>
              </w:rPr>
              <w:t>2022</w:t>
            </w:r>
          </w:p>
        </w:tc>
        <w:tc>
          <w:tcPr>
            <w:tcW w:w="1771" w:type="dxa"/>
          </w:tcPr>
          <w:p w14:paraId="2D3D7C78" w14:textId="36D61319" w:rsidR="00DE7127" w:rsidRPr="004401B2" w:rsidRDefault="004401B2" w:rsidP="003751C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4401B2">
              <w:rPr>
                <w:rFonts w:ascii="Arial" w:hAnsi="Arial" w:cs="Arial"/>
                <w:color w:val="000000" w:themeColor="text1"/>
                <w:sz w:val="24"/>
                <w:szCs w:val="24"/>
              </w:rPr>
              <w:t>128</w:t>
            </w:r>
          </w:p>
        </w:tc>
        <w:tc>
          <w:tcPr>
            <w:tcW w:w="1800" w:type="dxa"/>
          </w:tcPr>
          <w:p w14:paraId="2ADCDD63" w14:textId="612621A3" w:rsidR="00DE7127" w:rsidRPr="004401B2" w:rsidRDefault="004401B2" w:rsidP="003751C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4401B2">
              <w:rPr>
                <w:rFonts w:ascii="Arial" w:hAnsi="Arial" w:cs="Arial"/>
                <w:color w:val="000000" w:themeColor="text1"/>
                <w:sz w:val="24"/>
                <w:szCs w:val="24"/>
              </w:rPr>
              <w:t>76</w:t>
            </w:r>
          </w:p>
        </w:tc>
        <w:tc>
          <w:tcPr>
            <w:tcW w:w="1773" w:type="dxa"/>
          </w:tcPr>
          <w:p w14:paraId="7625F7FA" w14:textId="3BAA86F8" w:rsidR="00DE7127" w:rsidRPr="004401B2" w:rsidRDefault="004401B2" w:rsidP="003751C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4401B2">
              <w:rPr>
                <w:rFonts w:ascii="Arial" w:hAnsi="Arial" w:cs="Arial"/>
                <w:color w:val="000000" w:themeColor="text1"/>
                <w:sz w:val="24"/>
                <w:szCs w:val="24"/>
              </w:rPr>
              <w:t>67</w:t>
            </w:r>
          </w:p>
        </w:tc>
        <w:tc>
          <w:tcPr>
            <w:tcW w:w="1767" w:type="dxa"/>
          </w:tcPr>
          <w:p w14:paraId="29A729EF" w14:textId="32C69CF1" w:rsidR="00DE7127" w:rsidRPr="004401B2" w:rsidRDefault="004401B2" w:rsidP="003751C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4401B2">
              <w:rPr>
                <w:rFonts w:ascii="Arial" w:hAnsi="Arial" w:cs="Arial"/>
                <w:color w:val="000000" w:themeColor="text1"/>
                <w:sz w:val="24"/>
                <w:szCs w:val="24"/>
              </w:rPr>
              <w:t>137</w:t>
            </w:r>
          </w:p>
        </w:tc>
      </w:tr>
      <w:tr w:rsidR="00DE7127" w14:paraId="46264443" w14:textId="77777777" w:rsidTr="004401B2">
        <w:trPr>
          <w:trHeight w:val="489"/>
        </w:trPr>
        <w:tc>
          <w:tcPr>
            <w:cnfStyle w:val="001000000000" w:firstRow="0" w:lastRow="0" w:firstColumn="1" w:lastColumn="0" w:oddVBand="0" w:evenVBand="0" w:oddHBand="0" w:evenHBand="0" w:firstRowFirstColumn="0" w:firstRowLastColumn="0" w:lastRowFirstColumn="0" w:lastRowLastColumn="0"/>
            <w:tcW w:w="1770" w:type="dxa"/>
          </w:tcPr>
          <w:p w14:paraId="528C79B5" w14:textId="44CF450B" w:rsidR="00DE7127" w:rsidRPr="004401B2" w:rsidRDefault="00DE7127" w:rsidP="003751CF">
            <w:pPr>
              <w:pStyle w:val="NoSpacing"/>
              <w:spacing w:line="360" w:lineRule="auto"/>
              <w:jc w:val="both"/>
              <w:rPr>
                <w:rFonts w:ascii="Arial" w:hAnsi="Arial" w:cs="Arial"/>
                <w:color w:val="000000" w:themeColor="text1"/>
                <w:sz w:val="24"/>
                <w:szCs w:val="24"/>
              </w:rPr>
            </w:pPr>
            <w:r w:rsidRPr="004401B2">
              <w:rPr>
                <w:rFonts w:ascii="Arial" w:hAnsi="Arial" w:cs="Arial"/>
                <w:color w:val="000000" w:themeColor="text1"/>
                <w:sz w:val="24"/>
                <w:szCs w:val="24"/>
              </w:rPr>
              <w:t>2023</w:t>
            </w:r>
          </w:p>
        </w:tc>
        <w:tc>
          <w:tcPr>
            <w:tcW w:w="1771" w:type="dxa"/>
          </w:tcPr>
          <w:p w14:paraId="722603F2" w14:textId="443E3766" w:rsidR="00DE7127" w:rsidRPr="004401B2" w:rsidRDefault="004401B2" w:rsidP="003751C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4401B2">
              <w:rPr>
                <w:rFonts w:ascii="Arial" w:hAnsi="Arial" w:cs="Arial"/>
                <w:color w:val="000000" w:themeColor="text1"/>
                <w:sz w:val="24"/>
                <w:szCs w:val="24"/>
              </w:rPr>
              <w:t>129</w:t>
            </w:r>
          </w:p>
        </w:tc>
        <w:tc>
          <w:tcPr>
            <w:tcW w:w="1800" w:type="dxa"/>
          </w:tcPr>
          <w:p w14:paraId="37724A09" w14:textId="5D50E757" w:rsidR="00DE7127" w:rsidRPr="004401B2" w:rsidRDefault="004401B2" w:rsidP="003751C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4401B2">
              <w:rPr>
                <w:rFonts w:ascii="Arial" w:hAnsi="Arial" w:cs="Arial"/>
                <w:color w:val="000000" w:themeColor="text1"/>
                <w:sz w:val="24"/>
                <w:szCs w:val="24"/>
              </w:rPr>
              <w:t>98</w:t>
            </w:r>
          </w:p>
        </w:tc>
        <w:tc>
          <w:tcPr>
            <w:tcW w:w="1773" w:type="dxa"/>
          </w:tcPr>
          <w:p w14:paraId="368EFD22" w14:textId="38614083" w:rsidR="00DE7127" w:rsidRPr="004401B2" w:rsidRDefault="004401B2" w:rsidP="003751C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4401B2">
              <w:rPr>
                <w:rFonts w:ascii="Arial" w:hAnsi="Arial" w:cs="Arial"/>
                <w:color w:val="000000" w:themeColor="text1"/>
                <w:sz w:val="24"/>
                <w:szCs w:val="24"/>
              </w:rPr>
              <w:t>64</w:t>
            </w:r>
          </w:p>
        </w:tc>
        <w:tc>
          <w:tcPr>
            <w:tcW w:w="1767" w:type="dxa"/>
          </w:tcPr>
          <w:p w14:paraId="2691CE3B" w14:textId="2F47DE4F" w:rsidR="00DE7127" w:rsidRPr="004401B2" w:rsidRDefault="004401B2" w:rsidP="003751C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4401B2">
              <w:rPr>
                <w:rFonts w:ascii="Arial" w:hAnsi="Arial" w:cs="Arial"/>
                <w:color w:val="000000" w:themeColor="text1"/>
                <w:sz w:val="24"/>
                <w:szCs w:val="24"/>
              </w:rPr>
              <w:t>163</w:t>
            </w:r>
          </w:p>
        </w:tc>
      </w:tr>
      <w:tr w:rsidR="00DE7127" w14:paraId="1ACD455C" w14:textId="77777777" w:rsidTr="004401B2">
        <w:trPr>
          <w:cnfStyle w:val="000000100000" w:firstRow="0" w:lastRow="0" w:firstColumn="0" w:lastColumn="0" w:oddVBand="0" w:evenVBand="0" w:oddHBand="1" w:evenHBand="0" w:firstRowFirstColumn="0" w:firstRowLastColumn="0" w:lastRowFirstColumn="0" w:lastRowLastColumn="0"/>
          <w:trHeight w:val="489"/>
        </w:trPr>
        <w:tc>
          <w:tcPr>
            <w:cnfStyle w:val="001000000000" w:firstRow="0" w:lastRow="0" w:firstColumn="1" w:lastColumn="0" w:oddVBand="0" w:evenVBand="0" w:oddHBand="0" w:evenHBand="0" w:firstRowFirstColumn="0" w:firstRowLastColumn="0" w:lastRowFirstColumn="0" w:lastRowLastColumn="0"/>
            <w:tcW w:w="1770" w:type="dxa"/>
          </w:tcPr>
          <w:p w14:paraId="4515987B" w14:textId="7F56EABF" w:rsidR="00DE7127" w:rsidRPr="004401B2" w:rsidRDefault="00DE7127" w:rsidP="003751CF">
            <w:pPr>
              <w:pStyle w:val="NoSpacing"/>
              <w:spacing w:line="360" w:lineRule="auto"/>
              <w:jc w:val="both"/>
              <w:rPr>
                <w:rFonts w:ascii="Arial" w:hAnsi="Arial" w:cs="Arial"/>
                <w:color w:val="000000" w:themeColor="text1"/>
                <w:sz w:val="24"/>
                <w:szCs w:val="24"/>
              </w:rPr>
            </w:pPr>
            <w:r w:rsidRPr="004401B2">
              <w:rPr>
                <w:rFonts w:ascii="Arial" w:hAnsi="Arial" w:cs="Arial"/>
                <w:color w:val="000000" w:themeColor="text1"/>
                <w:sz w:val="24"/>
                <w:szCs w:val="24"/>
              </w:rPr>
              <w:t>2024</w:t>
            </w:r>
          </w:p>
        </w:tc>
        <w:tc>
          <w:tcPr>
            <w:tcW w:w="1771" w:type="dxa"/>
          </w:tcPr>
          <w:p w14:paraId="68876DDD" w14:textId="0B3E0B04" w:rsidR="00DE7127" w:rsidRPr="004401B2" w:rsidRDefault="004401B2" w:rsidP="003751C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4401B2">
              <w:rPr>
                <w:rFonts w:ascii="Arial" w:hAnsi="Arial" w:cs="Arial"/>
                <w:color w:val="000000" w:themeColor="text1"/>
                <w:sz w:val="24"/>
                <w:szCs w:val="24"/>
              </w:rPr>
              <w:t>109</w:t>
            </w:r>
          </w:p>
        </w:tc>
        <w:tc>
          <w:tcPr>
            <w:tcW w:w="1800" w:type="dxa"/>
          </w:tcPr>
          <w:p w14:paraId="2E8EA68E" w14:textId="07E20FC7" w:rsidR="00DE7127" w:rsidRPr="004401B2" w:rsidRDefault="004401B2" w:rsidP="003751C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4401B2">
              <w:rPr>
                <w:rFonts w:ascii="Arial" w:hAnsi="Arial" w:cs="Arial"/>
                <w:color w:val="000000" w:themeColor="text1"/>
                <w:sz w:val="24"/>
                <w:szCs w:val="24"/>
              </w:rPr>
              <w:t>106</w:t>
            </w:r>
          </w:p>
        </w:tc>
        <w:tc>
          <w:tcPr>
            <w:tcW w:w="1773" w:type="dxa"/>
          </w:tcPr>
          <w:p w14:paraId="31986550" w14:textId="7A442654" w:rsidR="00DE7127" w:rsidRPr="004401B2" w:rsidRDefault="004401B2" w:rsidP="003751C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4401B2">
              <w:rPr>
                <w:rFonts w:ascii="Arial" w:hAnsi="Arial" w:cs="Arial"/>
                <w:color w:val="000000" w:themeColor="text1"/>
                <w:sz w:val="24"/>
                <w:szCs w:val="24"/>
              </w:rPr>
              <w:t>94</w:t>
            </w:r>
          </w:p>
        </w:tc>
        <w:tc>
          <w:tcPr>
            <w:tcW w:w="1767" w:type="dxa"/>
          </w:tcPr>
          <w:p w14:paraId="3E736BBB" w14:textId="0DABF82A" w:rsidR="00DE7127" w:rsidRPr="004401B2" w:rsidRDefault="004401B2" w:rsidP="003751C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4401B2">
              <w:rPr>
                <w:rFonts w:ascii="Arial" w:hAnsi="Arial" w:cs="Arial"/>
                <w:color w:val="000000" w:themeColor="text1"/>
                <w:sz w:val="24"/>
                <w:szCs w:val="24"/>
              </w:rPr>
              <w:t>121</w:t>
            </w:r>
          </w:p>
        </w:tc>
      </w:tr>
    </w:tbl>
    <w:p w14:paraId="446D5DB9" w14:textId="77777777" w:rsidR="00A94D0D" w:rsidRDefault="00A94D0D" w:rsidP="003751CF">
      <w:pPr>
        <w:pStyle w:val="NoSpacing"/>
        <w:spacing w:line="360" w:lineRule="auto"/>
        <w:jc w:val="both"/>
        <w:rPr>
          <w:rFonts w:ascii="Arial" w:hAnsi="Arial" w:cs="Arial"/>
          <w:sz w:val="24"/>
          <w:szCs w:val="24"/>
        </w:rPr>
      </w:pPr>
    </w:p>
    <w:p w14:paraId="6076ADC1" w14:textId="4BA50C23" w:rsidR="004401B2" w:rsidRPr="004401B2" w:rsidRDefault="004401B2" w:rsidP="004401B2">
      <w:pPr>
        <w:pStyle w:val="NoSpacing"/>
        <w:spacing w:line="360" w:lineRule="auto"/>
        <w:jc w:val="both"/>
        <w:rPr>
          <w:rFonts w:ascii="Arial" w:hAnsi="Arial" w:cs="Arial"/>
          <w:b/>
          <w:bCs/>
          <w:sz w:val="24"/>
          <w:szCs w:val="24"/>
        </w:rPr>
      </w:pPr>
      <w:r w:rsidRPr="004401B2">
        <w:rPr>
          <w:rFonts w:ascii="Arial" w:hAnsi="Arial" w:cs="Arial"/>
          <w:b/>
          <w:bCs/>
          <w:sz w:val="24"/>
          <w:szCs w:val="24"/>
        </w:rPr>
        <w:t>Discussion</w:t>
      </w:r>
    </w:p>
    <w:p w14:paraId="10CADF6C" w14:textId="0E70B610" w:rsidR="004401B2" w:rsidRDefault="004401B2" w:rsidP="004401B2">
      <w:pPr>
        <w:pStyle w:val="NoSpacing"/>
        <w:spacing w:line="360" w:lineRule="auto"/>
        <w:jc w:val="both"/>
        <w:rPr>
          <w:rFonts w:ascii="Arial" w:hAnsi="Arial" w:cs="Arial"/>
          <w:sz w:val="24"/>
          <w:szCs w:val="24"/>
        </w:rPr>
      </w:pPr>
      <w:r w:rsidRPr="004401B2">
        <w:rPr>
          <w:rFonts w:ascii="Arial" w:hAnsi="Arial" w:cs="Arial"/>
          <w:sz w:val="24"/>
          <w:szCs w:val="24"/>
        </w:rPr>
        <w:t xml:space="preserve">The CCC lengthens from around 108 days (2020–2021) to over 160 days in 2023, before improving slightly to 121 days in 2024. This indicates that, over time, General Electronics needs more days to convert its outflows for inventory and payables into cash inflows from customers. Empirical studies suggest that a longer CCC is usually </w:t>
      </w:r>
      <w:r w:rsidRPr="004401B2">
        <w:rPr>
          <w:rFonts w:ascii="Arial" w:hAnsi="Arial" w:cs="Arial"/>
          <w:sz w:val="24"/>
          <w:szCs w:val="24"/>
        </w:rPr>
        <w:lastRenderedPageBreak/>
        <w:t>associated with lower profitability, as more cash is locked in working capital and financing costs increase.</w:t>
      </w:r>
      <w:r>
        <w:rPr>
          <w:rFonts w:ascii="Arial" w:hAnsi="Arial" w:cs="Arial"/>
          <w:sz w:val="24"/>
          <w:szCs w:val="24"/>
        </w:rPr>
        <w:t xml:space="preserve"> </w:t>
      </w:r>
    </w:p>
    <w:p w14:paraId="2A9A998D" w14:textId="77777777" w:rsidR="004401B2" w:rsidRDefault="004401B2" w:rsidP="004401B2">
      <w:pPr>
        <w:pStyle w:val="NoSpacing"/>
        <w:spacing w:line="360" w:lineRule="auto"/>
        <w:jc w:val="both"/>
        <w:rPr>
          <w:rFonts w:ascii="Arial" w:hAnsi="Arial" w:cs="Arial"/>
          <w:sz w:val="24"/>
          <w:szCs w:val="24"/>
        </w:rPr>
      </w:pPr>
    </w:p>
    <w:p w14:paraId="1B213D23" w14:textId="6E106CC0" w:rsidR="004401B2" w:rsidRDefault="004401B2" w:rsidP="004401B2">
      <w:pPr>
        <w:pStyle w:val="NoSpacing"/>
        <w:spacing w:line="360" w:lineRule="auto"/>
        <w:jc w:val="both"/>
        <w:rPr>
          <w:rFonts w:ascii="Arial" w:hAnsi="Arial" w:cs="Arial"/>
          <w:sz w:val="24"/>
          <w:szCs w:val="24"/>
        </w:rPr>
      </w:pPr>
      <w:r w:rsidRPr="004401B2">
        <w:rPr>
          <w:rFonts w:ascii="Arial" w:hAnsi="Arial" w:cs="Arial"/>
          <w:sz w:val="24"/>
          <w:szCs w:val="24"/>
        </w:rPr>
        <w:t xml:space="preserve">The main drivers of the extended CCC are rising inventory days and especially receivables days, which increase from 77 days in 2020 to 106 days in 2024. This implies slow-moving stock and weak credit control. Although payables days also increase in 2024 (suggesting delayed payments to suppliers), they do not fully offset the longer inventory and receivables periods. Prior research (e.g. Deloof, 2003; Lazaridis &amp; </w:t>
      </w:r>
      <w:proofErr w:type="spellStart"/>
      <w:r w:rsidRPr="004401B2">
        <w:rPr>
          <w:rFonts w:ascii="Arial" w:hAnsi="Arial" w:cs="Arial"/>
          <w:sz w:val="24"/>
          <w:szCs w:val="24"/>
        </w:rPr>
        <w:t>Tryfonidis</w:t>
      </w:r>
      <w:proofErr w:type="spellEnd"/>
      <w:r w:rsidRPr="004401B2">
        <w:rPr>
          <w:rFonts w:ascii="Arial" w:hAnsi="Arial" w:cs="Arial"/>
          <w:sz w:val="24"/>
          <w:szCs w:val="24"/>
        </w:rPr>
        <w:t>, 2006) shows that firms can enhance profitability by reducing receivable and inventory days to shorten the CCC</w:t>
      </w:r>
    </w:p>
    <w:p w14:paraId="60B80754" w14:textId="77777777" w:rsidR="004401B2" w:rsidRDefault="004401B2" w:rsidP="004401B2">
      <w:pPr>
        <w:pStyle w:val="NoSpacing"/>
        <w:spacing w:line="360" w:lineRule="auto"/>
        <w:jc w:val="both"/>
        <w:rPr>
          <w:rFonts w:ascii="Arial" w:hAnsi="Arial" w:cs="Arial"/>
          <w:sz w:val="24"/>
          <w:szCs w:val="24"/>
        </w:rPr>
      </w:pPr>
    </w:p>
    <w:p w14:paraId="49D28FAF" w14:textId="5F630E19" w:rsidR="004401B2" w:rsidRDefault="004401B2" w:rsidP="004401B2">
      <w:pPr>
        <w:pStyle w:val="NoSpacing"/>
        <w:spacing w:line="360" w:lineRule="auto"/>
        <w:jc w:val="both"/>
        <w:rPr>
          <w:rFonts w:ascii="Arial" w:hAnsi="Arial" w:cs="Arial"/>
          <w:sz w:val="24"/>
          <w:szCs w:val="24"/>
        </w:rPr>
      </w:pPr>
      <w:r w:rsidRPr="004401B2">
        <w:rPr>
          <w:rFonts w:ascii="Arial" w:hAnsi="Arial" w:cs="Arial"/>
          <w:sz w:val="24"/>
          <w:szCs w:val="24"/>
        </w:rPr>
        <w:t>Although payables days rise in 2024, this increase is insufficient to offset the extended inventory and receivables periods, and it may also signal delayed supplier payments, which can strain supplier relationships. According to Gitman and Zutter (2015), firms should aim to shorten their CCC by accelerating collections, reducing inventory holding periods and strategically using trade credit. Applying this framework to General Electronics indicates a pressing need to tighten receivables management, rationalise inventory, and adopt a more disciplined payables strategy to stabilise liquidity.</w:t>
      </w:r>
    </w:p>
    <w:p w14:paraId="219FB511" w14:textId="77777777" w:rsidR="00B36342" w:rsidRDefault="00B36342" w:rsidP="004401B2">
      <w:pPr>
        <w:pStyle w:val="NoSpacing"/>
        <w:spacing w:line="360" w:lineRule="auto"/>
        <w:jc w:val="both"/>
        <w:rPr>
          <w:rFonts w:ascii="Arial" w:hAnsi="Arial" w:cs="Arial"/>
          <w:sz w:val="24"/>
          <w:szCs w:val="24"/>
        </w:rPr>
      </w:pPr>
    </w:p>
    <w:p w14:paraId="3F62AF9E" w14:textId="4AC100F2" w:rsidR="00B36342" w:rsidRPr="00B36342" w:rsidRDefault="00B36342" w:rsidP="00B36342">
      <w:pPr>
        <w:pStyle w:val="Heading2"/>
        <w:rPr>
          <w:rFonts w:ascii="Arial" w:hAnsi="Arial" w:cs="Arial"/>
          <w:b/>
          <w:bCs/>
          <w:color w:val="000000" w:themeColor="text1"/>
          <w:sz w:val="26"/>
          <w:szCs w:val="26"/>
        </w:rPr>
      </w:pPr>
      <w:bookmarkStart w:id="14" w:name="_Toc214829334"/>
      <w:r w:rsidRPr="00B36342">
        <w:rPr>
          <w:rFonts w:ascii="Arial" w:hAnsi="Arial" w:cs="Arial"/>
          <w:b/>
          <w:bCs/>
          <w:color w:val="000000" w:themeColor="text1"/>
          <w:sz w:val="26"/>
          <w:szCs w:val="26"/>
        </w:rPr>
        <w:t>2.2 Problems in Current Working Capital</w:t>
      </w:r>
      <w:bookmarkEnd w:id="14"/>
      <w:r w:rsidRPr="00B36342">
        <w:rPr>
          <w:rFonts w:ascii="Arial" w:hAnsi="Arial" w:cs="Arial"/>
          <w:b/>
          <w:bCs/>
          <w:color w:val="000000" w:themeColor="text1"/>
          <w:sz w:val="26"/>
          <w:szCs w:val="26"/>
        </w:rPr>
        <w:t xml:space="preserve"> </w:t>
      </w:r>
    </w:p>
    <w:p w14:paraId="107C90E6" w14:textId="47F82447" w:rsidR="00B36342" w:rsidRDefault="00B36342" w:rsidP="00B36342">
      <w:pPr>
        <w:pStyle w:val="NoSpacing"/>
        <w:spacing w:line="360" w:lineRule="auto"/>
        <w:jc w:val="both"/>
        <w:rPr>
          <w:rFonts w:ascii="Arial" w:hAnsi="Arial" w:cs="Arial"/>
          <w:sz w:val="24"/>
          <w:szCs w:val="24"/>
        </w:rPr>
      </w:pPr>
      <w:r w:rsidRPr="00B36342">
        <w:rPr>
          <w:rFonts w:ascii="Arial" w:hAnsi="Arial" w:cs="Arial"/>
          <w:sz w:val="24"/>
          <w:szCs w:val="24"/>
        </w:rPr>
        <w:t>General Electronics’ working capital structure shows significant weaknesses that contribute to the extended cash conversion cycle and deteriorating liquidity position. The most pressing concern is the substantial rise in receivables days, which increased from 77 days in 2020 to 106 days in 2024. Such a pattern suggests that customers are taking longer to pay, which may be due to weak credit screening, lax collection procedures or deteriorating customer quality. A prolonged receivables period increases the firm’s reliance on short-term borrowing to fund daily operations, thereby adding financing costs and increasing liquidity risk (Deloof, 2003).</w:t>
      </w:r>
    </w:p>
    <w:p w14:paraId="0A1E207F" w14:textId="77777777" w:rsidR="00B36342" w:rsidRDefault="00B36342" w:rsidP="00B36342">
      <w:pPr>
        <w:pStyle w:val="NoSpacing"/>
        <w:spacing w:line="360" w:lineRule="auto"/>
        <w:jc w:val="both"/>
        <w:rPr>
          <w:rFonts w:ascii="Arial" w:hAnsi="Arial" w:cs="Arial"/>
          <w:sz w:val="24"/>
          <w:szCs w:val="24"/>
        </w:rPr>
      </w:pPr>
    </w:p>
    <w:p w14:paraId="30BB24EA" w14:textId="5B6F8DD3" w:rsidR="00B36342" w:rsidRPr="00B36342" w:rsidRDefault="00B36342" w:rsidP="00B36342">
      <w:pPr>
        <w:pStyle w:val="NoSpacing"/>
        <w:spacing w:line="360" w:lineRule="auto"/>
        <w:jc w:val="both"/>
        <w:rPr>
          <w:rFonts w:ascii="Arial" w:hAnsi="Arial" w:cs="Arial"/>
          <w:sz w:val="24"/>
          <w:szCs w:val="24"/>
        </w:rPr>
      </w:pPr>
      <w:r w:rsidRPr="00B36342">
        <w:rPr>
          <w:rFonts w:ascii="Arial" w:hAnsi="Arial" w:cs="Arial"/>
          <w:sz w:val="24"/>
          <w:szCs w:val="24"/>
        </w:rPr>
        <w:t>Inventory management is another area of concern. Inventory days remain persistently high between 2022 and 2023, exceeding 125 days. This indicates either over</w:t>
      </w:r>
      <w:r>
        <w:rPr>
          <w:rFonts w:ascii="Arial" w:hAnsi="Arial" w:cs="Arial"/>
          <w:sz w:val="24"/>
          <w:szCs w:val="24"/>
        </w:rPr>
        <w:t xml:space="preserve"> </w:t>
      </w:r>
      <w:r w:rsidRPr="00B36342">
        <w:rPr>
          <w:rFonts w:ascii="Arial" w:hAnsi="Arial" w:cs="Arial"/>
          <w:sz w:val="24"/>
          <w:szCs w:val="24"/>
        </w:rPr>
        <w:t xml:space="preserve">production, inaccurate demand forecasting or inefficient supply-chain processes. High stock levels tie up cash that could otherwise be used for productive investment, </w:t>
      </w:r>
      <w:r w:rsidRPr="00B36342">
        <w:rPr>
          <w:rFonts w:ascii="Arial" w:hAnsi="Arial" w:cs="Arial"/>
          <w:sz w:val="24"/>
          <w:szCs w:val="24"/>
        </w:rPr>
        <w:lastRenderedPageBreak/>
        <w:t>ultimately reducing return on capital and increasing storage and obsolescence risk a particularly serious issue in the fast-moving electronics industry.</w:t>
      </w:r>
    </w:p>
    <w:p w14:paraId="1683FF73" w14:textId="77777777" w:rsidR="00B36342" w:rsidRPr="00B36342" w:rsidRDefault="00B36342" w:rsidP="00B36342">
      <w:pPr>
        <w:pStyle w:val="NoSpacing"/>
        <w:spacing w:line="360" w:lineRule="auto"/>
        <w:jc w:val="both"/>
        <w:rPr>
          <w:rFonts w:ascii="Arial" w:hAnsi="Arial" w:cs="Arial"/>
          <w:sz w:val="24"/>
          <w:szCs w:val="24"/>
        </w:rPr>
      </w:pPr>
    </w:p>
    <w:p w14:paraId="60EB9B78" w14:textId="77777777" w:rsidR="00B36342" w:rsidRPr="00B36342" w:rsidRDefault="00B36342" w:rsidP="00B36342">
      <w:pPr>
        <w:pStyle w:val="NoSpacing"/>
        <w:spacing w:line="360" w:lineRule="auto"/>
        <w:jc w:val="both"/>
        <w:rPr>
          <w:rFonts w:ascii="Arial" w:hAnsi="Arial" w:cs="Arial"/>
          <w:sz w:val="24"/>
          <w:szCs w:val="24"/>
        </w:rPr>
      </w:pPr>
      <w:r w:rsidRPr="00B36342">
        <w:rPr>
          <w:rFonts w:ascii="Arial" w:hAnsi="Arial" w:cs="Arial"/>
          <w:sz w:val="24"/>
          <w:szCs w:val="24"/>
        </w:rPr>
        <w:t>Although payables days increase in 2024, this does not fully offset the rising inventory and receivables days. Instead, the payables trend raises the possibility that the firm is delaying payments to suppliers to compensate for internal cash shortages. While extending payables can create temporary liquidity relief, excessive delays may damage supplier relationships, weaken credit terms or even disrupt supply continuity (Gitman &amp; Zutter, 2015).</w:t>
      </w:r>
    </w:p>
    <w:p w14:paraId="49B82961" w14:textId="77777777" w:rsidR="00B36342" w:rsidRPr="00B36342" w:rsidRDefault="00B36342" w:rsidP="00B36342">
      <w:pPr>
        <w:pStyle w:val="NoSpacing"/>
        <w:spacing w:line="360" w:lineRule="auto"/>
        <w:jc w:val="both"/>
        <w:rPr>
          <w:rFonts w:ascii="Arial" w:hAnsi="Arial" w:cs="Arial"/>
          <w:sz w:val="24"/>
          <w:szCs w:val="24"/>
        </w:rPr>
      </w:pPr>
    </w:p>
    <w:p w14:paraId="3A558BFA" w14:textId="39183F76" w:rsidR="00B36342" w:rsidRDefault="00B36342" w:rsidP="00B36342">
      <w:pPr>
        <w:pStyle w:val="NoSpacing"/>
        <w:spacing w:line="360" w:lineRule="auto"/>
        <w:jc w:val="both"/>
        <w:rPr>
          <w:rFonts w:ascii="Arial" w:hAnsi="Arial" w:cs="Arial"/>
          <w:sz w:val="24"/>
          <w:szCs w:val="24"/>
        </w:rPr>
      </w:pPr>
      <w:r w:rsidRPr="00B36342">
        <w:rPr>
          <w:rFonts w:ascii="Arial" w:hAnsi="Arial" w:cs="Arial"/>
          <w:sz w:val="24"/>
          <w:szCs w:val="24"/>
        </w:rPr>
        <w:t>Overall, the working capital profile demonstrates structural inefficiency driven by slow-moving inventory, ineffective receivables management and unsustainable reliance on supplier credit. Without targeted improvements, these issues will continue to impair cash flow and liquidity stability.</w:t>
      </w:r>
    </w:p>
    <w:p w14:paraId="38665727" w14:textId="77777777" w:rsidR="00B36342" w:rsidRDefault="00B36342" w:rsidP="00B36342">
      <w:pPr>
        <w:pStyle w:val="NoSpacing"/>
        <w:spacing w:line="360" w:lineRule="auto"/>
        <w:jc w:val="both"/>
        <w:rPr>
          <w:rFonts w:ascii="Arial" w:hAnsi="Arial" w:cs="Arial"/>
          <w:sz w:val="24"/>
          <w:szCs w:val="24"/>
        </w:rPr>
      </w:pPr>
    </w:p>
    <w:p w14:paraId="19DD88A5" w14:textId="6B7A1BE2" w:rsidR="00B36342" w:rsidRPr="00B36342" w:rsidRDefault="00B36342" w:rsidP="00B36342">
      <w:pPr>
        <w:pStyle w:val="Heading2"/>
        <w:rPr>
          <w:rFonts w:ascii="Arial" w:hAnsi="Arial" w:cs="Arial"/>
          <w:b/>
          <w:bCs/>
          <w:color w:val="000000" w:themeColor="text1"/>
          <w:sz w:val="26"/>
          <w:szCs w:val="26"/>
        </w:rPr>
      </w:pPr>
      <w:bookmarkStart w:id="15" w:name="_Toc214829335"/>
      <w:r w:rsidRPr="00B36342">
        <w:rPr>
          <w:rFonts w:ascii="Arial" w:hAnsi="Arial" w:cs="Arial"/>
          <w:b/>
          <w:bCs/>
          <w:color w:val="000000" w:themeColor="text1"/>
          <w:sz w:val="26"/>
          <w:szCs w:val="26"/>
        </w:rPr>
        <w:t>2.3 Recommendations to Improve Working Capital</w:t>
      </w:r>
      <w:bookmarkEnd w:id="15"/>
    </w:p>
    <w:p w14:paraId="62CFE8BF" w14:textId="77777777" w:rsidR="00B36342" w:rsidRPr="00B36342" w:rsidRDefault="00B36342" w:rsidP="00B36342">
      <w:pPr>
        <w:pStyle w:val="NoSpacing"/>
        <w:spacing w:line="360" w:lineRule="auto"/>
        <w:jc w:val="both"/>
        <w:rPr>
          <w:rFonts w:ascii="Arial" w:hAnsi="Arial" w:cs="Arial"/>
          <w:sz w:val="24"/>
          <w:szCs w:val="24"/>
        </w:rPr>
      </w:pPr>
      <w:r w:rsidRPr="00B36342">
        <w:rPr>
          <w:rFonts w:ascii="Arial" w:hAnsi="Arial" w:cs="Arial"/>
          <w:sz w:val="24"/>
          <w:szCs w:val="24"/>
        </w:rPr>
        <w:t xml:space="preserve">To improve working capital efficiency and shorten the cash conversion cycle, General Electronics should implement targeted operational and financial measures. A priority is the tightening of receivables management. The company should introduce stricter credit policies, conduct more robust creditworthiness assessments and offer early-payment incentives to customers. Automation of invoicing and collection processes would also accelerate cash inflows and reduce receivables days, consistent with established findings that tighter receivable controls improve liquidity performance (Lazaridis &amp; </w:t>
      </w:r>
      <w:proofErr w:type="spellStart"/>
      <w:r w:rsidRPr="00B36342">
        <w:rPr>
          <w:rFonts w:ascii="Arial" w:hAnsi="Arial" w:cs="Arial"/>
          <w:sz w:val="24"/>
          <w:szCs w:val="24"/>
        </w:rPr>
        <w:t>Tryfonidis</w:t>
      </w:r>
      <w:proofErr w:type="spellEnd"/>
      <w:r w:rsidRPr="00B36342">
        <w:rPr>
          <w:rFonts w:ascii="Arial" w:hAnsi="Arial" w:cs="Arial"/>
          <w:sz w:val="24"/>
          <w:szCs w:val="24"/>
        </w:rPr>
        <w:t>, 2006).</w:t>
      </w:r>
    </w:p>
    <w:p w14:paraId="5D20DA2D" w14:textId="77777777" w:rsidR="00B36342" w:rsidRPr="00B36342" w:rsidRDefault="00B36342" w:rsidP="00B36342">
      <w:pPr>
        <w:pStyle w:val="NoSpacing"/>
        <w:spacing w:line="360" w:lineRule="auto"/>
        <w:jc w:val="both"/>
        <w:rPr>
          <w:rFonts w:ascii="Arial" w:hAnsi="Arial" w:cs="Arial"/>
          <w:sz w:val="24"/>
          <w:szCs w:val="24"/>
        </w:rPr>
      </w:pPr>
    </w:p>
    <w:p w14:paraId="505ED4AD" w14:textId="77777777" w:rsidR="00B36342" w:rsidRPr="00B36342" w:rsidRDefault="00B36342" w:rsidP="00B36342">
      <w:pPr>
        <w:pStyle w:val="NoSpacing"/>
        <w:spacing w:line="360" w:lineRule="auto"/>
        <w:jc w:val="both"/>
        <w:rPr>
          <w:rFonts w:ascii="Arial" w:hAnsi="Arial" w:cs="Arial"/>
          <w:sz w:val="24"/>
          <w:szCs w:val="24"/>
        </w:rPr>
      </w:pPr>
      <w:r w:rsidRPr="00B36342">
        <w:rPr>
          <w:rFonts w:ascii="Arial" w:hAnsi="Arial" w:cs="Arial"/>
          <w:sz w:val="24"/>
          <w:szCs w:val="24"/>
        </w:rPr>
        <w:t>Improving inventory management is equally essential. The company should adopt just-in-time (JIT) stocking principles where feasible and increase the accuracy of demand forecasting by using data analytics. Additionally, implementing ABC inventory classification can help identify fast-moving versus obsolete items, reducing excessive stockholding and improving turnover. For slow-moving or outdated inventory, clearance pricing or supplier returns can help free trapped working capital.</w:t>
      </w:r>
    </w:p>
    <w:p w14:paraId="6111D301" w14:textId="77777777" w:rsidR="00B36342" w:rsidRPr="00B36342" w:rsidRDefault="00B36342" w:rsidP="00B36342">
      <w:pPr>
        <w:pStyle w:val="NoSpacing"/>
        <w:spacing w:line="360" w:lineRule="auto"/>
        <w:jc w:val="both"/>
        <w:rPr>
          <w:rFonts w:ascii="Arial" w:hAnsi="Arial" w:cs="Arial"/>
          <w:sz w:val="24"/>
          <w:szCs w:val="24"/>
        </w:rPr>
      </w:pPr>
    </w:p>
    <w:p w14:paraId="03D8A542" w14:textId="77777777" w:rsidR="00B36342" w:rsidRPr="00B36342" w:rsidRDefault="00B36342" w:rsidP="00B36342">
      <w:pPr>
        <w:pStyle w:val="NoSpacing"/>
        <w:spacing w:line="360" w:lineRule="auto"/>
        <w:jc w:val="both"/>
        <w:rPr>
          <w:rFonts w:ascii="Arial" w:hAnsi="Arial" w:cs="Arial"/>
          <w:sz w:val="24"/>
          <w:szCs w:val="24"/>
        </w:rPr>
      </w:pPr>
      <w:r w:rsidRPr="00B36342">
        <w:rPr>
          <w:rFonts w:ascii="Arial" w:hAnsi="Arial" w:cs="Arial"/>
          <w:sz w:val="24"/>
          <w:szCs w:val="24"/>
        </w:rPr>
        <w:lastRenderedPageBreak/>
        <w:t>On the payables side, the company should negotiate longer but sustainable credit terms with suppliers rather than merely delaying payments. Establishing strategic supplier partnerships can improve credit conditions and give the firm more flexibility in managing payables without damaging supplier relationships. However, payables should not be extended to the point of deteriorating supply-chain reliability.</w:t>
      </w:r>
    </w:p>
    <w:p w14:paraId="29488AED" w14:textId="77777777" w:rsidR="00B36342" w:rsidRPr="00B36342" w:rsidRDefault="00B36342" w:rsidP="00B36342">
      <w:pPr>
        <w:pStyle w:val="NoSpacing"/>
        <w:spacing w:line="360" w:lineRule="auto"/>
        <w:jc w:val="both"/>
        <w:rPr>
          <w:rFonts w:ascii="Arial" w:hAnsi="Arial" w:cs="Arial"/>
          <w:sz w:val="24"/>
          <w:szCs w:val="24"/>
        </w:rPr>
      </w:pPr>
    </w:p>
    <w:p w14:paraId="5F06778B" w14:textId="4BE9FFBE" w:rsidR="00B36342" w:rsidRPr="00B36342" w:rsidRDefault="00B36342" w:rsidP="00B36342">
      <w:pPr>
        <w:pStyle w:val="NoSpacing"/>
        <w:spacing w:line="360" w:lineRule="auto"/>
        <w:jc w:val="both"/>
        <w:rPr>
          <w:rFonts w:ascii="Arial" w:hAnsi="Arial" w:cs="Arial"/>
          <w:sz w:val="24"/>
          <w:szCs w:val="24"/>
        </w:rPr>
      </w:pPr>
      <w:r w:rsidRPr="00B36342">
        <w:rPr>
          <w:rFonts w:ascii="Arial" w:hAnsi="Arial" w:cs="Arial"/>
          <w:sz w:val="24"/>
          <w:szCs w:val="24"/>
        </w:rPr>
        <w:t>Finally, a holistic approach to cash flow planning</w:t>
      </w:r>
      <w:r w:rsidR="001416CF">
        <w:rPr>
          <w:rFonts w:ascii="Arial" w:hAnsi="Arial" w:cs="Arial"/>
          <w:sz w:val="24"/>
          <w:szCs w:val="24"/>
        </w:rPr>
        <w:t xml:space="preserve"> </w:t>
      </w:r>
      <w:r w:rsidRPr="00B36342">
        <w:rPr>
          <w:rFonts w:ascii="Arial" w:hAnsi="Arial" w:cs="Arial"/>
          <w:sz w:val="24"/>
          <w:szCs w:val="24"/>
        </w:rPr>
        <w:t>including weekly cash</w:t>
      </w:r>
      <w:r w:rsidR="001416CF">
        <w:rPr>
          <w:rFonts w:ascii="Arial" w:hAnsi="Arial" w:cs="Arial"/>
          <w:sz w:val="24"/>
          <w:szCs w:val="24"/>
        </w:rPr>
        <w:t>-</w:t>
      </w:r>
      <w:r w:rsidRPr="00B36342">
        <w:rPr>
          <w:rFonts w:ascii="Arial" w:hAnsi="Arial" w:cs="Arial"/>
          <w:sz w:val="24"/>
          <w:szCs w:val="24"/>
        </w:rPr>
        <w:t xml:space="preserve">flow forecasting, scenario modelling and proactive </w:t>
      </w:r>
      <w:r w:rsidR="007A0C2B" w:rsidRPr="00B36342">
        <w:rPr>
          <w:rFonts w:ascii="Arial" w:hAnsi="Arial" w:cs="Arial"/>
          <w:sz w:val="24"/>
          <w:szCs w:val="24"/>
        </w:rPr>
        <w:t>monitoring will</w:t>
      </w:r>
      <w:r w:rsidRPr="00B36342">
        <w:rPr>
          <w:rFonts w:ascii="Arial" w:hAnsi="Arial" w:cs="Arial"/>
          <w:sz w:val="24"/>
          <w:szCs w:val="24"/>
        </w:rPr>
        <w:t xml:space="preserve"> help the firm anticipate liquidity pressures. According to Gitman and Zutter (2015), effective cash budgeting is central to maintaining operational liquidity and reducing financial stress.</w:t>
      </w:r>
    </w:p>
    <w:p w14:paraId="1624FA59" w14:textId="77777777" w:rsidR="00B36342" w:rsidRPr="00B36342" w:rsidRDefault="00B36342" w:rsidP="00B36342">
      <w:pPr>
        <w:pStyle w:val="NoSpacing"/>
        <w:spacing w:line="360" w:lineRule="auto"/>
        <w:jc w:val="both"/>
        <w:rPr>
          <w:rFonts w:ascii="Arial" w:hAnsi="Arial" w:cs="Arial"/>
          <w:sz w:val="24"/>
          <w:szCs w:val="24"/>
        </w:rPr>
      </w:pPr>
    </w:p>
    <w:p w14:paraId="746C3354" w14:textId="23A4DC8F" w:rsidR="00B36342" w:rsidRDefault="00B36342" w:rsidP="00B36342">
      <w:pPr>
        <w:pStyle w:val="NoSpacing"/>
        <w:spacing w:line="360" w:lineRule="auto"/>
        <w:jc w:val="both"/>
        <w:rPr>
          <w:rFonts w:ascii="Arial" w:hAnsi="Arial" w:cs="Arial"/>
          <w:sz w:val="24"/>
          <w:szCs w:val="24"/>
        </w:rPr>
      </w:pPr>
      <w:r w:rsidRPr="00B36342">
        <w:rPr>
          <w:rFonts w:ascii="Arial" w:hAnsi="Arial" w:cs="Arial"/>
          <w:sz w:val="24"/>
          <w:szCs w:val="24"/>
        </w:rPr>
        <w:t>Collectively, these strategies would shorten the CCC, reduce liquidity strain and stabilise operational cash flows, positioning General Electronics for more sustainable financial performance.</w:t>
      </w:r>
    </w:p>
    <w:p w14:paraId="1E6A172D" w14:textId="77777777" w:rsidR="00B36342" w:rsidRDefault="00B36342" w:rsidP="00B36342">
      <w:pPr>
        <w:pStyle w:val="NoSpacing"/>
        <w:spacing w:line="360" w:lineRule="auto"/>
        <w:jc w:val="both"/>
        <w:rPr>
          <w:rFonts w:ascii="Arial" w:hAnsi="Arial" w:cs="Arial"/>
          <w:sz w:val="24"/>
          <w:szCs w:val="24"/>
        </w:rPr>
      </w:pPr>
    </w:p>
    <w:p w14:paraId="327D1E7D" w14:textId="7E4C848D" w:rsidR="00B36342" w:rsidRPr="001416CF" w:rsidRDefault="00B36342" w:rsidP="001416CF">
      <w:pPr>
        <w:pStyle w:val="Heading1"/>
        <w:rPr>
          <w:rFonts w:ascii="Arial" w:hAnsi="Arial" w:cs="Arial"/>
          <w:b/>
          <w:bCs/>
          <w:color w:val="000000" w:themeColor="text1"/>
          <w:sz w:val="30"/>
          <w:szCs w:val="30"/>
        </w:rPr>
      </w:pPr>
      <w:bookmarkStart w:id="16" w:name="_Toc214829336"/>
      <w:r w:rsidRPr="001416CF">
        <w:rPr>
          <w:rFonts w:ascii="Arial" w:hAnsi="Arial" w:cs="Arial"/>
          <w:b/>
          <w:bCs/>
          <w:color w:val="000000" w:themeColor="text1"/>
          <w:sz w:val="30"/>
          <w:szCs w:val="30"/>
        </w:rPr>
        <w:t>3. Strategic Financial Restructuring Plan</w:t>
      </w:r>
      <w:bookmarkEnd w:id="16"/>
    </w:p>
    <w:p w14:paraId="7C17F490" w14:textId="190AF867" w:rsidR="001416CF" w:rsidRPr="001416CF" w:rsidRDefault="001416CF" w:rsidP="001416CF">
      <w:pPr>
        <w:pStyle w:val="Heading2"/>
        <w:rPr>
          <w:rFonts w:ascii="Arial" w:hAnsi="Arial" w:cs="Arial"/>
          <w:b/>
          <w:bCs/>
          <w:color w:val="000000" w:themeColor="text1"/>
          <w:sz w:val="26"/>
          <w:szCs w:val="26"/>
        </w:rPr>
      </w:pPr>
      <w:bookmarkStart w:id="17" w:name="_Toc214829337"/>
      <w:r w:rsidRPr="001416CF">
        <w:rPr>
          <w:rFonts w:ascii="Arial" w:hAnsi="Arial" w:cs="Arial"/>
          <w:b/>
          <w:bCs/>
          <w:color w:val="000000" w:themeColor="text1"/>
          <w:sz w:val="26"/>
          <w:szCs w:val="26"/>
        </w:rPr>
        <w:t>3.1 Overview of Strategic Issues</w:t>
      </w:r>
      <w:bookmarkEnd w:id="17"/>
      <w:r w:rsidRPr="001416CF">
        <w:rPr>
          <w:rFonts w:ascii="Arial" w:hAnsi="Arial" w:cs="Arial"/>
          <w:b/>
          <w:bCs/>
          <w:color w:val="000000" w:themeColor="text1"/>
          <w:sz w:val="26"/>
          <w:szCs w:val="26"/>
        </w:rPr>
        <w:t xml:space="preserve"> </w:t>
      </w:r>
    </w:p>
    <w:p w14:paraId="2A137261" w14:textId="3E0E3DFC" w:rsidR="00B36342" w:rsidRDefault="001416CF" w:rsidP="001416CF">
      <w:pPr>
        <w:pStyle w:val="NoSpacing"/>
        <w:spacing w:line="360" w:lineRule="auto"/>
        <w:jc w:val="both"/>
        <w:rPr>
          <w:rFonts w:ascii="Arial" w:hAnsi="Arial" w:cs="Arial"/>
          <w:sz w:val="24"/>
          <w:szCs w:val="24"/>
        </w:rPr>
      </w:pPr>
      <w:r w:rsidRPr="001416CF">
        <w:rPr>
          <w:rFonts w:ascii="Arial" w:hAnsi="Arial" w:cs="Arial"/>
          <w:sz w:val="24"/>
          <w:szCs w:val="24"/>
        </w:rPr>
        <w:t>The financial analysis reveals that General Electronics is operating under severe financial strain, with weaknesses emerging across profitability, liquidity, efficiency and leverage. Profitability has deteriorated sharply, with negative operating profit margins in 2023 and 2024, and a significant decline in return on assets, indicating value destruction. Liquidity pressures are acute due to declining operating cash flow and excessive dependence on short-term financing. Working capital indicators, particularly rising receivables and inventory days, suggest inefficient operational management. The gearing position has worsened, with rising debt-to-equity ratios and negative interest coverage, reflecting potential insolvency risk. In addition, financial failure models indicate a distressed position. Collectively, these issues highlight the need for an urgent restructuring plan addressing capital structure, operational efficiency, and long-term strategic positioning to restore financial health and protect stakeholder value.</w:t>
      </w:r>
    </w:p>
    <w:p w14:paraId="1EE9B30B" w14:textId="77777777" w:rsidR="001416CF" w:rsidRDefault="001416CF" w:rsidP="001416CF">
      <w:pPr>
        <w:pStyle w:val="NoSpacing"/>
        <w:spacing w:line="360" w:lineRule="auto"/>
        <w:jc w:val="both"/>
        <w:rPr>
          <w:rFonts w:ascii="Arial" w:hAnsi="Arial" w:cs="Arial"/>
          <w:sz w:val="24"/>
          <w:szCs w:val="24"/>
        </w:rPr>
      </w:pPr>
    </w:p>
    <w:p w14:paraId="1B33AECF" w14:textId="0BF540DF" w:rsidR="001416CF" w:rsidRPr="001416CF" w:rsidRDefault="00984909" w:rsidP="001416CF">
      <w:pPr>
        <w:pStyle w:val="Heading2"/>
        <w:rPr>
          <w:rFonts w:ascii="Arial" w:hAnsi="Arial" w:cs="Arial"/>
          <w:b/>
          <w:bCs/>
          <w:sz w:val="26"/>
          <w:szCs w:val="26"/>
        </w:rPr>
      </w:pPr>
      <w:bookmarkStart w:id="18" w:name="_Toc214829338"/>
      <w:r>
        <w:rPr>
          <w:rFonts w:ascii="Arial" w:hAnsi="Arial" w:cs="Arial"/>
          <w:b/>
          <w:bCs/>
          <w:color w:val="000000" w:themeColor="text1"/>
          <w:sz w:val="26"/>
          <w:szCs w:val="26"/>
        </w:rPr>
        <w:lastRenderedPageBreak/>
        <w:t>3</w:t>
      </w:r>
      <w:r w:rsidR="001416CF" w:rsidRPr="001416CF">
        <w:rPr>
          <w:rFonts w:ascii="Arial" w:hAnsi="Arial" w:cs="Arial"/>
          <w:b/>
          <w:bCs/>
          <w:color w:val="000000" w:themeColor="text1"/>
          <w:sz w:val="26"/>
          <w:szCs w:val="26"/>
        </w:rPr>
        <w:t>.2 Restructuring Options</w:t>
      </w:r>
      <w:bookmarkEnd w:id="18"/>
    </w:p>
    <w:p w14:paraId="5AE7D351" w14:textId="395AF268" w:rsidR="001416CF" w:rsidRPr="001416CF" w:rsidRDefault="001416CF" w:rsidP="001416CF">
      <w:pPr>
        <w:pStyle w:val="NoSpacing"/>
        <w:spacing w:line="360" w:lineRule="auto"/>
        <w:jc w:val="both"/>
        <w:rPr>
          <w:rFonts w:ascii="Arial" w:hAnsi="Arial" w:cs="Arial"/>
          <w:sz w:val="24"/>
          <w:szCs w:val="24"/>
        </w:rPr>
      </w:pPr>
      <w:r w:rsidRPr="001416CF">
        <w:rPr>
          <w:rFonts w:ascii="Arial" w:hAnsi="Arial" w:cs="Arial"/>
          <w:sz w:val="24"/>
          <w:szCs w:val="24"/>
        </w:rPr>
        <w:t>Financial restructuring involves a combination of strategic, operational and capital structure changes aimed at improving long</w:t>
      </w:r>
      <w:r>
        <w:rPr>
          <w:rFonts w:ascii="Arial" w:hAnsi="Arial" w:cs="Arial"/>
          <w:sz w:val="24"/>
          <w:szCs w:val="24"/>
        </w:rPr>
        <w:t>-</w:t>
      </w:r>
      <w:r w:rsidRPr="001416CF">
        <w:rPr>
          <w:rFonts w:ascii="Arial" w:hAnsi="Arial" w:cs="Arial"/>
          <w:sz w:val="24"/>
          <w:szCs w:val="24"/>
        </w:rPr>
        <w:t>term sustainability. The following restructuring options are recommended for General Electronics, each with advantages and limitations.</w:t>
      </w:r>
    </w:p>
    <w:p w14:paraId="0AA2AC10" w14:textId="77777777" w:rsidR="001416CF" w:rsidRPr="001416CF" w:rsidRDefault="001416CF" w:rsidP="001416CF">
      <w:pPr>
        <w:pStyle w:val="NoSpacing"/>
        <w:spacing w:line="360" w:lineRule="auto"/>
        <w:jc w:val="both"/>
        <w:rPr>
          <w:rFonts w:ascii="Arial" w:hAnsi="Arial" w:cs="Arial"/>
          <w:sz w:val="24"/>
          <w:szCs w:val="24"/>
        </w:rPr>
      </w:pPr>
    </w:p>
    <w:p w14:paraId="7224BEE4" w14:textId="71125340" w:rsidR="001416CF" w:rsidRPr="001416CF" w:rsidRDefault="001416CF" w:rsidP="001416CF">
      <w:pPr>
        <w:pStyle w:val="NoSpacing"/>
        <w:spacing w:line="360" w:lineRule="auto"/>
        <w:jc w:val="both"/>
        <w:rPr>
          <w:rFonts w:ascii="Arial" w:hAnsi="Arial" w:cs="Arial"/>
          <w:b/>
          <w:bCs/>
          <w:sz w:val="24"/>
          <w:szCs w:val="24"/>
        </w:rPr>
      </w:pPr>
      <w:r w:rsidRPr="001416CF">
        <w:rPr>
          <w:rFonts w:ascii="Arial" w:hAnsi="Arial" w:cs="Arial"/>
          <w:b/>
          <w:bCs/>
          <w:sz w:val="24"/>
          <w:szCs w:val="24"/>
        </w:rPr>
        <w:t>1. Divestiture of Non-Core Assets</w:t>
      </w:r>
    </w:p>
    <w:p w14:paraId="06BC2605" w14:textId="77777777" w:rsidR="001416CF" w:rsidRPr="001416CF" w:rsidRDefault="001416CF" w:rsidP="001416CF">
      <w:pPr>
        <w:pStyle w:val="NoSpacing"/>
        <w:spacing w:line="360" w:lineRule="auto"/>
        <w:jc w:val="both"/>
        <w:rPr>
          <w:rFonts w:ascii="Arial" w:hAnsi="Arial" w:cs="Arial"/>
          <w:sz w:val="24"/>
          <w:szCs w:val="24"/>
        </w:rPr>
      </w:pPr>
      <w:r w:rsidRPr="001416CF">
        <w:rPr>
          <w:rFonts w:ascii="Arial" w:hAnsi="Arial" w:cs="Arial"/>
          <w:sz w:val="24"/>
          <w:szCs w:val="24"/>
        </w:rPr>
        <w:t>A targeted divestiture strategy involves selling underperforming or non-core business units to generate liquidity and refocus the firm on profitable segments. This approach rapidly improves cash flow, reduces debt dependency and enables management to prioritise high-margin product lines. Divestitures have been shown to improve organisational efficiency by allowing firms to concentrate on strategic competencies (John &amp; Ofek, 1995).</w:t>
      </w:r>
    </w:p>
    <w:p w14:paraId="7B0B4496" w14:textId="77777777" w:rsidR="001416CF" w:rsidRPr="001416CF" w:rsidRDefault="001416CF" w:rsidP="001416CF">
      <w:pPr>
        <w:pStyle w:val="NoSpacing"/>
        <w:spacing w:line="360" w:lineRule="auto"/>
        <w:jc w:val="both"/>
        <w:rPr>
          <w:rFonts w:ascii="Arial" w:hAnsi="Arial" w:cs="Arial"/>
          <w:sz w:val="24"/>
          <w:szCs w:val="24"/>
        </w:rPr>
      </w:pPr>
    </w:p>
    <w:p w14:paraId="62EE6319" w14:textId="6710A56D" w:rsidR="001416CF" w:rsidRPr="001416CF" w:rsidRDefault="001416CF" w:rsidP="001416CF">
      <w:pPr>
        <w:pStyle w:val="NoSpacing"/>
        <w:spacing w:line="360" w:lineRule="auto"/>
        <w:jc w:val="both"/>
        <w:rPr>
          <w:rFonts w:ascii="Arial" w:hAnsi="Arial" w:cs="Arial"/>
          <w:b/>
          <w:bCs/>
          <w:sz w:val="24"/>
          <w:szCs w:val="24"/>
        </w:rPr>
      </w:pPr>
      <w:r w:rsidRPr="001416CF">
        <w:rPr>
          <w:rFonts w:ascii="Arial" w:hAnsi="Arial" w:cs="Arial"/>
          <w:b/>
          <w:bCs/>
          <w:sz w:val="24"/>
          <w:szCs w:val="24"/>
        </w:rPr>
        <w:t>Advantages:</w:t>
      </w:r>
    </w:p>
    <w:p w14:paraId="1E466316" w14:textId="77777777" w:rsidR="001416CF" w:rsidRDefault="001416CF" w:rsidP="001416CF">
      <w:pPr>
        <w:pStyle w:val="NoSpacing"/>
        <w:numPr>
          <w:ilvl w:val="0"/>
          <w:numId w:val="21"/>
        </w:numPr>
        <w:spacing w:line="360" w:lineRule="auto"/>
        <w:jc w:val="both"/>
        <w:rPr>
          <w:rFonts w:ascii="Arial" w:hAnsi="Arial" w:cs="Arial"/>
          <w:sz w:val="24"/>
          <w:szCs w:val="24"/>
        </w:rPr>
      </w:pPr>
      <w:r w:rsidRPr="001416CF">
        <w:rPr>
          <w:rFonts w:ascii="Arial" w:hAnsi="Arial" w:cs="Arial"/>
          <w:sz w:val="24"/>
          <w:szCs w:val="24"/>
        </w:rPr>
        <w:t>Immediate cash inflow for debt reduction</w:t>
      </w:r>
    </w:p>
    <w:p w14:paraId="7516628E" w14:textId="77777777" w:rsidR="001416CF" w:rsidRDefault="001416CF" w:rsidP="001416CF">
      <w:pPr>
        <w:pStyle w:val="NoSpacing"/>
        <w:numPr>
          <w:ilvl w:val="0"/>
          <w:numId w:val="21"/>
        </w:numPr>
        <w:spacing w:line="360" w:lineRule="auto"/>
        <w:jc w:val="both"/>
        <w:rPr>
          <w:rFonts w:ascii="Arial" w:hAnsi="Arial" w:cs="Arial"/>
          <w:sz w:val="24"/>
          <w:szCs w:val="24"/>
        </w:rPr>
      </w:pPr>
      <w:r w:rsidRPr="001416CF">
        <w:rPr>
          <w:rFonts w:ascii="Arial" w:hAnsi="Arial" w:cs="Arial"/>
          <w:sz w:val="24"/>
          <w:szCs w:val="24"/>
        </w:rPr>
        <w:t>Streamlines the business and strengthens strategic focus</w:t>
      </w:r>
    </w:p>
    <w:p w14:paraId="6E317702" w14:textId="7CC0374C" w:rsidR="001416CF" w:rsidRPr="001416CF" w:rsidRDefault="001416CF" w:rsidP="001416CF">
      <w:pPr>
        <w:pStyle w:val="NoSpacing"/>
        <w:numPr>
          <w:ilvl w:val="0"/>
          <w:numId w:val="21"/>
        </w:numPr>
        <w:spacing w:line="360" w:lineRule="auto"/>
        <w:jc w:val="both"/>
        <w:rPr>
          <w:rFonts w:ascii="Arial" w:hAnsi="Arial" w:cs="Arial"/>
          <w:sz w:val="24"/>
          <w:szCs w:val="24"/>
        </w:rPr>
      </w:pPr>
      <w:r w:rsidRPr="001416CF">
        <w:rPr>
          <w:rFonts w:ascii="Arial" w:hAnsi="Arial" w:cs="Arial"/>
          <w:sz w:val="24"/>
          <w:szCs w:val="24"/>
        </w:rPr>
        <w:t>Reduces operational complexity</w:t>
      </w:r>
    </w:p>
    <w:p w14:paraId="7AAF6934" w14:textId="77777777" w:rsidR="001416CF" w:rsidRPr="001416CF" w:rsidRDefault="001416CF" w:rsidP="001416CF">
      <w:pPr>
        <w:pStyle w:val="NoSpacing"/>
        <w:spacing w:line="360" w:lineRule="auto"/>
        <w:jc w:val="both"/>
        <w:rPr>
          <w:rFonts w:ascii="Arial" w:hAnsi="Arial" w:cs="Arial"/>
          <w:sz w:val="24"/>
          <w:szCs w:val="24"/>
        </w:rPr>
      </w:pPr>
    </w:p>
    <w:p w14:paraId="3663FC3B" w14:textId="77777777" w:rsidR="001416CF" w:rsidRPr="001416CF" w:rsidRDefault="001416CF" w:rsidP="001416CF">
      <w:pPr>
        <w:pStyle w:val="NoSpacing"/>
        <w:spacing w:line="360" w:lineRule="auto"/>
        <w:jc w:val="both"/>
        <w:rPr>
          <w:rFonts w:ascii="Arial" w:hAnsi="Arial" w:cs="Arial"/>
          <w:b/>
          <w:bCs/>
          <w:sz w:val="24"/>
          <w:szCs w:val="24"/>
        </w:rPr>
      </w:pPr>
      <w:r w:rsidRPr="001416CF">
        <w:rPr>
          <w:rFonts w:ascii="Arial" w:hAnsi="Arial" w:cs="Arial"/>
          <w:b/>
          <w:bCs/>
          <w:sz w:val="24"/>
          <w:szCs w:val="24"/>
        </w:rPr>
        <w:t>Disadvantages:</w:t>
      </w:r>
    </w:p>
    <w:p w14:paraId="07693890" w14:textId="77777777" w:rsidR="001416CF" w:rsidRDefault="001416CF" w:rsidP="001416CF">
      <w:pPr>
        <w:pStyle w:val="NoSpacing"/>
        <w:numPr>
          <w:ilvl w:val="0"/>
          <w:numId w:val="22"/>
        </w:numPr>
        <w:spacing w:line="360" w:lineRule="auto"/>
        <w:jc w:val="both"/>
        <w:rPr>
          <w:rFonts w:ascii="Arial" w:hAnsi="Arial" w:cs="Arial"/>
          <w:sz w:val="24"/>
          <w:szCs w:val="24"/>
        </w:rPr>
      </w:pPr>
      <w:r w:rsidRPr="001416CF">
        <w:rPr>
          <w:rFonts w:ascii="Arial" w:hAnsi="Arial" w:cs="Arial"/>
          <w:sz w:val="24"/>
          <w:szCs w:val="24"/>
        </w:rPr>
        <w:t>Loss of potential long-term revenue streams</w:t>
      </w:r>
    </w:p>
    <w:p w14:paraId="74231C96" w14:textId="77777777" w:rsidR="001416CF" w:rsidRDefault="001416CF" w:rsidP="001416CF">
      <w:pPr>
        <w:pStyle w:val="NoSpacing"/>
        <w:numPr>
          <w:ilvl w:val="0"/>
          <w:numId w:val="22"/>
        </w:numPr>
        <w:spacing w:line="360" w:lineRule="auto"/>
        <w:jc w:val="both"/>
        <w:rPr>
          <w:rFonts w:ascii="Arial" w:hAnsi="Arial" w:cs="Arial"/>
          <w:sz w:val="24"/>
          <w:szCs w:val="24"/>
        </w:rPr>
      </w:pPr>
      <w:r w:rsidRPr="001416CF">
        <w:rPr>
          <w:rFonts w:ascii="Arial" w:hAnsi="Arial" w:cs="Arial"/>
          <w:sz w:val="24"/>
          <w:szCs w:val="24"/>
        </w:rPr>
        <w:t>Possible negative market perception if seen as distress selling</w:t>
      </w:r>
    </w:p>
    <w:p w14:paraId="6F716E1F" w14:textId="213E7534" w:rsidR="001416CF" w:rsidRDefault="001416CF" w:rsidP="001416CF">
      <w:pPr>
        <w:pStyle w:val="NoSpacing"/>
        <w:numPr>
          <w:ilvl w:val="0"/>
          <w:numId w:val="22"/>
        </w:numPr>
        <w:spacing w:line="360" w:lineRule="auto"/>
        <w:jc w:val="both"/>
        <w:rPr>
          <w:rFonts w:ascii="Arial" w:hAnsi="Arial" w:cs="Arial"/>
          <w:sz w:val="24"/>
          <w:szCs w:val="24"/>
        </w:rPr>
      </w:pPr>
      <w:r w:rsidRPr="001416CF">
        <w:rPr>
          <w:rFonts w:ascii="Arial" w:hAnsi="Arial" w:cs="Arial"/>
          <w:sz w:val="24"/>
          <w:szCs w:val="24"/>
        </w:rPr>
        <w:t>Operational disruption during transition</w:t>
      </w:r>
    </w:p>
    <w:p w14:paraId="6363CCF4" w14:textId="77777777" w:rsidR="001416CF" w:rsidRDefault="001416CF" w:rsidP="001416CF">
      <w:pPr>
        <w:pStyle w:val="NoSpacing"/>
        <w:spacing w:line="360" w:lineRule="auto"/>
        <w:jc w:val="both"/>
        <w:rPr>
          <w:rFonts w:ascii="Arial" w:hAnsi="Arial" w:cs="Arial"/>
          <w:sz w:val="24"/>
          <w:szCs w:val="24"/>
        </w:rPr>
      </w:pPr>
    </w:p>
    <w:p w14:paraId="6DC39B34" w14:textId="0073D035" w:rsidR="001416CF" w:rsidRPr="001416CF" w:rsidRDefault="001416CF" w:rsidP="001416CF">
      <w:pPr>
        <w:pStyle w:val="NoSpacing"/>
        <w:spacing w:line="360" w:lineRule="auto"/>
        <w:jc w:val="both"/>
        <w:rPr>
          <w:rFonts w:ascii="Arial" w:hAnsi="Arial" w:cs="Arial"/>
          <w:b/>
          <w:bCs/>
          <w:sz w:val="24"/>
          <w:szCs w:val="24"/>
        </w:rPr>
      </w:pPr>
      <w:r w:rsidRPr="001416CF">
        <w:rPr>
          <w:rFonts w:ascii="Arial" w:hAnsi="Arial" w:cs="Arial"/>
          <w:b/>
          <w:bCs/>
          <w:sz w:val="24"/>
          <w:szCs w:val="24"/>
        </w:rPr>
        <w:t>2. Merger or Strategic Alliance</w:t>
      </w:r>
    </w:p>
    <w:p w14:paraId="04261647" w14:textId="77777777" w:rsidR="001416CF" w:rsidRPr="001416CF" w:rsidRDefault="001416CF" w:rsidP="001416CF">
      <w:pPr>
        <w:pStyle w:val="NoSpacing"/>
        <w:spacing w:line="360" w:lineRule="auto"/>
        <w:jc w:val="both"/>
        <w:rPr>
          <w:rFonts w:ascii="Arial" w:hAnsi="Arial" w:cs="Arial"/>
          <w:sz w:val="24"/>
          <w:szCs w:val="24"/>
        </w:rPr>
      </w:pPr>
      <w:r w:rsidRPr="001416CF">
        <w:rPr>
          <w:rFonts w:ascii="Arial" w:hAnsi="Arial" w:cs="Arial"/>
          <w:sz w:val="24"/>
          <w:szCs w:val="24"/>
        </w:rPr>
        <w:t>A merger or alliance with another global technology firm can provide scale benefits, cost synergies and access to new technologies. Strategic alliances can also enhance innovation and reduce development costs by pooling resources. Empirical studies show that alliances often improve competitiveness in dynamic sectors such as electronics (</w:t>
      </w:r>
      <w:proofErr w:type="spellStart"/>
      <w:r w:rsidRPr="001416CF">
        <w:rPr>
          <w:rFonts w:ascii="Arial" w:hAnsi="Arial" w:cs="Arial"/>
          <w:sz w:val="24"/>
          <w:szCs w:val="24"/>
        </w:rPr>
        <w:t>Hagedoorn</w:t>
      </w:r>
      <w:proofErr w:type="spellEnd"/>
      <w:r w:rsidRPr="001416CF">
        <w:rPr>
          <w:rFonts w:ascii="Arial" w:hAnsi="Arial" w:cs="Arial"/>
          <w:sz w:val="24"/>
          <w:szCs w:val="24"/>
        </w:rPr>
        <w:t>, 2002).</w:t>
      </w:r>
    </w:p>
    <w:p w14:paraId="443142FC" w14:textId="77777777" w:rsidR="001416CF" w:rsidRPr="001416CF" w:rsidRDefault="001416CF" w:rsidP="001416CF">
      <w:pPr>
        <w:pStyle w:val="NoSpacing"/>
        <w:spacing w:line="360" w:lineRule="auto"/>
        <w:jc w:val="both"/>
        <w:rPr>
          <w:rFonts w:ascii="Arial" w:hAnsi="Arial" w:cs="Arial"/>
          <w:sz w:val="24"/>
          <w:szCs w:val="24"/>
        </w:rPr>
      </w:pPr>
    </w:p>
    <w:p w14:paraId="30E3A94C" w14:textId="77777777" w:rsidR="001416CF" w:rsidRPr="001416CF" w:rsidRDefault="001416CF" w:rsidP="001416CF">
      <w:pPr>
        <w:pStyle w:val="NoSpacing"/>
        <w:spacing w:line="360" w:lineRule="auto"/>
        <w:jc w:val="both"/>
        <w:rPr>
          <w:rFonts w:ascii="Arial" w:hAnsi="Arial" w:cs="Arial"/>
          <w:b/>
          <w:bCs/>
          <w:sz w:val="24"/>
          <w:szCs w:val="24"/>
        </w:rPr>
      </w:pPr>
      <w:r w:rsidRPr="001416CF">
        <w:rPr>
          <w:rFonts w:ascii="Arial" w:hAnsi="Arial" w:cs="Arial"/>
          <w:b/>
          <w:bCs/>
          <w:sz w:val="24"/>
          <w:szCs w:val="24"/>
        </w:rPr>
        <w:t>Advantages:</w:t>
      </w:r>
    </w:p>
    <w:p w14:paraId="26B1A4B7" w14:textId="77777777" w:rsidR="001416CF" w:rsidRDefault="001416CF" w:rsidP="001416CF">
      <w:pPr>
        <w:pStyle w:val="NoSpacing"/>
        <w:numPr>
          <w:ilvl w:val="0"/>
          <w:numId w:val="23"/>
        </w:numPr>
        <w:spacing w:line="360" w:lineRule="auto"/>
        <w:jc w:val="both"/>
        <w:rPr>
          <w:rFonts w:ascii="Arial" w:hAnsi="Arial" w:cs="Arial"/>
          <w:sz w:val="24"/>
          <w:szCs w:val="24"/>
        </w:rPr>
      </w:pPr>
      <w:r w:rsidRPr="001416CF">
        <w:rPr>
          <w:rFonts w:ascii="Arial" w:hAnsi="Arial" w:cs="Arial"/>
          <w:sz w:val="24"/>
          <w:szCs w:val="24"/>
        </w:rPr>
        <w:t>Economies of scale and cost reductions</w:t>
      </w:r>
    </w:p>
    <w:p w14:paraId="1A646517" w14:textId="77777777" w:rsidR="001416CF" w:rsidRDefault="001416CF" w:rsidP="001416CF">
      <w:pPr>
        <w:pStyle w:val="NoSpacing"/>
        <w:numPr>
          <w:ilvl w:val="0"/>
          <w:numId w:val="23"/>
        </w:numPr>
        <w:spacing w:line="360" w:lineRule="auto"/>
        <w:jc w:val="both"/>
        <w:rPr>
          <w:rFonts w:ascii="Arial" w:hAnsi="Arial" w:cs="Arial"/>
          <w:sz w:val="24"/>
          <w:szCs w:val="24"/>
        </w:rPr>
      </w:pPr>
      <w:r w:rsidRPr="001416CF">
        <w:rPr>
          <w:rFonts w:ascii="Arial" w:hAnsi="Arial" w:cs="Arial"/>
          <w:sz w:val="24"/>
          <w:szCs w:val="24"/>
        </w:rPr>
        <w:lastRenderedPageBreak/>
        <w:t>Entry into new markets and enhanced technological capabilities</w:t>
      </w:r>
    </w:p>
    <w:p w14:paraId="4FDBA5D4" w14:textId="08DCD1AC" w:rsidR="001416CF" w:rsidRPr="001416CF" w:rsidRDefault="001416CF" w:rsidP="001416CF">
      <w:pPr>
        <w:pStyle w:val="NoSpacing"/>
        <w:numPr>
          <w:ilvl w:val="0"/>
          <w:numId w:val="23"/>
        </w:numPr>
        <w:spacing w:line="360" w:lineRule="auto"/>
        <w:jc w:val="both"/>
        <w:rPr>
          <w:rFonts w:ascii="Arial" w:hAnsi="Arial" w:cs="Arial"/>
          <w:sz w:val="24"/>
          <w:szCs w:val="24"/>
        </w:rPr>
      </w:pPr>
      <w:r w:rsidRPr="001416CF">
        <w:rPr>
          <w:rFonts w:ascii="Arial" w:hAnsi="Arial" w:cs="Arial"/>
          <w:sz w:val="24"/>
          <w:szCs w:val="24"/>
        </w:rPr>
        <w:t>Stronger competitive positioning</w:t>
      </w:r>
    </w:p>
    <w:p w14:paraId="38759626" w14:textId="77777777" w:rsidR="001416CF" w:rsidRPr="001416CF" w:rsidRDefault="001416CF" w:rsidP="001416CF">
      <w:pPr>
        <w:pStyle w:val="NoSpacing"/>
        <w:spacing w:line="360" w:lineRule="auto"/>
        <w:jc w:val="both"/>
        <w:rPr>
          <w:rFonts w:ascii="Arial" w:hAnsi="Arial" w:cs="Arial"/>
          <w:sz w:val="24"/>
          <w:szCs w:val="24"/>
        </w:rPr>
      </w:pPr>
    </w:p>
    <w:p w14:paraId="120E0B5F" w14:textId="77777777" w:rsidR="001416CF" w:rsidRPr="001416CF" w:rsidRDefault="001416CF" w:rsidP="001416CF">
      <w:pPr>
        <w:pStyle w:val="NoSpacing"/>
        <w:spacing w:line="360" w:lineRule="auto"/>
        <w:jc w:val="both"/>
        <w:rPr>
          <w:rFonts w:ascii="Arial" w:hAnsi="Arial" w:cs="Arial"/>
          <w:b/>
          <w:bCs/>
          <w:sz w:val="24"/>
          <w:szCs w:val="24"/>
        </w:rPr>
      </w:pPr>
      <w:r w:rsidRPr="001416CF">
        <w:rPr>
          <w:rFonts w:ascii="Arial" w:hAnsi="Arial" w:cs="Arial"/>
          <w:b/>
          <w:bCs/>
          <w:sz w:val="24"/>
          <w:szCs w:val="24"/>
        </w:rPr>
        <w:t>Disadvantages:</w:t>
      </w:r>
    </w:p>
    <w:p w14:paraId="64ECEFAC" w14:textId="77777777" w:rsidR="001416CF" w:rsidRDefault="001416CF" w:rsidP="001416CF">
      <w:pPr>
        <w:pStyle w:val="NoSpacing"/>
        <w:numPr>
          <w:ilvl w:val="0"/>
          <w:numId w:val="24"/>
        </w:numPr>
        <w:spacing w:line="360" w:lineRule="auto"/>
        <w:jc w:val="both"/>
        <w:rPr>
          <w:rFonts w:ascii="Arial" w:hAnsi="Arial" w:cs="Arial"/>
          <w:sz w:val="24"/>
          <w:szCs w:val="24"/>
        </w:rPr>
      </w:pPr>
      <w:r w:rsidRPr="001416CF">
        <w:rPr>
          <w:rFonts w:ascii="Arial" w:hAnsi="Arial" w:cs="Arial"/>
          <w:sz w:val="24"/>
          <w:szCs w:val="24"/>
        </w:rPr>
        <w:t>Integration risks (culture, systems, processes)</w:t>
      </w:r>
    </w:p>
    <w:p w14:paraId="133B0F77" w14:textId="77777777" w:rsidR="001416CF" w:rsidRDefault="001416CF" w:rsidP="001416CF">
      <w:pPr>
        <w:pStyle w:val="NoSpacing"/>
        <w:numPr>
          <w:ilvl w:val="0"/>
          <w:numId w:val="24"/>
        </w:numPr>
        <w:spacing w:line="360" w:lineRule="auto"/>
        <w:jc w:val="both"/>
        <w:rPr>
          <w:rFonts w:ascii="Arial" w:hAnsi="Arial" w:cs="Arial"/>
          <w:sz w:val="24"/>
          <w:szCs w:val="24"/>
        </w:rPr>
      </w:pPr>
      <w:r w:rsidRPr="001416CF">
        <w:rPr>
          <w:rFonts w:ascii="Arial" w:hAnsi="Arial" w:cs="Arial"/>
          <w:sz w:val="24"/>
          <w:szCs w:val="24"/>
        </w:rPr>
        <w:t>Loss of strategic independence</w:t>
      </w:r>
    </w:p>
    <w:p w14:paraId="421B50ED" w14:textId="2CECCB2C" w:rsidR="001416CF" w:rsidRDefault="001416CF" w:rsidP="001416CF">
      <w:pPr>
        <w:pStyle w:val="NoSpacing"/>
        <w:numPr>
          <w:ilvl w:val="0"/>
          <w:numId w:val="24"/>
        </w:numPr>
        <w:spacing w:line="360" w:lineRule="auto"/>
        <w:jc w:val="both"/>
        <w:rPr>
          <w:rFonts w:ascii="Arial" w:hAnsi="Arial" w:cs="Arial"/>
          <w:sz w:val="24"/>
          <w:szCs w:val="24"/>
        </w:rPr>
      </w:pPr>
      <w:r w:rsidRPr="001416CF">
        <w:rPr>
          <w:rFonts w:ascii="Arial" w:hAnsi="Arial" w:cs="Arial"/>
          <w:sz w:val="24"/>
          <w:szCs w:val="24"/>
        </w:rPr>
        <w:t>Potential regulatory scrutiny</w:t>
      </w:r>
    </w:p>
    <w:p w14:paraId="1737DBF1" w14:textId="77777777" w:rsidR="001416CF" w:rsidRDefault="001416CF" w:rsidP="001416CF">
      <w:pPr>
        <w:pStyle w:val="NoSpacing"/>
        <w:spacing w:line="360" w:lineRule="auto"/>
        <w:jc w:val="both"/>
        <w:rPr>
          <w:rFonts w:ascii="Arial" w:hAnsi="Arial" w:cs="Arial"/>
          <w:sz w:val="24"/>
          <w:szCs w:val="24"/>
        </w:rPr>
      </w:pPr>
    </w:p>
    <w:p w14:paraId="6D2EC8E5" w14:textId="774F546A" w:rsidR="001416CF" w:rsidRPr="001416CF" w:rsidRDefault="001416CF" w:rsidP="001416CF">
      <w:pPr>
        <w:pStyle w:val="NoSpacing"/>
        <w:spacing w:line="360" w:lineRule="auto"/>
        <w:jc w:val="both"/>
        <w:rPr>
          <w:rFonts w:ascii="Arial" w:hAnsi="Arial" w:cs="Arial"/>
          <w:b/>
          <w:bCs/>
          <w:sz w:val="24"/>
          <w:szCs w:val="24"/>
        </w:rPr>
      </w:pPr>
      <w:r w:rsidRPr="001416CF">
        <w:rPr>
          <w:rFonts w:ascii="Arial" w:hAnsi="Arial" w:cs="Arial"/>
          <w:b/>
          <w:bCs/>
          <w:sz w:val="24"/>
          <w:szCs w:val="24"/>
        </w:rPr>
        <w:t>3. Equity Injection</w:t>
      </w:r>
    </w:p>
    <w:p w14:paraId="36DDE3D1" w14:textId="77777777" w:rsidR="001416CF" w:rsidRPr="001416CF" w:rsidRDefault="001416CF" w:rsidP="001416CF">
      <w:pPr>
        <w:pStyle w:val="NoSpacing"/>
        <w:spacing w:line="360" w:lineRule="auto"/>
        <w:jc w:val="both"/>
        <w:rPr>
          <w:rFonts w:ascii="Arial" w:hAnsi="Arial" w:cs="Arial"/>
          <w:sz w:val="24"/>
          <w:szCs w:val="24"/>
        </w:rPr>
      </w:pPr>
      <w:r w:rsidRPr="001416CF">
        <w:rPr>
          <w:rFonts w:ascii="Arial" w:hAnsi="Arial" w:cs="Arial"/>
          <w:sz w:val="24"/>
          <w:szCs w:val="24"/>
        </w:rPr>
        <w:t>Raising equity from institutional investors, private equity or through a rights issue can help stabilise capital structure and reduce financial distress. An equity infusion strengthens liquidity and improves the debt-to-equity ratio. However, existing shareholders may face dilution. Equity injections are often used during turnaround strategies to restore confidence and support investment (Kaplan &amp; Strömberg, 2009).</w:t>
      </w:r>
    </w:p>
    <w:p w14:paraId="79798EAE" w14:textId="77777777" w:rsidR="001416CF" w:rsidRPr="001416CF" w:rsidRDefault="001416CF" w:rsidP="001416CF">
      <w:pPr>
        <w:pStyle w:val="NoSpacing"/>
        <w:spacing w:line="360" w:lineRule="auto"/>
        <w:jc w:val="both"/>
        <w:rPr>
          <w:rFonts w:ascii="Arial" w:hAnsi="Arial" w:cs="Arial"/>
          <w:sz w:val="24"/>
          <w:szCs w:val="24"/>
        </w:rPr>
      </w:pPr>
    </w:p>
    <w:p w14:paraId="374BCA7A" w14:textId="77777777" w:rsidR="001416CF" w:rsidRDefault="001416CF" w:rsidP="001416CF">
      <w:pPr>
        <w:pStyle w:val="NoSpacing"/>
        <w:spacing w:line="360" w:lineRule="auto"/>
        <w:jc w:val="both"/>
        <w:rPr>
          <w:rFonts w:ascii="Arial" w:hAnsi="Arial" w:cs="Arial"/>
          <w:b/>
          <w:bCs/>
          <w:sz w:val="24"/>
          <w:szCs w:val="24"/>
        </w:rPr>
      </w:pPr>
      <w:r w:rsidRPr="001416CF">
        <w:rPr>
          <w:rFonts w:ascii="Arial" w:hAnsi="Arial" w:cs="Arial"/>
          <w:b/>
          <w:bCs/>
          <w:sz w:val="24"/>
          <w:szCs w:val="24"/>
        </w:rPr>
        <w:t>Advantages:</w:t>
      </w:r>
    </w:p>
    <w:p w14:paraId="7C825F4F" w14:textId="77777777" w:rsidR="001416CF" w:rsidRDefault="001416CF" w:rsidP="001416CF">
      <w:pPr>
        <w:pStyle w:val="NoSpacing"/>
        <w:numPr>
          <w:ilvl w:val="0"/>
          <w:numId w:val="25"/>
        </w:numPr>
        <w:spacing w:line="360" w:lineRule="auto"/>
        <w:jc w:val="both"/>
        <w:rPr>
          <w:rFonts w:ascii="Arial" w:hAnsi="Arial" w:cs="Arial"/>
          <w:b/>
          <w:bCs/>
          <w:sz w:val="24"/>
          <w:szCs w:val="24"/>
        </w:rPr>
      </w:pPr>
      <w:r w:rsidRPr="001416CF">
        <w:rPr>
          <w:rFonts w:ascii="Arial" w:hAnsi="Arial" w:cs="Arial"/>
          <w:sz w:val="24"/>
          <w:szCs w:val="24"/>
        </w:rPr>
        <w:t>Strengthens balance sheet</w:t>
      </w:r>
    </w:p>
    <w:p w14:paraId="7051B1C1" w14:textId="77777777" w:rsidR="001416CF" w:rsidRDefault="001416CF" w:rsidP="001416CF">
      <w:pPr>
        <w:pStyle w:val="NoSpacing"/>
        <w:numPr>
          <w:ilvl w:val="0"/>
          <w:numId w:val="25"/>
        </w:numPr>
        <w:spacing w:line="360" w:lineRule="auto"/>
        <w:jc w:val="both"/>
        <w:rPr>
          <w:rFonts w:ascii="Arial" w:hAnsi="Arial" w:cs="Arial"/>
          <w:b/>
          <w:bCs/>
          <w:sz w:val="24"/>
          <w:szCs w:val="24"/>
        </w:rPr>
      </w:pPr>
      <w:r w:rsidRPr="001416CF">
        <w:rPr>
          <w:rFonts w:ascii="Arial" w:hAnsi="Arial" w:cs="Arial"/>
          <w:sz w:val="24"/>
          <w:szCs w:val="24"/>
        </w:rPr>
        <w:t>Reduces insolvency risk</w:t>
      </w:r>
    </w:p>
    <w:p w14:paraId="1C8881E8" w14:textId="5C9236EB" w:rsidR="001416CF" w:rsidRPr="001416CF" w:rsidRDefault="001416CF" w:rsidP="001416CF">
      <w:pPr>
        <w:pStyle w:val="NoSpacing"/>
        <w:numPr>
          <w:ilvl w:val="0"/>
          <w:numId w:val="25"/>
        </w:numPr>
        <w:spacing w:line="360" w:lineRule="auto"/>
        <w:jc w:val="both"/>
        <w:rPr>
          <w:rFonts w:ascii="Arial" w:hAnsi="Arial" w:cs="Arial"/>
          <w:b/>
          <w:bCs/>
          <w:sz w:val="24"/>
          <w:szCs w:val="24"/>
        </w:rPr>
      </w:pPr>
      <w:r w:rsidRPr="001416CF">
        <w:rPr>
          <w:rFonts w:ascii="Arial" w:hAnsi="Arial" w:cs="Arial"/>
          <w:sz w:val="24"/>
          <w:szCs w:val="24"/>
        </w:rPr>
        <w:t>Signals market confidence if investor quality is high</w:t>
      </w:r>
    </w:p>
    <w:p w14:paraId="3BEC702E" w14:textId="77777777" w:rsidR="001416CF" w:rsidRPr="001416CF" w:rsidRDefault="001416CF" w:rsidP="001416CF">
      <w:pPr>
        <w:pStyle w:val="NoSpacing"/>
        <w:spacing w:line="360" w:lineRule="auto"/>
        <w:jc w:val="both"/>
        <w:rPr>
          <w:rFonts w:ascii="Arial" w:hAnsi="Arial" w:cs="Arial"/>
          <w:sz w:val="24"/>
          <w:szCs w:val="24"/>
        </w:rPr>
      </w:pPr>
    </w:p>
    <w:p w14:paraId="789878D0" w14:textId="77777777" w:rsidR="001416CF" w:rsidRPr="001416CF" w:rsidRDefault="001416CF" w:rsidP="001416CF">
      <w:pPr>
        <w:pStyle w:val="NoSpacing"/>
        <w:spacing w:line="360" w:lineRule="auto"/>
        <w:jc w:val="both"/>
        <w:rPr>
          <w:rFonts w:ascii="Arial" w:hAnsi="Arial" w:cs="Arial"/>
          <w:b/>
          <w:bCs/>
          <w:sz w:val="24"/>
          <w:szCs w:val="24"/>
        </w:rPr>
      </w:pPr>
      <w:r w:rsidRPr="001416CF">
        <w:rPr>
          <w:rFonts w:ascii="Arial" w:hAnsi="Arial" w:cs="Arial"/>
          <w:b/>
          <w:bCs/>
          <w:sz w:val="24"/>
          <w:szCs w:val="24"/>
        </w:rPr>
        <w:t>Disadvantages:</w:t>
      </w:r>
    </w:p>
    <w:p w14:paraId="086B54BD" w14:textId="77777777" w:rsidR="001416CF" w:rsidRDefault="001416CF" w:rsidP="001416CF">
      <w:pPr>
        <w:pStyle w:val="NoSpacing"/>
        <w:numPr>
          <w:ilvl w:val="0"/>
          <w:numId w:val="26"/>
        </w:numPr>
        <w:spacing w:line="360" w:lineRule="auto"/>
        <w:jc w:val="both"/>
        <w:rPr>
          <w:rFonts w:ascii="Arial" w:hAnsi="Arial" w:cs="Arial"/>
          <w:sz w:val="24"/>
          <w:szCs w:val="24"/>
        </w:rPr>
      </w:pPr>
      <w:r w:rsidRPr="001416CF">
        <w:rPr>
          <w:rFonts w:ascii="Arial" w:hAnsi="Arial" w:cs="Arial"/>
          <w:sz w:val="24"/>
          <w:szCs w:val="24"/>
        </w:rPr>
        <w:t>Shareholder dilution</w:t>
      </w:r>
    </w:p>
    <w:p w14:paraId="03CDBA61" w14:textId="77777777" w:rsidR="001416CF" w:rsidRDefault="001416CF" w:rsidP="001416CF">
      <w:pPr>
        <w:pStyle w:val="NoSpacing"/>
        <w:numPr>
          <w:ilvl w:val="0"/>
          <w:numId w:val="26"/>
        </w:numPr>
        <w:spacing w:line="360" w:lineRule="auto"/>
        <w:jc w:val="both"/>
        <w:rPr>
          <w:rFonts w:ascii="Arial" w:hAnsi="Arial" w:cs="Arial"/>
          <w:sz w:val="24"/>
          <w:szCs w:val="24"/>
        </w:rPr>
      </w:pPr>
      <w:r w:rsidRPr="001416CF">
        <w:rPr>
          <w:rFonts w:ascii="Arial" w:hAnsi="Arial" w:cs="Arial"/>
          <w:sz w:val="24"/>
          <w:szCs w:val="24"/>
        </w:rPr>
        <w:t>Share price volatility</w:t>
      </w:r>
    </w:p>
    <w:p w14:paraId="16908745" w14:textId="2E837289" w:rsidR="001416CF" w:rsidRDefault="001416CF" w:rsidP="001416CF">
      <w:pPr>
        <w:pStyle w:val="NoSpacing"/>
        <w:numPr>
          <w:ilvl w:val="0"/>
          <w:numId w:val="26"/>
        </w:numPr>
        <w:spacing w:line="360" w:lineRule="auto"/>
        <w:jc w:val="both"/>
        <w:rPr>
          <w:rFonts w:ascii="Arial" w:hAnsi="Arial" w:cs="Arial"/>
          <w:sz w:val="24"/>
          <w:szCs w:val="24"/>
        </w:rPr>
      </w:pPr>
      <w:r w:rsidRPr="001416CF">
        <w:rPr>
          <w:rFonts w:ascii="Arial" w:hAnsi="Arial" w:cs="Arial"/>
          <w:sz w:val="24"/>
          <w:szCs w:val="24"/>
        </w:rPr>
        <w:t>Higher cost of capital compared to debt in the short term</w:t>
      </w:r>
    </w:p>
    <w:p w14:paraId="23DC7382" w14:textId="77777777" w:rsidR="001416CF" w:rsidRDefault="001416CF" w:rsidP="001416CF">
      <w:pPr>
        <w:pStyle w:val="NoSpacing"/>
        <w:spacing w:line="360" w:lineRule="auto"/>
        <w:jc w:val="both"/>
        <w:rPr>
          <w:rFonts w:ascii="Arial" w:hAnsi="Arial" w:cs="Arial"/>
          <w:sz w:val="24"/>
          <w:szCs w:val="24"/>
        </w:rPr>
      </w:pPr>
    </w:p>
    <w:p w14:paraId="7B9A3A64" w14:textId="2AE4415A" w:rsidR="001416CF" w:rsidRPr="001416CF" w:rsidRDefault="001416CF" w:rsidP="001416CF">
      <w:pPr>
        <w:pStyle w:val="NoSpacing"/>
        <w:spacing w:line="360" w:lineRule="auto"/>
        <w:jc w:val="both"/>
        <w:rPr>
          <w:rFonts w:ascii="Arial" w:hAnsi="Arial" w:cs="Arial"/>
          <w:b/>
          <w:bCs/>
          <w:sz w:val="24"/>
          <w:szCs w:val="24"/>
        </w:rPr>
      </w:pPr>
      <w:r w:rsidRPr="001416CF">
        <w:rPr>
          <w:rFonts w:ascii="Arial" w:hAnsi="Arial" w:cs="Arial"/>
          <w:b/>
          <w:bCs/>
          <w:sz w:val="24"/>
          <w:szCs w:val="24"/>
        </w:rPr>
        <w:t>4. Debt Restructuring</w:t>
      </w:r>
    </w:p>
    <w:p w14:paraId="66BEFCB2" w14:textId="77777777" w:rsidR="001416CF" w:rsidRPr="001416CF" w:rsidRDefault="001416CF" w:rsidP="001416CF">
      <w:pPr>
        <w:pStyle w:val="NoSpacing"/>
        <w:spacing w:line="360" w:lineRule="auto"/>
        <w:jc w:val="both"/>
        <w:rPr>
          <w:rFonts w:ascii="Arial" w:hAnsi="Arial" w:cs="Arial"/>
          <w:sz w:val="24"/>
          <w:szCs w:val="24"/>
        </w:rPr>
      </w:pPr>
      <w:r w:rsidRPr="001416CF">
        <w:rPr>
          <w:rFonts w:ascii="Arial" w:hAnsi="Arial" w:cs="Arial"/>
          <w:sz w:val="24"/>
          <w:szCs w:val="24"/>
        </w:rPr>
        <w:t>Debt restructuring involves renegotiating loan terms with lenders to extend maturities, reduce interest costs or convert short-term debt into long-term obligations. This provides immediate liquidity relief and stabilises cash flow during the turnaround period. The literature suggests debt renegotiation improves survival chances in financially distressed firms (Gilson, 1997).</w:t>
      </w:r>
    </w:p>
    <w:p w14:paraId="47F127EF" w14:textId="77777777" w:rsidR="001416CF" w:rsidRPr="001416CF" w:rsidRDefault="001416CF" w:rsidP="001416CF">
      <w:pPr>
        <w:pStyle w:val="NoSpacing"/>
        <w:spacing w:line="360" w:lineRule="auto"/>
        <w:jc w:val="both"/>
        <w:rPr>
          <w:rFonts w:ascii="Arial" w:hAnsi="Arial" w:cs="Arial"/>
          <w:sz w:val="24"/>
          <w:szCs w:val="24"/>
        </w:rPr>
      </w:pPr>
    </w:p>
    <w:p w14:paraId="44B43FD1" w14:textId="77777777" w:rsidR="001416CF" w:rsidRDefault="001416CF" w:rsidP="001416CF">
      <w:pPr>
        <w:pStyle w:val="NoSpacing"/>
        <w:spacing w:line="360" w:lineRule="auto"/>
        <w:jc w:val="both"/>
        <w:rPr>
          <w:rFonts w:ascii="Arial" w:hAnsi="Arial" w:cs="Arial"/>
          <w:b/>
          <w:bCs/>
          <w:sz w:val="24"/>
          <w:szCs w:val="24"/>
        </w:rPr>
      </w:pPr>
      <w:r w:rsidRPr="001416CF">
        <w:rPr>
          <w:rFonts w:ascii="Arial" w:hAnsi="Arial" w:cs="Arial"/>
          <w:b/>
          <w:bCs/>
          <w:sz w:val="24"/>
          <w:szCs w:val="24"/>
        </w:rPr>
        <w:t>Advantages:</w:t>
      </w:r>
    </w:p>
    <w:p w14:paraId="48530799" w14:textId="77777777" w:rsidR="001416CF" w:rsidRDefault="001416CF" w:rsidP="001416CF">
      <w:pPr>
        <w:pStyle w:val="NoSpacing"/>
        <w:numPr>
          <w:ilvl w:val="0"/>
          <w:numId w:val="27"/>
        </w:numPr>
        <w:spacing w:line="360" w:lineRule="auto"/>
        <w:jc w:val="both"/>
        <w:rPr>
          <w:rFonts w:ascii="Arial" w:hAnsi="Arial" w:cs="Arial"/>
          <w:b/>
          <w:bCs/>
          <w:sz w:val="24"/>
          <w:szCs w:val="24"/>
        </w:rPr>
      </w:pPr>
      <w:r w:rsidRPr="001416CF">
        <w:rPr>
          <w:rFonts w:ascii="Arial" w:hAnsi="Arial" w:cs="Arial"/>
          <w:sz w:val="24"/>
          <w:szCs w:val="24"/>
        </w:rPr>
        <w:lastRenderedPageBreak/>
        <w:t>Reduces short-term financial pressure</w:t>
      </w:r>
    </w:p>
    <w:p w14:paraId="334DE59B" w14:textId="77777777" w:rsidR="001416CF" w:rsidRDefault="001416CF" w:rsidP="001416CF">
      <w:pPr>
        <w:pStyle w:val="NoSpacing"/>
        <w:numPr>
          <w:ilvl w:val="0"/>
          <w:numId w:val="27"/>
        </w:numPr>
        <w:spacing w:line="360" w:lineRule="auto"/>
        <w:jc w:val="both"/>
        <w:rPr>
          <w:rFonts w:ascii="Arial" w:hAnsi="Arial" w:cs="Arial"/>
          <w:b/>
          <w:bCs/>
          <w:sz w:val="24"/>
          <w:szCs w:val="24"/>
        </w:rPr>
      </w:pPr>
      <w:r w:rsidRPr="001416CF">
        <w:rPr>
          <w:rFonts w:ascii="Arial" w:hAnsi="Arial" w:cs="Arial"/>
          <w:sz w:val="24"/>
          <w:szCs w:val="24"/>
        </w:rPr>
        <w:t>Prevents default</w:t>
      </w:r>
    </w:p>
    <w:p w14:paraId="6A6FB0FE" w14:textId="2F1427F6" w:rsidR="001416CF" w:rsidRPr="001416CF" w:rsidRDefault="001416CF" w:rsidP="001416CF">
      <w:pPr>
        <w:pStyle w:val="NoSpacing"/>
        <w:numPr>
          <w:ilvl w:val="0"/>
          <w:numId w:val="27"/>
        </w:numPr>
        <w:spacing w:line="360" w:lineRule="auto"/>
        <w:jc w:val="both"/>
        <w:rPr>
          <w:rFonts w:ascii="Arial" w:hAnsi="Arial" w:cs="Arial"/>
          <w:b/>
          <w:bCs/>
          <w:sz w:val="24"/>
          <w:szCs w:val="24"/>
        </w:rPr>
      </w:pPr>
      <w:r w:rsidRPr="001416CF">
        <w:rPr>
          <w:rFonts w:ascii="Arial" w:hAnsi="Arial" w:cs="Arial"/>
          <w:sz w:val="24"/>
          <w:szCs w:val="24"/>
        </w:rPr>
        <w:t>Supports long-term solvency</w:t>
      </w:r>
    </w:p>
    <w:p w14:paraId="59E5F9E1" w14:textId="77777777" w:rsidR="001416CF" w:rsidRPr="001416CF" w:rsidRDefault="001416CF" w:rsidP="001416CF">
      <w:pPr>
        <w:pStyle w:val="NoSpacing"/>
        <w:spacing w:line="360" w:lineRule="auto"/>
        <w:jc w:val="both"/>
        <w:rPr>
          <w:rFonts w:ascii="Arial" w:hAnsi="Arial" w:cs="Arial"/>
          <w:sz w:val="24"/>
          <w:szCs w:val="24"/>
        </w:rPr>
      </w:pPr>
    </w:p>
    <w:p w14:paraId="66B0255F" w14:textId="77777777" w:rsidR="001416CF" w:rsidRPr="001416CF" w:rsidRDefault="001416CF" w:rsidP="001416CF">
      <w:pPr>
        <w:pStyle w:val="NoSpacing"/>
        <w:spacing w:line="360" w:lineRule="auto"/>
        <w:jc w:val="both"/>
        <w:rPr>
          <w:rFonts w:ascii="Arial" w:hAnsi="Arial" w:cs="Arial"/>
          <w:b/>
          <w:bCs/>
          <w:sz w:val="24"/>
          <w:szCs w:val="24"/>
        </w:rPr>
      </w:pPr>
      <w:r w:rsidRPr="001416CF">
        <w:rPr>
          <w:rFonts w:ascii="Arial" w:hAnsi="Arial" w:cs="Arial"/>
          <w:b/>
          <w:bCs/>
          <w:sz w:val="24"/>
          <w:szCs w:val="24"/>
        </w:rPr>
        <w:t>Disadvantages:</w:t>
      </w:r>
    </w:p>
    <w:p w14:paraId="15411413" w14:textId="77777777" w:rsidR="001416CF" w:rsidRDefault="001416CF" w:rsidP="001416CF">
      <w:pPr>
        <w:pStyle w:val="NoSpacing"/>
        <w:numPr>
          <w:ilvl w:val="0"/>
          <w:numId w:val="28"/>
        </w:numPr>
        <w:spacing w:line="360" w:lineRule="auto"/>
        <w:jc w:val="both"/>
        <w:rPr>
          <w:rFonts w:ascii="Arial" w:hAnsi="Arial" w:cs="Arial"/>
          <w:sz w:val="24"/>
          <w:szCs w:val="24"/>
        </w:rPr>
      </w:pPr>
      <w:r w:rsidRPr="001416CF">
        <w:rPr>
          <w:rFonts w:ascii="Arial" w:hAnsi="Arial" w:cs="Arial"/>
          <w:sz w:val="24"/>
          <w:szCs w:val="24"/>
        </w:rPr>
        <w:t>Potential credit rating downgrade</w:t>
      </w:r>
    </w:p>
    <w:p w14:paraId="3789A25B" w14:textId="77777777" w:rsidR="001416CF" w:rsidRDefault="001416CF" w:rsidP="001416CF">
      <w:pPr>
        <w:pStyle w:val="NoSpacing"/>
        <w:numPr>
          <w:ilvl w:val="0"/>
          <w:numId w:val="28"/>
        </w:numPr>
        <w:spacing w:line="360" w:lineRule="auto"/>
        <w:jc w:val="both"/>
        <w:rPr>
          <w:rFonts w:ascii="Arial" w:hAnsi="Arial" w:cs="Arial"/>
          <w:sz w:val="24"/>
          <w:szCs w:val="24"/>
        </w:rPr>
      </w:pPr>
      <w:r w:rsidRPr="001416CF">
        <w:rPr>
          <w:rFonts w:ascii="Arial" w:hAnsi="Arial" w:cs="Arial"/>
          <w:sz w:val="24"/>
          <w:szCs w:val="24"/>
        </w:rPr>
        <w:t>Possible loss of lender confidence</w:t>
      </w:r>
    </w:p>
    <w:p w14:paraId="7541CE2F" w14:textId="0FA7E85B" w:rsidR="001416CF" w:rsidRDefault="001416CF" w:rsidP="001416CF">
      <w:pPr>
        <w:pStyle w:val="NoSpacing"/>
        <w:numPr>
          <w:ilvl w:val="0"/>
          <w:numId w:val="28"/>
        </w:numPr>
        <w:spacing w:line="360" w:lineRule="auto"/>
        <w:jc w:val="both"/>
        <w:rPr>
          <w:rFonts w:ascii="Arial" w:hAnsi="Arial" w:cs="Arial"/>
          <w:sz w:val="24"/>
          <w:szCs w:val="24"/>
        </w:rPr>
      </w:pPr>
      <w:r w:rsidRPr="001416CF">
        <w:rPr>
          <w:rFonts w:ascii="Arial" w:hAnsi="Arial" w:cs="Arial"/>
          <w:sz w:val="24"/>
          <w:szCs w:val="24"/>
        </w:rPr>
        <w:t>May result in restrictive loan covenants</w:t>
      </w:r>
    </w:p>
    <w:p w14:paraId="0EE8B20F" w14:textId="77777777" w:rsidR="001416CF" w:rsidRDefault="001416CF" w:rsidP="001416CF">
      <w:pPr>
        <w:pStyle w:val="NoSpacing"/>
        <w:spacing w:line="360" w:lineRule="auto"/>
        <w:jc w:val="both"/>
        <w:rPr>
          <w:rFonts w:ascii="Arial" w:hAnsi="Arial" w:cs="Arial"/>
          <w:sz w:val="24"/>
          <w:szCs w:val="24"/>
        </w:rPr>
      </w:pPr>
    </w:p>
    <w:p w14:paraId="758B430F" w14:textId="25A4532D" w:rsidR="001416CF" w:rsidRDefault="00984909" w:rsidP="00984909">
      <w:pPr>
        <w:pStyle w:val="NoSpacing"/>
        <w:spacing w:line="360" w:lineRule="auto"/>
        <w:jc w:val="center"/>
        <w:rPr>
          <w:rFonts w:ascii="Arial" w:hAnsi="Arial" w:cs="Arial"/>
          <w:sz w:val="24"/>
          <w:szCs w:val="24"/>
        </w:rPr>
      </w:pPr>
      <w:r w:rsidRPr="00984909">
        <w:rPr>
          <w:rFonts w:ascii="Arial" w:hAnsi="Arial" w:cs="Arial"/>
          <w:sz w:val="24"/>
          <w:szCs w:val="24"/>
        </w:rPr>
        <w:t xml:space="preserve">Table </w:t>
      </w:r>
      <w:r>
        <w:rPr>
          <w:rFonts w:ascii="Arial" w:hAnsi="Arial" w:cs="Arial"/>
          <w:sz w:val="24"/>
          <w:szCs w:val="24"/>
        </w:rPr>
        <w:t>8</w:t>
      </w:r>
      <w:r w:rsidRPr="00984909">
        <w:rPr>
          <w:rFonts w:ascii="Arial" w:hAnsi="Arial" w:cs="Arial"/>
          <w:sz w:val="24"/>
          <w:szCs w:val="24"/>
        </w:rPr>
        <w:t>: Comparison of Strategic Restructuring Options</w:t>
      </w:r>
    </w:p>
    <w:tbl>
      <w:tblPr>
        <w:tblStyle w:val="GridTable5Dark-Accent3"/>
        <w:tblW w:w="0" w:type="auto"/>
        <w:tblLook w:val="04A0" w:firstRow="1" w:lastRow="0" w:firstColumn="1" w:lastColumn="0" w:noHBand="0" w:noVBand="1"/>
      </w:tblPr>
      <w:tblGrid>
        <w:gridCol w:w="3005"/>
        <w:gridCol w:w="3005"/>
        <w:gridCol w:w="3006"/>
      </w:tblGrid>
      <w:tr w:rsidR="00984909" w14:paraId="72720E40" w14:textId="77777777" w:rsidTr="0098490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6AD164B8" w14:textId="6826B2D6" w:rsidR="00984909" w:rsidRPr="00984909" w:rsidRDefault="00984909" w:rsidP="001416CF">
            <w:pPr>
              <w:pStyle w:val="NoSpacing"/>
              <w:spacing w:line="360" w:lineRule="auto"/>
              <w:jc w:val="both"/>
              <w:rPr>
                <w:rFonts w:ascii="Arial" w:hAnsi="Arial" w:cs="Arial"/>
                <w:color w:val="000000" w:themeColor="text1"/>
                <w:sz w:val="24"/>
                <w:szCs w:val="24"/>
              </w:rPr>
            </w:pPr>
            <w:r w:rsidRPr="00984909">
              <w:rPr>
                <w:rFonts w:ascii="Arial" w:hAnsi="Arial" w:cs="Arial"/>
                <w:color w:val="000000" w:themeColor="text1"/>
                <w:sz w:val="24"/>
                <w:szCs w:val="24"/>
              </w:rPr>
              <w:t>Restructuring Option</w:t>
            </w:r>
          </w:p>
        </w:tc>
        <w:tc>
          <w:tcPr>
            <w:tcW w:w="3005" w:type="dxa"/>
          </w:tcPr>
          <w:p w14:paraId="7E11D5F6" w14:textId="11B1A932" w:rsidR="00984909" w:rsidRPr="00984909" w:rsidRDefault="00984909" w:rsidP="001416CF">
            <w:pPr>
              <w:pStyle w:val="NoSpacing"/>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984909">
              <w:rPr>
                <w:rFonts w:ascii="Arial" w:hAnsi="Arial" w:cs="Arial"/>
                <w:color w:val="000000" w:themeColor="text1"/>
                <w:sz w:val="24"/>
                <w:szCs w:val="24"/>
              </w:rPr>
              <w:t>Advantages</w:t>
            </w:r>
          </w:p>
        </w:tc>
        <w:tc>
          <w:tcPr>
            <w:tcW w:w="3006" w:type="dxa"/>
          </w:tcPr>
          <w:p w14:paraId="0D4A3223" w14:textId="0EC74B6A" w:rsidR="00984909" w:rsidRPr="00984909" w:rsidRDefault="00984909" w:rsidP="001416CF">
            <w:pPr>
              <w:pStyle w:val="NoSpacing"/>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984909">
              <w:rPr>
                <w:rFonts w:ascii="Arial" w:hAnsi="Arial" w:cs="Arial"/>
                <w:color w:val="000000" w:themeColor="text1"/>
                <w:sz w:val="24"/>
                <w:szCs w:val="24"/>
              </w:rPr>
              <w:t>Disadvantages</w:t>
            </w:r>
          </w:p>
        </w:tc>
      </w:tr>
      <w:tr w:rsidR="00984909" w14:paraId="5E988F11" w14:textId="77777777" w:rsidTr="009849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1C99AD88" w14:textId="39041A83" w:rsidR="00984909" w:rsidRPr="00984909" w:rsidRDefault="00984909" w:rsidP="001416CF">
            <w:pPr>
              <w:pStyle w:val="NoSpacing"/>
              <w:spacing w:line="360" w:lineRule="auto"/>
              <w:jc w:val="both"/>
              <w:rPr>
                <w:rFonts w:ascii="Arial" w:hAnsi="Arial" w:cs="Arial"/>
                <w:color w:val="000000" w:themeColor="text1"/>
                <w:sz w:val="24"/>
                <w:szCs w:val="24"/>
              </w:rPr>
            </w:pPr>
            <w:r w:rsidRPr="00984909">
              <w:rPr>
                <w:rFonts w:ascii="Arial" w:hAnsi="Arial" w:cs="Arial"/>
                <w:color w:val="000000" w:themeColor="text1"/>
                <w:sz w:val="24"/>
                <w:szCs w:val="24"/>
              </w:rPr>
              <w:t>Divestiture</w:t>
            </w:r>
          </w:p>
        </w:tc>
        <w:tc>
          <w:tcPr>
            <w:tcW w:w="3005" w:type="dxa"/>
          </w:tcPr>
          <w:p w14:paraId="4EA2ECAF" w14:textId="38984806" w:rsidR="00984909" w:rsidRPr="00984909" w:rsidRDefault="00984909" w:rsidP="001416C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984909">
              <w:rPr>
                <w:rFonts w:ascii="Arial" w:hAnsi="Arial" w:cs="Arial"/>
                <w:color w:val="000000" w:themeColor="text1"/>
                <w:sz w:val="24"/>
                <w:szCs w:val="24"/>
              </w:rPr>
              <w:t>Frees cash, reduces complexity, improves focus</w:t>
            </w:r>
          </w:p>
        </w:tc>
        <w:tc>
          <w:tcPr>
            <w:tcW w:w="3006" w:type="dxa"/>
          </w:tcPr>
          <w:p w14:paraId="5B5ECAD7" w14:textId="2EFBA26E" w:rsidR="00984909" w:rsidRPr="00984909" w:rsidRDefault="00984909" w:rsidP="001416C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984909">
              <w:rPr>
                <w:rFonts w:ascii="Arial" w:hAnsi="Arial" w:cs="Arial"/>
                <w:color w:val="000000" w:themeColor="text1"/>
                <w:sz w:val="24"/>
                <w:szCs w:val="24"/>
              </w:rPr>
              <w:t>Loss of future revenues, negative perception</w:t>
            </w:r>
          </w:p>
        </w:tc>
      </w:tr>
      <w:tr w:rsidR="00984909" w14:paraId="3821E0D8" w14:textId="77777777" w:rsidTr="00984909">
        <w:tc>
          <w:tcPr>
            <w:cnfStyle w:val="001000000000" w:firstRow="0" w:lastRow="0" w:firstColumn="1" w:lastColumn="0" w:oddVBand="0" w:evenVBand="0" w:oddHBand="0" w:evenHBand="0" w:firstRowFirstColumn="0" w:firstRowLastColumn="0" w:lastRowFirstColumn="0" w:lastRowLastColumn="0"/>
            <w:tcW w:w="3005" w:type="dxa"/>
          </w:tcPr>
          <w:p w14:paraId="1DB56DC6" w14:textId="122F8111" w:rsidR="00984909" w:rsidRPr="00984909" w:rsidRDefault="00984909" w:rsidP="001416CF">
            <w:pPr>
              <w:pStyle w:val="NoSpacing"/>
              <w:spacing w:line="360" w:lineRule="auto"/>
              <w:jc w:val="both"/>
              <w:rPr>
                <w:rFonts w:ascii="Arial" w:hAnsi="Arial" w:cs="Arial"/>
                <w:color w:val="000000" w:themeColor="text1"/>
                <w:sz w:val="24"/>
                <w:szCs w:val="24"/>
              </w:rPr>
            </w:pPr>
            <w:r w:rsidRPr="00984909">
              <w:rPr>
                <w:rFonts w:ascii="Arial" w:hAnsi="Arial" w:cs="Arial"/>
                <w:color w:val="000000" w:themeColor="text1"/>
                <w:sz w:val="24"/>
                <w:szCs w:val="24"/>
              </w:rPr>
              <w:t>Merger/Alliance</w:t>
            </w:r>
          </w:p>
        </w:tc>
        <w:tc>
          <w:tcPr>
            <w:tcW w:w="3005" w:type="dxa"/>
          </w:tcPr>
          <w:p w14:paraId="5440FC4D" w14:textId="261C50F7" w:rsidR="00984909" w:rsidRPr="00984909" w:rsidRDefault="00984909" w:rsidP="001416C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984909">
              <w:rPr>
                <w:rFonts w:ascii="Arial" w:hAnsi="Arial" w:cs="Arial"/>
                <w:color w:val="000000" w:themeColor="text1"/>
                <w:sz w:val="24"/>
                <w:szCs w:val="24"/>
              </w:rPr>
              <w:t>Economies of scale, technology access</w:t>
            </w:r>
          </w:p>
        </w:tc>
        <w:tc>
          <w:tcPr>
            <w:tcW w:w="3006" w:type="dxa"/>
          </w:tcPr>
          <w:p w14:paraId="5C1BF8BA" w14:textId="00D303B7" w:rsidR="00984909" w:rsidRPr="00984909" w:rsidRDefault="00984909" w:rsidP="001416C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984909">
              <w:rPr>
                <w:rFonts w:ascii="Arial" w:hAnsi="Arial" w:cs="Arial"/>
                <w:color w:val="000000" w:themeColor="text1"/>
                <w:sz w:val="24"/>
                <w:szCs w:val="24"/>
              </w:rPr>
              <w:t>Integration risk, regulatory issues</w:t>
            </w:r>
          </w:p>
        </w:tc>
      </w:tr>
      <w:tr w:rsidR="00984909" w14:paraId="1E3ED270" w14:textId="77777777" w:rsidTr="009849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06BBA02E" w14:textId="6E8B6C3D" w:rsidR="00984909" w:rsidRPr="00984909" w:rsidRDefault="00984909" w:rsidP="001416CF">
            <w:pPr>
              <w:pStyle w:val="NoSpacing"/>
              <w:spacing w:line="360" w:lineRule="auto"/>
              <w:jc w:val="both"/>
              <w:rPr>
                <w:rFonts w:ascii="Arial" w:hAnsi="Arial" w:cs="Arial"/>
                <w:color w:val="000000" w:themeColor="text1"/>
                <w:sz w:val="24"/>
                <w:szCs w:val="24"/>
              </w:rPr>
            </w:pPr>
            <w:r w:rsidRPr="00984909">
              <w:rPr>
                <w:rFonts w:ascii="Arial" w:hAnsi="Arial" w:cs="Arial"/>
                <w:color w:val="000000" w:themeColor="text1"/>
                <w:sz w:val="24"/>
                <w:szCs w:val="24"/>
              </w:rPr>
              <w:t>Equity Injection</w:t>
            </w:r>
          </w:p>
        </w:tc>
        <w:tc>
          <w:tcPr>
            <w:tcW w:w="3005" w:type="dxa"/>
          </w:tcPr>
          <w:p w14:paraId="66FCB2CA" w14:textId="4BC631ED" w:rsidR="00984909" w:rsidRPr="00984909" w:rsidRDefault="00984909" w:rsidP="001416C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984909">
              <w:rPr>
                <w:rFonts w:ascii="Arial" w:hAnsi="Arial" w:cs="Arial"/>
                <w:color w:val="000000" w:themeColor="text1"/>
                <w:sz w:val="24"/>
                <w:szCs w:val="24"/>
              </w:rPr>
              <w:t>Strengthens capital, lowers insolvency risk</w:t>
            </w:r>
          </w:p>
        </w:tc>
        <w:tc>
          <w:tcPr>
            <w:tcW w:w="3006" w:type="dxa"/>
          </w:tcPr>
          <w:p w14:paraId="0763E46D" w14:textId="18BEB84C" w:rsidR="00984909" w:rsidRPr="00984909" w:rsidRDefault="00984909" w:rsidP="001416C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984909">
              <w:rPr>
                <w:rFonts w:ascii="Arial" w:hAnsi="Arial" w:cs="Arial"/>
                <w:color w:val="000000" w:themeColor="text1"/>
                <w:sz w:val="24"/>
                <w:szCs w:val="24"/>
              </w:rPr>
              <w:t>Dilution, higher cost of capital</w:t>
            </w:r>
          </w:p>
        </w:tc>
      </w:tr>
      <w:tr w:rsidR="00984909" w14:paraId="6344D9AE" w14:textId="77777777" w:rsidTr="00984909">
        <w:tc>
          <w:tcPr>
            <w:cnfStyle w:val="001000000000" w:firstRow="0" w:lastRow="0" w:firstColumn="1" w:lastColumn="0" w:oddVBand="0" w:evenVBand="0" w:oddHBand="0" w:evenHBand="0" w:firstRowFirstColumn="0" w:firstRowLastColumn="0" w:lastRowFirstColumn="0" w:lastRowLastColumn="0"/>
            <w:tcW w:w="3005" w:type="dxa"/>
          </w:tcPr>
          <w:p w14:paraId="6B1BC5F0" w14:textId="10E48775" w:rsidR="00984909" w:rsidRPr="00984909" w:rsidRDefault="00984909" w:rsidP="001416CF">
            <w:pPr>
              <w:pStyle w:val="NoSpacing"/>
              <w:spacing w:line="360" w:lineRule="auto"/>
              <w:jc w:val="both"/>
              <w:rPr>
                <w:rFonts w:ascii="Arial" w:hAnsi="Arial" w:cs="Arial"/>
                <w:color w:val="000000" w:themeColor="text1"/>
                <w:sz w:val="24"/>
                <w:szCs w:val="24"/>
              </w:rPr>
            </w:pPr>
            <w:r w:rsidRPr="00984909">
              <w:rPr>
                <w:rFonts w:ascii="Arial" w:hAnsi="Arial" w:cs="Arial"/>
                <w:color w:val="000000" w:themeColor="text1"/>
                <w:sz w:val="24"/>
                <w:szCs w:val="24"/>
              </w:rPr>
              <w:t>Debt Restructuring</w:t>
            </w:r>
          </w:p>
        </w:tc>
        <w:tc>
          <w:tcPr>
            <w:tcW w:w="3005" w:type="dxa"/>
          </w:tcPr>
          <w:p w14:paraId="23856B52" w14:textId="58C878F6" w:rsidR="00984909" w:rsidRPr="00984909" w:rsidRDefault="00984909" w:rsidP="001416C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984909">
              <w:rPr>
                <w:rFonts w:ascii="Arial" w:hAnsi="Arial" w:cs="Arial"/>
                <w:color w:val="000000" w:themeColor="text1"/>
                <w:sz w:val="24"/>
                <w:szCs w:val="24"/>
              </w:rPr>
              <w:t>Cash flow relief, avoids default</w:t>
            </w:r>
          </w:p>
        </w:tc>
        <w:tc>
          <w:tcPr>
            <w:tcW w:w="3006" w:type="dxa"/>
          </w:tcPr>
          <w:p w14:paraId="5072E841" w14:textId="5AE6E16D" w:rsidR="00984909" w:rsidRPr="00984909" w:rsidRDefault="00984909" w:rsidP="001416CF">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984909">
              <w:rPr>
                <w:rFonts w:ascii="Arial" w:hAnsi="Arial" w:cs="Arial"/>
                <w:color w:val="000000" w:themeColor="text1"/>
                <w:sz w:val="24"/>
                <w:szCs w:val="24"/>
              </w:rPr>
              <w:t>Rating risk, restrictive covenants</w:t>
            </w:r>
          </w:p>
        </w:tc>
      </w:tr>
      <w:tr w:rsidR="00984909" w14:paraId="6B95A110" w14:textId="77777777" w:rsidTr="009849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635FE0C5" w14:textId="2FBA7483" w:rsidR="00984909" w:rsidRPr="00984909" w:rsidRDefault="00984909" w:rsidP="001416CF">
            <w:pPr>
              <w:pStyle w:val="NoSpacing"/>
              <w:spacing w:line="360" w:lineRule="auto"/>
              <w:jc w:val="both"/>
              <w:rPr>
                <w:rFonts w:ascii="Arial" w:hAnsi="Arial" w:cs="Arial"/>
                <w:color w:val="000000" w:themeColor="text1"/>
                <w:sz w:val="24"/>
                <w:szCs w:val="24"/>
              </w:rPr>
            </w:pPr>
            <w:r w:rsidRPr="00984909">
              <w:rPr>
                <w:rFonts w:ascii="Arial" w:hAnsi="Arial" w:cs="Arial"/>
                <w:color w:val="000000" w:themeColor="text1"/>
                <w:sz w:val="24"/>
                <w:szCs w:val="24"/>
              </w:rPr>
              <w:t>Cost Restructuring</w:t>
            </w:r>
          </w:p>
        </w:tc>
        <w:tc>
          <w:tcPr>
            <w:tcW w:w="3005" w:type="dxa"/>
          </w:tcPr>
          <w:p w14:paraId="703EC95E" w14:textId="66A7DCF6" w:rsidR="00984909" w:rsidRPr="00984909" w:rsidRDefault="00984909" w:rsidP="001416C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984909">
              <w:rPr>
                <w:rFonts w:ascii="Arial" w:hAnsi="Arial" w:cs="Arial"/>
                <w:color w:val="000000" w:themeColor="text1"/>
                <w:sz w:val="24"/>
                <w:szCs w:val="24"/>
              </w:rPr>
              <w:t>Improves profitability, lean operations</w:t>
            </w:r>
          </w:p>
        </w:tc>
        <w:tc>
          <w:tcPr>
            <w:tcW w:w="3006" w:type="dxa"/>
          </w:tcPr>
          <w:p w14:paraId="33C01941" w14:textId="15A899E8" w:rsidR="00984909" w:rsidRPr="00984909" w:rsidRDefault="00984909" w:rsidP="001416CF">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984909">
              <w:rPr>
                <w:rFonts w:ascii="Arial" w:hAnsi="Arial" w:cs="Arial"/>
                <w:color w:val="000000" w:themeColor="text1"/>
                <w:sz w:val="24"/>
                <w:szCs w:val="24"/>
              </w:rPr>
              <w:t>Ethical concerns, possible morale decline</w:t>
            </w:r>
          </w:p>
        </w:tc>
      </w:tr>
    </w:tbl>
    <w:p w14:paraId="23D53FB8" w14:textId="77777777" w:rsidR="00984909" w:rsidRDefault="00984909" w:rsidP="001416CF">
      <w:pPr>
        <w:pStyle w:val="NoSpacing"/>
        <w:spacing w:line="360" w:lineRule="auto"/>
        <w:jc w:val="both"/>
        <w:rPr>
          <w:rFonts w:ascii="Arial" w:hAnsi="Arial" w:cs="Arial"/>
          <w:sz w:val="24"/>
          <w:szCs w:val="24"/>
        </w:rPr>
      </w:pPr>
    </w:p>
    <w:p w14:paraId="0879491E" w14:textId="2BBD56E5" w:rsidR="00984909" w:rsidRPr="00984909" w:rsidRDefault="00984909" w:rsidP="00984909">
      <w:pPr>
        <w:pStyle w:val="Heading2"/>
        <w:rPr>
          <w:rFonts w:ascii="Arial" w:hAnsi="Arial" w:cs="Arial"/>
          <w:b/>
          <w:bCs/>
          <w:color w:val="000000" w:themeColor="text1"/>
          <w:sz w:val="26"/>
          <w:szCs w:val="26"/>
        </w:rPr>
      </w:pPr>
      <w:bookmarkStart w:id="19" w:name="_Toc214829339"/>
      <w:r w:rsidRPr="00984909">
        <w:rPr>
          <w:rFonts w:ascii="Arial" w:hAnsi="Arial" w:cs="Arial"/>
          <w:b/>
          <w:bCs/>
          <w:color w:val="000000" w:themeColor="text1"/>
          <w:sz w:val="26"/>
          <w:szCs w:val="26"/>
        </w:rPr>
        <w:t>3.3 Impact on Shareholder Value &amp; Debt Structure</w:t>
      </w:r>
      <w:bookmarkEnd w:id="19"/>
    </w:p>
    <w:p w14:paraId="2FF6C0D1" w14:textId="77777777" w:rsidR="00984909" w:rsidRPr="00984909" w:rsidRDefault="00984909" w:rsidP="00984909">
      <w:pPr>
        <w:pStyle w:val="NoSpacing"/>
        <w:spacing w:line="360" w:lineRule="auto"/>
        <w:jc w:val="both"/>
        <w:rPr>
          <w:rFonts w:ascii="Arial" w:hAnsi="Arial" w:cs="Arial"/>
          <w:sz w:val="24"/>
          <w:szCs w:val="24"/>
        </w:rPr>
      </w:pPr>
      <w:r w:rsidRPr="00984909">
        <w:rPr>
          <w:rFonts w:ascii="Arial" w:hAnsi="Arial" w:cs="Arial"/>
          <w:sz w:val="24"/>
          <w:szCs w:val="24"/>
        </w:rPr>
        <w:t>The proposed restructuring strategies have implications for both shareholder value and capital structure. Applying Modigliani and Miller (MM) theory, restructuring decisions affect value mainly through changes in the cost of capital, financial risk and tax shields. Under MM Proposition II, higher leverage increases equity risk and therefore raises the firm’s cost of equity. Reducing excessive borrowing through equity injections or divestiture can therefore lower the weighted average cost of capital (WACC), enhancing firm value.</w:t>
      </w:r>
    </w:p>
    <w:p w14:paraId="284FDF41" w14:textId="77777777" w:rsidR="00984909" w:rsidRPr="00984909" w:rsidRDefault="00984909" w:rsidP="00984909">
      <w:pPr>
        <w:pStyle w:val="NoSpacing"/>
        <w:spacing w:line="360" w:lineRule="auto"/>
        <w:jc w:val="both"/>
        <w:rPr>
          <w:rFonts w:ascii="Arial" w:hAnsi="Arial" w:cs="Arial"/>
          <w:sz w:val="24"/>
          <w:szCs w:val="24"/>
        </w:rPr>
      </w:pPr>
    </w:p>
    <w:p w14:paraId="1B34857A" w14:textId="77777777" w:rsidR="00984909" w:rsidRPr="00984909" w:rsidRDefault="00984909" w:rsidP="00984909">
      <w:pPr>
        <w:pStyle w:val="NoSpacing"/>
        <w:spacing w:line="360" w:lineRule="auto"/>
        <w:jc w:val="both"/>
        <w:rPr>
          <w:rFonts w:ascii="Arial" w:hAnsi="Arial" w:cs="Arial"/>
          <w:sz w:val="24"/>
          <w:szCs w:val="24"/>
        </w:rPr>
      </w:pPr>
      <w:r w:rsidRPr="00984909">
        <w:rPr>
          <w:rFonts w:ascii="Arial" w:hAnsi="Arial" w:cs="Arial"/>
          <w:sz w:val="24"/>
          <w:szCs w:val="24"/>
        </w:rPr>
        <w:lastRenderedPageBreak/>
        <w:t>The trade-off theory explains that firms balance the benefits of debt (tax shields) with the costs of financial distress. General Electronics is currently beyond its optimal leverage level, as shown by negative interest coverage and declining solvency ratios. Reducing debt through divestiture or renegotiation would reduce distress costs and move the company closer to its optimal capital structure.</w:t>
      </w:r>
    </w:p>
    <w:p w14:paraId="48F14A06" w14:textId="77777777" w:rsidR="00984909" w:rsidRPr="00984909" w:rsidRDefault="00984909" w:rsidP="00984909">
      <w:pPr>
        <w:pStyle w:val="NoSpacing"/>
        <w:spacing w:line="360" w:lineRule="auto"/>
        <w:jc w:val="both"/>
        <w:rPr>
          <w:rFonts w:ascii="Arial" w:hAnsi="Arial" w:cs="Arial"/>
          <w:sz w:val="24"/>
          <w:szCs w:val="24"/>
        </w:rPr>
      </w:pPr>
    </w:p>
    <w:p w14:paraId="6BB1A490" w14:textId="77777777" w:rsidR="00984909" w:rsidRPr="00984909" w:rsidRDefault="00984909" w:rsidP="00984909">
      <w:pPr>
        <w:pStyle w:val="NoSpacing"/>
        <w:spacing w:line="360" w:lineRule="auto"/>
        <w:jc w:val="both"/>
        <w:rPr>
          <w:rFonts w:ascii="Arial" w:hAnsi="Arial" w:cs="Arial"/>
          <w:sz w:val="24"/>
          <w:szCs w:val="24"/>
        </w:rPr>
      </w:pPr>
      <w:r w:rsidRPr="00984909">
        <w:rPr>
          <w:rFonts w:ascii="Arial" w:hAnsi="Arial" w:cs="Arial"/>
          <w:sz w:val="24"/>
          <w:szCs w:val="24"/>
        </w:rPr>
        <w:t>Agency theory highlights conflicts between managers, shareholders and creditors. High leverage restricts managerial discretion and reduces free-cash-flow agency problems (Jensen, 1986). However, when debt becomes excessive, lenders impose restrictive covenants that limit strategic decisions. A rebalancing of debt and equity, combined with improved governance, would reduce agency conflicts and stabilise stakeholder relationships.</w:t>
      </w:r>
    </w:p>
    <w:p w14:paraId="19032718" w14:textId="77777777" w:rsidR="00984909" w:rsidRPr="00984909" w:rsidRDefault="00984909" w:rsidP="00984909">
      <w:pPr>
        <w:pStyle w:val="NoSpacing"/>
        <w:spacing w:line="360" w:lineRule="auto"/>
        <w:jc w:val="both"/>
        <w:rPr>
          <w:rFonts w:ascii="Arial" w:hAnsi="Arial" w:cs="Arial"/>
          <w:sz w:val="24"/>
          <w:szCs w:val="24"/>
        </w:rPr>
      </w:pPr>
    </w:p>
    <w:p w14:paraId="4D4AA2B4" w14:textId="28FF8415" w:rsidR="00984909" w:rsidRDefault="00984909" w:rsidP="00984909">
      <w:pPr>
        <w:pStyle w:val="NoSpacing"/>
        <w:spacing w:line="360" w:lineRule="auto"/>
        <w:jc w:val="both"/>
        <w:rPr>
          <w:rFonts w:ascii="Arial" w:hAnsi="Arial" w:cs="Arial"/>
          <w:sz w:val="24"/>
          <w:szCs w:val="24"/>
        </w:rPr>
      </w:pPr>
      <w:r w:rsidRPr="00984909">
        <w:rPr>
          <w:rFonts w:ascii="Arial" w:hAnsi="Arial" w:cs="Arial"/>
          <w:sz w:val="24"/>
          <w:szCs w:val="24"/>
        </w:rPr>
        <w:t>Overall, restructuring is expected to enhance shareholder value by lowering financial risk, improving liquidity and enabling reinvestment in profitable operations. The combined effect of lower leverage, improved operational efficiency and restored market confidence would strengthen long-term value creation.</w:t>
      </w:r>
    </w:p>
    <w:p w14:paraId="041C5203" w14:textId="77777777" w:rsidR="00984909" w:rsidRDefault="00984909" w:rsidP="00984909">
      <w:pPr>
        <w:pStyle w:val="NoSpacing"/>
        <w:spacing w:line="360" w:lineRule="auto"/>
        <w:jc w:val="both"/>
        <w:rPr>
          <w:rFonts w:ascii="Arial" w:hAnsi="Arial" w:cs="Arial"/>
          <w:sz w:val="24"/>
          <w:szCs w:val="24"/>
        </w:rPr>
      </w:pPr>
    </w:p>
    <w:p w14:paraId="4101B8B4" w14:textId="02281C0B" w:rsidR="00984909" w:rsidRPr="00984909" w:rsidRDefault="00984909" w:rsidP="00984909">
      <w:pPr>
        <w:pStyle w:val="Heading2"/>
        <w:rPr>
          <w:rFonts w:ascii="Arial" w:hAnsi="Arial" w:cs="Arial"/>
          <w:b/>
          <w:bCs/>
          <w:color w:val="000000" w:themeColor="text1"/>
          <w:sz w:val="26"/>
          <w:szCs w:val="26"/>
        </w:rPr>
      </w:pPr>
      <w:bookmarkStart w:id="20" w:name="_Toc214829340"/>
      <w:r w:rsidRPr="00984909">
        <w:rPr>
          <w:rFonts w:ascii="Arial" w:hAnsi="Arial" w:cs="Arial"/>
          <w:b/>
          <w:bCs/>
          <w:color w:val="000000" w:themeColor="text1"/>
          <w:sz w:val="26"/>
          <w:szCs w:val="26"/>
        </w:rPr>
        <w:t>3.4 International &amp; Ethical Considerations</w:t>
      </w:r>
      <w:bookmarkEnd w:id="20"/>
    </w:p>
    <w:p w14:paraId="7A17B2B8" w14:textId="77777777" w:rsidR="00984909" w:rsidRPr="00984909" w:rsidRDefault="00984909" w:rsidP="00984909">
      <w:pPr>
        <w:pStyle w:val="NoSpacing"/>
        <w:spacing w:line="360" w:lineRule="auto"/>
        <w:jc w:val="both"/>
        <w:rPr>
          <w:rFonts w:ascii="Arial" w:hAnsi="Arial" w:cs="Arial"/>
          <w:sz w:val="24"/>
          <w:szCs w:val="24"/>
        </w:rPr>
      </w:pPr>
      <w:r w:rsidRPr="00984909">
        <w:rPr>
          <w:rFonts w:ascii="Arial" w:hAnsi="Arial" w:cs="Arial"/>
          <w:sz w:val="24"/>
          <w:szCs w:val="24"/>
        </w:rPr>
        <w:t>General Electronics operates globally, exposing it to significant international financial risks. Exchange-rate volatility affects the value of foreign revenues and costs, particularly when operating in emerging markets with unstable currencies. Currency mismatches in payables and receivables can create transaction risk, requiring effective hedging through forward contracts or natural hedges. Inflationary pressures in foreign markets also raise operating expenses, reduce profit margins and distort working capital requirements.</w:t>
      </w:r>
    </w:p>
    <w:p w14:paraId="7A303B2B" w14:textId="77777777" w:rsidR="00984909" w:rsidRPr="00984909" w:rsidRDefault="00984909" w:rsidP="00984909">
      <w:pPr>
        <w:pStyle w:val="NoSpacing"/>
        <w:spacing w:line="360" w:lineRule="auto"/>
        <w:jc w:val="both"/>
        <w:rPr>
          <w:rFonts w:ascii="Arial" w:hAnsi="Arial" w:cs="Arial"/>
          <w:sz w:val="24"/>
          <w:szCs w:val="24"/>
        </w:rPr>
      </w:pPr>
    </w:p>
    <w:p w14:paraId="275AEA6B" w14:textId="77777777" w:rsidR="00984909" w:rsidRPr="00984909" w:rsidRDefault="00984909" w:rsidP="00984909">
      <w:pPr>
        <w:pStyle w:val="NoSpacing"/>
        <w:spacing w:line="360" w:lineRule="auto"/>
        <w:jc w:val="both"/>
        <w:rPr>
          <w:rFonts w:ascii="Arial" w:hAnsi="Arial" w:cs="Arial"/>
          <w:sz w:val="24"/>
          <w:szCs w:val="24"/>
        </w:rPr>
      </w:pPr>
      <w:r w:rsidRPr="00984909">
        <w:rPr>
          <w:rFonts w:ascii="Arial" w:hAnsi="Arial" w:cs="Arial"/>
          <w:sz w:val="24"/>
          <w:szCs w:val="24"/>
        </w:rPr>
        <w:t>International restructuring must also consider taxation. Multinational firms often engage in tax optimisation through transfer pricing, debt allocation and use of lower-tax jurisdictions. While legal tax optimisation can improve after-tax cash flows, unethical or aggressive tax practices can damage corporate reputation. Compliance with OECD guidelines and local regulations is essential.</w:t>
      </w:r>
    </w:p>
    <w:p w14:paraId="65DFBFD8" w14:textId="77777777" w:rsidR="00984909" w:rsidRPr="00984909" w:rsidRDefault="00984909" w:rsidP="00984909">
      <w:pPr>
        <w:pStyle w:val="NoSpacing"/>
        <w:spacing w:line="360" w:lineRule="auto"/>
        <w:jc w:val="both"/>
        <w:rPr>
          <w:rFonts w:ascii="Arial" w:hAnsi="Arial" w:cs="Arial"/>
          <w:sz w:val="24"/>
          <w:szCs w:val="24"/>
        </w:rPr>
      </w:pPr>
    </w:p>
    <w:p w14:paraId="53CFAB6B" w14:textId="77777777" w:rsidR="00984909" w:rsidRPr="00984909" w:rsidRDefault="00984909" w:rsidP="00984909">
      <w:pPr>
        <w:pStyle w:val="NoSpacing"/>
        <w:spacing w:line="360" w:lineRule="auto"/>
        <w:jc w:val="both"/>
        <w:rPr>
          <w:rFonts w:ascii="Arial" w:hAnsi="Arial" w:cs="Arial"/>
          <w:sz w:val="24"/>
          <w:szCs w:val="24"/>
        </w:rPr>
      </w:pPr>
      <w:r w:rsidRPr="00984909">
        <w:rPr>
          <w:rFonts w:ascii="Arial" w:hAnsi="Arial" w:cs="Arial"/>
          <w:sz w:val="24"/>
          <w:szCs w:val="24"/>
        </w:rPr>
        <w:lastRenderedPageBreak/>
        <w:t>Ethical considerations are central to sustainable restructuring. Cost-cutting measures such as downsizing or plant closures should avoid excessive employee harm and consider retraining or redeployment options. Corporate social responsibility (CSR) requires the company to uphold ethical labour practices, ensure responsible sourcing and maintain transparency with stakeholders during restructuring. Ethical turnarounds are associated with stronger long-term performance and improved stakeholder trust (Porter &amp; Kramer, 2006).</w:t>
      </w:r>
    </w:p>
    <w:p w14:paraId="60EFFB90" w14:textId="77777777" w:rsidR="00984909" w:rsidRPr="00984909" w:rsidRDefault="00984909" w:rsidP="00984909">
      <w:pPr>
        <w:pStyle w:val="NoSpacing"/>
        <w:spacing w:line="360" w:lineRule="auto"/>
        <w:jc w:val="both"/>
        <w:rPr>
          <w:rFonts w:ascii="Arial" w:hAnsi="Arial" w:cs="Arial"/>
          <w:sz w:val="24"/>
          <w:szCs w:val="24"/>
        </w:rPr>
      </w:pPr>
    </w:p>
    <w:p w14:paraId="3353BC59" w14:textId="7192BF64" w:rsidR="00984909" w:rsidRDefault="00984909" w:rsidP="00984909">
      <w:pPr>
        <w:pStyle w:val="NoSpacing"/>
        <w:spacing w:line="360" w:lineRule="auto"/>
        <w:jc w:val="both"/>
        <w:rPr>
          <w:rFonts w:ascii="Arial" w:hAnsi="Arial" w:cs="Arial"/>
          <w:sz w:val="24"/>
          <w:szCs w:val="24"/>
        </w:rPr>
      </w:pPr>
      <w:r w:rsidRPr="00984909">
        <w:rPr>
          <w:rFonts w:ascii="Arial" w:hAnsi="Arial" w:cs="Arial"/>
          <w:sz w:val="24"/>
          <w:szCs w:val="24"/>
        </w:rPr>
        <w:t>Overall, international and ethical considerations must be integrated into any restructuring plan to ensure regulatory compliance, protect reputation and support long-term global competitiveness.</w:t>
      </w:r>
    </w:p>
    <w:p w14:paraId="17662074" w14:textId="77777777" w:rsidR="009844D9" w:rsidRDefault="009844D9" w:rsidP="00984909">
      <w:pPr>
        <w:pStyle w:val="NoSpacing"/>
        <w:spacing w:line="360" w:lineRule="auto"/>
        <w:jc w:val="both"/>
        <w:rPr>
          <w:rFonts w:ascii="Arial" w:hAnsi="Arial" w:cs="Arial"/>
          <w:sz w:val="24"/>
          <w:szCs w:val="24"/>
        </w:rPr>
      </w:pPr>
    </w:p>
    <w:p w14:paraId="1C0E7FF7" w14:textId="50FC262C" w:rsidR="009844D9" w:rsidRPr="009844D9" w:rsidRDefault="009844D9" w:rsidP="009844D9">
      <w:pPr>
        <w:pStyle w:val="Heading1"/>
        <w:rPr>
          <w:rFonts w:ascii="Arial" w:hAnsi="Arial" w:cs="Arial"/>
          <w:b/>
          <w:bCs/>
          <w:color w:val="000000" w:themeColor="text1"/>
          <w:sz w:val="30"/>
          <w:szCs w:val="30"/>
        </w:rPr>
      </w:pPr>
      <w:bookmarkStart w:id="21" w:name="_Toc214829341"/>
      <w:r w:rsidRPr="009844D9">
        <w:rPr>
          <w:rFonts w:ascii="Arial" w:hAnsi="Arial" w:cs="Arial"/>
          <w:b/>
          <w:bCs/>
          <w:color w:val="000000" w:themeColor="text1"/>
          <w:sz w:val="30"/>
          <w:szCs w:val="30"/>
        </w:rPr>
        <w:t>4. Investment Appraisal &amp; Capital Budgeting</w:t>
      </w:r>
      <w:bookmarkEnd w:id="21"/>
    </w:p>
    <w:p w14:paraId="5D38C979" w14:textId="4082C3FB" w:rsidR="009844D9" w:rsidRPr="009844D9" w:rsidRDefault="009844D9" w:rsidP="009844D9">
      <w:pPr>
        <w:pStyle w:val="Heading2"/>
        <w:rPr>
          <w:rFonts w:ascii="Arial" w:hAnsi="Arial" w:cs="Arial"/>
          <w:b/>
          <w:bCs/>
          <w:color w:val="000000" w:themeColor="text1"/>
          <w:sz w:val="26"/>
          <w:szCs w:val="26"/>
        </w:rPr>
      </w:pPr>
      <w:bookmarkStart w:id="22" w:name="_Toc214829342"/>
      <w:r w:rsidRPr="009844D9">
        <w:rPr>
          <w:rFonts w:ascii="Arial" w:hAnsi="Arial" w:cs="Arial"/>
          <w:b/>
          <w:bCs/>
          <w:color w:val="000000" w:themeColor="text1"/>
          <w:sz w:val="26"/>
          <w:szCs w:val="26"/>
        </w:rPr>
        <w:t>4.1 Overview</w:t>
      </w:r>
      <w:bookmarkEnd w:id="22"/>
    </w:p>
    <w:p w14:paraId="11301DE0" w14:textId="6695FCE6" w:rsidR="009844D9" w:rsidRDefault="009844D9" w:rsidP="009844D9">
      <w:pPr>
        <w:pStyle w:val="NoSpacing"/>
        <w:spacing w:line="360" w:lineRule="auto"/>
        <w:jc w:val="both"/>
        <w:rPr>
          <w:rFonts w:ascii="Arial" w:hAnsi="Arial" w:cs="Arial"/>
          <w:sz w:val="24"/>
          <w:szCs w:val="24"/>
        </w:rPr>
      </w:pPr>
      <w:r w:rsidRPr="009844D9">
        <w:rPr>
          <w:rFonts w:ascii="Arial" w:hAnsi="Arial" w:cs="Arial"/>
          <w:sz w:val="24"/>
          <w:szCs w:val="24"/>
        </w:rPr>
        <w:t>This section evaluates three potential investment projects (A, B and C) using standard capital budgeting techniques: Payback Period, Accounting Rate of Return (ARR), Net Present Value (NPV), Profitability Index (PI) and Internal Rate of Return (IRR). These appraisal tools help determine financial viability, assess project risk and support long-term strategic decision-making. Following academic guidance from Brealey et al. (2019) and Gitman &amp; Zutter (2015), discounted cash flow (DCF) analysis is applied using a 10% discount rate, representing a reasonable benchmark for General Electronics’ cost of capital. The results are used to compare the financial attractiveness of each project and inform the final investment recommendation under a capital-rationing constraint.</w:t>
      </w:r>
    </w:p>
    <w:p w14:paraId="297DD908" w14:textId="77777777" w:rsidR="009844D9" w:rsidRDefault="009844D9" w:rsidP="009844D9">
      <w:pPr>
        <w:pStyle w:val="NoSpacing"/>
        <w:spacing w:line="360" w:lineRule="auto"/>
        <w:jc w:val="both"/>
        <w:rPr>
          <w:rFonts w:ascii="Arial" w:hAnsi="Arial" w:cs="Arial"/>
          <w:sz w:val="24"/>
          <w:szCs w:val="24"/>
        </w:rPr>
      </w:pPr>
    </w:p>
    <w:p w14:paraId="674FC23B" w14:textId="713E4B66" w:rsidR="009844D9" w:rsidRPr="003F4012" w:rsidRDefault="009844D9" w:rsidP="003F4012">
      <w:pPr>
        <w:pStyle w:val="Heading2"/>
        <w:rPr>
          <w:rFonts w:ascii="Arial" w:hAnsi="Arial" w:cs="Arial"/>
          <w:b/>
          <w:bCs/>
          <w:color w:val="000000" w:themeColor="text1"/>
          <w:sz w:val="24"/>
          <w:szCs w:val="24"/>
        </w:rPr>
      </w:pPr>
      <w:bookmarkStart w:id="23" w:name="_Toc214829343"/>
      <w:r w:rsidRPr="003F4012">
        <w:rPr>
          <w:rFonts w:ascii="Arial" w:hAnsi="Arial" w:cs="Arial"/>
          <w:b/>
          <w:bCs/>
          <w:color w:val="000000" w:themeColor="text1"/>
          <w:sz w:val="24"/>
          <w:szCs w:val="24"/>
        </w:rPr>
        <w:t>4.2 Calculation Tables</w:t>
      </w:r>
      <w:bookmarkEnd w:id="23"/>
      <w:r w:rsidRPr="003F4012">
        <w:rPr>
          <w:rFonts w:ascii="Arial" w:hAnsi="Arial" w:cs="Arial"/>
          <w:b/>
          <w:bCs/>
          <w:color w:val="000000" w:themeColor="text1"/>
          <w:sz w:val="24"/>
          <w:szCs w:val="24"/>
        </w:rPr>
        <w:t xml:space="preserve"> </w:t>
      </w:r>
    </w:p>
    <w:tbl>
      <w:tblPr>
        <w:tblStyle w:val="GridTable5Dark-Accent3"/>
        <w:tblW w:w="0" w:type="auto"/>
        <w:tblLook w:val="04A0" w:firstRow="1" w:lastRow="0" w:firstColumn="1" w:lastColumn="0" w:noHBand="0" w:noVBand="1"/>
      </w:tblPr>
      <w:tblGrid>
        <w:gridCol w:w="1267"/>
        <w:gridCol w:w="1484"/>
        <w:gridCol w:w="1253"/>
        <w:gridCol w:w="1253"/>
        <w:gridCol w:w="1253"/>
        <w:gridCol w:w="1253"/>
        <w:gridCol w:w="1253"/>
      </w:tblGrid>
      <w:tr w:rsidR="003F4012" w14:paraId="0A2AD692" w14:textId="77777777" w:rsidTr="003F401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7" w:type="dxa"/>
          </w:tcPr>
          <w:p w14:paraId="6392BE9D" w14:textId="510ACEFF" w:rsidR="003F4012" w:rsidRPr="003F4012" w:rsidRDefault="003F4012" w:rsidP="009844D9">
            <w:pPr>
              <w:pStyle w:val="NoSpacing"/>
              <w:spacing w:line="360" w:lineRule="auto"/>
              <w:jc w:val="both"/>
              <w:rPr>
                <w:rFonts w:ascii="Arial" w:hAnsi="Arial" w:cs="Arial"/>
                <w:color w:val="000000" w:themeColor="text1"/>
                <w:sz w:val="24"/>
                <w:szCs w:val="24"/>
              </w:rPr>
            </w:pPr>
            <w:r w:rsidRPr="003F4012">
              <w:rPr>
                <w:rFonts w:ascii="Arial" w:hAnsi="Arial" w:cs="Arial"/>
                <w:color w:val="000000" w:themeColor="text1"/>
                <w:sz w:val="24"/>
                <w:szCs w:val="24"/>
              </w:rPr>
              <w:t>Project</w:t>
            </w:r>
          </w:p>
        </w:tc>
        <w:tc>
          <w:tcPr>
            <w:tcW w:w="1484" w:type="dxa"/>
          </w:tcPr>
          <w:p w14:paraId="0FA78260" w14:textId="28EB6E43" w:rsidR="003F4012" w:rsidRPr="003F4012" w:rsidRDefault="003F4012" w:rsidP="009844D9">
            <w:pPr>
              <w:pStyle w:val="NoSpacing"/>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F4012">
              <w:rPr>
                <w:rFonts w:ascii="Arial" w:hAnsi="Arial" w:cs="Arial"/>
                <w:color w:val="000000" w:themeColor="text1"/>
                <w:sz w:val="24"/>
                <w:szCs w:val="24"/>
              </w:rPr>
              <w:t>Initial Investment</w:t>
            </w:r>
          </w:p>
        </w:tc>
        <w:tc>
          <w:tcPr>
            <w:tcW w:w="1253" w:type="dxa"/>
          </w:tcPr>
          <w:p w14:paraId="28416196" w14:textId="68EBB708" w:rsidR="003F4012" w:rsidRPr="003F4012" w:rsidRDefault="003F4012" w:rsidP="009844D9">
            <w:pPr>
              <w:pStyle w:val="NoSpacing"/>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F4012">
              <w:rPr>
                <w:rFonts w:ascii="Arial" w:hAnsi="Arial" w:cs="Arial"/>
                <w:color w:val="000000" w:themeColor="text1"/>
                <w:sz w:val="24"/>
                <w:szCs w:val="24"/>
              </w:rPr>
              <w:t>Year 1</w:t>
            </w:r>
          </w:p>
        </w:tc>
        <w:tc>
          <w:tcPr>
            <w:tcW w:w="1253" w:type="dxa"/>
          </w:tcPr>
          <w:p w14:paraId="6F49809F" w14:textId="12449A36" w:rsidR="003F4012" w:rsidRPr="003F4012" w:rsidRDefault="003F4012" w:rsidP="009844D9">
            <w:pPr>
              <w:pStyle w:val="NoSpacing"/>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F4012">
              <w:rPr>
                <w:rFonts w:ascii="Arial" w:hAnsi="Arial" w:cs="Arial"/>
                <w:color w:val="000000" w:themeColor="text1"/>
                <w:sz w:val="24"/>
                <w:szCs w:val="24"/>
              </w:rPr>
              <w:t>Year 2</w:t>
            </w:r>
          </w:p>
        </w:tc>
        <w:tc>
          <w:tcPr>
            <w:tcW w:w="1253" w:type="dxa"/>
          </w:tcPr>
          <w:p w14:paraId="71D83863" w14:textId="3F9EC2F5" w:rsidR="003F4012" w:rsidRPr="003F4012" w:rsidRDefault="003F4012" w:rsidP="009844D9">
            <w:pPr>
              <w:pStyle w:val="NoSpacing"/>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F4012">
              <w:rPr>
                <w:rFonts w:ascii="Arial" w:hAnsi="Arial" w:cs="Arial"/>
                <w:color w:val="000000" w:themeColor="text1"/>
                <w:sz w:val="24"/>
                <w:szCs w:val="24"/>
              </w:rPr>
              <w:t>Year 3</w:t>
            </w:r>
          </w:p>
        </w:tc>
        <w:tc>
          <w:tcPr>
            <w:tcW w:w="1253" w:type="dxa"/>
          </w:tcPr>
          <w:p w14:paraId="0EF82C13" w14:textId="6E85BA4F" w:rsidR="003F4012" w:rsidRPr="003F4012" w:rsidRDefault="003F4012" w:rsidP="009844D9">
            <w:pPr>
              <w:pStyle w:val="NoSpacing"/>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F4012">
              <w:rPr>
                <w:rFonts w:ascii="Arial" w:hAnsi="Arial" w:cs="Arial"/>
                <w:color w:val="000000" w:themeColor="text1"/>
                <w:sz w:val="24"/>
                <w:szCs w:val="24"/>
              </w:rPr>
              <w:t>Year 4</w:t>
            </w:r>
          </w:p>
        </w:tc>
        <w:tc>
          <w:tcPr>
            <w:tcW w:w="1253" w:type="dxa"/>
          </w:tcPr>
          <w:p w14:paraId="61BF7CFD" w14:textId="55980711" w:rsidR="003F4012" w:rsidRPr="003F4012" w:rsidRDefault="003F4012" w:rsidP="009844D9">
            <w:pPr>
              <w:pStyle w:val="NoSpacing"/>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F4012">
              <w:rPr>
                <w:rFonts w:ascii="Arial" w:hAnsi="Arial" w:cs="Arial"/>
                <w:color w:val="000000" w:themeColor="text1"/>
                <w:sz w:val="24"/>
                <w:szCs w:val="24"/>
              </w:rPr>
              <w:t>Year 5</w:t>
            </w:r>
          </w:p>
        </w:tc>
      </w:tr>
      <w:tr w:rsidR="003F4012" w14:paraId="15071BC8" w14:textId="77777777" w:rsidTr="003F40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7" w:type="dxa"/>
          </w:tcPr>
          <w:p w14:paraId="28765EA8" w14:textId="50A91A0E" w:rsidR="003F4012" w:rsidRPr="003F4012" w:rsidRDefault="003F4012" w:rsidP="009844D9">
            <w:pPr>
              <w:pStyle w:val="NoSpacing"/>
              <w:spacing w:line="360" w:lineRule="auto"/>
              <w:jc w:val="both"/>
              <w:rPr>
                <w:rFonts w:ascii="Arial" w:hAnsi="Arial" w:cs="Arial"/>
                <w:color w:val="000000" w:themeColor="text1"/>
                <w:sz w:val="24"/>
                <w:szCs w:val="24"/>
              </w:rPr>
            </w:pPr>
            <w:r w:rsidRPr="003F4012">
              <w:rPr>
                <w:rFonts w:ascii="Arial" w:hAnsi="Arial" w:cs="Arial"/>
                <w:color w:val="000000" w:themeColor="text1"/>
                <w:sz w:val="24"/>
                <w:szCs w:val="24"/>
              </w:rPr>
              <w:t>A</w:t>
            </w:r>
          </w:p>
        </w:tc>
        <w:tc>
          <w:tcPr>
            <w:tcW w:w="1484" w:type="dxa"/>
          </w:tcPr>
          <w:p w14:paraId="601A0EAC" w14:textId="2789E668" w:rsidR="003F4012" w:rsidRPr="003F4012" w:rsidRDefault="003F4012" w:rsidP="009844D9">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F4012">
              <w:rPr>
                <w:rFonts w:ascii="Arial" w:hAnsi="Arial" w:cs="Arial"/>
                <w:color w:val="000000" w:themeColor="text1"/>
                <w:sz w:val="24"/>
                <w:szCs w:val="24"/>
              </w:rPr>
              <w:t>£50m</w:t>
            </w:r>
          </w:p>
        </w:tc>
        <w:tc>
          <w:tcPr>
            <w:tcW w:w="1253" w:type="dxa"/>
          </w:tcPr>
          <w:p w14:paraId="62B1CCCD" w14:textId="2737A60C" w:rsidR="003F4012" w:rsidRPr="003F4012" w:rsidRDefault="003F4012" w:rsidP="009844D9">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F4012">
              <w:rPr>
                <w:rFonts w:ascii="Arial" w:hAnsi="Arial" w:cs="Arial"/>
                <w:color w:val="000000" w:themeColor="text1"/>
                <w:sz w:val="24"/>
                <w:szCs w:val="24"/>
              </w:rPr>
              <w:t>£10m</w:t>
            </w:r>
          </w:p>
        </w:tc>
        <w:tc>
          <w:tcPr>
            <w:tcW w:w="1253" w:type="dxa"/>
          </w:tcPr>
          <w:p w14:paraId="5A0AB906" w14:textId="50177B82" w:rsidR="003F4012" w:rsidRPr="003F4012" w:rsidRDefault="003F4012" w:rsidP="009844D9">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F4012">
              <w:rPr>
                <w:rFonts w:ascii="Arial" w:hAnsi="Arial" w:cs="Arial"/>
                <w:color w:val="000000" w:themeColor="text1"/>
                <w:sz w:val="24"/>
                <w:szCs w:val="24"/>
              </w:rPr>
              <w:t>£15m</w:t>
            </w:r>
          </w:p>
        </w:tc>
        <w:tc>
          <w:tcPr>
            <w:tcW w:w="1253" w:type="dxa"/>
          </w:tcPr>
          <w:p w14:paraId="6869123D" w14:textId="2DD67E00" w:rsidR="003F4012" w:rsidRPr="003F4012" w:rsidRDefault="003F4012" w:rsidP="009844D9">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F4012">
              <w:rPr>
                <w:rFonts w:ascii="Arial" w:hAnsi="Arial" w:cs="Arial"/>
                <w:color w:val="000000" w:themeColor="text1"/>
                <w:sz w:val="24"/>
                <w:szCs w:val="24"/>
              </w:rPr>
              <w:t>£20m</w:t>
            </w:r>
          </w:p>
        </w:tc>
        <w:tc>
          <w:tcPr>
            <w:tcW w:w="1253" w:type="dxa"/>
          </w:tcPr>
          <w:p w14:paraId="21EDA00E" w14:textId="37AF641D" w:rsidR="003F4012" w:rsidRPr="003F4012" w:rsidRDefault="003F4012" w:rsidP="009844D9">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F4012">
              <w:rPr>
                <w:rFonts w:ascii="Arial" w:hAnsi="Arial" w:cs="Arial"/>
                <w:color w:val="000000" w:themeColor="text1"/>
                <w:sz w:val="24"/>
                <w:szCs w:val="24"/>
              </w:rPr>
              <w:t>£25m</w:t>
            </w:r>
          </w:p>
        </w:tc>
        <w:tc>
          <w:tcPr>
            <w:tcW w:w="1253" w:type="dxa"/>
          </w:tcPr>
          <w:p w14:paraId="3421F029" w14:textId="0923470D" w:rsidR="003F4012" w:rsidRPr="003F4012" w:rsidRDefault="003F4012" w:rsidP="009844D9">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F4012">
              <w:rPr>
                <w:rFonts w:ascii="Arial" w:hAnsi="Arial" w:cs="Arial"/>
                <w:color w:val="000000" w:themeColor="text1"/>
                <w:sz w:val="24"/>
                <w:szCs w:val="24"/>
              </w:rPr>
              <w:t>£30m</w:t>
            </w:r>
          </w:p>
        </w:tc>
      </w:tr>
      <w:tr w:rsidR="003F4012" w14:paraId="1B69B81B" w14:textId="77777777" w:rsidTr="003F4012">
        <w:tc>
          <w:tcPr>
            <w:cnfStyle w:val="001000000000" w:firstRow="0" w:lastRow="0" w:firstColumn="1" w:lastColumn="0" w:oddVBand="0" w:evenVBand="0" w:oddHBand="0" w:evenHBand="0" w:firstRowFirstColumn="0" w:firstRowLastColumn="0" w:lastRowFirstColumn="0" w:lastRowLastColumn="0"/>
            <w:tcW w:w="1267" w:type="dxa"/>
          </w:tcPr>
          <w:p w14:paraId="4CC174B0" w14:textId="32211CA5" w:rsidR="003F4012" w:rsidRPr="003F4012" w:rsidRDefault="003F4012" w:rsidP="009844D9">
            <w:pPr>
              <w:pStyle w:val="NoSpacing"/>
              <w:spacing w:line="360" w:lineRule="auto"/>
              <w:jc w:val="both"/>
              <w:rPr>
                <w:rFonts w:ascii="Arial" w:hAnsi="Arial" w:cs="Arial"/>
                <w:color w:val="000000" w:themeColor="text1"/>
                <w:sz w:val="24"/>
                <w:szCs w:val="24"/>
              </w:rPr>
            </w:pPr>
            <w:r w:rsidRPr="003F4012">
              <w:rPr>
                <w:rFonts w:ascii="Arial" w:hAnsi="Arial" w:cs="Arial"/>
                <w:color w:val="000000" w:themeColor="text1"/>
                <w:sz w:val="24"/>
                <w:szCs w:val="24"/>
              </w:rPr>
              <w:t>B</w:t>
            </w:r>
          </w:p>
        </w:tc>
        <w:tc>
          <w:tcPr>
            <w:tcW w:w="1484" w:type="dxa"/>
          </w:tcPr>
          <w:p w14:paraId="34A66425" w14:textId="4C97210E" w:rsidR="003F4012" w:rsidRPr="003F4012" w:rsidRDefault="003F4012" w:rsidP="009844D9">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F4012">
              <w:rPr>
                <w:rFonts w:ascii="Arial" w:hAnsi="Arial" w:cs="Arial"/>
                <w:color w:val="000000" w:themeColor="text1"/>
                <w:sz w:val="24"/>
                <w:szCs w:val="24"/>
              </w:rPr>
              <w:t>£20m</w:t>
            </w:r>
          </w:p>
        </w:tc>
        <w:tc>
          <w:tcPr>
            <w:tcW w:w="1253" w:type="dxa"/>
          </w:tcPr>
          <w:p w14:paraId="6E5CC1F8" w14:textId="06387CC7" w:rsidR="003F4012" w:rsidRPr="003F4012" w:rsidRDefault="003F4012" w:rsidP="009844D9">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F4012">
              <w:rPr>
                <w:rFonts w:ascii="Arial" w:hAnsi="Arial" w:cs="Arial"/>
                <w:color w:val="000000" w:themeColor="text1"/>
                <w:sz w:val="24"/>
                <w:szCs w:val="24"/>
              </w:rPr>
              <w:t>£5m</w:t>
            </w:r>
          </w:p>
        </w:tc>
        <w:tc>
          <w:tcPr>
            <w:tcW w:w="1253" w:type="dxa"/>
          </w:tcPr>
          <w:p w14:paraId="778A41D3" w14:textId="1867F8DD" w:rsidR="003F4012" w:rsidRPr="003F4012" w:rsidRDefault="003F4012" w:rsidP="009844D9">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F4012">
              <w:rPr>
                <w:rFonts w:ascii="Arial" w:hAnsi="Arial" w:cs="Arial"/>
                <w:color w:val="000000" w:themeColor="text1"/>
                <w:sz w:val="24"/>
                <w:szCs w:val="24"/>
              </w:rPr>
              <w:t>£5m</w:t>
            </w:r>
          </w:p>
        </w:tc>
        <w:tc>
          <w:tcPr>
            <w:tcW w:w="1253" w:type="dxa"/>
          </w:tcPr>
          <w:p w14:paraId="0E0C29E0" w14:textId="594DD557" w:rsidR="003F4012" w:rsidRPr="003F4012" w:rsidRDefault="003F4012" w:rsidP="009844D9">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F4012">
              <w:rPr>
                <w:rFonts w:ascii="Arial" w:hAnsi="Arial" w:cs="Arial"/>
                <w:color w:val="000000" w:themeColor="text1"/>
                <w:sz w:val="24"/>
                <w:szCs w:val="24"/>
              </w:rPr>
              <w:t>£10m</w:t>
            </w:r>
          </w:p>
        </w:tc>
        <w:tc>
          <w:tcPr>
            <w:tcW w:w="1253" w:type="dxa"/>
          </w:tcPr>
          <w:p w14:paraId="03AF3159" w14:textId="0298807D" w:rsidR="003F4012" w:rsidRPr="003F4012" w:rsidRDefault="003F4012" w:rsidP="009844D9">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F4012">
              <w:rPr>
                <w:rFonts w:ascii="Arial" w:hAnsi="Arial" w:cs="Arial"/>
                <w:color w:val="000000" w:themeColor="text1"/>
                <w:sz w:val="24"/>
                <w:szCs w:val="24"/>
              </w:rPr>
              <w:t>£10m</w:t>
            </w:r>
          </w:p>
        </w:tc>
        <w:tc>
          <w:tcPr>
            <w:tcW w:w="1253" w:type="dxa"/>
          </w:tcPr>
          <w:p w14:paraId="7304D4EF" w14:textId="53A7E265" w:rsidR="003F4012" w:rsidRPr="003F4012" w:rsidRDefault="003F4012" w:rsidP="009844D9">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F4012">
              <w:rPr>
                <w:rFonts w:ascii="Arial" w:hAnsi="Arial" w:cs="Arial"/>
                <w:color w:val="000000" w:themeColor="text1"/>
                <w:sz w:val="24"/>
                <w:szCs w:val="24"/>
              </w:rPr>
              <w:t>£10m</w:t>
            </w:r>
          </w:p>
        </w:tc>
      </w:tr>
      <w:tr w:rsidR="003F4012" w14:paraId="261C98DD" w14:textId="77777777" w:rsidTr="003F40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7" w:type="dxa"/>
          </w:tcPr>
          <w:p w14:paraId="649F1618" w14:textId="0F4AB782" w:rsidR="003F4012" w:rsidRPr="003F4012" w:rsidRDefault="003F4012" w:rsidP="009844D9">
            <w:pPr>
              <w:pStyle w:val="NoSpacing"/>
              <w:spacing w:line="360" w:lineRule="auto"/>
              <w:jc w:val="both"/>
              <w:rPr>
                <w:rFonts w:ascii="Arial" w:hAnsi="Arial" w:cs="Arial"/>
                <w:color w:val="000000" w:themeColor="text1"/>
                <w:sz w:val="24"/>
                <w:szCs w:val="24"/>
              </w:rPr>
            </w:pPr>
            <w:r w:rsidRPr="003F4012">
              <w:rPr>
                <w:rFonts w:ascii="Arial" w:hAnsi="Arial" w:cs="Arial"/>
                <w:color w:val="000000" w:themeColor="text1"/>
                <w:sz w:val="24"/>
                <w:szCs w:val="24"/>
              </w:rPr>
              <w:t>C</w:t>
            </w:r>
          </w:p>
        </w:tc>
        <w:tc>
          <w:tcPr>
            <w:tcW w:w="1484" w:type="dxa"/>
          </w:tcPr>
          <w:p w14:paraId="461F71E8" w14:textId="7DA6EFD2" w:rsidR="003F4012" w:rsidRPr="003F4012" w:rsidRDefault="003F4012" w:rsidP="009844D9">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F4012">
              <w:rPr>
                <w:rFonts w:ascii="Arial" w:hAnsi="Arial" w:cs="Arial"/>
                <w:color w:val="000000" w:themeColor="text1"/>
                <w:sz w:val="24"/>
                <w:szCs w:val="24"/>
              </w:rPr>
              <w:t>£40m</w:t>
            </w:r>
          </w:p>
        </w:tc>
        <w:tc>
          <w:tcPr>
            <w:tcW w:w="1253" w:type="dxa"/>
          </w:tcPr>
          <w:p w14:paraId="3F61AD4B" w14:textId="30F86766" w:rsidR="003F4012" w:rsidRPr="003F4012" w:rsidRDefault="003F4012" w:rsidP="009844D9">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F4012">
              <w:rPr>
                <w:rFonts w:ascii="Arial" w:hAnsi="Arial" w:cs="Arial"/>
                <w:color w:val="000000" w:themeColor="text1"/>
                <w:sz w:val="24"/>
                <w:szCs w:val="24"/>
              </w:rPr>
              <w:t>£0m</w:t>
            </w:r>
          </w:p>
        </w:tc>
        <w:tc>
          <w:tcPr>
            <w:tcW w:w="1253" w:type="dxa"/>
          </w:tcPr>
          <w:p w14:paraId="2141F22F" w14:textId="391DC8A2" w:rsidR="003F4012" w:rsidRPr="003F4012" w:rsidRDefault="003F4012" w:rsidP="009844D9">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F4012">
              <w:rPr>
                <w:rFonts w:ascii="Arial" w:hAnsi="Arial" w:cs="Arial"/>
                <w:color w:val="000000" w:themeColor="text1"/>
                <w:sz w:val="24"/>
                <w:szCs w:val="24"/>
              </w:rPr>
              <w:t>£15m</w:t>
            </w:r>
          </w:p>
        </w:tc>
        <w:tc>
          <w:tcPr>
            <w:tcW w:w="1253" w:type="dxa"/>
          </w:tcPr>
          <w:p w14:paraId="79F4CA0A" w14:textId="3D22BC90" w:rsidR="003F4012" w:rsidRPr="003F4012" w:rsidRDefault="003F4012" w:rsidP="009844D9">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F4012">
              <w:rPr>
                <w:rFonts w:ascii="Arial" w:hAnsi="Arial" w:cs="Arial"/>
                <w:color w:val="000000" w:themeColor="text1"/>
                <w:sz w:val="24"/>
                <w:szCs w:val="24"/>
              </w:rPr>
              <w:t>£20m</w:t>
            </w:r>
          </w:p>
        </w:tc>
        <w:tc>
          <w:tcPr>
            <w:tcW w:w="1253" w:type="dxa"/>
          </w:tcPr>
          <w:p w14:paraId="3EF7E116" w14:textId="3D189922" w:rsidR="003F4012" w:rsidRPr="003F4012" w:rsidRDefault="003F4012" w:rsidP="009844D9">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F4012">
              <w:rPr>
                <w:rFonts w:ascii="Arial" w:hAnsi="Arial" w:cs="Arial"/>
                <w:color w:val="000000" w:themeColor="text1"/>
                <w:sz w:val="24"/>
                <w:szCs w:val="24"/>
              </w:rPr>
              <w:t>£30m</w:t>
            </w:r>
          </w:p>
        </w:tc>
        <w:tc>
          <w:tcPr>
            <w:tcW w:w="1253" w:type="dxa"/>
          </w:tcPr>
          <w:p w14:paraId="4682E1C8" w14:textId="10B3381A" w:rsidR="003F4012" w:rsidRPr="003F4012" w:rsidRDefault="003F4012" w:rsidP="009844D9">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F4012">
              <w:rPr>
                <w:rFonts w:ascii="Arial" w:hAnsi="Arial" w:cs="Arial"/>
                <w:color w:val="000000" w:themeColor="text1"/>
                <w:sz w:val="24"/>
                <w:szCs w:val="24"/>
              </w:rPr>
              <w:t>£40m</w:t>
            </w:r>
          </w:p>
        </w:tc>
      </w:tr>
    </w:tbl>
    <w:p w14:paraId="73DD51C6" w14:textId="09C1BBE3" w:rsidR="003F4012" w:rsidRDefault="003F4012" w:rsidP="009844D9">
      <w:pPr>
        <w:pStyle w:val="NoSpacing"/>
        <w:spacing w:line="360" w:lineRule="auto"/>
        <w:jc w:val="both"/>
        <w:rPr>
          <w:rFonts w:ascii="Arial" w:hAnsi="Arial" w:cs="Arial"/>
          <w:sz w:val="24"/>
          <w:szCs w:val="24"/>
        </w:rPr>
      </w:pPr>
      <w:r w:rsidRPr="003F4012">
        <w:rPr>
          <w:rFonts w:ascii="Arial" w:hAnsi="Arial" w:cs="Arial"/>
          <w:sz w:val="24"/>
          <w:szCs w:val="24"/>
        </w:rPr>
        <w:t xml:space="preserve">Discount rate used for </w:t>
      </w:r>
      <w:r>
        <w:rPr>
          <w:rFonts w:ascii="Arial" w:hAnsi="Arial" w:cs="Arial"/>
          <w:sz w:val="24"/>
          <w:szCs w:val="24"/>
        </w:rPr>
        <w:t xml:space="preserve">Net Present Value </w:t>
      </w:r>
      <w:r w:rsidRPr="003F4012">
        <w:rPr>
          <w:rFonts w:ascii="Arial" w:hAnsi="Arial" w:cs="Arial"/>
          <w:sz w:val="24"/>
          <w:szCs w:val="24"/>
        </w:rPr>
        <w:t>and P</w:t>
      </w:r>
      <w:r>
        <w:rPr>
          <w:rFonts w:ascii="Arial" w:hAnsi="Arial" w:cs="Arial"/>
          <w:sz w:val="24"/>
          <w:szCs w:val="24"/>
        </w:rPr>
        <w:t>rofitability Index</w:t>
      </w:r>
      <w:r w:rsidRPr="003F4012">
        <w:rPr>
          <w:rFonts w:ascii="Arial" w:hAnsi="Arial" w:cs="Arial"/>
          <w:sz w:val="24"/>
          <w:szCs w:val="24"/>
        </w:rPr>
        <w:t>: 10%</w:t>
      </w:r>
    </w:p>
    <w:p w14:paraId="29D7EB16" w14:textId="7F177A3D" w:rsidR="003F4012" w:rsidRPr="001A14C8" w:rsidRDefault="003F4012" w:rsidP="003F4012">
      <w:pPr>
        <w:pStyle w:val="NoSpacing"/>
        <w:spacing w:line="360" w:lineRule="auto"/>
        <w:jc w:val="both"/>
        <w:rPr>
          <w:rFonts w:ascii="Arial" w:hAnsi="Arial" w:cs="Arial"/>
          <w:b/>
          <w:bCs/>
          <w:sz w:val="26"/>
          <w:szCs w:val="26"/>
        </w:rPr>
      </w:pPr>
      <w:r w:rsidRPr="001A14C8">
        <w:rPr>
          <w:rFonts w:ascii="Arial" w:hAnsi="Arial" w:cs="Arial"/>
          <w:b/>
          <w:bCs/>
          <w:sz w:val="26"/>
          <w:szCs w:val="26"/>
        </w:rPr>
        <w:lastRenderedPageBreak/>
        <w:t>A. Payback Period</w:t>
      </w:r>
    </w:p>
    <w:p w14:paraId="6D9470CA" w14:textId="42B97D1B" w:rsidR="003F4012" w:rsidRPr="003F4012" w:rsidRDefault="003F4012" w:rsidP="003F4012">
      <w:pPr>
        <w:pStyle w:val="NoSpacing"/>
        <w:spacing w:line="360" w:lineRule="auto"/>
        <w:jc w:val="both"/>
        <w:rPr>
          <w:rFonts w:ascii="Arial" w:hAnsi="Arial" w:cs="Arial"/>
          <w:b/>
          <w:bCs/>
          <w:sz w:val="24"/>
          <w:szCs w:val="24"/>
        </w:rPr>
      </w:pPr>
      <w:r w:rsidRPr="003F4012">
        <w:rPr>
          <w:rFonts w:ascii="Arial" w:hAnsi="Arial" w:cs="Arial"/>
          <w:b/>
          <w:bCs/>
          <w:sz w:val="24"/>
          <w:szCs w:val="24"/>
        </w:rPr>
        <w:t>Project A</w:t>
      </w:r>
    </w:p>
    <w:p w14:paraId="1507DC3E" w14:textId="610153E4" w:rsidR="003F4012" w:rsidRPr="003F4012" w:rsidRDefault="003F4012" w:rsidP="003F4012">
      <w:pPr>
        <w:pStyle w:val="NoSpacing"/>
        <w:spacing w:line="360" w:lineRule="auto"/>
        <w:jc w:val="both"/>
        <w:rPr>
          <w:rFonts w:ascii="Arial" w:hAnsi="Arial" w:cs="Arial"/>
          <w:sz w:val="24"/>
          <w:szCs w:val="24"/>
        </w:rPr>
      </w:pPr>
      <w:r w:rsidRPr="003F4012">
        <w:rPr>
          <w:rFonts w:ascii="Arial" w:hAnsi="Arial" w:cs="Arial"/>
          <w:sz w:val="24"/>
          <w:szCs w:val="24"/>
        </w:rPr>
        <w:t>Cumulative cash flows:</w:t>
      </w:r>
    </w:p>
    <w:p w14:paraId="2D7EF4D9" w14:textId="77777777" w:rsidR="003F4012" w:rsidRDefault="003F4012" w:rsidP="003F4012">
      <w:pPr>
        <w:pStyle w:val="NoSpacing"/>
        <w:numPr>
          <w:ilvl w:val="0"/>
          <w:numId w:val="29"/>
        </w:numPr>
        <w:spacing w:line="360" w:lineRule="auto"/>
        <w:jc w:val="both"/>
        <w:rPr>
          <w:rFonts w:ascii="Arial" w:hAnsi="Arial" w:cs="Arial"/>
          <w:sz w:val="24"/>
          <w:szCs w:val="24"/>
        </w:rPr>
      </w:pPr>
      <w:r w:rsidRPr="003F4012">
        <w:rPr>
          <w:rFonts w:ascii="Arial" w:hAnsi="Arial" w:cs="Arial"/>
          <w:sz w:val="24"/>
          <w:szCs w:val="24"/>
        </w:rPr>
        <w:t>Year 1: 10</w:t>
      </w:r>
    </w:p>
    <w:p w14:paraId="6F777E68" w14:textId="77777777" w:rsidR="003F4012" w:rsidRDefault="003F4012" w:rsidP="003F4012">
      <w:pPr>
        <w:pStyle w:val="NoSpacing"/>
        <w:numPr>
          <w:ilvl w:val="0"/>
          <w:numId w:val="29"/>
        </w:numPr>
        <w:spacing w:line="360" w:lineRule="auto"/>
        <w:jc w:val="both"/>
        <w:rPr>
          <w:rFonts w:ascii="Arial" w:hAnsi="Arial" w:cs="Arial"/>
          <w:sz w:val="24"/>
          <w:szCs w:val="24"/>
        </w:rPr>
      </w:pPr>
      <w:r w:rsidRPr="003F4012">
        <w:rPr>
          <w:rFonts w:ascii="Arial" w:hAnsi="Arial" w:cs="Arial"/>
          <w:sz w:val="24"/>
          <w:szCs w:val="24"/>
        </w:rPr>
        <w:t>Year 2: 25</w:t>
      </w:r>
    </w:p>
    <w:p w14:paraId="5A376E9D" w14:textId="77777777" w:rsidR="003F4012" w:rsidRDefault="003F4012" w:rsidP="003F4012">
      <w:pPr>
        <w:pStyle w:val="NoSpacing"/>
        <w:numPr>
          <w:ilvl w:val="0"/>
          <w:numId w:val="29"/>
        </w:numPr>
        <w:spacing w:line="360" w:lineRule="auto"/>
        <w:jc w:val="both"/>
        <w:rPr>
          <w:rFonts w:ascii="Arial" w:hAnsi="Arial" w:cs="Arial"/>
          <w:sz w:val="24"/>
          <w:szCs w:val="24"/>
        </w:rPr>
      </w:pPr>
      <w:r w:rsidRPr="003F4012">
        <w:rPr>
          <w:rFonts w:ascii="Arial" w:hAnsi="Arial" w:cs="Arial"/>
          <w:sz w:val="24"/>
          <w:szCs w:val="24"/>
        </w:rPr>
        <w:t>Year 3: 45</w:t>
      </w:r>
    </w:p>
    <w:p w14:paraId="12251471" w14:textId="17C4211F" w:rsidR="003F4012" w:rsidRPr="003F4012" w:rsidRDefault="003F4012" w:rsidP="003F4012">
      <w:pPr>
        <w:pStyle w:val="NoSpacing"/>
        <w:numPr>
          <w:ilvl w:val="0"/>
          <w:numId w:val="29"/>
        </w:numPr>
        <w:spacing w:line="360" w:lineRule="auto"/>
        <w:jc w:val="both"/>
        <w:rPr>
          <w:rFonts w:ascii="Arial" w:hAnsi="Arial" w:cs="Arial"/>
          <w:sz w:val="24"/>
          <w:szCs w:val="24"/>
        </w:rPr>
      </w:pPr>
      <w:r w:rsidRPr="003F4012">
        <w:rPr>
          <w:rFonts w:ascii="Arial" w:hAnsi="Arial" w:cs="Arial"/>
          <w:sz w:val="24"/>
          <w:szCs w:val="24"/>
        </w:rPr>
        <w:t>Year 4: 70 → Payback = 3 + (5/25) = 3.2 years</w:t>
      </w:r>
    </w:p>
    <w:p w14:paraId="338DFA3C" w14:textId="77777777" w:rsidR="003F4012" w:rsidRPr="003F4012" w:rsidRDefault="003F4012" w:rsidP="003F4012">
      <w:pPr>
        <w:pStyle w:val="NoSpacing"/>
        <w:spacing w:line="360" w:lineRule="auto"/>
        <w:jc w:val="both"/>
        <w:rPr>
          <w:rFonts w:ascii="Arial" w:hAnsi="Arial" w:cs="Arial"/>
          <w:sz w:val="24"/>
          <w:szCs w:val="24"/>
        </w:rPr>
      </w:pPr>
    </w:p>
    <w:p w14:paraId="7F80011C" w14:textId="1B9B5A66" w:rsidR="003F4012" w:rsidRPr="003F4012" w:rsidRDefault="003F4012" w:rsidP="003F4012">
      <w:pPr>
        <w:pStyle w:val="NoSpacing"/>
        <w:spacing w:line="360" w:lineRule="auto"/>
        <w:jc w:val="both"/>
        <w:rPr>
          <w:rFonts w:ascii="Arial" w:hAnsi="Arial" w:cs="Arial"/>
          <w:b/>
          <w:bCs/>
          <w:sz w:val="24"/>
          <w:szCs w:val="24"/>
        </w:rPr>
      </w:pPr>
      <w:r w:rsidRPr="003F4012">
        <w:rPr>
          <w:rFonts w:ascii="Arial" w:hAnsi="Arial" w:cs="Arial"/>
          <w:b/>
          <w:bCs/>
          <w:sz w:val="24"/>
          <w:szCs w:val="24"/>
        </w:rPr>
        <w:t>Project B</w:t>
      </w:r>
    </w:p>
    <w:p w14:paraId="4B01C423" w14:textId="77777777" w:rsidR="003F4012" w:rsidRDefault="003F4012" w:rsidP="003F4012">
      <w:pPr>
        <w:pStyle w:val="NoSpacing"/>
        <w:numPr>
          <w:ilvl w:val="0"/>
          <w:numId w:val="30"/>
        </w:numPr>
        <w:spacing w:line="360" w:lineRule="auto"/>
        <w:jc w:val="both"/>
        <w:rPr>
          <w:rFonts w:ascii="Arial" w:hAnsi="Arial" w:cs="Arial"/>
          <w:sz w:val="24"/>
          <w:szCs w:val="24"/>
        </w:rPr>
      </w:pPr>
      <w:r w:rsidRPr="003F4012">
        <w:rPr>
          <w:rFonts w:ascii="Arial" w:hAnsi="Arial" w:cs="Arial"/>
          <w:sz w:val="24"/>
          <w:szCs w:val="24"/>
        </w:rPr>
        <w:t>Year 1: 5</w:t>
      </w:r>
    </w:p>
    <w:p w14:paraId="1B9A133B" w14:textId="77777777" w:rsidR="003F4012" w:rsidRDefault="003F4012" w:rsidP="003F4012">
      <w:pPr>
        <w:pStyle w:val="NoSpacing"/>
        <w:numPr>
          <w:ilvl w:val="0"/>
          <w:numId w:val="30"/>
        </w:numPr>
        <w:spacing w:line="360" w:lineRule="auto"/>
        <w:jc w:val="both"/>
        <w:rPr>
          <w:rFonts w:ascii="Arial" w:hAnsi="Arial" w:cs="Arial"/>
          <w:sz w:val="24"/>
          <w:szCs w:val="24"/>
        </w:rPr>
      </w:pPr>
      <w:r w:rsidRPr="003F4012">
        <w:rPr>
          <w:rFonts w:ascii="Arial" w:hAnsi="Arial" w:cs="Arial"/>
          <w:sz w:val="24"/>
          <w:szCs w:val="24"/>
        </w:rPr>
        <w:t>Year 2: 10</w:t>
      </w:r>
    </w:p>
    <w:p w14:paraId="4FE52059" w14:textId="5FDC2591" w:rsidR="003F4012" w:rsidRPr="003F4012" w:rsidRDefault="003F4012" w:rsidP="003F4012">
      <w:pPr>
        <w:pStyle w:val="NoSpacing"/>
        <w:numPr>
          <w:ilvl w:val="0"/>
          <w:numId w:val="30"/>
        </w:numPr>
        <w:spacing w:line="360" w:lineRule="auto"/>
        <w:jc w:val="both"/>
        <w:rPr>
          <w:rFonts w:ascii="Arial" w:hAnsi="Arial" w:cs="Arial"/>
          <w:sz w:val="24"/>
          <w:szCs w:val="24"/>
        </w:rPr>
      </w:pPr>
      <w:r w:rsidRPr="003F4012">
        <w:rPr>
          <w:rFonts w:ascii="Arial" w:hAnsi="Arial" w:cs="Arial"/>
          <w:sz w:val="24"/>
          <w:szCs w:val="24"/>
        </w:rPr>
        <w:t>Year 3: 20 → Payback = 3 years</w:t>
      </w:r>
    </w:p>
    <w:p w14:paraId="2416E3BB" w14:textId="77777777" w:rsidR="003F4012" w:rsidRPr="003F4012" w:rsidRDefault="003F4012" w:rsidP="003F4012">
      <w:pPr>
        <w:pStyle w:val="NoSpacing"/>
        <w:spacing w:line="360" w:lineRule="auto"/>
        <w:jc w:val="both"/>
        <w:rPr>
          <w:rFonts w:ascii="Arial" w:hAnsi="Arial" w:cs="Arial"/>
          <w:sz w:val="24"/>
          <w:szCs w:val="24"/>
        </w:rPr>
      </w:pPr>
    </w:p>
    <w:p w14:paraId="1D2B37E8" w14:textId="77777777" w:rsidR="003F4012" w:rsidRPr="003F4012" w:rsidRDefault="003F4012" w:rsidP="003F4012">
      <w:pPr>
        <w:pStyle w:val="NoSpacing"/>
        <w:spacing w:line="360" w:lineRule="auto"/>
        <w:jc w:val="both"/>
        <w:rPr>
          <w:rFonts w:ascii="Arial" w:hAnsi="Arial" w:cs="Arial"/>
          <w:b/>
          <w:bCs/>
          <w:sz w:val="24"/>
          <w:szCs w:val="24"/>
        </w:rPr>
      </w:pPr>
      <w:r w:rsidRPr="003F4012">
        <w:rPr>
          <w:rFonts w:ascii="Arial" w:hAnsi="Arial" w:cs="Arial"/>
          <w:b/>
          <w:bCs/>
          <w:sz w:val="24"/>
          <w:szCs w:val="24"/>
        </w:rPr>
        <w:t>Project C</w:t>
      </w:r>
    </w:p>
    <w:p w14:paraId="23DD96BB" w14:textId="77777777" w:rsidR="003F4012" w:rsidRDefault="003F4012" w:rsidP="003F4012">
      <w:pPr>
        <w:pStyle w:val="NoSpacing"/>
        <w:numPr>
          <w:ilvl w:val="0"/>
          <w:numId w:val="31"/>
        </w:numPr>
        <w:spacing w:line="360" w:lineRule="auto"/>
        <w:jc w:val="both"/>
        <w:rPr>
          <w:rFonts w:ascii="Arial" w:hAnsi="Arial" w:cs="Arial"/>
          <w:sz w:val="24"/>
          <w:szCs w:val="24"/>
        </w:rPr>
      </w:pPr>
      <w:r w:rsidRPr="003F4012">
        <w:rPr>
          <w:rFonts w:ascii="Arial" w:hAnsi="Arial" w:cs="Arial"/>
          <w:sz w:val="24"/>
          <w:szCs w:val="24"/>
        </w:rPr>
        <w:t>Year 1: 0</w:t>
      </w:r>
    </w:p>
    <w:p w14:paraId="2F41705A" w14:textId="77777777" w:rsidR="003F4012" w:rsidRDefault="003F4012" w:rsidP="003F4012">
      <w:pPr>
        <w:pStyle w:val="NoSpacing"/>
        <w:numPr>
          <w:ilvl w:val="0"/>
          <w:numId w:val="31"/>
        </w:numPr>
        <w:spacing w:line="360" w:lineRule="auto"/>
        <w:jc w:val="both"/>
        <w:rPr>
          <w:rFonts w:ascii="Arial" w:hAnsi="Arial" w:cs="Arial"/>
          <w:sz w:val="24"/>
          <w:szCs w:val="24"/>
        </w:rPr>
      </w:pPr>
      <w:r w:rsidRPr="003F4012">
        <w:rPr>
          <w:rFonts w:ascii="Arial" w:hAnsi="Arial" w:cs="Arial"/>
          <w:sz w:val="24"/>
          <w:szCs w:val="24"/>
        </w:rPr>
        <w:t>Year 2: 15</w:t>
      </w:r>
    </w:p>
    <w:p w14:paraId="0C41D4EA" w14:textId="77777777" w:rsidR="003F4012" w:rsidRDefault="003F4012" w:rsidP="003F4012">
      <w:pPr>
        <w:pStyle w:val="NoSpacing"/>
        <w:numPr>
          <w:ilvl w:val="0"/>
          <w:numId w:val="31"/>
        </w:numPr>
        <w:spacing w:line="360" w:lineRule="auto"/>
        <w:jc w:val="both"/>
        <w:rPr>
          <w:rFonts w:ascii="Arial" w:hAnsi="Arial" w:cs="Arial"/>
          <w:sz w:val="24"/>
          <w:szCs w:val="24"/>
        </w:rPr>
      </w:pPr>
      <w:r w:rsidRPr="003F4012">
        <w:rPr>
          <w:rFonts w:ascii="Arial" w:hAnsi="Arial" w:cs="Arial"/>
          <w:sz w:val="24"/>
          <w:szCs w:val="24"/>
        </w:rPr>
        <w:t>Year 3: 35</w:t>
      </w:r>
    </w:p>
    <w:p w14:paraId="48951E33" w14:textId="66E57837" w:rsidR="003F4012" w:rsidRPr="003F4012" w:rsidRDefault="003F4012" w:rsidP="003F4012">
      <w:pPr>
        <w:pStyle w:val="NoSpacing"/>
        <w:numPr>
          <w:ilvl w:val="0"/>
          <w:numId w:val="31"/>
        </w:numPr>
        <w:spacing w:line="360" w:lineRule="auto"/>
        <w:jc w:val="both"/>
        <w:rPr>
          <w:rFonts w:ascii="Arial" w:hAnsi="Arial" w:cs="Arial"/>
          <w:sz w:val="24"/>
          <w:szCs w:val="24"/>
        </w:rPr>
      </w:pPr>
      <w:r w:rsidRPr="003F4012">
        <w:rPr>
          <w:rFonts w:ascii="Arial" w:hAnsi="Arial" w:cs="Arial"/>
          <w:sz w:val="24"/>
          <w:szCs w:val="24"/>
        </w:rPr>
        <w:t>Year 4: 65 → Payback = 3 + (5/30) = 3.17 years</w:t>
      </w:r>
    </w:p>
    <w:p w14:paraId="1BB4638B" w14:textId="77777777" w:rsidR="003F4012" w:rsidRPr="003F4012" w:rsidRDefault="003F4012" w:rsidP="003F4012">
      <w:pPr>
        <w:pStyle w:val="NoSpacing"/>
        <w:spacing w:line="360" w:lineRule="auto"/>
        <w:jc w:val="both"/>
        <w:rPr>
          <w:rFonts w:ascii="Arial" w:hAnsi="Arial" w:cs="Arial"/>
          <w:sz w:val="24"/>
          <w:szCs w:val="24"/>
        </w:rPr>
      </w:pPr>
    </w:p>
    <w:p w14:paraId="202D9556" w14:textId="725B9D3D" w:rsidR="003F4012" w:rsidRPr="001A14C8" w:rsidRDefault="003F4012" w:rsidP="003F4012">
      <w:pPr>
        <w:pStyle w:val="NoSpacing"/>
        <w:spacing w:line="360" w:lineRule="auto"/>
        <w:jc w:val="both"/>
        <w:rPr>
          <w:rFonts w:ascii="Arial" w:hAnsi="Arial" w:cs="Arial"/>
          <w:b/>
          <w:bCs/>
          <w:sz w:val="24"/>
          <w:szCs w:val="24"/>
        </w:rPr>
      </w:pPr>
      <w:r w:rsidRPr="001A14C8">
        <w:rPr>
          <w:rFonts w:ascii="Arial" w:hAnsi="Arial" w:cs="Arial"/>
          <w:b/>
          <w:bCs/>
          <w:sz w:val="24"/>
          <w:szCs w:val="24"/>
        </w:rPr>
        <w:t>Fastest Payback: Project B</w:t>
      </w:r>
    </w:p>
    <w:p w14:paraId="7F514B68" w14:textId="77777777" w:rsidR="003F4012" w:rsidRDefault="003F4012" w:rsidP="009844D9">
      <w:pPr>
        <w:pStyle w:val="NoSpacing"/>
        <w:spacing w:line="360" w:lineRule="auto"/>
        <w:jc w:val="both"/>
        <w:rPr>
          <w:rFonts w:ascii="Arial" w:hAnsi="Arial" w:cs="Arial"/>
          <w:sz w:val="24"/>
          <w:szCs w:val="24"/>
        </w:rPr>
      </w:pPr>
    </w:p>
    <w:p w14:paraId="6D5E1C63" w14:textId="2573AE31" w:rsidR="001A14C8" w:rsidRDefault="001A14C8" w:rsidP="009844D9">
      <w:pPr>
        <w:pStyle w:val="NoSpacing"/>
        <w:spacing w:line="360" w:lineRule="auto"/>
        <w:jc w:val="both"/>
        <w:rPr>
          <w:rFonts w:ascii="Arial" w:hAnsi="Arial" w:cs="Arial"/>
          <w:b/>
          <w:bCs/>
          <w:sz w:val="26"/>
          <w:szCs w:val="26"/>
        </w:rPr>
      </w:pPr>
      <w:r w:rsidRPr="001A14C8">
        <w:rPr>
          <w:rFonts w:ascii="Arial" w:hAnsi="Arial" w:cs="Arial"/>
          <w:b/>
          <w:bCs/>
          <w:sz w:val="26"/>
          <w:szCs w:val="26"/>
        </w:rPr>
        <w:t xml:space="preserve">B. Accounting Rate of Return </w:t>
      </w:r>
      <w:r>
        <w:rPr>
          <w:rFonts w:ascii="Arial" w:hAnsi="Arial" w:cs="Arial"/>
          <w:b/>
          <w:bCs/>
          <w:sz w:val="26"/>
          <w:szCs w:val="26"/>
        </w:rPr>
        <w:t>(ARR)</w:t>
      </w:r>
    </w:p>
    <w:p w14:paraId="51DDA4BB" w14:textId="22553A4A" w:rsidR="001A14C8" w:rsidRDefault="001A14C8" w:rsidP="009844D9">
      <w:pPr>
        <w:pStyle w:val="NoSpacing"/>
        <w:spacing w:line="360" w:lineRule="auto"/>
        <w:jc w:val="both"/>
        <w:rPr>
          <w:rFonts w:ascii="Arial" w:hAnsi="Arial" w:cs="Arial"/>
          <w:sz w:val="24"/>
          <w:szCs w:val="24"/>
        </w:rPr>
      </w:pPr>
      <w:r>
        <w:rPr>
          <w:rFonts w:ascii="Arial" w:hAnsi="Arial" w:cs="Arial"/>
          <w:sz w:val="24"/>
          <w:szCs w:val="24"/>
        </w:rPr>
        <w:t xml:space="preserve">ARR = </w:t>
      </w:r>
      <w:r w:rsidRPr="001A14C8">
        <w:rPr>
          <w:rFonts w:ascii="Arial" w:hAnsi="Arial" w:cs="Arial"/>
          <w:sz w:val="24"/>
          <w:szCs w:val="24"/>
        </w:rPr>
        <w:t>Average Annual Profit</w:t>
      </w:r>
      <w:r>
        <w:rPr>
          <w:rFonts w:ascii="Arial" w:hAnsi="Arial" w:cs="Arial"/>
          <w:sz w:val="24"/>
          <w:szCs w:val="24"/>
        </w:rPr>
        <w:t xml:space="preserve"> / </w:t>
      </w:r>
      <w:r w:rsidRPr="001A14C8">
        <w:rPr>
          <w:rFonts w:ascii="Arial" w:hAnsi="Arial" w:cs="Arial"/>
          <w:sz w:val="24"/>
          <w:szCs w:val="24"/>
        </w:rPr>
        <w:t>Initial Investment</w:t>
      </w:r>
    </w:p>
    <w:p w14:paraId="2254DD23" w14:textId="77777777" w:rsidR="001A14C8" w:rsidRDefault="001A14C8" w:rsidP="009844D9">
      <w:pPr>
        <w:pStyle w:val="NoSpacing"/>
        <w:spacing w:line="360" w:lineRule="auto"/>
        <w:jc w:val="both"/>
        <w:rPr>
          <w:rFonts w:ascii="Arial" w:hAnsi="Arial" w:cs="Arial"/>
          <w:sz w:val="24"/>
          <w:szCs w:val="24"/>
        </w:rPr>
      </w:pPr>
    </w:p>
    <w:p w14:paraId="67F3DF96" w14:textId="67D645C0" w:rsidR="001A14C8" w:rsidRPr="001A14C8" w:rsidRDefault="001A14C8" w:rsidP="001A14C8">
      <w:pPr>
        <w:pStyle w:val="NoSpacing"/>
        <w:spacing w:line="360" w:lineRule="auto"/>
        <w:jc w:val="both"/>
        <w:rPr>
          <w:rFonts w:ascii="Arial" w:hAnsi="Arial" w:cs="Arial"/>
          <w:b/>
          <w:bCs/>
          <w:sz w:val="24"/>
          <w:szCs w:val="24"/>
        </w:rPr>
      </w:pPr>
      <w:r w:rsidRPr="001A14C8">
        <w:rPr>
          <w:rFonts w:ascii="Arial" w:hAnsi="Arial" w:cs="Arial"/>
          <w:b/>
          <w:bCs/>
          <w:sz w:val="24"/>
          <w:szCs w:val="24"/>
        </w:rPr>
        <w:t>ARR Results</w:t>
      </w:r>
    </w:p>
    <w:p w14:paraId="410583BB" w14:textId="6C67796B" w:rsidR="001A14C8" w:rsidRPr="001A14C8" w:rsidRDefault="001A14C8" w:rsidP="001A14C8">
      <w:pPr>
        <w:pStyle w:val="NoSpacing"/>
        <w:spacing w:line="360" w:lineRule="auto"/>
        <w:jc w:val="both"/>
        <w:rPr>
          <w:rFonts w:ascii="Arial" w:hAnsi="Arial" w:cs="Arial"/>
          <w:sz w:val="24"/>
          <w:szCs w:val="24"/>
        </w:rPr>
      </w:pPr>
      <w:r w:rsidRPr="001A14C8">
        <w:rPr>
          <w:rFonts w:ascii="Arial" w:hAnsi="Arial" w:cs="Arial"/>
          <w:sz w:val="24"/>
          <w:szCs w:val="24"/>
        </w:rPr>
        <w:t xml:space="preserve">A: </w:t>
      </w:r>
      <w:r>
        <w:rPr>
          <w:rFonts w:ascii="Arial" w:hAnsi="Arial" w:cs="Arial"/>
          <w:sz w:val="24"/>
          <w:szCs w:val="24"/>
        </w:rPr>
        <w:t>Average</w:t>
      </w:r>
      <w:r w:rsidRPr="001A14C8">
        <w:rPr>
          <w:rFonts w:ascii="Arial" w:hAnsi="Arial" w:cs="Arial"/>
          <w:sz w:val="24"/>
          <w:szCs w:val="24"/>
        </w:rPr>
        <w:t xml:space="preserve"> inflow = (10+15+20+25+30)/5 = 20 → ARR = 20/50 = 40%</w:t>
      </w:r>
    </w:p>
    <w:p w14:paraId="670B7162" w14:textId="0D31B1EE" w:rsidR="001A14C8" w:rsidRPr="001A14C8" w:rsidRDefault="001A14C8" w:rsidP="001A14C8">
      <w:pPr>
        <w:pStyle w:val="NoSpacing"/>
        <w:spacing w:line="360" w:lineRule="auto"/>
        <w:jc w:val="both"/>
        <w:rPr>
          <w:rFonts w:ascii="Arial" w:hAnsi="Arial" w:cs="Arial"/>
          <w:sz w:val="24"/>
          <w:szCs w:val="24"/>
        </w:rPr>
      </w:pPr>
      <w:r w:rsidRPr="001A14C8">
        <w:rPr>
          <w:rFonts w:ascii="Arial" w:hAnsi="Arial" w:cs="Arial"/>
          <w:sz w:val="24"/>
          <w:szCs w:val="24"/>
        </w:rPr>
        <w:t xml:space="preserve">B: </w:t>
      </w:r>
      <w:r>
        <w:rPr>
          <w:rFonts w:ascii="Arial" w:hAnsi="Arial" w:cs="Arial"/>
          <w:sz w:val="24"/>
          <w:szCs w:val="24"/>
        </w:rPr>
        <w:t>Average</w:t>
      </w:r>
      <w:r w:rsidRPr="001A14C8">
        <w:rPr>
          <w:rFonts w:ascii="Arial" w:hAnsi="Arial" w:cs="Arial"/>
          <w:sz w:val="24"/>
          <w:szCs w:val="24"/>
        </w:rPr>
        <w:t xml:space="preserve"> = 8 → ARR = 8/20 = 40%</w:t>
      </w:r>
    </w:p>
    <w:p w14:paraId="3D09A9B3" w14:textId="3E7CC4B3" w:rsidR="001A14C8" w:rsidRPr="001A14C8" w:rsidRDefault="001A14C8" w:rsidP="001A14C8">
      <w:pPr>
        <w:pStyle w:val="NoSpacing"/>
        <w:spacing w:line="360" w:lineRule="auto"/>
        <w:jc w:val="both"/>
        <w:rPr>
          <w:rFonts w:ascii="Arial" w:hAnsi="Arial" w:cs="Arial"/>
          <w:sz w:val="24"/>
          <w:szCs w:val="24"/>
        </w:rPr>
      </w:pPr>
      <w:r w:rsidRPr="001A14C8">
        <w:rPr>
          <w:rFonts w:ascii="Arial" w:hAnsi="Arial" w:cs="Arial"/>
          <w:sz w:val="24"/>
          <w:szCs w:val="24"/>
        </w:rPr>
        <w:t xml:space="preserve">C: </w:t>
      </w:r>
      <w:r>
        <w:rPr>
          <w:rFonts w:ascii="Arial" w:hAnsi="Arial" w:cs="Arial"/>
          <w:sz w:val="24"/>
          <w:szCs w:val="24"/>
        </w:rPr>
        <w:t>Average</w:t>
      </w:r>
      <w:r w:rsidRPr="001A14C8">
        <w:rPr>
          <w:rFonts w:ascii="Arial" w:hAnsi="Arial" w:cs="Arial"/>
          <w:sz w:val="24"/>
          <w:szCs w:val="24"/>
        </w:rPr>
        <w:t xml:space="preserve"> = 21 → ARR = 21/40 = 52.5%</w:t>
      </w:r>
    </w:p>
    <w:p w14:paraId="36BFFD7D" w14:textId="77777777" w:rsidR="001A14C8" w:rsidRPr="001A14C8" w:rsidRDefault="001A14C8" w:rsidP="001A14C8">
      <w:pPr>
        <w:pStyle w:val="NoSpacing"/>
        <w:spacing w:line="360" w:lineRule="auto"/>
        <w:jc w:val="both"/>
        <w:rPr>
          <w:rFonts w:ascii="Arial" w:hAnsi="Arial" w:cs="Arial"/>
          <w:sz w:val="24"/>
          <w:szCs w:val="24"/>
        </w:rPr>
      </w:pPr>
    </w:p>
    <w:p w14:paraId="0D480716" w14:textId="7E6C667E" w:rsidR="001A14C8" w:rsidRDefault="001A14C8" w:rsidP="001A14C8">
      <w:pPr>
        <w:pStyle w:val="NoSpacing"/>
        <w:spacing w:line="360" w:lineRule="auto"/>
        <w:jc w:val="both"/>
        <w:rPr>
          <w:rFonts w:ascii="Arial" w:hAnsi="Arial" w:cs="Arial"/>
          <w:sz w:val="24"/>
          <w:szCs w:val="24"/>
        </w:rPr>
      </w:pPr>
      <w:r w:rsidRPr="001A14C8">
        <w:rPr>
          <w:rFonts w:ascii="Arial" w:hAnsi="Arial" w:cs="Arial"/>
          <w:sz w:val="24"/>
          <w:szCs w:val="24"/>
        </w:rPr>
        <w:t>Best ARR: Project C</w:t>
      </w:r>
    </w:p>
    <w:p w14:paraId="7D7782F8" w14:textId="77777777" w:rsidR="001A14C8" w:rsidRDefault="001A14C8" w:rsidP="001A14C8">
      <w:pPr>
        <w:pStyle w:val="NoSpacing"/>
        <w:spacing w:line="360" w:lineRule="auto"/>
        <w:jc w:val="both"/>
        <w:rPr>
          <w:rFonts w:ascii="Arial" w:hAnsi="Arial" w:cs="Arial"/>
          <w:sz w:val="24"/>
          <w:szCs w:val="24"/>
        </w:rPr>
      </w:pPr>
    </w:p>
    <w:p w14:paraId="768B488B" w14:textId="6C8252FB" w:rsidR="001A14C8" w:rsidRDefault="001A14C8" w:rsidP="001A14C8">
      <w:pPr>
        <w:pStyle w:val="NoSpacing"/>
        <w:spacing w:line="360" w:lineRule="auto"/>
        <w:jc w:val="both"/>
        <w:rPr>
          <w:rFonts w:ascii="Arial" w:hAnsi="Arial" w:cs="Arial"/>
          <w:b/>
          <w:bCs/>
          <w:sz w:val="26"/>
          <w:szCs w:val="26"/>
        </w:rPr>
      </w:pPr>
      <w:r w:rsidRPr="001A14C8">
        <w:rPr>
          <w:rFonts w:ascii="Arial" w:hAnsi="Arial" w:cs="Arial"/>
          <w:b/>
          <w:bCs/>
          <w:sz w:val="26"/>
          <w:szCs w:val="26"/>
        </w:rPr>
        <w:t xml:space="preserve">C. </w:t>
      </w:r>
      <w:bookmarkStart w:id="24" w:name="_Hlk214818949"/>
      <w:r w:rsidRPr="001A14C8">
        <w:rPr>
          <w:rFonts w:ascii="Arial" w:hAnsi="Arial" w:cs="Arial"/>
          <w:b/>
          <w:bCs/>
          <w:sz w:val="26"/>
          <w:szCs w:val="26"/>
        </w:rPr>
        <w:t>Net Present Value</w:t>
      </w:r>
      <w:bookmarkEnd w:id="24"/>
      <w:r w:rsidRPr="001A14C8">
        <w:rPr>
          <w:rFonts w:ascii="Arial" w:hAnsi="Arial" w:cs="Arial"/>
          <w:b/>
          <w:bCs/>
          <w:sz w:val="26"/>
          <w:szCs w:val="26"/>
        </w:rPr>
        <w:t xml:space="preserve"> (NPV)</w:t>
      </w:r>
    </w:p>
    <w:p w14:paraId="12310630" w14:textId="358288CC" w:rsidR="001A14C8" w:rsidRDefault="001A14C8" w:rsidP="001A14C8">
      <w:pPr>
        <w:pStyle w:val="NoSpacing"/>
        <w:spacing w:line="360" w:lineRule="auto"/>
        <w:jc w:val="both"/>
        <w:rPr>
          <w:rFonts w:ascii="Arial" w:hAnsi="Arial" w:cs="Arial"/>
          <w:sz w:val="26"/>
          <w:szCs w:val="26"/>
        </w:rPr>
      </w:pPr>
      <w:r w:rsidRPr="001A14C8">
        <w:rPr>
          <w:rFonts w:ascii="Arial" w:hAnsi="Arial" w:cs="Arial"/>
          <w:sz w:val="26"/>
          <w:szCs w:val="26"/>
        </w:rPr>
        <w:t>Discount Factors 10%</w:t>
      </w:r>
    </w:p>
    <w:p w14:paraId="1B838454" w14:textId="4C8510EA" w:rsidR="001A14C8" w:rsidRPr="00605D6F" w:rsidRDefault="001A14C8" w:rsidP="001A14C8">
      <w:pPr>
        <w:pStyle w:val="NoSpacing"/>
        <w:spacing w:line="360" w:lineRule="auto"/>
        <w:jc w:val="both"/>
        <w:rPr>
          <w:rFonts w:ascii="Arial" w:hAnsi="Arial" w:cs="Arial"/>
          <w:b/>
          <w:bCs/>
          <w:sz w:val="26"/>
          <w:szCs w:val="26"/>
        </w:rPr>
      </w:pPr>
      <w:r w:rsidRPr="00605D6F">
        <w:rPr>
          <w:rFonts w:ascii="Arial" w:hAnsi="Arial" w:cs="Arial"/>
          <w:b/>
          <w:bCs/>
          <w:sz w:val="26"/>
          <w:szCs w:val="26"/>
        </w:rPr>
        <w:lastRenderedPageBreak/>
        <w:t>NPV Table - Project A</w:t>
      </w:r>
    </w:p>
    <w:tbl>
      <w:tblPr>
        <w:tblStyle w:val="GridTable5Dark-Accent3"/>
        <w:tblW w:w="0" w:type="auto"/>
        <w:tblLook w:val="04A0" w:firstRow="1" w:lastRow="0" w:firstColumn="1" w:lastColumn="0" w:noHBand="0" w:noVBand="1"/>
      </w:tblPr>
      <w:tblGrid>
        <w:gridCol w:w="2254"/>
        <w:gridCol w:w="2254"/>
        <w:gridCol w:w="2254"/>
        <w:gridCol w:w="2254"/>
      </w:tblGrid>
      <w:tr w:rsidR="00605D6F" w14:paraId="3DDEBB6C" w14:textId="77777777" w:rsidTr="00605D6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64FAA6BF" w14:textId="71825029" w:rsidR="00605D6F" w:rsidRPr="00605D6F" w:rsidRDefault="00605D6F" w:rsidP="001A14C8">
            <w:pPr>
              <w:pStyle w:val="NoSpacing"/>
              <w:spacing w:line="360" w:lineRule="auto"/>
              <w:jc w:val="both"/>
              <w:rPr>
                <w:rFonts w:ascii="Arial" w:hAnsi="Arial" w:cs="Arial"/>
                <w:color w:val="000000" w:themeColor="text1"/>
                <w:sz w:val="26"/>
                <w:szCs w:val="26"/>
              </w:rPr>
            </w:pPr>
            <w:r w:rsidRPr="00605D6F">
              <w:rPr>
                <w:rFonts w:ascii="Arial" w:hAnsi="Arial" w:cs="Arial"/>
                <w:color w:val="000000" w:themeColor="text1"/>
                <w:sz w:val="26"/>
                <w:szCs w:val="26"/>
              </w:rPr>
              <w:t>Year</w:t>
            </w:r>
          </w:p>
        </w:tc>
        <w:tc>
          <w:tcPr>
            <w:tcW w:w="2254" w:type="dxa"/>
          </w:tcPr>
          <w:p w14:paraId="7EDBDD53" w14:textId="0621EABF" w:rsidR="00605D6F" w:rsidRPr="00605D6F" w:rsidRDefault="00605D6F" w:rsidP="001A14C8">
            <w:pPr>
              <w:pStyle w:val="NoSpacing"/>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6"/>
                <w:szCs w:val="26"/>
              </w:rPr>
            </w:pPr>
            <w:r w:rsidRPr="00605D6F">
              <w:rPr>
                <w:rFonts w:ascii="Arial" w:hAnsi="Arial" w:cs="Arial"/>
                <w:color w:val="000000" w:themeColor="text1"/>
                <w:sz w:val="26"/>
                <w:szCs w:val="26"/>
              </w:rPr>
              <w:t>Cash Flow</w:t>
            </w:r>
          </w:p>
        </w:tc>
        <w:tc>
          <w:tcPr>
            <w:tcW w:w="2254" w:type="dxa"/>
          </w:tcPr>
          <w:p w14:paraId="53C6C797" w14:textId="4844B837" w:rsidR="00605D6F" w:rsidRPr="00605D6F" w:rsidRDefault="00605D6F" w:rsidP="001A14C8">
            <w:pPr>
              <w:pStyle w:val="NoSpacing"/>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6"/>
                <w:szCs w:val="26"/>
              </w:rPr>
            </w:pPr>
            <w:r w:rsidRPr="00605D6F">
              <w:rPr>
                <w:rFonts w:ascii="Arial" w:hAnsi="Arial" w:cs="Arial"/>
                <w:color w:val="000000" w:themeColor="text1"/>
                <w:sz w:val="26"/>
                <w:szCs w:val="26"/>
              </w:rPr>
              <w:t>Discount Factors (10%)</w:t>
            </w:r>
          </w:p>
        </w:tc>
        <w:tc>
          <w:tcPr>
            <w:tcW w:w="2254" w:type="dxa"/>
          </w:tcPr>
          <w:p w14:paraId="0BE3D13D" w14:textId="51A18F2F" w:rsidR="00605D6F" w:rsidRPr="00605D6F" w:rsidRDefault="00605D6F" w:rsidP="001A14C8">
            <w:pPr>
              <w:pStyle w:val="NoSpacing"/>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6"/>
                <w:szCs w:val="26"/>
              </w:rPr>
            </w:pPr>
            <w:r w:rsidRPr="00605D6F">
              <w:rPr>
                <w:rFonts w:ascii="Arial" w:hAnsi="Arial" w:cs="Arial"/>
                <w:color w:val="000000" w:themeColor="text1"/>
                <w:sz w:val="26"/>
                <w:szCs w:val="26"/>
              </w:rPr>
              <w:t>Present Value</w:t>
            </w:r>
          </w:p>
        </w:tc>
      </w:tr>
      <w:tr w:rsidR="00605D6F" w14:paraId="7DA78E69" w14:textId="77777777" w:rsidTr="00605D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24C8E2CC" w14:textId="3DFEDB23" w:rsidR="00605D6F" w:rsidRPr="00605D6F" w:rsidRDefault="00605D6F" w:rsidP="001A14C8">
            <w:pPr>
              <w:pStyle w:val="NoSpacing"/>
              <w:spacing w:line="360" w:lineRule="auto"/>
              <w:jc w:val="both"/>
              <w:rPr>
                <w:rFonts w:ascii="Arial" w:hAnsi="Arial" w:cs="Arial"/>
                <w:color w:val="000000" w:themeColor="text1"/>
                <w:sz w:val="26"/>
                <w:szCs w:val="26"/>
              </w:rPr>
            </w:pPr>
            <w:r w:rsidRPr="00605D6F">
              <w:rPr>
                <w:rFonts w:ascii="Arial" w:hAnsi="Arial" w:cs="Arial"/>
                <w:color w:val="000000" w:themeColor="text1"/>
                <w:sz w:val="26"/>
                <w:szCs w:val="26"/>
              </w:rPr>
              <w:t>1</w:t>
            </w:r>
          </w:p>
        </w:tc>
        <w:tc>
          <w:tcPr>
            <w:tcW w:w="2254" w:type="dxa"/>
          </w:tcPr>
          <w:p w14:paraId="49B1674D" w14:textId="351C0C35" w:rsidR="00605D6F" w:rsidRPr="00605D6F" w:rsidRDefault="00605D6F" w:rsidP="001A14C8">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6"/>
                <w:szCs w:val="26"/>
              </w:rPr>
            </w:pPr>
            <w:r w:rsidRPr="00605D6F">
              <w:rPr>
                <w:rFonts w:ascii="Arial" w:hAnsi="Arial" w:cs="Arial"/>
                <w:color w:val="000000" w:themeColor="text1"/>
                <w:sz w:val="26"/>
                <w:szCs w:val="26"/>
              </w:rPr>
              <w:t>10</w:t>
            </w:r>
          </w:p>
        </w:tc>
        <w:tc>
          <w:tcPr>
            <w:tcW w:w="2254" w:type="dxa"/>
          </w:tcPr>
          <w:p w14:paraId="35D4E1D8" w14:textId="62979226" w:rsidR="00605D6F" w:rsidRPr="00605D6F" w:rsidRDefault="00605D6F" w:rsidP="001A14C8">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6"/>
                <w:szCs w:val="26"/>
              </w:rPr>
            </w:pPr>
            <w:r w:rsidRPr="00605D6F">
              <w:rPr>
                <w:rFonts w:ascii="Arial" w:hAnsi="Arial" w:cs="Arial"/>
                <w:color w:val="000000" w:themeColor="text1"/>
                <w:sz w:val="26"/>
                <w:szCs w:val="26"/>
              </w:rPr>
              <w:t>0.909</w:t>
            </w:r>
          </w:p>
        </w:tc>
        <w:tc>
          <w:tcPr>
            <w:tcW w:w="2254" w:type="dxa"/>
          </w:tcPr>
          <w:p w14:paraId="42E8F263" w14:textId="182B86E3" w:rsidR="00605D6F" w:rsidRPr="00605D6F" w:rsidRDefault="00605D6F" w:rsidP="001A14C8">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6"/>
                <w:szCs w:val="26"/>
              </w:rPr>
            </w:pPr>
            <w:r w:rsidRPr="00605D6F">
              <w:rPr>
                <w:rFonts w:ascii="Arial" w:hAnsi="Arial" w:cs="Arial"/>
                <w:color w:val="000000" w:themeColor="text1"/>
                <w:sz w:val="26"/>
                <w:szCs w:val="26"/>
              </w:rPr>
              <w:t>9.09</w:t>
            </w:r>
          </w:p>
        </w:tc>
      </w:tr>
      <w:tr w:rsidR="00605D6F" w14:paraId="285D8758" w14:textId="77777777" w:rsidTr="00605D6F">
        <w:tc>
          <w:tcPr>
            <w:cnfStyle w:val="001000000000" w:firstRow="0" w:lastRow="0" w:firstColumn="1" w:lastColumn="0" w:oddVBand="0" w:evenVBand="0" w:oddHBand="0" w:evenHBand="0" w:firstRowFirstColumn="0" w:firstRowLastColumn="0" w:lastRowFirstColumn="0" w:lastRowLastColumn="0"/>
            <w:tcW w:w="2254" w:type="dxa"/>
          </w:tcPr>
          <w:p w14:paraId="200F592B" w14:textId="7529981E" w:rsidR="00605D6F" w:rsidRPr="00605D6F" w:rsidRDefault="00605D6F" w:rsidP="001A14C8">
            <w:pPr>
              <w:pStyle w:val="NoSpacing"/>
              <w:spacing w:line="360" w:lineRule="auto"/>
              <w:jc w:val="both"/>
              <w:rPr>
                <w:rFonts w:ascii="Arial" w:hAnsi="Arial" w:cs="Arial"/>
                <w:color w:val="000000" w:themeColor="text1"/>
                <w:sz w:val="26"/>
                <w:szCs w:val="26"/>
              </w:rPr>
            </w:pPr>
            <w:r w:rsidRPr="00605D6F">
              <w:rPr>
                <w:rFonts w:ascii="Arial" w:hAnsi="Arial" w:cs="Arial"/>
                <w:color w:val="000000" w:themeColor="text1"/>
                <w:sz w:val="26"/>
                <w:szCs w:val="26"/>
              </w:rPr>
              <w:t>2</w:t>
            </w:r>
          </w:p>
        </w:tc>
        <w:tc>
          <w:tcPr>
            <w:tcW w:w="2254" w:type="dxa"/>
          </w:tcPr>
          <w:p w14:paraId="07DC8664" w14:textId="10C2E34D" w:rsidR="00605D6F" w:rsidRPr="00605D6F" w:rsidRDefault="00605D6F" w:rsidP="001A14C8">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6"/>
                <w:szCs w:val="26"/>
              </w:rPr>
            </w:pPr>
            <w:r w:rsidRPr="00605D6F">
              <w:rPr>
                <w:rFonts w:ascii="Arial" w:hAnsi="Arial" w:cs="Arial"/>
                <w:color w:val="000000" w:themeColor="text1"/>
                <w:sz w:val="26"/>
                <w:szCs w:val="26"/>
              </w:rPr>
              <w:t>15</w:t>
            </w:r>
          </w:p>
        </w:tc>
        <w:tc>
          <w:tcPr>
            <w:tcW w:w="2254" w:type="dxa"/>
          </w:tcPr>
          <w:p w14:paraId="321C4D8C" w14:textId="7A34CC81" w:rsidR="00605D6F" w:rsidRPr="00605D6F" w:rsidRDefault="00605D6F" w:rsidP="001A14C8">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6"/>
                <w:szCs w:val="26"/>
              </w:rPr>
            </w:pPr>
            <w:r w:rsidRPr="00605D6F">
              <w:rPr>
                <w:rFonts w:ascii="Arial" w:hAnsi="Arial" w:cs="Arial"/>
                <w:color w:val="000000" w:themeColor="text1"/>
                <w:sz w:val="26"/>
                <w:szCs w:val="26"/>
              </w:rPr>
              <w:t>0.826</w:t>
            </w:r>
          </w:p>
        </w:tc>
        <w:tc>
          <w:tcPr>
            <w:tcW w:w="2254" w:type="dxa"/>
          </w:tcPr>
          <w:p w14:paraId="02D7B593" w14:textId="5A22B897" w:rsidR="00605D6F" w:rsidRPr="00605D6F" w:rsidRDefault="00605D6F" w:rsidP="001A14C8">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6"/>
                <w:szCs w:val="26"/>
              </w:rPr>
            </w:pPr>
            <w:r w:rsidRPr="00605D6F">
              <w:rPr>
                <w:rFonts w:ascii="Arial" w:hAnsi="Arial" w:cs="Arial"/>
                <w:color w:val="000000" w:themeColor="text1"/>
                <w:sz w:val="26"/>
                <w:szCs w:val="26"/>
              </w:rPr>
              <w:t>12.39</w:t>
            </w:r>
          </w:p>
        </w:tc>
      </w:tr>
      <w:tr w:rsidR="00605D6F" w14:paraId="70710B3D" w14:textId="77777777" w:rsidTr="00605D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271E04A1" w14:textId="57BD9EE6" w:rsidR="00605D6F" w:rsidRPr="00605D6F" w:rsidRDefault="00605D6F" w:rsidP="001A14C8">
            <w:pPr>
              <w:pStyle w:val="NoSpacing"/>
              <w:spacing w:line="360" w:lineRule="auto"/>
              <w:jc w:val="both"/>
              <w:rPr>
                <w:rFonts w:ascii="Arial" w:hAnsi="Arial" w:cs="Arial"/>
                <w:color w:val="000000" w:themeColor="text1"/>
                <w:sz w:val="26"/>
                <w:szCs w:val="26"/>
              </w:rPr>
            </w:pPr>
            <w:r w:rsidRPr="00605D6F">
              <w:rPr>
                <w:rFonts w:ascii="Arial" w:hAnsi="Arial" w:cs="Arial"/>
                <w:color w:val="000000" w:themeColor="text1"/>
                <w:sz w:val="26"/>
                <w:szCs w:val="26"/>
              </w:rPr>
              <w:t>3</w:t>
            </w:r>
          </w:p>
        </w:tc>
        <w:tc>
          <w:tcPr>
            <w:tcW w:w="2254" w:type="dxa"/>
          </w:tcPr>
          <w:p w14:paraId="45A44DCF" w14:textId="18AEC7F9" w:rsidR="00605D6F" w:rsidRPr="00605D6F" w:rsidRDefault="00605D6F" w:rsidP="001A14C8">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6"/>
                <w:szCs w:val="26"/>
              </w:rPr>
            </w:pPr>
            <w:r w:rsidRPr="00605D6F">
              <w:rPr>
                <w:rFonts w:ascii="Arial" w:hAnsi="Arial" w:cs="Arial"/>
                <w:color w:val="000000" w:themeColor="text1"/>
                <w:sz w:val="26"/>
                <w:szCs w:val="26"/>
              </w:rPr>
              <w:t>20</w:t>
            </w:r>
          </w:p>
        </w:tc>
        <w:tc>
          <w:tcPr>
            <w:tcW w:w="2254" w:type="dxa"/>
          </w:tcPr>
          <w:p w14:paraId="4B49D651" w14:textId="1E19DB95" w:rsidR="00605D6F" w:rsidRPr="00605D6F" w:rsidRDefault="00605D6F" w:rsidP="001A14C8">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6"/>
                <w:szCs w:val="26"/>
              </w:rPr>
            </w:pPr>
            <w:r w:rsidRPr="00605D6F">
              <w:rPr>
                <w:rFonts w:ascii="Arial" w:hAnsi="Arial" w:cs="Arial"/>
                <w:color w:val="000000" w:themeColor="text1"/>
                <w:sz w:val="26"/>
                <w:szCs w:val="26"/>
              </w:rPr>
              <w:t>0.751</w:t>
            </w:r>
          </w:p>
        </w:tc>
        <w:tc>
          <w:tcPr>
            <w:tcW w:w="2254" w:type="dxa"/>
          </w:tcPr>
          <w:p w14:paraId="6AAFAC47" w14:textId="0D23070F" w:rsidR="00605D6F" w:rsidRPr="00605D6F" w:rsidRDefault="00605D6F" w:rsidP="001A14C8">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6"/>
                <w:szCs w:val="26"/>
              </w:rPr>
            </w:pPr>
            <w:r w:rsidRPr="00605D6F">
              <w:rPr>
                <w:rFonts w:ascii="Arial" w:hAnsi="Arial" w:cs="Arial"/>
                <w:color w:val="000000" w:themeColor="text1"/>
                <w:sz w:val="26"/>
                <w:szCs w:val="26"/>
              </w:rPr>
              <w:t>15.02</w:t>
            </w:r>
          </w:p>
        </w:tc>
      </w:tr>
      <w:tr w:rsidR="00605D6F" w14:paraId="348DC333" w14:textId="77777777" w:rsidTr="00605D6F">
        <w:tc>
          <w:tcPr>
            <w:cnfStyle w:val="001000000000" w:firstRow="0" w:lastRow="0" w:firstColumn="1" w:lastColumn="0" w:oddVBand="0" w:evenVBand="0" w:oddHBand="0" w:evenHBand="0" w:firstRowFirstColumn="0" w:firstRowLastColumn="0" w:lastRowFirstColumn="0" w:lastRowLastColumn="0"/>
            <w:tcW w:w="2254" w:type="dxa"/>
          </w:tcPr>
          <w:p w14:paraId="3BC90F22" w14:textId="2085BBE4" w:rsidR="00605D6F" w:rsidRPr="00605D6F" w:rsidRDefault="00605D6F" w:rsidP="001A14C8">
            <w:pPr>
              <w:pStyle w:val="NoSpacing"/>
              <w:spacing w:line="360" w:lineRule="auto"/>
              <w:jc w:val="both"/>
              <w:rPr>
                <w:rFonts w:ascii="Arial" w:hAnsi="Arial" w:cs="Arial"/>
                <w:color w:val="000000" w:themeColor="text1"/>
                <w:sz w:val="26"/>
                <w:szCs w:val="26"/>
              </w:rPr>
            </w:pPr>
            <w:r w:rsidRPr="00605D6F">
              <w:rPr>
                <w:rFonts w:ascii="Arial" w:hAnsi="Arial" w:cs="Arial"/>
                <w:color w:val="000000" w:themeColor="text1"/>
                <w:sz w:val="26"/>
                <w:szCs w:val="26"/>
              </w:rPr>
              <w:t>4</w:t>
            </w:r>
          </w:p>
        </w:tc>
        <w:tc>
          <w:tcPr>
            <w:tcW w:w="2254" w:type="dxa"/>
          </w:tcPr>
          <w:p w14:paraId="2B565B74" w14:textId="5C42F311" w:rsidR="00605D6F" w:rsidRPr="00605D6F" w:rsidRDefault="00605D6F" w:rsidP="001A14C8">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6"/>
                <w:szCs w:val="26"/>
              </w:rPr>
            </w:pPr>
            <w:r w:rsidRPr="00605D6F">
              <w:rPr>
                <w:rFonts w:ascii="Arial" w:hAnsi="Arial" w:cs="Arial"/>
                <w:color w:val="000000" w:themeColor="text1"/>
                <w:sz w:val="26"/>
                <w:szCs w:val="26"/>
              </w:rPr>
              <w:t>25</w:t>
            </w:r>
          </w:p>
        </w:tc>
        <w:tc>
          <w:tcPr>
            <w:tcW w:w="2254" w:type="dxa"/>
          </w:tcPr>
          <w:p w14:paraId="2AFF2B49" w14:textId="04269906" w:rsidR="00605D6F" w:rsidRPr="00605D6F" w:rsidRDefault="00605D6F" w:rsidP="001A14C8">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6"/>
                <w:szCs w:val="26"/>
              </w:rPr>
            </w:pPr>
            <w:r w:rsidRPr="00605D6F">
              <w:rPr>
                <w:rFonts w:ascii="Arial" w:hAnsi="Arial" w:cs="Arial"/>
                <w:color w:val="000000" w:themeColor="text1"/>
                <w:sz w:val="26"/>
                <w:szCs w:val="26"/>
              </w:rPr>
              <w:t>0.683</w:t>
            </w:r>
          </w:p>
        </w:tc>
        <w:tc>
          <w:tcPr>
            <w:tcW w:w="2254" w:type="dxa"/>
          </w:tcPr>
          <w:p w14:paraId="1A2C6790" w14:textId="27268601" w:rsidR="00605D6F" w:rsidRPr="00605D6F" w:rsidRDefault="00605D6F" w:rsidP="001A14C8">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6"/>
                <w:szCs w:val="26"/>
              </w:rPr>
            </w:pPr>
            <w:r w:rsidRPr="00605D6F">
              <w:rPr>
                <w:rFonts w:ascii="Arial" w:hAnsi="Arial" w:cs="Arial"/>
                <w:color w:val="000000" w:themeColor="text1"/>
                <w:sz w:val="26"/>
                <w:szCs w:val="26"/>
              </w:rPr>
              <w:t>17.08</w:t>
            </w:r>
          </w:p>
        </w:tc>
      </w:tr>
      <w:tr w:rsidR="00605D6F" w14:paraId="529E0E86" w14:textId="77777777" w:rsidTr="00605D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3D8644BC" w14:textId="4585E79B" w:rsidR="00605D6F" w:rsidRPr="00605D6F" w:rsidRDefault="00605D6F" w:rsidP="001A14C8">
            <w:pPr>
              <w:pStyle w:val="NoSpacing"/>
              <w:spacing w:line="360" w:lineRule="auto"/>
              <w:jc w:val="both"/>
              <w:rPr>
                <w:rFonts w:ascii="Arial" w:hAnsi="Arial" w:cs="Arial"/>
                <w:color w:val="000000" w:themeColor="text1"/>
                <w:sz w:val="26"/>
                <w:szCs w:val="26"/>
              </w:rPr>
            </w:pPr>
            <w:r w:rsidRPr="00605D6F">
              <w:rPr>
                <w:rFonts w:ascii="Arial" w:hAnsi="Arial" w:cs="Arial"/>
                <w:color w:val="000000" w:themeColor="text1"/>
                <w:sz w:val="26"/>
                <w:szCs w:val="26"/>
              </w:rPr>
              <w:t>5</w:t>
            </w:r>
          </w:p>
        </w:tc>
        <w:tc>
          <w:tcPr>
            <w:tcW w:w="2254" w:type="dxa"/>
          </w:tcPr>
          <w:p w14:paraId="6307A587" w14:textId="223C829A" w:rsidR="00605D6F" w:rsidRPr="00605D6F" w:rsidRDefault="00605D6F" w:rsidP="001A14C8">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6"/>
                <w:szCs w:val="26"/>
              </w:rPr>
            </w:pPr>
            <w:r w:rsidRPr="00605D6F">
              <w:rPr>
                <w:rFonts w:ascii="Arial" w:hAnsi="Arial" w:cs="Arial"/>
                <w:color w:val="000000" w:themeColor="text1"/>
                <w:sz w:val="26"/>
                <w:szCs w:val="26"/>
              </w:rPr>
              <w:t>30</w:t>
            </w:r>
          </w:p>
        </w:tc>
        <w:tc>
          <w:tcPr>
            <w:tcW w:w="2254" w:type="dxa"/>
          </w:tcPr>
          <w:p w14:paraId="376625F4" w14:textId="7F07A2C0" w:rsidR="00605D6F" w:rsidRPr="00605D6F" w:rsidRDefault="00605D6F" w:rsidP="001A14C8">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6"/>
                <w:szCs w:val="26"/>
              </w:rPr>
            </w:pPr>
            <w:r w:rsidRPr="00605D6F">
              <w:rPr>
                <w:rFonts w:ascii="Arial" w:hAnsi="Arial" w:cs="Arial"/>
                <w:color w:val="000000" w:themeColor="text1"/>
                <w:sz w:val="26"/>
                <w:szCs w:val="26"/>
              </w:rPr>
              <w:t>0.621</w:t>
            </w:r>
          </w:p>
        </w:tc>
        <w:tc>
          <w:tcPr>
            <w:tcW w:w="2254" w:type="dxa"/>
          </w:tcPr>
          <w:p w14:paraId="64CAC96C" w14:textId="19EC3E90" w:rsidR="00605D6F" w:rsidRPr="00605D6F" w:rsidRDefault="00605D6F" w:rsidP="001A14C8">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6"/>
                <w:szCs w:val="26"/>
              </w:rPr>
            </w:pPr>
            <w:r w:rsidRPr="00605D6F">
              <w:rPr>
                <w:rFonts w:ascii="Arial" w:hAnsi="Arial" w:cs="Arial"/>
                <w:color w:val="000000" w:themeColor="text1"/>
                <w:sz w:val="26"/>
                <w:szCs w:val="26"/>
              </w:rPr>
              <w:t>18.63</w:t>
            </w:r>
          </w:p>
        </w:tc>
      </w:tr>
      <w:tr w:rsidR="00605D6F" w14:paraId="0254821D" w14:textId="77777777" w:rsidTr="00605D6F">
        <w:tc>
          <w:tcPr>
            <w:cnfStyle w:val="001000000000" w:firstRow="0" w:lastRow="0" w:firstColumn="1" w:lastColumn="0" w:oddVBand="0" w:evenVBand="0" w:oddHBand="0" w:evenHBand="0" w:firstRowFirstColumn="0" w:firstRowLastColumn="0" w:lastRowFirstColumn="0" w:lastRowLastColumn="0"/>
            <w:tcW w:w="2254" w:type="dxa"/>
          </w:tcPr>
          <w:p w14:paraId="149FFFCD" w14:textId="5CA897F4" w:rsidR="00605D6F" w:rsidRPr="00605D6F" w:rsidRDefault="00605D6F" w:rsidP="001A14C8">
            <w:pPr>
              <w:pStyle w:val="NoSpacing"/>
              <w:spacing w:line="360" w:lineRule="auto"/>
              <w:jc w:val="both"/>
              <w:rPr>
                <w:rFonts w:ascii="Arial" w:hAnsi="Arial" w:cs="Arial"/>
                <w:color w:val="000000" w:themeColor="text1"/>
                <w:sz w:val="26"/>
                <w:szCs w:val="26"/>
              </w:rPr>
            </w:pPr>
            <w:r w:rsidRPr="00605D6F">
              <w:rPr>
                <w:rFonts w:ascii="Arial" w:hAnsi="Arial" w:cs="Arial"/>
                <w:color w:val="000000" w:themeColor="text1"/>
                <w:sz w:val="26"/>
                <w:szCs w:val="26"/>
              </w:rPr>
              <w:t>Total PV of inflows</w:t>
            </w:r>
          </w:p>
        </w:tc>
        <w:tc>
          <w:tcPr>
            <w:tcW w:w="2254" w:type="dxa"/>
          </w:tcPr>
          <w:p w14:paraId="59251C22" w14:textId="77777777" w:rsidR="00605D6F" w:rsidRPr="00605D6F" w:rsidRDefault="00605D6F" w:rsidP="001A14C8">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6"/>
                <w:szCs w:val="26"/>
              </w:rPr>
            </w:pPr>
          </w:p>
        </w:tc>
        <w:tc>
          <w:tcPr>
            <w:tcW w:w="2254" w:type="dxa"/>
          </w:tcPr>
          <w:p w14:paraId="7FB53B2F" w14:textId="77777777" w:rsidR="00605D6F" w:rsidRPr="00605D6F" w:rsidRDefault="00605D6F" w:rsidP="001A14C8">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6"/>
                <w:szCs w:val="26"/>
              </w:rPr>
            </w:pPr>
          </w:p>
        </w:tc>
        <w:tc>
          <w:tcPr>
            <w:tcW w:w="2254" w:type="dxa"/>
          </w:tcPr>
          <w:p w14:paraId="66AC7D6C" w14:textId="2CE8DF8E" w:rsidR="00605D6F" w:rsidRPr="00605D6F" w:rsidRDefault="00605D6F" w:rsidP="001A14C8">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6"/>
                <w:szCs w:val="26"/>
              </w:rPr>
            </w:pPr>
            <w:r w:rsidRPr="00605D6F">
              <w:rPr>
                <w:rFonts w:ascii="Arial" w:hAnsi="Arial" w:cs="Arial"/>
                <w:color w:val="000000" w:themeColor="text1"/>
                <w:sz w:val="26"/>
                <w:szCs w:val="26"/>
              </w:rPr>
              <w:t>72.21</w:t>
            </w:r>
          </w:p>
        </w:tc>
      </w:tr>
      <w:tr w:rsidR="00605D6F" w14:paraId="29266F02" w14:textId="77777777" w:rsidTr="00605D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7F1038E5" w14:textId="72B849BC" w:rsidR="00605D6F" w:rsidRPr="00605D6F" w:rsidRDefault="00605D6F" w:rsidP="001A14C8">
            <w:pPr>
              <w:pStyle w:val="NoSpacing"/>
              <w:spacing w:line="360" w:lineRule="auto"/>
              <w:jc w:val="both"/>
              <w:rPr>
                <w:rFonts w:ascii="Arial" w:hAnsi="Arial" w:cs="Arial"/>
                <w:color w:val="000000" w:themeColor="text1"/>
                <w:sz w:val="26"/>
                <w:szCs w:val="26"/>
              </w:rPr>
            </w:pPr>
            <w:r w:rsidRPr="00605D6F">
              <w:rPr>
                <w:rFonts w:ascii="Arial" w:hAnsi="Arial" w:cs="Arial"/>
                <w:color w:val="000000" w:themeColor="text1"/>
                <w:sz w:val="26"/>
                <w:szCs w:val="26"/>
              </w:rPr>
              <w:t>Initial Outflow</w:t>
            </w:r>
          </w:p>
        </w:tc>
        <w:tc>
          <w:tcPr>
            <w:tcW w:w="2254" w:type="dxa"/>
          </w:tcPr>
          <w:p w14:paraId="2C63A966" w14:textId="77777777" w:rsidR="00605D6F" w:rsidRPr="00605D6F" w:rsidRDefault="00605D6F" w:rsidP="001A14C8">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6"/>
                <w:szCs w:val="26"/>
              </w:rPr>
            </w:pPr>
          </w:p>
        </w:tc>
        <w:tc>
          <w:tcPr>
            <w:tcW w:w="2254" w:type="dxa"/>
          </w:tcPr>
          <w:p w14:paraId="0666705F" w14:textId="77777777" w:rsidR="00605D6F" w:rsidRPr="00605D6F" w:rsidRDefault="00605D6F" w:rsidP="001A14C8">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6"/>
                <w:szCs w:val="26"/>
              </w:rPr>
            </w:pPr>
          </w:p>
        </w:tc>
        <w:tc>
          <w:tcPr>
            <w:tcW w:w="2254" w:type="dxa"/>
          </w:tcPr>
          <w:p w14:paraId="22F19679" w14:textId="7C0DC163" w:rsidR="00605D6F" w:rsidRPr="00605D6F" w:rsidRDefault="00605D6F" w:rsidP="001A14C8">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6"/>
                <w:szCs w:val="26"/>
              </w:rPr>
            </w:pPr>
            <w:r w:rsidRPr="00605D6F">
              <w:rPr>
                <w:rFonts w:ascii="Arial" w:hAnsi="Arial" w:cs="Arial"/>
                <w:color w:val="000000" w:themeColor="text1"/>
                <w:sz w:val="26"/>
                <w:szCs w:val="26"/>
              </w:rPr>
              <w:t>(50)</w:t>
            </w:r>
          </w:p>
        </w:tc>
      </w:tr>
    </w:tbl>
    <w:p w14:paraId="57A3DF23" w14:textId="1A7D7FCA" w:rsidR="001A14C8" w:rsidRDefault="00605D6F" w:rsidP="001A14C8">
      <w:pPr>
        <w:pStyle w:val="NoSpacing"/>
        <w:spacing w:line="360" w:lineRule="auto"/>
        <w:jc w:val="both"/>
        <w:rPr>
          <w:rFonts w:ascii="Arial" w:hAnsi="Arial" w:cs="Arial"/>
          <w:sz w:val="26"/>
          <w:szCs w:val="26"/>
        </w:rPr>
      </w:pPr>
      <w:r w:rsidRPr="00605D6F">
        <w:rPr>
          <w:rFonts w:ascii="Arial" w:hAnsi="Arial" w:cs="Arial"/>
          <w:sz w:val="26"/>
          <w:szCs w:val="26"/>
        </w:rPr>
        <w:t>Net Present Value = £22.21m</w:t>
      </w:r>
    </w:p>
    <w:p w14:paraId="12CB0BB9" w14:textId="77777777" w:rsidR="00605D6F" w:rsidRDefault="00605D6F" w:rsidP="001A14C8">
      <w:pPr>
        <w:pStyle w:val="NoSpacing"/>
        <w:spacing w:line="360" w:lineRule="auto"/>
        <w:jc w:val="both"/>
        <w:rPr>
          <w:rFonts w:ascii="Arial" w:hAnsi="Arial" w:cs="Arial"/>
          <w:sz w:val="26"/>
          <w:szCs w:val="26"/>
        </w:rPr>
      </w:pPr>
    </w:p>
    <w:p w14:paraId="6908AF75" w14:textId="5D157B9D" w:rsidR="00605D6F" w:rsidRPr="00605D6F" w:rsidRDefault="00605D6F" w:rsidP="00605D6F">
      <w:pPr>
        <w:pStyle w:val="NoSpacing"/>
        <w:spacing w:line="360" w:lineRule="auto"/>
        <w:jc w:val="both"/>
        <w:rPr>
          <w:rFonts w:ascii="Arial" w:hAnsi="Arial" w:cs="Arial"/>
          <w:b/>
          <w:bCs/>
          <w:sz w:val="26"/>
          <w:szCs w:val="26"/>
        </w:rPr>
      </w:pPr>
      <w:r w:rsidRPr="00605D6F">
        <w:rPr>
          <w:rFonts w:ascii="Arial" w:hAnsi="Arial" w:cs="Arial"/>
          <w:b/>
          <w:bCs/>
          <w:sz w:val="26"/>
          <w:szCs w:val="26"/>
        </w:rPr>
        <w:t>Net Present Value Table - Project B</w:t>
      </w:r>
    </w:p>
    <w:p w14:paraId="0D40144B" w14:textId="77777777" w:rsidR="00605D6F" w:rsidRPr="00605D6F" w:rsidRDefault="00605D6F" w:rsidP="00605D6F">
      <w:pPr>
        <w:pStyle w:val="NoSpacing"/>
        <w:spacing w:line="360" w:lineRule="auto"/>
        <w:jc w:val="both"/>
        <w:rPr>
          <w:rFonts w:ascii="Arial" w:hAnsi="Arial" w:cs="Arial"/>
          <w:sz w:val="26"/>
          <w:szCs w:val="26"/>
        </w:rPr>
      </w:pPr>
    </w:p>
    <w:p w14:paraId="6E572D3A" w14:textId="2C380E86" w:rsidR="00605D6F" w:rsidRPr="00605D6F" w:rsidRDefault="00605D6F" w:rsidP="00605D6F">
      <w:pPr>
        <w:pStyle w:val="NoSpacing"/>
        <w:spacing w:line="360" w:lineRule="auto"/>
        <w:jc w:val="both"/>
        <w:rPr>
          <w:rFonts w:ascii="Arial" w:hAnsi="Arial" w:cs="Arial"/>
          <w:sz w:val="26"/>
          <w:szCs w:val="26"/>
        </w:rPr>
      </w:pPr>
      <w:bookmarkStart w:id="25" w:name="_Hlk214819216"/>
      <w:r w:rsidRPr="00605D6F">
        <w:rPr>
          <w:rFonts w:ascii="Arial" w:hAnsi="Arial" w:cs="Arial"/>
          <w:sz w:val="26"/>
          <w:szCs w:val="26"/>
        </w:rPr>
        <w:t>Present Value of inflows</w:t>
      </w:r>
      <w:bookmarkEnd w:id="25"/>
      <w:r w:rsidRPr="00605D6F">
        <w:rPr>
          <w:rFonts w:ascii="Arial" w:hAnsi="Arial" w:cs="Arial"/>
          <w:sz w:val="26"/>
          <w:szCs w:val="26"/>
        </w:rPr>
        <w:t xml:space="preserve"> =</w:t>
      </w:r>
    </w:p>
    <w:p w14:paraId="216EFBD0" w14:textId="77777777" w:rsidR="00605D6F" w:rsidRPr="00605D6F" w:rsidRDefault="00605D6F" w:rsidP="00605D6F">
      <w:pPr>
        <w:pStyle w:val="NoSpacing"/>
        <w:spacing w:line="360" w:lineRule="auto"/>
        <w:jc w:val="both"/>
        <w:rPr>
          <w:rFonts w:ascii="Arial" w:hAnsi="Arial" w:cs="Arial"/>
          <w:sz w:val="26"/>
          <w:szCs w:val="26"/>
        </w:rPr>
      </w:pPr>
      <w:r w:rsidRPr="00605D6F">
        <w:rPr>
          <w:rFonts w:ascii="Arial" w:hAnsi="Arial" w:cs="Arial"/>
          <w:sz w:val="26"/>
          <w:szCs w:val="26"/>
        </w:rPr>
        <w:t xml:space="preserve">4.54 + 4.13 + 7.51 + 6.83 + 6.21 = </w:t>
      </w:r>
      <w:r w:rsidRPr="00605D6F">
        <w:rPr>
          <w:rFonts w:ascii="Arial" w:hAnsi="Arial" w:cs="Arial"/>
          <w:b/>
          <w:bCs/>
          <w:sz w:val="26"/>
          <w:szCs w:val="26"/>
        </w:rPr>
        <w:t>29.22</w:t>
      </w:r>
    </w:p>
    <w:p w14:paraId="54C25D42" w14:textId="39BF2A36" w:rsidR="00605D6F" w:rsidRDefault="00605D6F" w:rsidP="00605D6F">
      <w:pPr>
        <w:pStyle w:val="NoSpacing"/>
        <w:spacing w:line="360" w:lineRule="auto"/>
        <w:jc w:val="both"/>
        <w:rPr>
          <w:rFonts w:ascii="Arial" w:hAnsi="Arial" w:cs="Arial"/>
          <w:b/>
          <w:bCs/>
          <w:sz w:val="26"/>
          <w:szCs w:val="26"/>
        </w:rPr>
      </w:pPr>
      <w:r w:rsidRPr="00605D6F">
        <w:rPr>
          <w:rFonts w:ascii="Arial" w:hAnsi="Arial" w:cs="Arial"/>
          <w:sz w:val="26"/>
          <w:szCs w:val="26"/>
        </w:rPr>
        <w:t xml:space="preserve">NPV = 29.22 – 20 = </w:t>
      </w:r>
      <w:r w:rsidRPr="00605D6F">
        <w:rPr>
          <w:rFonts w:ascii="Arial" w:hAnsi="Arial" w:cs="Arial"/>
          <w:b/>
          <w:bCs/>
          <w:sz w:val="26"/>
          <w:szCs w:val="26"/>
        </w:rPr>
        <w:t>£9.22m</w:t>
      </w:r>
    </w:p>
    <w:p w14:paraId="64EF7D8E" w14:textId="77777777" w:rsidR="00605D6F" w:rsidRDefault="00605D6F" w:rsidP="00605D6F">
      <w:pPr>
        <w:pStyle w:val="NoSpacing"/>
        <w:spacing w:line="360" w:lineRule="auto"/>
        <w:jc w:val="both"/>
        <w:rPr>
          <w:rFonts w:ascii="Arial" w:hAnsi="Arial" w:cs="Arial"/>
          <w:b/>
          <w:bCs/>
          <w:sz w:val="26"/>
          <w:szCs w:val="26"/>
        </w:rPr>
      </w:pPr>
    </w:p>
    <w:p w14:paraId="5ADFD6A1" w14:textId="63D22EDC" w:rsidR="00605D6F" w:rsidRPr="00605D6F" w:rsidRDefault="00605D6F" w:rsidP="00605D6F">
      <w:pPr>
        <w:pStyle w:val="NoSpacing"/>
        <w:spacing w:line="360" w:lineRule="auto"/>
        <w:jc w:val="both"/>
        <w:rPr>
          <w:rFonts w:ascii="Arial" w:hAnsi="Arial" w:cs="Arial"/>
          <w:b/>
          <w:bCs/>
          <w:sz w:val="26"/>
          <w:szCs w:val="26"/>
        </w:rPr>
      </w:pPr>
      <w:r w:rsidRPr="00605D6F">
        <w:rPr>
          <w:rFonts w:ascii="Arial" w:hAnsi="Arial" w:cs="Arial"/>
          <w:b/>
          <w:bCs/>
          <w:sz w:val="26"/>
          <w:szCs w:val="26"/>
        </w:rPr>
        <w:t>Net Present Value Table - Project C</w:t>
      </w:r>
    </w:p>
    <w:p w14:paraId="5839CB95" w14:textId="77777777" w:rsidR="00605D6F" w:rsidRPr="00605D6F" w:rsidRDefault="00605D6F" w:rsidP="00605D6F">
      <w:pPr>
        <w:pStyle w:val="NoSpacing"/>
        <w:spacing w:line="360" w:lineRule="auto"/>
        <w:jc w:val="both"/>
        <w:rPr>
          <w:rFonts w:ascii="Arial" w:hAnsi="Arial" w:cs="Arial"/>
          <w:sz w:val="26"/>
          <w:szCs w:val="26"/>
        </w:rPr>
      </w:pPr>
    </w:p>
    <w:p w14:paraId="3C43FEF4" w14:textId="7A452486" w:rsidR="00605D6F" w:rsidRPr="00605D6F" w:rsidRDefault="00605D6F" w:rsidP="00605D6F">
      <w:pPr>
        <w:pStyle w:val="NoSpacing"/>
        <w:spacing w:line="360" w:lineRule="auto"/>
        <w:jc w:val="both"/>
        <w:rPr>
          <w:rFonts w:ascii="Arial" w:hAnsi="Arial" w:cs="Arial"/>
          <w:sz w:val="26"/>
          <w:szCs w:val="26"/>
        </w:rPr>
      </w:pPr>
      <w:r w:rsidRPr="00605D6F">
        <w:rPr>
          <w:rFonts w:ascii="Arial" w:hAnsi="Arial" w:cs="Arial"/>
          <w:sz w:val="26"/>
          <w:szCs w:val="26"/>
        </w:rPr>
        <w:t>Present Value inflows:</w:t>
      </w:r>
    </w:p>
    <w:p w14:paraId="179898BB" w14:textId="77777777" w:rsidR="00605D6F" w:rsidRPr="00605D6F" w:rsidRDefault="00605D6F" w:rsidP="00605D6F">
      <w:pPr>
        <w:pStyle w:val="NoSpacing"/>
        <w:spacing w:line="360" w:lineRule="auto"/>
        <w:jc w:val="both"/>
        <w:rPr>
          <w:rFonts w:ascii="Arial" w:hAnsi="Arial" w:cs="Arial"/>
          <w:sz w:val="26"/>
          <w:szCs w:val="26"/>
        </w:rPr>
      </w:pPr>
      <w:r w:rsidRPr="00605D6F">
        <w:rPr>
          <w:rFonts w:ascii="Arial" w:hAnsi="Arial" w:cs="Arial"/>
          <w:sz w:val="26"/>
          <w:szCs w:val="26"/>
        </w:rPr>
        <w:t xml:space="preserve">0 + 12.39 + 15.02 + 20.49 + 24.84 = </w:t>
      </w:r>
      <w:r w:rsidRPr="00605D6F">
        <w:rPr>
          <w:rFonts w:ascii="Arial" w:hAnsi="Arial" w:cs="Arial"/>
          <w:b/>
          <w:bCs/>
          <w:sz w:val="26"/>
          <w:szCs w:val="26"/>
        </w:rPr>
        <w:t>72.74</w:t>
      </w:r>
    </w:p>
    <w:p w14:paraId="5F1F0B31" w14:textId="5427F95A" w:rsidR="00605D6F" w:rsidRDefault="00605D6F" w:rsidP="00605D6F">
      <w:pPr>
        <w:pStyle w:val="NoSpacing"/>
        <w:spacing w:line="360" w:lineRule="auto"/>
        <w:jc w:val="both"/>
        <w:rPr>
          <w:rFonts w:ascii="Arial" w:hAnsi="Arial" w:cs="Arial"/>
          <w:sz w:val="26"/>
          <w:szCs w:val="26"/>
        </w:rPr>
      </w:pPr>
      <w:r w:rsidRPr="00605D6F">
        <w:rPr>
          <w:rFonts w:ascii="Arial" w:hAnsi="Arial" w:cs="Arial"/>
          <w:sz w:val="26"/>
          <w:szCs w:val="26"/>
        </w:rPr>
        <w:t xml:space="preserve">NPV = 72.74 – 40 = </w:t>
      </w:r>
      <w:r w:rsidRPr="00605D6F">
        <w:rPr>
          <w:rFonts w:ascii="Arial" w:hAnsi="Arial" w:cs="Arial"/>
          <w:b/>
          <w:bCs/>
          <w:sz w:val="26"/>
          <w:szCs w:val="26"/>
        </w:rPr>
        <w:t>£32.74m</w:t>
      </w:r>
    </w:p>
    <w:p w14:paraId="44EEAFF5" w14:textId="77777777" w:rsidR="00605D6F" w:rsidRDefault="00605D6F" w:rsidP="00605D6F">
      <w:pPr>
        <w:pStyle w:val="NoSpacing"/>
        <w:spacing w:line="360" w:lineRule="auto"/>
        <w:jc w:val="both"/>
        <w:rPr>
          <w:rFonts w:ascii="Arial" w:hAnsi="Arial" w:cs="Arial"/>
          <w:sz w:val="26"/>
          <w:szCs w:val="26"/>
        </w:rPr>
      </w:pPr>
    </w:p>
    <w:p w14:paraId="1A0F4983" w14:textId="73472B96" w:rsidR="00605D6F" w:rsidRPr="00605D6F" w:rsidRDefault="00605D6F" w:rsidP="00605D6F">
      <w:pPr>
        <w:pStyle w:val="NoSpacing"/>
        <w:spacing w:line="360" w:lineRule="auto"/>
        <w:jc w:val="both"/>
        <w:rPr>
          <w:rFonts w:ascii="Arial" w:hAnsi="Arial" w:cs="Arial"/>
          <w:b/>
          <w:bCs/>
          <w:sz w:val="26"/>
          <w:szCs w:val="26"/>
        </w:rPr>
      </w:pPr>
      <w:r w:rsidRPr="00605D6F">
        <w:rPr>
          <w:rFonts w:ascii="Arial" w:hAnsi="Arial" w:cs="Arial"/>
          <w:b/>
          <w:bCs/>
          <w:sz w:val="26"/>
          <w:szCs w:val="26"/>
        </w:rPr>
        <w:t>D. Profitability Index (PI)</w:t>
      </w:r>
    </w:p>
    <w:p w14:paraId="3F990219" w14:textId="605F2996" w:rsidR="00605D6F" w:rsidRDefault="00605D6F" w:rsidP="00605D6F">
      <w:pPr>
        <w:pStyle w:val="NoSpacing"/>
        <w:spacing w:line="360" w:lineRule="auto"/>
        <w:jc w:val="both"/>
        <w:rPr>
          <w:rFonts w:ascii="Arial" w:hAnsi="Arial" w:cs="Arial"/>
          <w:sz w:val="26"/>
          <w:szCs w:val="26"/>
        </w:rPr>
      </w:pPr>
      <w:r>
        <w:rPr>
          <w:rFonts w:ascii="Arial" w:hAnsi="Arial" w:cs="Arial"/>
          <w:sz w:val="26"/>
          <w:szCs w:val="26"/>
        </w:rPr>
        <w:t xml:space="preserve">PI = </w:t>
      </w:r>
      <w:r w:rsidRPr="00605D6F">
        <w:rPr>
          <w:rFonts w:ascii="Arial" w:hAnsi="Arial" w:cs="Arial"/>
          <w:sz w:val="26"/>
          <w:szCs w:val="26"/>
        </w:rPr>
        <w:t>Present Value of inflows</w:t>
      </w:r>
      <w:r>
        <w:rPr>
          <w:rFonts w:ascii="Arial" w:hAnsi="Arial" w:cs="Arial"/>
          <w:sz w:val="26"/>
          <w:szCs w:val="26"/>
        </w:rPr>
        <w:t xml:space="preserve"> / Initial Investment </w:t>
      </w:r>
    </w:p>
    <w:p w14:paraId="334C2551" w14:textId="77777777" w:rsidR="002F3D10" w:rsidRDefault="002F3D10" w:rsidP="002F3D10">
      <w:pPr>
        <w:pStyle w:val="NoSpacing"/>
        <w:numPr>
          <w:ilvl w:val="0"/>
          <w:numId w:val="32"/>
        </w:numPr>
        <w:spacing w:line="360" w:lineRule="auto"/>
        <w:jc w:val="both"/>
        <w:rPr>
          <w:rFonts w:ascii="Arial" w:hAnsi="Arial" w:cs="Arial"/>
          <w:sz w:val="26"/>
          <w:szCs w:val="26"/>
        </w:rPr>
      </w:pPr>
      <w:r w:rsidRPr="002F3D10">
        <w:rPr>
          <w:rFonts w:ascii="Arial" w:hAnsi="Arial" w:cs="Arial"/>
          <w:b/>
          <w:bCs/>
          <w:sz w:val="26"/>
          <w:szCs w:val="26"/>
        </w:rPr>
        <w:t>A:</w:t>
      </w:r>
      <w:r w:rsidRPr="002F3D10">
        <w:rPr>
          <w:rFonts w:ascii="Arial" w:hAnsi="Arial" w:cs="Arial"/>
          <w:sz w:val="26"/>
          <w:szCs w:val="26"/>
        </w:rPr>
        <w:t xml:space="preserve"> 72.21 / 50 = </w:t>
      </w:r>
      <w:r w:rsidRPr="002F3D10">
        <w:rPr>
          <w:rFonts w:ascii="Arial" w:hAnsi="Arial" w:cs="Arial"/>
          <w:b/>
          <w:bCs/>
          <w:sz w:val="26"/>
          <w:szCs w:val="26"/>
        </w:rPr>
        <w:t>1.44</w:t>
      </w:r>
    </w:p>
    <w:p w14:paraId="41230A12" w14:textId="77777777" w:rsidR="002F3D10" w:rsidRDefault="002F3D10" w:rsidP="002F3D10">
      <w:pPr>
        <w:pStyle w:val="NoSpacing"/>
        <w:numPr>
          <w:ilvl w:val="0"/>
          <w:numId w:val="32"/>
        </w:numPr>
        <w:spacing w:line="360" w:lineRule="auto"/>
        <w:jc w:val="both"/>
        <w:rPr>
          <w:rFonts w:ascii="Arial" w:hAnsi="Arial" w:cs="Arial"/>
          <w:sz w:val="26"/>
          <w:szCs w:val="26"/>
        </w:rPr>
      </w:pPr>
      <w:r w:rsidRPr="002F3D10">
        <w:rPr>
          <w:rFonts w:ascii="Arial" w:hAnsi="Arial" w:cs="Arial"/>
          <w:b/>
          <w:bCs/>
          <w:sz w:val="26"/>
          <w:szCs w:val="26"/>
        </w:rPr>
        <w:t>B:</w:t>
      </w:r>
      <w:r w:rsidRPr="002F3D10">
        <w:rPr>
          <w:rFonts w:ascii="Arial" w:hAnsi="Arial" w:cs="Arial"/>
          <w:sz w:val="26"/>
          <w:szCs w:val="26"/>
        </w:rPr>
        <w:t xml:space="preserve"> 29.22 / 20 = </w:t>
      </w:r>
      <w:r w:rsidRPr="002F3D10">
        <w:rPr>
          <w:rFonts w:ascii="Arial" w:hAnsi="Arial" w:cs="Arial"/>
          <w:b/>
          <w:bCs/>
          <w:sz w:val="26"/>
          <w:szCs w:val="26"/>
        </w:rPr>
        <w:t>1.46</w:t>
      </w:r>
    </w:p>
    <w:p w14:paraId="39D4B7F0" w14:textId="1B91BD97" w:rsidR="002F3D10" w:rsidRPr="002F3D10" w:rsidRDefault="002F3D10" w:rsidP="002F3D10">
      <w:pPr>
        <w:pStyle w:val="NoSpacing"/>
        <w:numPr>
          <w:ilvl w:val="0"/>
          <w:numId w:val="32"/>
        </w:numPr>
        <w:spacing w:line="360" w:lineRule="auto"/>
        <w:jc w:val="both"/>
        <w:rPr>
          <w:rFonts w:ascii="Arial" w:hAnsi="Arial" w:cs="Arial"/>
          <w:sz w:val="26"/>
          <w:szCs w:val="26"/>
        </w:rPr>
      </w:pPr>
      <w:r w:rsidRPr="002F3D10">
        <w:rPr>
          <w:rFonts w:ascii="Arial" w:hAnsi="Arial" w:cs="Arial"/>
          <w:b/>
          <w:bCs/>
          <w:sz w:val="26"/>
          <w:szCs w:val="26"/>
        </w:rPr>
        <w:t>C:</w:t>
      </w:r>
      <w:r w:rsidRPr="002F3D10">
        <w:rPr>
          <w:rFonts w:ascii="Arial" w:hAnsi="Arial" w:cs="Arial"/>
          <w:sz w:val="26"/>
          <w:szCs w:val="26"/>
        </w:rPr>
        <w:t xml:space="preserve"> 72.74 / 40 = </w:t>
      </w:r>
      <w:r w:rsidRPr="002F3D10">
        <w:rPr>
          <w:rFonts w:ascii="Arial" w:hAnsi="Arial" w:cs="Arial"/>
          <w:b/>
          <w:bCs/>
          <w:sz w:val="26"/>
          <w:szCs w:val="26"/>
        </w:rPr>
        <w:t>1.82</w:t>
      </w:r>
    </w:p>
    <w:p w14:paraId="52EBBF76" w14:textId="77777777" w:rsidR="002F3D10" w:rsidRDefault="002F3D10" w:rsidP="002F3D10">
      <w:pPr>
        <w:pStyle w:val="NoSpacing"/>
        <w:spacing w:line="360" w:lineRule="auto"/>
        <w:jc w:val="both"/>
        <w:rPr>
          <w:rFonts w:ascii="Arial" w:hAnsi="Arial" w:cs="Arial"/>
          <w:sz w:val="26"/>
          <w:szCs w:val="26"/>
        </w:rPr>
      </w:pPr>
    </w:p>
    <w:p w14:paraId="35828707" w14:textId="70F3459B" w:rsidR="002F3D10" w:rsidRPr="002F3D10" w:rsidRDefault="002F3D10" w:rsidP="002F3D10">
      <w:pPr>
        <w:pStyle w:val="NoSpacing"/>
        <w:spacing w:line="360" w:lineRule="auto"/>
        <w:jc w:val="both"/>
        <w:rPr>
          <w:rFonts w:ascii="Arial" w:hAnsi="Arial" w:cs="Arial"/>
          <w:b/>
          <w:bCs/>
          <w:sz w:val="26"/>
          <w:szCs w:val="26"/>
        </w:rPr>
      </w:pPr>
      <w:r w:rsidRPr="002F3D10">
        <w:rPr>
          <w:rFonts w:ascii="Arial" w:hAnsi="Arial" w:cs="Arial"/>
          <w:b/>
          <w:bCs/>
          <w:sz w:val="26"/>
          <w:szCs w:val="26"/>
        </w:rPr>
        <w:lastRenderedPageBreak/>
        <w:t>E. Internal Rate of Return (IRR)</w:t>
      </w:r>
    </w:p>
    <w:p w14:paraId="3FE46FB1" w14:textId="3131F832" w:rsidR="002F3D10" w:rsidRDefault="002F3D10" w:rsidP="002F3D10">
      <w:pPr>
        <w:pStyle w:val="NoSpacing"/>
        <w:spacing w:line="360" w:lineRule="auto"/>
        <w:jc w:val="both"/>
        <w:rPr>
          <w:rFonts w:ascii="Arial" w:hAnsi="Arial" w:cs="Arial"/>
          <w:sz w:val="26"/>
          <w:szCs w:val="26"/>
        </w:rPr>
      </w:pPr>
      <w:r>
        <w:rPr>
          <w:rFonts w:ascii="Arial" w:hAnsi="Arial" w:cs="Arial"/>
          <w:sz w:val="26"/>
          <w:szCs w:val="26"/>
        </w:rPr>
        <w:t>Project A - 22% (</w:t>
      </w:r>
      <w:r w:rsidRPr="002F3D10">
        <w:rPr>
          <w:rFonts w:ascii="Arial" w:hAnsi="Arial" w:cs="Arial"/>
          <w:sz w:val="26"/>
          <w:szCs w:val="26"/>
        </w:rPr>
        <w:t>IRR approx.)</w:t>
      </w:r>
    </w:p>
    <w:p w14:paraId="276D2BA6" w14:textId="7FFD68C0" w:rsidR="002F3D10" w:rsidRPr="002F3D10" w:rsidRDefault="002F3D10" w:rsidP="002F3D10">
      <w:pPr>
        <w:pStyle w:val="NoSpacing"/>
        <w:spacing w:line="360" w:lineRule="auto"/>
        <w:jc w:val="both"/>
        <w:rPr>
          <w:rFonts w:ascii="Arial" w:hAnsi="Arial" w:cs="Arial"/>
          <w:sz w:val="26"/>
          <w:szCs w:val="26"/>
        </w:rPr>
      </w:pPr>
      <w:r>
        <w:rPr>
          <w:rFonts w:ascii="Arial" w:hAnsi="Arial" w:cs="Arial"/>
          <w:sz w:val="26"/>
          <w:szCs w:val="26"/>
        </w:rPr>
        <w:t>Project B - 18% (</w:t>
      </w:r>
      <w:r w:rsidRPr="002F3D10">
        <w:rPr>
          <w:rFonts w:ascii="Arial" w:hAnsi="Arial" w:cs="Arial"/>
          <w:sz w:val="26"/>
          <w:szCs w:val="26"/>
        </w:rPr>
        <w:t>IRR approx.)</w:t>
      </w:r>
    </w:p>
    <w:p w14:paraId="223040DE" w14:textId="37A89452" w:rsidR="002F3D10" w:rsidRDefault="002F3D10" w:rsidP="002F3D10">
      <w:pPr>
        <w:pStyle w:val="NoSpacing"/>
        <w:spacing w:line="360" w:lineRule="auto"/>
        <w:jc w:val="both"/>
        <w:rPr>
          <w:rFonts w:ascii="Arial" w:hAnsi="Arial" w:cs="Arial"/>
          <w:sz w:val="26"/>
          <w:szCs w:val="26"/>
        </w:rPr>
      </w:pPr>
      <w:r>
        <w:rPr>
          <w:rFonts w:ascii="Arial" w:hAnsi="Arial" w:cs="Arial"/>
          <w:sz w:val="26"/>
          <w:szCs w:val="26"/>
        </w:rPr>
        <w:t>Project C - 25% (</w:t>
      </w:r>
      <w:r w:rsidRPr="002F3D10">
        <w:rPr>
          <w:rFonts w:ascii="Arial" w:hAnsi="Arial" w:cs="Arial"/>
          <w:sz w:val="26"/>
          <w:szCs w:val="26"/>
        </w:rPr>
        <w:t>IRR approx.)</w:t>
      </w:r>
    </w:p>
    <w:p w14:paraId="44664E29" w14:textId="77777777" w:rsidR="002F3D10" w:rsidRDefault="002F3D10" w:rsidP="002F3D10">
      <w:pPr>
        <w:pStyle w:val="NoSpacing"/>
        <w:spacing w:line="360" w:lineRule="auto"/>
        <w:jc w:val="both"/>
        <w:rPr>
          <w:rFonts w:ascii="Arial" w:hAnsi="Arial" w:cs="Arial"/>
          <w:sz w:val="26"/>
          <w:szCs w:val="26"/>
        </w:rPr>
      </w:pPr>
    </w:p>
    <w:p w14:paraId="47EB17ED" w14:textId="5538FF90" w:rsidR="002F3D10" w:rsidRPr="002F3D10" w:rsidRDefault="00430C4B" w:rsidP="002F3D10">
      <w:pPr>
        <w:pStyle w:val="Heading2"/>
        <w:rPr>
          <w:rFonts w:ascii="Arial" w:hAnsi="Arial" w:cs="Arial"/>
          <w:b/>
          <w:bCs/>
          <w:color w:val="000000" w:themeColor="text1"/>
          <w:sz w:val="26"/>
          <w:szCs w:val="26"/>
        </w:rPr>
      </w:pPr>
      <w:bookmarkStart w:id="26" w:name="_Toc214829344"/>
      <w:r>
        <w:rPr>
          <w:rFonts w:ascii="Arial" w:hAnsi="Arial" w:cs="Arial"/>
          <w:b/>
          <w:bCs/>
          <w:color w:val="000000" w:themeColor="text1"/>
          <w:sz w:val="26"/>
          <w:szCs w:val="26"/>
        </w:rPr>
        <w:t>4</w:t>
      </w:r>
      <w:r w:rsidR="002F3D10" w:rsidRPr="002F3D10">
        <w:rPr>
          <w:rFonts w:ascii="Arial" w:hAnsi="Arial" w:cs="Arial"/>
          <w:b/>
          <w:bCs/>
          <w:color w:val="000000" w:themeColor="text1"/>
          <w:sz w:val="26"/>
          <w:szCs w:val="26"/>
        </w:rPr>
        <w:t>.3 Interpretation of Results</w:t>
      </w:r>
      <w:bookmarkEnd w:id="26"/>
    </w:p>
    <w:p w14:paraId="2101CB85" w14:textId="3783BB82" w:rsidR="002F3D10" w:rsidRPr="009D53CE" w:rsidRDefault="002F3D10" w:rsidP="002F3D10">
      <w:pPr>
        <w:pStyle w:val="NoSpacing"/>
        <w:spacing w:line="360" w:lineRule="auto"/>
        <w:jc w:val="both"/>
        <w:rPr>
          <w:rFonts w:ascii="Arial" w:hAnsi="Arial" w:cs="Arial"/>
          <w:sz w:val="24"/>
          <w:szCs w:val="24"/>
        </w:rPr>
      </w:pPr>
      <w:r w:rsidRPr="009D53CE">
        <w:rPr>
          <w:rFonts w:ascii="Arial" w:hAnsi="Arial" w:cs="Arial"/>
          <w:sz w:val="24"/>
          <w:szCs w:val="24"/>
        </w:rPr>
        <w:t>The investment appraisal results provide a comprehensive comparison of the three projects. Project C is the strongest performer across NPV, PI and IRR, suggesting superior value creation and a higher return relative to risk. Its NPV of £32.74m is the highest among all options, indicating that the project generates the greatest increase in shareholder wealth when discounted at 10%. This is consistent with NPV being the most reliable appraisal technique according to mainstream corporate finance theory (Brealey et al., 2006).</w:t>
      </w:r>
    </w:p>
    <w:p w14:paraId="5CE980C9" w14:textId="77777777" w:rsidR="002F3D10" w:rsidRPr="009D53CE" w:rsidRDefault="002F3D10" w:rsidP="002F3D10">
      <w:pPr>
        <w:pStyle w:val="NoSpacing"/>
        <w:spacing w:line="360" w:lineRule="auto"/>
        <w:jc w:val="both"/>
        <w:rPr>
          <w:rFonts w:ascii="Arial" w:hAnsi="Arial" w:cs="Arial"/>
          <w:sz w:val="24"/>
          <w:szCs w:val="24"/>
        </w:rPr>
      </w:pPr>
    </w:p>
    <w:p w14:paraId="04FE8633" w14:textId="53BD39A6" w:rsidR="002F3D10" w:rsidRPr="009D53CE" w:rsidRDefault="002F3D10" w:rsidP="002F3D10">
      <w:pPr>
        <w:pStyle w:val="NoSpacing"/>
        <w:spacing w:line="360" w:lineRule="auto"/>
        <w:jc w:val="both"/>
        <w:rPr>
          <w:rFonts w:ascii="Arial" w:hAnsi="Arial" w:cs="Arial"/>
          <w:sz w:val="24"/>
          <w:szCs w:val="24"/>
        </w:rPr>
      </w:pPr>
      <w:r w:rsidRPr="009D53CE">
        <w:rPr>
          <w:rFonts w:ascii="Arial" w:hAnsi="Arial" w:cs="Arial"/>
          <w:sz w:val="24"/>
          <w:szCs w:val="24"/>
        </w:rPr>
        <w:t>Project A also performs well, with an NPV of £22.21m and an attractive IRR of around 22%. Although weaker than Project C, it still exceeds the company’s discount rate and therefore adds value. Project B, although profitable, offers the lowest NPV (£9.22m) and the lowest IRR (18%). It is a low-risk, low-return option suitable for firms seeking stability rather than growth.</w:t>
      </w:r>
    </w:p>
    <w:p w14:paraId="336F0A93" w14:textId="77777777" w:rsidR="002F3D10" w:rsidRPr="009D53CE" w:rsidRDefault="002F3D10" w:rsidP="002F3D10">
      <w:pPr>
        <w:pStyle w:val="NoSpacing"/>
        <w:spacing w:line="360" w:lineRule="auto"/>
        <w:jc w:val="both"/>
        <w:rPr>
          <w:rFonts w:ascii="Arial" w:hAnsi="Arial" w:cs="Arial"/>
          <w:sz w:val="24"/>
          <w:szCs w:val="24"/>
        </w:rPr>
      </w:pPr>
    </w:p>
    <w:p w14:paraId="45F57E25" w14:textId="77777777" w:rsidR="002F3D10" w:rsidRPr="009D53CE" w:rsidRDefault="002F3D10" w:rsidP="002F3D10">
      <w:pPr>
        <w:pStyle w:val="NoSpacing"/>
        <w:spacing w:line="360" w:lineRule="auto"/>
        <w:jc w:val="both"/>
        <w:rPr>
          <w:rFonts w:ascii="Arial" w:hAnsi="Arial" w:cs="Arial"/>
          <w:sz w:val="24"/>
          <w:szCs w:val="24"/>
        </w:rPr>
      </w:pPr>
      <w:r w:rsidRPr="009D53CE">
        <w:rPr>
          <w:rFonts w:ascii="Arial" w:hAnsi="Arial" w:cs="Arial"/>
          <w:sz w:val="24"/>
          <w:szCs w:val="24"/>
        </w:rPr>
        <w:t>From a payback perspective, Project B recovers its investment fastest (3 years), followed closely by Project C (3.17 years) and Project A (3.2 years). However, payback ignores time value of money and post-payback cash flows, making it inferior to discounted techniques.</w:t>
      </w:r>
    </w:p>
    <w:p w14:paraId="75F53BFD" w14:textId="77777777" w:rsidR="002F3D10" w:rsidRPr="009D53CE" w:rsidRDefault="002F3D10" w:rsidP="002F3D10">
      <w:pPr>
        <w:pStyle w:val="NoSpacing"/>
        <w:spacing w:line="360" w:lineRule="auto"/>
        <w:jc w:val="both"/>
        <w:rPr>
          <w:rFonts w:ascii="Arial" w:hAnsi="Arial" w:cs="Arial"/>
          <w:sz w:val="24"/>
          <w:szCs w:val="24"/>
        </w:rPr>
      </w:pPr>
    </w:p>
    <w:p w14:paraId="5C0B3DFD" w14:textId="77777777" w:rsidR="002F3D10" w:rsidRPr="009D53CE" w:rsidRDefault="002F3D10" w:rsidP="002F3D10">
      <w:pPr>
        <w:pStyle w:val="NoSpacing"/>
        <w:spacing w:line="360" w:lineRule="auto"/>
        <w:jc w:val="both"/>
        <w:rPr>
          <w:rFonts w:ascii="Arial" w:hAnsi="Arial" w:cs="Arial"/>
          <w:sz w:val="24"/>
          <w:szCs w:val="24"/>
        </w:rPr>
      </w:pPr>
      <w:r w:rsidRPr="009D53CE">
        <w:rPr>
          <w:rFonts w:ascii="Arial" w:hAnsi="Arial" w:cs="Arial"/>
          <w:sz w:val="24"/>
          <w:szCs w:val="24"/>
        </w:rPr>
        <w:t>Cash flow risk is also relevant. Project C has zero inflow in year 1, which increases early-year risk but compensates with stronger later returns. Project A has smoother cash flows, while Project B provides steady and predictable inflows. In high-distress situations, firms often prefer stable cash flows (Gitman &amp; Zutter, 2015).</w:t>
      </w:r>
    </w:p>
    <w:p w14:paraId="3655EE19" w14:textId="77777777" w:rsidR="002F3D10" w:rsidRPr="009D53CE" w:rsidRDefault="002F3D10" w:rsidP="002F3D10">
      <w:pPr>
        <w:pStyle w:val="NoSpacing"/>
        <w:spacing w:line="360" w:lineRule="auto"/>
        <w:jc w:val="both"/>
        <w:rPr>
          <w:rFonts w:ascii="Arial" w:hAnsi="Arial" w:cs="Arial"/>
          <w:sz w:val="24"/>
          <w:szCs w:val="24"/>
        </w:rPr>
      </w:pPr>
    </w:p>
    <w:p w14:paraId="2DF4E144" w14:textId="199C1119" w:rsidR="002F3D10" w:rsidRPr="009D53CE" w:rsidRDefault="002F3D10" w:rsidP="002F3D10">
      <w:pPr>
        <w:pStyle w:val="NoSpacing"/>
        <w:spacing w:line="360" w:lineRule="auto"/>
        <w:jc w:val="both"/>
        <w:rPr>
          <w:rFonts w:ascii="Arial" w:hAnsi="Arial" w:cs="Arial"/>
          <w:sz w:val="24"/>
          <w:szCs w:val="24"/>
        </w:rPr>
      </w:pPr>
      <w:r w:rsidRPr="009D53CE">
        <w:rPr>
          <w:rFonts w:ascii="Arial" w:hAnsi="Arial" w:cs="Arial"/>
          <w:sz w:val="24"/>
          <w:szCs w:val="24"/>
        </w:rPr>
        <w:t>Overall, Project C dominates financially but carries slightly higher volatility. Project A is a balanced alternative. Project B is safest but least profitable.</w:t>
      </w:r>
    </w:p>
    <w:p w14:paraId="7A83A566" w14:textId="77777777" w:rsidR="002F3D10" w:rsidRPr="009D53CE" w:rsidRDefault="002F3D10" w:rsidP="002F3D10">
      <w:pPr>
        <w:pStyle w:val="NoSpacing"/>
        <w:spacing w:line="360" w:lineRule="auto"/>
        <w:jc w:val="both"/>
        <w:rPr>
          <w:rFonts w:ascii="Arial" w:hAnsi="Arial" w:cs="Arial"/>
          <w:sz w:val="24"/>
          <w:szCs w:val="24"/>
        </w:rPr>
      </w:pPr>
    </w:p>
    <w:p w14:paraId="10991E0C" w14:textId="54C3161F" w:rsidR="009D53CE" w:rsidRPr="009D53CE" w:rsidRDefault="00430C4B" w:rsidP="009D53CE">
      <w:pPr>
        <w:pStyle w:val="Heading2"/>
        <w:rPr>
          <w:rFonts w:ascii="Arial" w:hAnsi="Arial" w:cs="Arial"/>
          <w:b/>
          <w:bCs/>
          <w:color w:val="000000" w:themeColor="text1"/>
          <w:sz w:val="26"/>
          <w:szCs w:val="26"/>
        </w:rPr>
      </w:pPr>
      <w:bookmarkStart w:id="27" w:name="_Toc214829345"/>
      <w:r>
        <w:rPr>
          <w:rFonts w:ascii="Arial" w:hAnsi="Arial" w:cs="Arial"/>
          <w:b/>
          <w:bCs/>
          <w:color w:val="000000" w:themeColor="text1"/>
          <w:sz w:val="26"/>
          <w:szCs w:val="26"/>
        </w:rPr>
        <w:lastRenderedPageBreak/>
        <w:t>4</w:t>
      </w:r>
      <w:r w:rsidR="009D53CE" w:rsidRPr="009D53CE">
        <w:rPr>
          <w:rFonts w:ascii="Arial" w:hAnsi="Arial" w:cs="Arial"/>
          <w:b/>
          <w:bCs/>
          <w:color w:val="000000" w:themeColor="text1"/>
          <w:sz w:val="26"/>
          <w:szCs w:val="26"/>
        </w:rPr>
        <w:t>.4 Capital Rationing</w:t>
      </w:r>
      <w:bookmarkEnd w:id="27"/>
    </w:p>
    <w:p w14:paraId="5D2279B1" w14:textId="77777777" w:rsidR="009D53CE" w:rsidRPr="009D53CE" w:rsidRDefault="009D53CE" w:rsidP="009D53CE">
      <w:pPr>
        <w:pStyle w:val="NoSpacing"/>
        <w:spacing w:line="360" w:lineRule="auto"/>
        <w:jc w:val="both"/>
        <w:rPr>
          <w:rFonts w:ascii="Arial" w:hAnsi="Arial" w:cs="Arial"/>
          <w:sz w:val="24"/>
          <w:szCs w:val="24"/>
        </w:rPr>
      </w:pPr>
      <w:r w:rsidRPr="009D53CE">
        <w:rPr>
          <w:rFonts w:ascii="Arial" w:hAnsi="Arial" w:cs="Arial"/>
          <w:sz w:val="24"/>
          <w:szCs w:val="24"/>
        </w:rPr>
        <w:t>The company faces a capital budget of £60 million, requiring selection of projects that maximise value under financial constraints.</w:t>
      </w:r>
    </w:p>
    <w:p w14:paraId="0EA35225" w14:textId="77777777" w:rsidR="009D53CE" w:rsidRPr="009D53CE" w:rsidRDefault="009D53CE" w:rsidP="009D53CE">
      <w:pPr>
        <w:pStyle w:val="NoSpacing"/>
        <w:spacing w:line="360" w:lineRule="auto"/>
        <w:jc w:val="both"/>
        <w:rPr>
          <w:rFonts w:ascii="Arial" w:hAnsi="Arial" w:cs="Arial"/>
          <w:sz w:val="24"/>
          <w:szCs w:val="24"/>
        </w:rPr>
      </w:pPr>
    </w:p>
    <w:p w14:paraId="2A931CED" w14:textId="77777777" w:rsidR="009D53CE" w:rsidRPr="009D53CE" w:rsidRDefault="009D53CE" w:rsidP="009D53CE">
      <w:pPr>
        <w:pStyle w:val="NoSpacing"/>
        <w:spacing w:line="360" w:lineRule="auto"/>
        <w:jc w:val="both"/>
        <w:rPr>
          <w:rFonts w:ascii="Arial" w:hAnsi="Arial" w:cs="Arial"/>
          <w:b/>
          <w:bCs/>
          <w:sz w:val="24"/>
          <w:szCs w:val="24"/>
        </w:rPr>
      </w:pPr>
      <w:r w:rsidRPr="009D53CE">
        <w:rPr>
          <w:rFonts w:ascii="Arial" w:hAnsi="Arial" w:cs="Arial"/>
          <w:b/>
          <w:bCs/>
          <w:sz w:val="24"/>
          <w:szCs w:val="24"/>
        </w:rPr>
        <w:t>Investment Requirements</w:t>
      </w:r>
    </w:p>
    <w:p w14:paraId="5D12291F" w14:textId="77777777" w:rsidR="009D53CE" w:rsidRDefault="009D53CE" w:rsidP="009D53CE">
      <w:pPr>
        <w:pStyle w:val="NoSpacing"/>
        <w:numPr>
          <w:ilvl w:val="0"/>
          <w:numId w:val="33"/>
        </w:numPr>
        <w:spacing w:line="360" w:lineRule="auto"/>
        <w:jc w:val="both"/>
        <w:rPr>
          <w:rFonts w:ascii="Arial" w:hAnsi="Arial" w:cs="Arial"/>
          <w:sz w:val="24"/>
          <w:szCs w:val="24"/>
        </w:rPr>
      </w:pPr>
      <w:r w:rsidRPr="009D53CE">
        <w:rPr>
          <w:rFonts w:ascii="Arial" w:hAnsi="Arial" w:cs="Arial"/>
          <w:sz w:val="24"/>
          <w:szCs w:val="24"/>
        </w:rPr>
        <w:t>A: £50m</w:t>
      </w:r>
    </w:p>
    <w:p w14:paraId="7414AB75" w14:textId="77777777" w:rsidR="009D53CE" w:rsidRDefault="009D53CE" w:rsidP="009D53CE">
      <w:pPr>
        <w:pStyle w:val="NoSpacing"/>
        <w:numPr>
          <w:ilvl w:val="0"/>
          <w:numId w:val="33"/>
        </w:numPr>
        <w:spacing w:line="360" w:lineRule="auto"/>
        <w:jc w:val="both"/>
        <w:rPr>
          <w:rFonts w:ascii="Arial" w:hAnsi="Arial" w:cs="Arial"/>
          <w:sz w:val="24"/>
          <w:szCs w:val="24"/>
        </w:rPr>
      </w:pPr>
      <w:r w:rsidRPr="009D53CE">
        <w:rPr>
          <w:rFonts w:ascii="Arial" w:hAnsi="Arial" w:cs="Arial"/>
          <w:sz w:val="24"/>
          <w:szCs w:val="24"/>
        </w:rPr>
        <w:t>B: £20m</w:t>
      </w:r>
    </w:p>
    <w:p w14:paraId="10294070" w14:textId="01A00CB8" w:rsidR="009D53CE" w:rsidRPr="009D53CE" w:rsidRDefault="009D53CE" w:rsidP="009D53CE">
      <w:pPr>
        <w:pStyle w:val="NoSpacing"/>
        <w:numPr>
          <w:ilvl w:val="0"/>
          <w:numId w:val="33"/>
        </w:numPr>
        <w:spacing w:line="360" w:lineRule="auto"/>
        <w:jc w:val="both"/>
        <w:rPr>
          <w:rFonts w:ascii="Arial" w:hAnsi="Arial" w:cs="Arial"/>
          <w:sz w:val="24"/>
          <w:szCs w:val="24"/>
        </w:rPr>
      </w:pPr>
      <w:r w:rsidRPr="009D53CE">
        <w:rPr>
          <w:rFonts w:ascii="Arial" w:hAnsi="Arial" w:cs="Arial"/>
          <w:sz w:val="24"/>
          <w:szCs w:val="24"/>
        </w:rPr>
        <w:t>C: £40m</w:t>
      </w:r>
    </w:p>
    <w:p w14:paraId="1999C828" w14:textId="77777777" w:rsidR="009D53CE" w:rsidRPr="009D53CE" w:rsidRDefault="009D53CE" w:rsidP="009D53CE">
      <w:pPr>
        <w:pStyle w:val="NoSpacing"/>
        <w:spacing w:line="360" w:lineRule="auto"/>
        <w:jc w:val="both"/>
        <w:rPr>
          <w:rFonts w:ascii="Arial" w:hAnsi="Arial" w:cs="Arial"/>
          <w:sz w:val="24"/>
          <w:szCs w:val="24"/>
        </w:rPr>
      </w:pPr>
    </w:p>
    <w:p w14:paraId="3BA0543D" w14:textId="77777777" w:rsidR="009D53CE" w:rsidRPr="009D53CE" w:rsidRDefault="009D53CE" w:rsidP="009D53CE">
      <w:pPr>
        <w:pStyle w:val="NoSpacing"/>
        <w:spacing w:line="360" w:lineRule="auto"/>
        <w:jc w:val="both"/>
        <w:rPr>
          <w:rFonts w:ascii="Arial" w:hAnsi="Arial" w:cs="Arial"/>
          <w:b/>
          <w:bCs/>
          <w:sz w:val="24"/>
          <w:szCs w:val="24"/>
        </w:rPr>
      </w:pPr>
      <w:r w:rsidRPr="009D53CE">
        <w:rPr>
          <w:rFonts w:ascii="Arial" w:hAnsi="Arial" w:cs="Arial"/>
          <w:b/>
          <w:bCs/>
          <w:sz w:val="24"/>
          <w:szCs w:val="24"/>
        </w:rPr>
        <w:t>Feasible combinations</w:t>
      </w:r>
    </w:p>
    <w:p w14:paraId="467291B1" w14:textId="77777777" w:rsidR="009D53CE" w:rsidRDefault="009D53CE" w:rsidP="009D53CE">
      <w:pPr>
        <w:pStyle w:val="NoSpacing"/>
        <w:numPr>
          <w:ilvl w:val="0"/>
          <w:numId w:val="34"/>
        </w:numPr>
        <w:spacing w:line="360" w:lineRule="auto"/>
        <w:jc w:val="both"/>
        <w:rPr>
          <w:rFonts w:ascii="Arial" w:hAnsi="Arial" w:cs="Arial"/>
          <w:sz w:val="24"/>
          <w:szCs w:val="24"/>
        </w:rPr>
      </w:pPr>
      <w:r w:rsidRPr="009D53CE">
        <w:rPr>
          <w:rFonts w:ascii="Arial" w:hAnsi="Arial" w:cs="Arial"/>
          <w:sz w:val="24"/>
          <w:szCs w:val="24"/>
        </w:rPr>
        <w:t>A + B = £70m → Not allowed</w:t>
      </w:r>
    </w:p>
    <w:p w14:paraId="47C30F00" w14:textId="77777777" w:rsidR="009D53CE" w:rsidRDefault="009D53CE" w:rsidP="009D53CE">
      <w:pPr>
        <w:pStyle w:val="NoSpacing"/>
        <w:numPr>
          <w:ilvl w:val="0"/>
          <w:numId w:val="34"/>
        </w:numPr>
        <w:spacing w:line="360" w:lineRule="auto"/>
        <w:jc w:val="both"/>
        <w:rPr>
          <w:rFonts w:ascii="Arial" w:hAnsi="Arial" w:cs="Arial"/>
          <w:sz w:val="24"/>
          <w:szCs w:val="24"/>
        </w:rPr>
      </w:pPr>
      <w:r w:rsidRPr="009D53CE">
        <w:rPr>
          <w:rFonts w:ascii="Arial" w:hAnsi="Arial" w:cs="Arial"/>
          <w:sz w:val="24"/>
          <w:szCs w:val="24"/>
        </w:rPr>
        <w:t>A + C = £90m → Not allowed</w:t>
      </w:r>
    </w:p>
    <w:p w14:paraId="1D69A68D" w14:textId="41A0900D" w:rsidR="009D53CE" w:rsidRPr="009D53CE" w:rsidRDefault="009D53CE" w:rsidP="009D53CE">
      <w:pPr>
        <w:pStyle w:val="NoSpacing"/>
        <w:numPr>
          <w:ilvl w:val="0"/>
          <w:numId w:val="34"/>
        </w:numPr>
        <w:spacing w:line="360" w:lineRule="auto"/>
        <w:jc w:val="both"/>
        <w:rPr>
          <w:rFonts w:ascii="Arial" w:hAnsi="Arial" w:cs="Arial"/>
          <w:sz w:val="24"/>
          <w:szCs w:val="24"/>
        </w:rPr>
      </w:pPr>
      <w:r w:rsidRPr="009D53CE">
        <w:rPr>
          <w:rFonts w:ascii="Arial" w:hAnsi="Arial" w:cs="Arial"/>
          <w:sz w:val="24"/>
          <w:szCs w:val="24"/>
        </w:rPr>
        <w:t>B + C = £80m → Not allowed</w:t>
      </w:r>
    </w:p>
    <w:p w14:paraId="0954F733" w14:textId="77777777" w:rsidR="009D53CE" w:rsidRPr="009D53CE" w:rsidRDefault="009D53CE" w:rsidP="009D53CE">
      <w:pPr>
        <w:pStyle w:val="NoSpacing"/>
        <w:spacing w:line="360" w:lineRule="auto"/>
        <w:jc w:val="both"/>
        <w:rPr>
          <w:rFonts w:ascii="Arial" w:hAnsi="Arial" w:cs="Arial"/>
          <w:sz w:val="24"/>
          <w:szCs w:val="24"/>
        </w:rPr>
      </w:pPr>
    </w:p>
    <w:p w14:paraId="1B9C1601" w14:textId="5F89D840" w:rsidR="009D53CE" w:rsidRPr="009D53CE" w:rsidRDefault="009D53CE" w:rsidP="009D53CE">
      <w:pPr>
        <w:pStyle w:val="NoSpacing"/>
        <w:spacing w:line="360" w:lineRule="auto"/>
        <w:jc w:val="both"/>
        <w:rPr>
          <w:rFonts w:ascii="Arial" w:hAnsi="Arial" w:cs="Arial"/>
          <w:b/>
          <w:bCs/>
          <w:sz w:val="24"/>
          <w:szCs w:val="24"/>
        </w:rPr>
      </w:pPr>
      <w:r w:rsidRPr="009D53CE">
        <w:rPr>
          <w:rFonts w:ascii="Arial" w:hAnsi="Arial" w:cs="Arial"/>
          <w:b/>
          <w:bCs/>
          <w:sz w:val="24"/>
          <w:szCs w:val="24"/>
        </w:rPr>
        <w:t xml:space="preserve">Ranking by </w:t>
      </w:r>
      <w:r w:rsidRPr="00605D6F">
        <w:rPr>
          <w:rFonts w:ascii="Arial" w:hAnsi="Arial" w:cs="Arial"/>
          <w:b/>
          <w:bCs/>
          <w:sz w:val="26"/>
          <w:szCs w:val="26"/>
        </w:rPr>
        <w:t>Net Present Value</w:t>
      </w:r>
      <w:r w:rsidRPr="009D53CE">
        <w:rPr>
          <w:rFonts w:ascii="Arial" w:hAnsi="Arial" w:cs="Arial"/>
          <w:b/>
          <w:bCs/>
          <w:sz w:val="24"/>
          <w:szCs w:val="24"/>
        </w:rPr>
        <w:t xml:space="preserve"> </w:t>
      </w:r>
      <w:r>
        <w:rPr>
          <w:rFonts w:ascii="Arial" w:hAnsi="Arial" w:cs="Arial"/>
          <w:b/>
          <w:bCs/>
          <w:sz w:val="24"/>
          <w:szCs w:val="24"/>
        </w:rPr>
        <w:t>(</w:t>
      </w:r>
      <w:r w:rsidRPr="009D53CE">
        <w:rPr>
          <w:rFonts w:ascii="Arial" w:hAnsi="Arial" w:cs="Arial"/>
          <w:b/>
          <w:bCs/>
          <w:sz w:val="24"/>
          <w:szCs w:val="24"/>
        </w:rPr>
        <w:t>NPV</w:t>
      </w:r>
      <w:r>
        <w:rPr>
          <w:rFonts w:ascii="Arial" w:hAnsi="Arial" w:cs="Arial"/>
          <w:b/>
          <w:bCs/>
          <w:sz w:val="24"/>
          <w:szCs w:val="24"/>
        </w:rPr>
        <w:t>)</w:t>
      </w:r>
    </w:p>
    <w:p w14:paraId="3E9F67FE" w14:textId="77777777" w:rsidR="009D53CE" w:rsidRDefault="009D53CE" w:rsidP="009D53CE">
      <w:pPr>
        <w:pStyle w:val="NoSpacing"/>
        <w:numPr>
          <w:ilvl w:val="0"/>
          <w:numId w:val="35"/>
        </w:numPr>
        <w:spacing w:line="360" w:lineRule="auto"/>
        <w:jc w:val="both"/>
        <w:rPr>
          <w:rFonts w:ascii="Arial" w:hAnsi="Arial" w:cs="Arial"/>
          <w:sz w:val="24"/>
          <w:szCs w:val="24"/>
        </w:rPr>
      </w:pPr>
      <w:r w:rsidRPr="009D53CE">
        <w:rPr>
          <w:rFonts w:ascii="Arial" w:hAnsi="Arial" w:cs="Arial"/>
          <w:sz w:val="24"/>
          <w:szCs w:val="24"/>
        </w:rPr>
        <w:t>C = £32.74m</w:t>
      </w:r>
    </w:p>
    <w:p w14:paraId="6B553F36" w14:textId="77777777" w:rsidR="009D53CE" w:rsidRDefault="009D53CE" w:rsidP="009D53CE">
      <w:pPr>
        <w:pStyle w:val="NoSpacing"/>
        <w:numPr>
          <w:ilvl w:val="0"/>
          <w:numId w:val="35"/>
        </w:numPr>
        <w:spacing w:line="360" w:lineRule="auto"/>
        <w:jc w:val="both"/>
        <w:rPr>
          <w:rFonts w:ascii="Arial" w:hAnsi="Arial" w:cs="Arial"/>
          <w:sz w:val="24"/>
          <w:szCs w:val="24"/>
        </w:rPr>
      </w:pPr>
      <w:r w:rsidRPr="009D53CE">
        <w:rPr>
          <w:rFonts w:ascii="Arial" w:hAnsi="Arial" w:cs="Arial"/>
          <w:sz w:val="24"/>
          <w:szCs w:val="24"/>
        </w:rPr>
        <w:t>A = £22.21m</w:t>
      </w:r>
    </w:p>
    <w:p w14:paraId="1444B9AD" w14:textId="7EA06BD1" w:rsidR="009D53CE" w:rsidRPr="009D53CE" w:rsidRDefault="009D53CE" w:rsidP="009D53CE">
      <w:pPr>
        <w:pStyle w:val="NoSpacing"/>
        <w:numPr>
          <w:ilvl w:val="0"/>
          <w:numId w:val="35"/>
        </w:numPr>
        <w:spacing w:line="360" w:lineRule="auto"/>
        <w:jc w:val="both"/>
        <w:rPr>
          <w:rFonts w:ascii="Arial" w:hAnsi="Arial" w:cs="Arial"/>
          <w:sz w:val="24"/>
          <w:szCs w:val="24"/>
        </w:rPr>
      </w:pPr>
      <w:r w:rsidRPr="009D53CE">
        <w:rPr>
          <w:rFonts w:ascii="Arial" w:hAnsi="Arial" w:cs="Arial"/>
          <w:sz w:val="24"/>
          <w:szCs w:val="24"/>
        </w:rPr>
        <w:t>B = £9.22m</w:t>
      </w:r>
    </w:p>
    <w:p w14:paraId="2B93D028" w14:textId="77777777" w:rsidR="009D53CE" w:rsidRPr="009D53CE" w:rsidRDefault="009D53CE" w:rsidP="009D53CE">
      <w:pPr>
        <w:pStyle w:val="NoSpacing"/>
        <w:spacing w:line="360" w:lineRule="auto"/>
        <w:jc w:val="both"/>
        <w:rPr>
          <w:rFonts w:ascii="Arial" w:hAnsi="Arial" w:cs="Arial"/>
          <w:sz w:val="24"/>
          <w:szCs w:val="24"/>
        </w:rPr>
      </w:pPr>
    </w:p>
    <w:p w14:paraId="4057C796" w14:textId="4066F86C" w:rsidR="009D53CE" w:rsidRPr="009D53CE" w:rsidRDefault="009D53CE" w:rsidP="009D53CE">
      <w:pPr>
        <w:pStyle w:val="NoSpacing"/>
        <w:spacing w:line="360" w:lineRule="auto"/>
        <w:jc w:val="both"/>
        <w:rPr>
          <w:rFonts w:ascii="Arial" w:hAnsi="Arial" w:cs="Arial"/>
          <w:b/>
          <w:bCs/>
          <w:sz w:val="24"/>
          <w:szCs w:val="24"/>
        </w:rPr>
      </w:pPr>
      <w:r w:rsidRPr="009D53CE">
        <w:rPr>
          <w:rFonts w:ascii="Arial" w:hAnsi="Arial" w:cs="Arial"/>
          <w:b/>
          <w:bCs/>
          <w:sz w:val="24"/>
          <w:szCs w:val="24"/>
        </w:rPr>
        <w:t>Strategic factors to consider:</w:t>
      </w:r>
    </w:p>
    <w:p w14:paraId="4FE7C2F6" w14:textId="77777777" w:rsidR="009D53CE" w:rsidRDefault="009D53CE" w:rsidP="009D53CE">
      <w:pPr>
        <w:pStyle w:val="NoSpacing"/>
        <w:numPr>
          <w:ilvl w:val="0"/>
          <w:numId w:val="36"/>
        </w:numPr>
        <w:spacing w:line="360" w:lineRule="auto"/>
        <w:jc w:val="both"/>
        <w:rPr>
          <w:rFonts w:ascii="Arial" w:hAnsi="Arial" w:cs="Arial"/>
          <w:sz w:val="24"/>
          <w:szCs w:val="24"/>
        </w:rPr>
      </w:pPr>
      <w:r w:rsidRPr="009D53CE">
        <w:rPr>
          <w:rFonts w:ascii="Arial" w:hAnsi="Arial" w:cs="Arial"/>
          <w:b/>
          <w:bCs/>
          <w:sz w:val="24"/>
          <w:szCs w:val="24"/>
        </w:rPr>
        <w:t>Liquidity pressures:</w:t>
      </w:r>
      <w:r w:rsidRPr="009D53CE">
        <w:rPr>
          <w:rFonts w:ascii="Arial" w:hAnsi="Arial" w:cs="Arial"/>
          <w:sz w:val="24"/>
          <w:szCs w:val="24"/>
        </w:rPr>
        <w:t xml:space="preserve"> GE is financially distressed, so strong early cash inflows help stability.</w:t>
      </w:r>
    </w:p>
    <w:p w14:paraId="6C3FC1B8" w14:textId="77777777" w:rsidR="009D53CE" w:rsidRDefault="009D53CE" w:rsidP="009D53CE">
      <w:pPr>
        <w:pStyle w:val="NoSpacing"/>
        <w:numPr>
          <w:ilvl w:val="0"/>
          <w:numId w:val="36"/>
        </w:numPr>
        <w:spacing w:line="360" w:lineRule="auto"/>
        <w:jc w:val="both"/>
        <w:rPr>
          <w:rFonts w:ascii="Arial" w:hAnsi="Arial" w:cs="Arial"/>
          <w:sz w:val="24"/>
          <w:szCs w:val="24"/>
        </w:rPr>
      </w:pPr>
      <w:r w:rsidRPr="009D53CE">
        <w:rPr>
          <w:rFonts w:ascii="Arial" w:hAnsi="Arial" w:cs="Arial"/>
          <w:b/>
          <w:bCs/>
          <w:sz w:val="24"/>
          <w:szCs w:val="24"/>
        </w:rPr>
        <w:t>Risk exposure:</w:t>
      </w:r>
      <w:r w:rsidRPr="009D53CE">
        <w:rPr>
          <w:rFonts w:ascii="Arial" w:hAnsi="Arial" w:cs="Arial"/>
          <w:sz w:val="24"/>
          <w:szCs w:val="24"/>
        </w:rPr>
        <w:t xml:space="preserve"> Projects with stable early inflows reduce uncertainty.</w:t>
      </w:r>
    </w:p>
    <w:p w14:paraId="489DED59" w14:textId="2EF79C9B" w:rsidR="009D53CE" w:rsidRPr="009D53CE" w:rsidRDefault="009D53CE" w:rsidP="009D53CE">
      <w:pPr>
        <w:pStyle w:val="NoSpacing"/>
        <w:numPr>
          <w:ilvl w:val="0"/>
          <w:numId w:val="36"/>
        </w:numPr>
        <w:spacing w:line="360" w:lineRule="auto"/>
        <w:jc w:val="both"/>
        <w:rPr>
          <w:rFonts w:ascii="Arial" w:hAnsi="Arial" w:cs="Arial"/>
          <w:sz w:val="24"/>
          <w:szCs w:val="24"/>
        </w:rPr>
      </w:pPr>
      <w:r w:rsidRPr="009D53CE">
        <w:rPr>
          <w:rFonts w:ascii="Arial" w:hAnsi="Arial" w:cs="Arial"/>
          <w:b/>
          <w:bCs/>
          <w:sz w:val="24"/>
          <w:szCs w:val="24"/>
        </w:rPr>
        <w:t>Long-term profitability:</w:t>
      </w:r>
      <w:r w:rsidRPr="009D53CE">
        <w:rPr>
          <w:rFonts w:ascii="Arial" w:hAnsi="Arial" w:cs="Arial"/>
          <w:sz w:val="24"/>
          <w:szCs w:val="24"/>
        </w:rPr>
        <w:t xml:space="preserve"> NPV is the most important measure for shareholder value.</w:t>
      </w:r>
    </w:p>
    <w:p w14:paraId="6DA74533" w14:textId="77777777" w:rsidR="009D53CE" w:rsidRPr="009D53CE" w:rsidRDefault="009D53CE" w:rsidP="009D53CE">
      <w:pPr>
        <w:pStyle w:val="NoSpacing"/>
        <w:spacing w:line="360" w:lineRule="auto"/>
        <w:jc w:val="both"/>
        <w:rPr>
          <w:rFonts w:ascii="Arial" w:hAnsi="Arial" w:cs="Arial"/>
          <w:sz w:val="24"/>
          <w:szCs w:val="24"/>
        </w:rPr>
      </w:pPr>
    </w:p>
    <w:p w14:paraId="45169583" w14:textId="77777777" w:rsidR="009D53CE" w:rsidRPr="009D53CE" w:rsidRDefault="009D53CE" w:rsidP="009D53CE">
      <w:pPr>
        <w:pStyle w:val="NoSpacing"/>
        <w:spacing w:line="360" w:lineRule="auto"/>
        <w:jc w:val="both"/>
        <w:rPr>
          <w:rFonts w:ascii="Arial" w:hAnsi="Arial" w:cs="Arial"/>
          <w:b/>
          <w:bCs/>
          <w:sz w:val="24"/>
          <w:szCs w:val="24"/>
        </w:rPr>
      </w:pPr>
      <w:r w:rsidRPr="009D53CE">
        <w:rPr>
          <w:rFonts w:ascii="Arial" w:hAnsi="Arial" w:cs="Arial"/>
          <w:b/>
          <w:bCs/>
          <w:sz w:val="24"/>
          <w:szCs w:val="24"/>
        </w:rPr>
        <w:t>Decision logic:</w:t>
      </w:r>
    </w:p>
    <w:p w14:paraId="4244817F" w14:textId="77777777" w:rsidR="009D53CE" w:rsidRDefault="009D53CE" w:rsidP="009D53CE">
      <w:pPr>
        <w:pStyle w:val="NoSpacing"/>
        <w:numPr>
          <w:ilvl w:val="0"/>
          <w:numId w:val="37"/>
        </w:numPr>
        <w:spacing w:line="360" w:lineRule="auto"/>
        <w:jc w:val="both"/>
        <w:rPr>
          <w:rFonts w:ascii="Arial" w:hAnsi="Arial" w:cs="Arial"/>
          <w:sz w:val="24"/>
          <w:szCs w:val="24"/>
        </w:rPr>
      </w:pPr>
      <w:r w:rsidRPr="009D53CE">
        <w:rPr>
          <w:rFonts w:ascii="Arial" w:hAnsi="Arial" w:cs="Arial"/>
          <w:sz w:val="24"/>
          <w:szCs w:val="24"/>
        </w:rPr>
        <w:t>Project C maximises NPV but delays cash inflow until year 2.</w:t>
      </w:r>
    </w:p>
    <w:p w14:paraId="359DBA64" w14:textId="77777777" w:rsidR="009D53CE" w:rsidRDefault="009D53CE" w:rsidP="009D53CE">
      <w:pPr>
        <w:pStyle w:val="NoSpacing"/>
        <w:numPr>
          <w:ilvl w:val="0"/>
          <w:numId w:val="37"/>
        </w:numPr>
        <w:spacing w:line="360" w:lineRule="auto"/>
        <w:jc w:val="both"/>
        <w:rPr>
          <w:rFonts w:ascii="Arial" w:hAnsi="Arial" w:cs="Arial"/>
          <w:sz w:val="24"/>
          <w:szCs w:val="24"/>
        </w:rPr>
      </w:pPr>
      <w:r w:rsidRPr="009D53CE">
        <w:rPr>
          <w:rFonts w:ascii="Arial" w:hAnsi="Arial" w:cs="Arial"/>
          <w:sz w:val="24"/>
          <w:szCs w:val="24"/>
        </w:rPr>
        <w:t>Project A has smoother inflows and strong NPV.</w:t>
      </w:r>
    </w:p>
    <w:p w14:paraId="757C5A43" w14:textId="3468DAC6" w:rsidR="009D53CE" w:rsidRDefault="009D53CE" w:rsidP="009D53CE">
      <w:pPr>
        <w:pStyle w:val="NoSpacing"/>
        <w:numPr>
          <w:ilvl w:val="0"/>
          <w:numId w:val="37"/>
        </w:numPr>
        <w:spacing w:line="360" w:lineRule="auto"/>
        <w:jc w:val="both"/>
        <w:rPr>
          <w:rFonts w:ascii="Arial" w:hAnsi="Arial" w:cs="Arial"/>
          <w:sz w:val="24"/>
          <w:szCs w:val="24"/>
        </w:rPr>
      </w:pPr>
      <w:r w:rsidRPr="009D53CE">
        <w:rPr>
          <w:rFonts w:ascii="Arial" w:hAnsi="Arial" w:cs="Arial"/>
          <w:sz w:val="24"/>
          <w:szCs w:val="24"/>
        </w:rPr>
        <w:t>Project B has safe but low returns.</w:t>
      </w:r>
    </w:p>
    <w:p w14:paraId="12726C86" w14:textId="77777777" w:rsidR="00430C4B" w:rsidRDefault="00430C4B" w:rsidP="00430C4B">
      <w:pPr>
        <w:pStyle w:val="NoSpacing"/>
        <w:spacing w:line="360" w:lineRule="auto"/>
        <w:jc w:val="both"/>
        <w:rPr>
          <w:rFonts w:ascii="Arial" w:hAnsi="Arial" w:cs="Arial"/>
          <w:sz w:val="24"/>
          <w:szCs w:val="24"/>
        </w:rPr>
      </w:pPr>
    </w:p>
    <w:p w14:paraId="5DCDFDBC" w14:textId="77777777" w:rsidR="00430C4B" w:rsidRDefault="00430C4B" w:rsidP="00430C4B">
      <w:pPr>
        <w:pStyle w:val="NoSpacing"/>
        <w:spacing w:line="360" w:lineRule="auto"/>
        <w:jc w:val="both"/>
        <w:rPr>
          <w:rFonts w:ascii="Arial" w:hAnsi="Arial" w:cs="Arial"/>
          <w:sz w:val="24"/>
          <w:szCs w:val="24"/>
        </w:rPr>
      </w:pPr>
    </w:p>
    <w:p w14:paraId="3E9F63C9" w14:textId="5E5C7E2B" w:rsidR="009D53CE" w:rsidRPr="00430C4B" w:rsidRDefault="00430C4B" w:rsidP="00430C4B">
      <w:pPr>
        <w:pStyle w:val="Heading2"/>
        <w:rPr>
          <w:rFonts w:ascii="Arial" w:hAnsi="Arial" w:cs="Arial"/>
          <w:b/>
          <w:bCs/>
          <w:color w:val="000000" w:themeColor="text1"/>
          <w:sz w:val="26"/>
          <w:szCs w:val="26"/>
        </w:rPr>
      </w:pPr>
      <w:bookmarkStart w:id="28" w:name="_Toc214829346"/>
      <w:r>
        <w:rPr>
          <w:rFonts w:ascii="Arial" w:hAnsi="Arial" w:cs="Arial"/>
          <w:b/>
          <w:bCs/>
          <w:color w:val="000000" w:themeColor="text1"/>
          <w:sz w:val="26"/>
          <w:szCs w:val="26"/>
        </w:rPr>
        <w:lastRenderedPageBreak/>
        <w:t>4</w:t>
      </w:r>
      <w:r w:rsidR="009D53CE" w:rsidRPr="00430C4B">
        <w:rPr>
          <w:rFonts w:ascii="Arial" w:hAnsi="Arial" w:cs="Arial"/>
          <w:b/>
          <w:bCs/>
          <w:color w:val="000000" w:themeColor="text1"/>
          <w:sz w:val="26"/>
          <w:szCs w:val="26"/>
        </w:rPr>
        <w:t>.5 Final Investment Recommendation</w:t>
      </w:r>
      <w:bookmarkEnd w:id="28"/>
    </w:p>
    <w:p w14:paraId="03C3E898" w14:textId="77777777" w:rsidR="009D53CE" w:rsidRPr="009D53CE" w:rsidRDefault="009D53CE" w:rsidP="009D53CE">
      <w:pPr>
        <w:pStyle w:val="NoSpacing"/>
        <w:spacing w:line="360" w:lineRule="auto"/>
        <w:jc w:val="both"/>
        <w:rPr>
          <w:rFonts w:ascii="Arial" w:hAnsi="Arial" w:cs="Arial"/>
          <w:sz w:val="24"/>
          <w:szCs w:val="24"/>
        </w:rPr>
      </w:pPr>
    </w:p>
    <w:p w14:paraId="0DBEC924" w14:textId="46D16F98" w:rsidR="009D53CE" w:rsidRPr="009D53CE" w:rsidRDefault="009D53CE" w:rsidP="009D53CE">
      <w:pPr>
        <w:pStyle w:val="NoSpacing"/>
        <w:spacing w:line="360" w:lineRule="auto"/>
        <w:jc w:val="both"/>
        <w:rPr>
          <w:rFonts w:ascii="Arial" w:hAnsi="Arial" w:cs="Arial"/>
          <w:sz w:val="24"/>
          <w:szCs w:val="24"/>
        </w:rPr>
      </w:pPr>
      <w:r w:rsidRPr="009D53CE">
        <w:rPr>
          <w:rFonts w:ascii="Arial" w:hAnsi="Arial" w:cs="Arial"/>
          <w:sz w:val="24"/>
          <w:szCs w:val="24"/>
        </w:rPr>
        <w:t>Considering financial performance, capital constraints and the company’s liquidity position, Project A emerges as the most strategically appropriate choice. Although Project C generates the highest NPV and IRR, its lack of year-1 inflows increases short-term liquidity risk</w:t>
      </w:r>
      <w:r>
        <w:rPr>
          <w:rFonts w:ascii="Arial" w:hAnsi="Arial" w:cs="Arial"/>
          <w:sz w:val="24"/>
          <w:szCs w:val="24"/>
        </w:rPr>
        <w:t xml:space="preserve"> </w:t>
      </w:r>
      <w:r w:rsidRPr="009D53CE">
        <w:rPr>
          <w:rFonts w:ascii="Arial" w:hAnsi="Arial" w:cs="Arial"/>
          <w:sz w:val="24"/>
          <w:szCs w:val="24"/>
        </w:rPr>
        <w:t>a critical issue for GE given its deteriorating cash reserves and negative profitability. Project A offers a strong NPV of £22.21m, a high IRR of around 22%, and more stable inflows across the five-year period, making it financially attractive while supporting cash flow stability.</w:t>
      </w:r>
    </w:p>
    <w:p w14:paraId="6B372D36" w14:textId="77777777" w:rsidR="009D53CE" w:rsidRPr="009D53CE" w:rsidRDefault="009D53CE" w:rsidP="009D53CE">
      <w:pPr>
        <w:pStyle w:val="NoSpacing"/>
        <w:spacing w:line="360" w:lineRule="auto"/>
        <w:jc w:val="both"/>
        <w:rPr>
          <w:rFonts w:ascii="Arial" w:hAnsi="Arial" w:cs="Arial"/>
          <w:sz w:val="24"/>
          <w:szCs w:val="24"/>
        </w:rPr>
      </w:pPr>
    </w:p>
    <w:p w14:paraId="3ECE673B" w14:textId="77777777" w:rsidR="009D53CE" w:rsidRPr="009D53CE" w:rsidRDefault="009D53CE" w:rsidP="009D53CE">
      <w:pPr>
        <w:pStyle w:val="NoSpacing"/>
        <w:spacing w:line="360" w:lineRule="auto"/>
        <w:jc w:val="both"/>
        <w:rPr>
          <w:rFonts w:ascii="Arial" w:hAnsi="Arial" w:cs="Arial"/>
          <w:sz w:val="24"/>
          <w:szCs w:val="24"/>
        </w:rPr>
      </w:pPr>
      <w:r w:rsidRPr="009D53CE">
        <w:rPr>
          <w:rFonts w:ascii="Arial" w:hAnsi="Arial" w:cs="Arial"/>
          <w:sz w:val="24"/>
          <w:szCs w:val="24"/>
        </w:rPr>
        <w:t>Project B, although offering the fastest payback and lowest risk, provides too little return to support GE’s long-term recovery and strategic repositioning. In contrast, Project A balances profitability and risk more effectively. It generates early inflows (starting in year 1), reduces dependence on external financing, and supports gradual improvement in financial resilience.</w:t>
      </w:r>
    </w:p>
    <w:p w14:paraId="0F5B0A98" w14:textId="77777777" w:rsidR="009D53CE" w:rsidRPr="009D53CE" w:rsidRDefault="009D53CE" w:rsidP="009D53CE">
      <w:pPr>
        <w:pStyle w:val="NoSpacing"/>
        <w:spacing w:line="360" w:lineRule="auto"/>
        <w:jc w:val="both"/>
        <w:rPr>
          <w:rFonts w:ascii="Arial" w:hAnsi="Arial" w:cs="Arial"/>
          <w:sz w:val="24"/>
          <w:szCs w:val="24"/>
        </w:rPr>
      </w:pPr>
    </w:p>
    <w:p w14:paraId="32B219A0" w14:textId="77777777" w:rsidR="009D53CE" w:rsidRPr="009D53CE" w:rsidRDefault="009D53CE" w:rsidP="009D53CE">
      <w:pPr>
        <w:pStyle w:val="NoSpacing"/>
        <w:spacing w:line="360" w:lineRule="auto"/>
        <w:jc w:val="both"/>
        <w:rPr>
          <w:rFonts w:ascii="Arial" w:hAnsi="Arial" w:cs="Arial"/>
          <w:sz w:val="24"/>
          <w:szCs w:val="24"/>
        </w:rPr>
      </w:pPr>
      <w:r w:rsidRPr="009D53CE">
        <w:rPr>
          <w:rFonts w:ascii="Arial" w:hAnsi="Arial" w:cs="Arial"/>
          <w:sz w:val="24"/>
          <w:szCs w:val="24"/>
        </w:rPr>
        <w:t>From a capital-structure perspective, selecting Project A aligns with the trade-off theory by avoiding excessive leverage while generating sufficient return to reduce financial distress costs. It also supports shareholder value in accordance with Modigliani &amp; Miller’s principle that positive-NPV projects increase firm value. Moreover, Project A fits strategically with GE’s need for stable operations, manageable project risk and improved liquidity.</w:t>
      </w:r>
    </w:p>
    <w:p w14:paraId="758DCFA3" w14:textId="77777777" w:rsidR="009D53CE" w:rsidRPr="009D53CE" w:rsidRDefault="009D53CE" w:rsidP="009D53CE">
      <w:pPr>
        <w:pStyle w:val="NoSpacing"/>
        <w:spacing w:line="360" w:lineRule="auto"/>
        <w:jc w:val="both"/>
        <w:rPr>
          <w:rFonts w:ascii="Arial" w:hAnsi="Arial" w:cs="Arial"/>
          <w:sz w:val="24"/>
          <w:szCs w:val="24"/>
        </w:rPr>
      </w:pPr>
    </w:p>
    <w:p w14:paraId="2634E81C" w14:textId="5C63891D" w:rsidR="009D53CE" w:rsidRDefault="009D53CE" w:rsidP="009D53CE">
      <w:pPr>
        <w:pStyle w:val="NoSpacing"/>
        <w:spacing w:line="360" w:lineRule="auto"/>
        <w:jc w:val="both"/>
        <w:rPr>
          <w:rFonts w:ascii="Arial" w:hAnsi="Arial" w:cs="Arial"/>
          <w:sz w:val="24"/>
          <w:szCs w:val="24"/>
        </w:rPr>
      </w:pPr>
      <w:r w:rsidRPr="009D53CE">
        <w:rPr>
          <w:rFonts w:ascii="Arial" w:hAnsi="Arial" w:cs="Arial"/>
          <w:sz w:val="24"/>
          <w:szCs w:val="24"/>
        </w:rPr>
        <w:t>Therefore, under the £60m capital rationing constraint, and considering both financial and strategic criteria, Project A is the recommended investment.</w:t>
      </w:r>
    </w:p>
    <w:p w14:paraId="4CB3E4D3" w14:textId="77777777" w:rsidR="009D53CE" w:rsidRDefault="009D53CE" w:rsidP="009D53CE">
      <w:pPr>
        <w:pStyle w:val="NoSpacing"/>
        <w:spacing w:line="360" w:lineRule="auto"/>
        <w:jc w:val="both"/>
        <w:rPr>
          <w:rFonts w:ascii="Arial" w:hAnsi="Arial" w:cs="Arial"/>
          <w:sz w:val="24"/>
          <w:szCs w:val="24"/>
        </w:rPr>
      </w:pPr>
    </w:p>
    <w:p w14:paraId="0D5B6E63" w14:textId="37F09AE2" w:rsidR="00BC18ED" w:rsidRPr="00BC18ED" w:rsidRDefault="00BC18ED" w:rsidP="00BC18ED">
      <w:pPr>
        <w:pStyle w:val="Heading1"/>
        <w:rPr>
          <w:rFonts w:ascii="Arial" w:hAnsi="Arial" w:cs="Arial"/>
          <w:b/>
          <w:bCs/>
          <w:color w:val="000000" w:themeColor="text1"/>
          <w:sz w:val="30"/>
          <w:szCs w:val="30"/>
        </w:rPr>
      </w:pPr>
      <w:bookmarkStart w:id="29" w:name="_Toc214829347"/>
      <w:r w:rsidRPr="00BC18ED">
        <w:rPr>
          <w:rFonts w:ascii="Arial" w:hAnsi="Arial" w:cs="Arial"/>
          <w:b/>
          <w:bCs/>
          <w:color w:val="000000" w:themeColor="text1"/>
          <w:sz w:val="30"/>
          <w:szCs w:val="30"/>
        </w:rPr>
        <w:t>Conclusion</w:t>
      </w:r>
      <w:bookmarkEnd w:id="29"/>
    </w:p>
    <w:p w14:paraId="3B443171" w14:textId="523CD4B3" w:rsidR="009D53CE" w:rsidRDefault="00BC18ED" w:rsidP="00BC18ED">
      <w:pPr>
        <w:pStyle w:val="NoSpacing"/>
        <w:spacing w:line="360" w:lineRule="auto"/>
        <w:jc w:val="both"/>
        <w:rPr>
          <w:rFonts w:ascii="Arial" w:hAnsi="Arial" w:cs="Arial"/>
          <w:sz w:val="24"/>
          <w:szCs w:val="24"/>
        </w:rPr>
      </w:pPr>
      <w:r w:rsidRPr="00BC18ED">
        <w:rPr>
          <w:rFonts w:ascii="Arial" w:hAnsi="Arial" w:cs="Arial"/>
          <w:sz w:val="24"/>
          <w:szCs w:val="24"/>
        </w:rPr>
        <w:t>The analysis of General Electronics’ financial statements over the period 2020–2024 clearly indicates a company in serious financial distress. Profitability has deteriorated from modest positive margins in 2020 to substantial operating and net losses in 2023 and 2024, demonstrating that the firm is no longer generating adequate returns from its sales, assets, or capital employed (</w:t>
      </w:r>
      <w:proofErr w:type="spellStart"/>
      <w:r w:rsidRPr="00BC18ED">
        <w:rPr>
          <w:rFonts w:ascii="Arial" w:hAnsi="Arial" w:cs="Arial"/>
          <w:sz w:val="24"/>
          <w:szCs w:val="24"/>
        </w:rPr>
        <w:t>Atrill</w:t>
      </w:r>
      <w:proofErr w:type="spellEnd"/>
      <w:r w:rsidRPr="00BC18ED">
        <w:rPr>
          <w:rFonts w:ascii="Arial" w:hAnsi="Arial" w:cs="Arial"/>
          <w:sz w:val="24"/>
          <w:szCs w:val="24"/>
        </w:rPr>
        <w:t xml:space="preserve"> and McLaney, 2017).</w:t>
      </w:r>
      <w:r>
        <w:rPr>
          <w:rFonts w:ascii="Arial" w:hAnsi="Arial" w:cs="Arial"/>
          <w:sz w:val="24"/>
          <w:szCs w:val="24"/>
        </w:rPr>
        <w:t xml:space="preserve"> </w:t>
      </w:r>
      <w:r w:rsidRPr="00BC18ED">
        <w:rPr>
          <w:rFonts w:ascii="Arial" w:hAnsi="Arial" w:cs="Arial"/>
          <w:sz w:val="24"/>
          <w:szCs w:val="24"/>
        </w:rPr>
        <w:t xml:space="preserve">Liquidity indicators show tightening cash resources, with the cash ratio falling to critically low levels, while </w:t>
      </w:r>
      <w:r w:rsidRPr="00BC18ED">
        <w:rPr>
          <w:rFonts w:ascii="Arial" w:hAnsi="Arial" w:cs="Arial"/>
          <w:sz w:val="24"/>
          <w:szCs w:val="24"/>
        </w:rPr>
        <w:lastRenderedPageBreak/>
        <w:t>efficiency ratios reveal lengthening receivables and inventory periods, confirming that significant funds are locked up in working capital. This aligns with empirical evidence that inefficient working capital management erodes profitability and increases financing pressure (Deloof, 2003).</w:t>
      </w:r>
    </w:p>
    <w:p w14:paraId="467EBC68" w14:textId="77777777" w:rsidR="00BC18ED" w:rsidRDefault="00BC18ED" w:rsidP="00BC18ED">
      <w:pPr>
        <w:pStyle w:val="NoSpacing"/>
        <w:spacing w:line="360" w:lineRule="auto"/>
        <w:jc w:val="both"/>
        <w:rPr>
          <w:rFonts w:ascii="Arial" w:hAnsi="Arial" w:cs="Arial"/>
          <w:sz w:val="24"/>
          <w:szCs w:val="24"/>
        </w:rPr>
      </w:pPr>
    </w:p>
    <w:p w14:paraId="5D853A4F" w14:textId="5E696F91" w:rsidR="00BC18ED" w:rsidRDefault="00BC18ED" w:rsidP="00BC18ED">
      <w:pPr>
        <w:pStyle w:val="NoSpacing"/>
        <w:spacing w:line="360" w:lineRule="auto"/>
        <w:jc w:val="both"/>
        <w:rPr>
          <w:rFonts w:ascii="Arial" w:hAnsi="Arial" w:cs="Arial"/>
          <w:sz w:val="24"/>
          <w:szCs w:val="24"/>
        </w:rPr>
      </w:pPr>
      <w:r w:rsidRPr="00BC18ED">
        <w:rPr>
          <w:rFonts w:ascii="Arial" w:hAnsi="Arial" w:cs="Arial"/>
          <w:sz w:val="24"/>
          <w:szCs w:val="24"/>
        </w:rPr>
        <w:t>The gearing and cash flow assessments further reinforce this diagnosis. Rising leverage, negative interest coverage and volatile financing cash flows indicate reliance on debt at a time when operating cash generation is weakening, heightening insolvency risk. Altman- and Springate-type distress scores place the company close to, or within, the financial distress zone, suggesting that without corrective action, the probability of failure is high (Altman, 1968).</w:t>
      </w:r>
    </w:p>
    <w:p w14:paraId="48D63122" w14:textId="77777777" w:rsidR="00BC18ED" w:rsidRDefault="00BC18ED" w:rsidP="00BC18ED">
      <w:pPr>
        <w:pStyle w:val="NoSpacing"/>
        <w:spacing w:line="360" w:lineRule="auto"/>
        <w:jc w:val="both"/>
        <w:rPr>
          <w:rFonts w:ascii="Arial" w:hAnsi="Arial" w:cs="Arial"/>
          <w:sz w:val="24"/>
          <w:szCs w:val="24"/>
        </w:rPr>
      </w:pPr>
    </w:p>
    <w:p w14:paraId="69D9DD2B" w14:textId="7C4D2E27" w:rsidR="00BC18ED" w:rsidRDefault="00BC18ED" w:rsidP="00BC18ED">
      <w:pPr>
        <w:pStyle w:val="NoSpacing"/>
        <w:spacing w:line="360" w:lineRule="auto"/>
        <w:jc w:val="both"/>
        <w:rPr>
          <w:rFonts w:ascii="Arial" w:hAnsi="Arial" w:cs="Arial"/>
          <w:sz w:val="24"/>
          <w:szCs w:val="24"/>
        </w:rPr>
      </w:pPr>
      <w:r w:rsidRPr="00BC18ED">
        <w:rPr>
          <w:rFonts w:ascii="Arial" w:hAnsi="Arial" w:cs="Arial"/>
          <w:sz w:val="24"/>
          <w:szCs w:val="24"/>
        </w:rPr>
        <w:t>To restore financial viability, General Electronics requires a comprehensive restructuring programme. This should include: (</w:t>
      </w:r>
      <w:proofErr w:type="spellStart"/>
      <w:r w:rsidRPr="00BC18ED">
        <w:rPr>
          <w:rFonts w:ascii="Arial" w:hAnsi="Arial" w:cs="Arial"/>
          <w:sz w:val="24"/>
          <w:szCs w:val="24"/>
        </w:rPr>
        <w:t>i</w:t>
      </w:r>
      <w:proofErr w:type="spellEnd"/>
      <w:r w:rsidRPr="00BC18ED">
        <w:rPr>
          <w:rFonts w:ascii="Arial" w:hAnsi="Arial" w:cs="Arial"/>
          <w:sz w:val="24"/>
          <w:szCs w:val="24"/>
        </w:rPr>
        <w:t>) tightening working capital policies to shorten the cash conversion cycle, in line with best-practice guidance on working capital and cash management (Gitman and Zutter, 2015; Deloof, 2003)</w:t>
      </w:r>
      <w:r>
        <w:rPr>
          <w:rFonts w:ascii="Arial" w:hAnsi="Arial" w:cs="Arial"/>
          <w:sz w:val="24"/>
          <w:szCs w:val="24"/>
        </w:rPr>
        <w:t xml:space="preserve"> </w:t>
      </w:r>
      <w:r w:rsidRPr="00BC18ED">
        <w:rPr>
          <w:rFonts w:ascii="Arial" w:hAnsi="Arial" w:cs="Arial"/>
          <w:sz w:val="24"/>
          <w:szCs w:val="24"/>
        </w:rPr>
        <w:t>(ii) rebalancing the capital structure through debt renegotiation, possible equity injection, and divestment of non-core assets; and (iii) disciplined cost restructuring to align the cost base with reduced revenue, while preserving strategically important capabilities (Brealey, Myers and Marcus, 1995).</w:t>
      </w:r>
      <w:r>
        <w:rPr>
          <w:rFonts w:ascii="Arial" w:hAnsi="Arial" w:cs="Arial"/>
          <w:sz w:val="24"/>
          <w:szCs w:val="24"/>
        </w:rPr>
        <w:t xml:space="preserve"> </w:t>
      </w:r>
    </w:p>
    <w:p w14:paraId="27F2A817" w14:textId="77777777" w:rsidR="00BC18ED" w:rsidRDefault="00BC18ED" w:rsidP="00BC18ED">
      <w:pPr>
        <w:pStyle w:val="NoSpacing"/>
        <w:spacing w:line="360" w:lineRule="auto"/>
        <w:jc w:val="both"/>
        <w:rPr>
          <w:rFonts w:ascii="Arial" w:hAnsi="Arial" w:cs="Arial"/>
          <w:sz w:val="24"/>
          <w:szCs w:val="24"/>
        </w:rPr>
      </w:pPr>
    </w:p>
    <w:p w14:paraId="2DE38702" w14:textId="0B2609C0" w:rsidR="006A5580" w:rsidRDefault="00BC18ED" w:rsidP="00BC18ED">
      <w:pPr>
        <w:pStyle w:val="NoSpacing"/>
        <w:spacing w:line="360" w:lineRule="auto"/>
        <w:jc w:val="both"/>
        <w:rPr>
          <w:rFonts w:ascii="Arial" w:hAnsi="Arial" w:cs="Arial"/>
          <w:sz w:val="24"/>
          <w:szCs w:val="24"/>
        </w:rPr>
      </w:pPr>
      <w:r w:rsidRPr="00BC18ED">
        <w:rPr>
          <w:rFonts w:ascii="Arial" w:hAnsi="Arial" w:cs="Arial"/>
          <w:sz w:val="24"/>
          <w:szCs w:val="24"/>
        </w:rPr>
        <w:t>Finally, any investment decision among the proposed projects must be consistent with the firm’s fragile liquidity position and heightened risk profile. Projects should be selected not only on the basis of NPV and IRR, but also in terms of their cash flow timing, risk characteristics and contribution to a credible turnaround strategy. As CFO, the priority is to stabilise cash flows, rebuild stakeholder confidence and gradually reposition General Electronics for sustainable, long-term growth.</w:t>
      </w:r>
    </w:p>
    <w:p w14:paraId="4D50CB43" w14:textId="77777777" w:rsidR="006A5580" w:rsidRDefault="006A5580">
      <w:pPr>
        <w:rPr>
          <w:rFonts w:ascii="Arial" w:hAnsi="Arial" w:cs="Arial"/>
          <w:sz w:val="24"/>
          <w:szCs w:val="24"/>
        </w:rPr>
      </w:pPr>
      <w:r>
        <w:rPr>
          <w:rFonts w:ascii="Arial" w:hAnsi="Arial" w:cs="Arial"/>
          <w:sz w:val="24"/>
          <w:szCs w:val="24"/>
        </w:rPr>
        <w:br w:type="page"/>
      </w:r>
    </w:p>
    <w:p w14:paraId="38BB7937" w14:textId="23EE9C4F" w:rsidR="006A5580" w:rsidRPr="006A5580" w:rsidRDefault="006A5580" w:rsidP="006A5580">
      <w:pPr>
        <w:pStyle w:val="Heading1"/>
        <w:rPr>
          <w:rFonts w:ascii="Arial" w:hAnsi="Arial" w:cs="Arial"/>
          <w:b/>
          <w:bCs/>
          <w:sz w:val="30"/>
          <w:szCs w:val="30"/>
        </w:rPr>
      </w:pPr>
      <w:bookmarkStart w:id="30" w:name="_Toc214829348"/>
      <w:r w:rsidRPr="006A5580">
        <w:rPr>
          <w:rFonts w:ascii="Arial" w:hAnsi="Arial" w:cs="Arial"/>
          <w:b/>
          <w:bCs/>
          <w:color w:val="000000" w:themeColor="text1"/>
          <w:sz w:val="30"/>
          <w:szCs w:val="30"/>
        </w:rPr>
        <w:lastRenderedPageBreak/>
        <w:t>Appendices</w:t>
      </w:r>
      <w:bookmarkEnd w:id="30"/>
      <w:r w:rsidRPr="006A5580">
        <w:rPr>
          <w:rFonts w:ascii="Arial" w:hAnsi="Arial" w:cs="Arial"/>
          <w:b/>
          <w:bCs/>
          <w:color w:val="000000" w:themeColor="text1"/>
          <w:sz w:val="30"/>
          <w:szCs w:val="30"/>
        </w:rPr>
        <w:t xml:space="preserve"> </w:t>
      </w:r>
    </w:p>
    <w:p w14:paraId="2D8BD269" w14:textId="391531B5" w:rsidR="006A5580" w:rsidRDefault="006A5580" w:rsidP="006A5580">
      <w:pPr>
        <w:pStyle w:val="NoSpacing"/>
        <w:spacing w:line="360" w:lineRule="auto"/>
        <w:jc w:val="both"/>
        <w:rPr>
          <w:rFonts w:ascii="Arial" w:hAnsi="Arial" w:cs="Arial"/>
          <w:b/>
          <w:bCs/>
          <w:sz w:val="24"/>
          <w:szCs w:val="24"/>
        </w:rPr>
      </w:pPr>
      <w:r w:rsidRPr="006A5580">
        <w:rPr>
          <w:rFonts w:ascii="Arial" w:hAnsi="Arial" w:cs="Arial"/>
          <w:b/>
          <w:bCs/>
          <w:sz w:val="24"/>
          <w:szCs w:val="24"/>
        </w:rPr>
        <w:t>Appendices: Full Ratio Tables</w:t>
      </w:r>
    </w:p>
    <w:p w14:paraId="0CAD1424" w14:textId="77777777" w:rsidR="006A5580" w:rsidRPr="006A5580" w:rsidRDefault="006A5580" w:rsidP="006A5580">
      <w:pPr>
        <w:pStyle w:val="NoSpacing"/>
        <w:spacing w:line="360" w:lineRule="auto"/>
        <w:jc w:val="both"/>
        <w:rPr>
          <w:rFonts w:ascii="Arial" w:hAnsi="Arial" w:cs="Arial"/>
          <w:sz w:val="24"/>
          <w:szCs w:val="24"/>
        </w:rPr>
      </w:pPr>
    </w:p>
    <w:p w14:paraId="5EAA23BA" w14:textId="5BACB829" w:rsidR="006A5580" w:rsidRDefault="006A5580" w:rsidP="006A5580">
      <w:pPr>
        <w:pStyle w:val="NoSpacing"/>
        <w:spacing w:line="360" w:lineRule="auto"/>
        <w:jc w:val="center"/>
        <w:rPr>
          <w:rFonts w:ascii="Arial" w:hAnsi="Arial" w:cs="Arial"/>
          <w:sz w:val="24"/>
          <w:szCs w:val="24"/>
        </w:rPr>
      </w:pPr>
      <w:r w:rsidRPr="006A5580">
        <w:rPr>
          <w:rFonts w:ascii="Arial" w:hAnsi="Arial" w:cs="Arial"/>
          <w:sz w:val="24"/>
          <w:szCs w:val="24"/>
        </w:rPr>
        <w:t>A1. Profitability Ratios (2020–2024)</w:t>
      </w:r>
    </w:p>
    <w:tbl>
      <w:tblPr>
        <w:tblStyle w:val="GridTable5Dark-Accent3"/>
        <w:tblW w:w="0" w:type="auto"/>
        <w:tblLook w:val="04A0" w:firstRow="1" w:lastRow="0" w:firstColumn="1" w:lastColumn="0" w:noHBand="0" w:noVBand="1"/>
      </w:tblPr>
      <w:tblGrid>
        <w:gridCol w:w="1502"/>
        <w:gridCol w:w="1502"/>
        <w:gridCol w:w="1503"/>
        <w:gridCol w:w="1503"/>
        <w:gridCol w:w="1503"/>
        <w:gridCol w:w="1503"/>
      </w:tblGrid>
      <w:tr w:rsidR="006A5580" w14:paraId="0281AB0C" w14:textId="77777777" w:rsidTr="004B7C8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14:paraId="30FEBE19" w14:textId="77777777" w:rsidR="006A5580" w:rsidRPr="003A2CB1" w:rsidRDefault="006A5580" w:rsidP="004B7C82">
            <w:pPr>
              <w:pStyle w:val="NoSpacing"/>
              <w:spacing w:line="360" w:lineRule="auto"/>
              <w:jc w:val="both"/>
              <w:rPr>
                <w:rFonts w:ascii="Arial" w:hAnsi="Arial" w:cs="Arial"/>
                <w:color w:val="000000" w:themeColor="text1"/>
                <w:sz w:val="24"/>
                <w:szCs w:val="24"/>
              </w:rPr>
            </w:pPr>
            <w:r w:rsidRPr="003A2CB1">
              <w:rPr>
                <w:rFonts w:ascii="Arial" w:hAnsi="Arial" w:cs="Arial"/>
                <w:color w:val="000000" w:themeColor="text1"/>
                <w:sz w:val="24"/>
                <w:szCs w:val="24"/>
              </w:rPr>
              <w:t>Year</w:t>
            </w:r>
          </w:p>
        </w:tc>
        <w:tc>
          <w:tcPr>
            <w:tcW w:w="1502" w:type="dxa"/>
          </w:tcPr>
          <w:p w14:paraId="37CF9F12" w14:textId="77777777" w:rsidR="006A5580" w:rsidRPr="003A2CB1" w:rsidRDefault="006A5580" w:rsidP="004B7C82">
            <w:pPr>
              <w:pStyle w:val="NoSpacing"/>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A2CB1">
              <w:rPr>
                <w:rFonts w:ascii="Arial" w:hAnsi="Arial" w:cs="Arial"/>
                <w:color w:val="000000" w:themeColor="text1"/>
                <w:sz w:val="24"/>
                <w:szCs w:val="24"/>
              </w:rPr>
              <w:t>GPM (%)</w:t>
            </w:r>
          </w:p>
        </w:tc>
        <w:tc>
          <w:tcPr>
            <w:tcW w:w="1503" w:type="dxa"/>
          </w:tcPr>
          <w:p w14:paraId="33165526" w14:textId="77777777" w:rsidR="006A5580" w:rsidRPr="003A2CB1" w:rsidRDefault="006A5580" w:rsidP="004B7C82">
            <w:pPr>
              <w:pStyle w:val="NoSpacing"/>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A2CB1">
              <w:rPr>
                <w:rFonts w:ascii="Arial" w:hAnsi="Arial" w:cs="Arial"/>
                <w:color w:val="000000" w:themeColor="text1"/>
                <w:sz w:val="24"/>
                <w:szCs w:val="24"/>
              </w:rPr>
              <w:t>OPM (%)</w:t>
            </w:r>
          </w:p>
        </w:tc>
        <w:tc>
          <w:tcPr>
            <w:tcW w:w="1503" w:type="dxa"/>
          </w:tcPr>
          <w:p w14:paraId="7ACD63F3" w14:textId="77777777" w:rsidR="006A5580" w:rsidRPr="003A2CB1" w:rsidRDefault="006A5580" w:rsidP="004B7C82">
            <w:pPr>
              <w:pStyle w:val="NoSpacing"/>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A2CB1">
              <w:rPr>
                <w:rFonts w:ascii="Arial" w:hAnsi="Arial" w:cs="Arial"/>
                <w:color w:val="000000" w:themeColor="text1"/>
                <w:sz w:val="24"/>
                <w:szCs w:val="24"/>
              </w:rPr>
              <w:t>NPM (%)</w:t>
            </w:r>
          </w:p>
        </w:tc>
        <w:tc>
          <w:tcPr>
            <w:tcW w:w="1503" w:type="dxa"/>
          </w:tcPr>
          <w:p w14:paraId="3480569E" w14:textId="77777777" w:rsidR="006A5580" w:rsidRPr="003A2CB1" w:rsidRDefault="006A5580" w:rsidP="004B7C82">
            <w:pPr>
              <w:pStyle w:val="NoSpacing"/>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A2CB1">
              <w:rPr>
                <w:rFonts w:ascii="Arial" w:hAnsi="Arial" w:cs="Arial"/>
                <w:color w:val="000000" w:themeColor="text1"/>
                <w:sz w:val="24"/>
                <w:szCs w:val="24"/>
              </w:rPr>
              <w:t>ROA (%)</w:t>
            </w:r>
          </w:p>
        </w:tc>
        <w:tc>
          <w:tcPr>
            <w:tcW w:w="1503" w:type="dxa"/>
          </w:tcPr>
          <w:p w14:paraId="3A87B042" w14:textId="77777777" w:rsidR="006A5580" w:rsidRPr="003A2CB1" w:rsidRDefault="006A5580" w:rsidP="004B7C82">
            <w:pPr>
              <w:pStyle w:val="NoSpacing"/>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A2CB1">
              <w:rPr>
                <w:rFonts w:ascii="Arial" w:hAnsi="Arial" w:cs="Arial"/>
                <w:color w:val="000000" w:themeColor="text1"/>
                <w:sz w:val="24"/>
                <w:szCs w:val="24"/>
              </w:rPr>
              <w:t>ROCE (%)</w:t>
            </w:r>
          </w:p>
        </w:tc>
      </w:tr>
      <w:tr w:rsidR="006A5580" w14:paraId="0E5536AE" w14:textId="77777777" w:rsidTr="004B7C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14:paraId="438BA162" w14:textId="77777777" w:rsidR="006A5580" w:rsidRPr="003A2CB1" w:rsidRDefault="006A5580" w:rsidP="004B7C82">
            <w:pPr>
              <w:pStyle w:val="NoSpacing"/>
              <w:spacing w:line="360" w:lineRule="auto"/>
              <w:jc w:val="both"/>
              <w:rPr>
                <w:rFonts w:ascii="Arial" w:hAnsi="Arial" w:cs="Arial"/>
                <w:b w:val="0"/>
                <w:bCs w:val="0"/>
                <w:color w:val="000000" w:themeColor="text1"/>
                <w:sz w:val="24"/>
                <w:szCs w:val="24"/>
              </w:rPr>
            </w:pPr>
            <w:r w:rsidRPr="003A2CB1">
              <w:rPr>
                <w:rFonts w:ascii="Arial" w:hAnsi="Arial" w:cs="Arial"/>
                <w:color w:val="000000" w:themeColor="text1"/>
                <w:sz w:val="24"/>
                <w:szCs w:val="24"/>
              </w:rPr>
              <w:t>2020</w:t>
            </w:r>
          </w:p>
        </w:tc>
        <w:tc>
          <w:tcPr>
            <w:tcW w:w="1502" w:type="dxa"/>
          </w:tcPr>
          <w:p w14:paraId="5EBB0505" w14:textId="77777777" w:rsidR="006A5580" w:rsidRPr="003A2CB1" w:rsidRDefault="006A5580" w:rsidP="004B7C82">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A2CB1">
              <w:rPr>
                <w:rFonts w:ascii="Arial" w:hAnsi="Arial" w:cs="Arial"/>
                <w:color w:val="000000" w:themeColor="text1"/>
                <w:sz w:val="24"/>
                <w:szCs w:val="24"/>
              </w:rPr>
              <w:t>28.7%</w:t>
            </w:r>
          </w:p>
        </w:tc>
        <w:tc>
          <w:tcPr>
            <w:tcW w:w="1503" w:type="dxa"/>
          </w:tcPr>
          <w:p w14:paraId="47BC682F" w14:textId="77777777" w:rsidR="006A5580" w:rsidRPr="003A2CB1" w:rsidRDefault="006A5580" w:rsidP="004B7C82">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A2CB1">
              <w:rPr>
                <w:rFonts w:ascii="Arial" w:hAnsi="Arial" w:cs="Arial"/>
                <w:color w:val="000000" w:themeColor="text1"/>
                <w:sz w:val="24"/>
                <w:szCs w:val="24"/>
              </w:rPr>
              <w:t>6.1%</w:t>
            </w:r>
          </w:p>
        </w:tc>
        <w:tc>
          <w:tcPr>
            <w:tcW w:w="1503" w:type="dxa"/>
          </w:tcPr>
          <w:p w14:paraId="21F5A4F9" w14:textId="77777777" w:rsidR="006A5580" w:rsidRPr="003A2CB1" w:rsidRDefault="006A5580" w:rsidP="004B7C82">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A2CB1">
              <w:rPr>
                <w:rFonts w:ascii="Arial" w:hAnsi="Arial" w:cs="Arial"/>
                <w:color w:val="000000" w:themeColor="text1"/>
                <w:sz w:val="24"/>
                <w:szCs w:val="24"/>
              </w:rPr>
              <w:t>6.3%</w:t>
            </w:r>
          </w:p>
        </w:tc>
        <w:tc>
          <w:tcPr>
            <w:tcW w:w="1503" w:type="dxa"/>
          </w:tcPr>
          <w:p w14:paraId="67C6AC63" w14:textId="77777777" w:rsidR="006A5580" w:rsidRPr="003A2CB1" w:rsidRDefault="006A5580" w:rsidP="004B7C82">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A2CB1">
              <w:rPr>
                <w:rFonts w:ascii="Arial" w:hAnsi="Arial" w:cs="Arial"/>
                <w:color w:val="000000" w:themeColor="text1"/>
                <w:sz w:val="24"/>
                <w:szCs w:val="24"/>
              </w:rPr>
              <w:t>7.6%</w:t>
            </w:r>
          </w:p>
        </w:tc>
        <w:tc>
          <w:tcPr>
            <w:tcW w:w="1503" w:type="dxa"/>
          </w:tcPr>
          <w:p w14:paraId="4BD03A31" w14:textId="77777777" w:rsidR="006A5580" w:rsidRPr="003A2CB1" w:rsidRDefault="006A5580" w:rsidP="004B7C82">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A2CB1">
              <w:rPr>
                <w:rFonts w:ascii="Arial" w:hAnsi="Arial" w:cs="Arial"/>
                <w:color w:val="000000" w:themeColor="text1"/>
                <w:sz w:val="24"/>
                <w:szCs w:val="24"/>
              </w:rPr>
              <w:t>12.3%</w:t>
            </w:r>
          </w:p>
        </w:tc>
      </w:tr>
      <w:tr w:rsidR="006A5580" w14:paraId="0FC34E19" w14:textId="77777777" w:rsidTr="004B7C82">
        <w:tc>
          <w:tcPr>
            <w:cnfStyle w:val="001000000000" w:firstRow="0" w:lastRow="0" w:firstColumn="1" w:lastColumn="0" w:oddVBand="0" w:evenVBand="0" w:oddHBand="0" w:evenHBand="0" w:firstRowFirstColumn="0" w:firstRowLastColumn="0" w:lastRowFirstColumn="0" w:lastRowLastColumn="0"/>
            <w:tcW w:w="1502" w:type="dxa"/>
          </w:tcPr>
          <w:p w14:paraId="761F729F" w14:textId="77777777" w:rsidR="006A5580" w:rsidRPr="003A2CB1" w:rsidRDefault="006A5580" w:rsidP="004B7C82">
            <w:pPr>
              <w:pStyle w:val="NoSpacing"/>
              <w:spacing w:line="360" w:lineRule="auto"/>
              <w:jc w:val="both"/>
              <w:rPr>
                <w:rFonts w:ascii="Arial" w:hAnsi="Arial" w:cs="Arial"/>
                <w:color w:val="000000" w:themeColor="text1"/>
                <w:sz w:val="24"/>
                <w:szCs w:val="24"/>
              </w:rPr>
            </w:pPr>
            <w:r w:rsidRPr="003A2CB1">
              <w:rPr>
                <w:rFonts w:ascii="Arial" w:hAnsi="Arial" w:cs="Arial"/>
                <w:color w:val="000000" w:themeColor="text1"/>
                <w:sz w:val="24"/>
                <w:szCs w:val="24"/>
              </w:rPr>
              <w:t>2021</w:t>
            </w:r>
          </w:p>
        </w:tc>
        <w:tc>
          <w:tcPr>
            <w:tcW w:w="1502" w:type="dxa"/>
          </w:tcPr>
          <w:p w14:paraId="2F7D2D8E" w14:textId="77777777" w:rsidR="006A5580" w:rsidRPr="003A2CB1" w:rsidRDefault="006A5580" w:rsidP="004B7C82">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A2CB1">
              <w:rPr>
                <w:rFonts w:ascii="Arial" w:hAnsi="Arial" w:cs="Arial"/>
                <w:color w:val="000000" w:themeColor="text1"/>
                <w:sz w:val="24"/>
                <w:szCs w:val="24"/>
              </w:rPr>
              <w:t>28.8%</w:t>
            </w:r>
          </w:p>
        </w:tc>
        <w:tc>
          <w:tcPr>
            <w:tcW w:w="1503" w:type="dxa"/>
          </w:tcPr>
          <w:p w14:paraId="70497AB9" w14:textId="77777777" w:rsidR="006A5580" w:rsidRPr="003A2CB1" w:rsidRDefault="006A5580" w:rsidP="004B7C82">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A2CB1">
              <w:rPr>
                <w:rFonts w:ascii="Arial" w:hAnsi="Arial" w:cs="Arial"/>
                <w:color w:val="000000" w:themeColor="text1"/>
                <w:sz w:val="24"/>
                <w:szCs w:val="24"/>
              </w:rPr>
              <w:t>3.9%</w:t>
            </w:r>
          </w:p>
        </w:tc>
        <w:tc>
          <w:tcPr>
            <w:tcW w:w="1503" w:type="dxa"/>
          </w:tcPr>
          <w:p w14:paraId="4DF5F8C0" w14:textId="77777777" w:rsidR="006A5580" w:rsidRPr="003A2CB1" w:rsidRDefault="006A5580" w:rsidP="004B7C82">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A2CB1">
              <w:rPr>
                <w:rFonts w:ascii="Arial" w:hAnsi="Arial" w:cs="Arial"/>
                <w:color w:val="000000" w:themeColor="text1"/>
                <w:sz w:val="24"/>
                <w:szCs w:val="24"/>
              </w:rPr>
              <w:t>0.9%</w:t>
            </w:r>
          </w:p>
        </w:tc>
        <w:tc>
          <w:tcPr>
            <w:tcW w:w="1503" w:type="dxa"/>
          </w:tcPr>
          <w:p w14:paraId="7054CD2A" w14:textId="77777777" w:rsidR="006A5580" w:rsidRPr="003A2CB1" w:rsidRDefault="006A5580" w:rsidP="004B7C82">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A2CB1">
              <w:rPr>
                <w:rFonts w:ascii="Arial" w:hAnsi="Arial" w:cs="Arial"/>
                <w:color w:val="000000" w:themeColor="text1"/>
                <w:sz w:val="24"/>
                <w:szCs w:val="24"/>
              </w:rPr>
              <w:t>3.2%</w:t>
            </w:r>
          </w:p>
        </w:tc>
        <w:tc>
          <w:tcPr>
            <w:tcW w:w="1503" w:type="dxa"/>
          </w:tcPr>
          <w:p w14:paraId="004FC849" w14:textId="77777777" w:rsidR="006A5580" w:rsidRPr="003A2CB1" w:rsidRDefault="006A5580" w:rsidP="004B7C82">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A2CB1">
              <w:rPr>
                <w:rFonts w:ascii="Arial" w:hAnsi="Arial" w:cs="Arial"/>
                <w:color w:val="000000" w:themeColor="text1"/>
                <w:sz w:val="24"/>
                <w:szCs w:val="24"/>
              </w:rPr>
              <w:t>1.9%</w:t>
            </w:r>
          </w:p>
        </w:tc>
      </w:tr>
      <w:tr w:rsidR="006A5580" w14:paraId="31E0D753" w14:textId="77777777" w:rsidTr="004B7C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14:paraId="5297C3B0" w14:textId="77777777" w:rsidR="006A5580" w:rsidRPr="003A2CB1" w:rsidRDefault="006A5580" w:rsidP="004B7C82">
            <w:pPr>
              <w:pStyle w:val="NoSpacing"/>
              <w:spacing w:line="360" w:lineRule="auto"/>
              <w:jc w:val="both"/>
              <w:rPr>
                <w:rFonts w:ascii="Arial" w:hAnsi="Arial" w:cs="Arial"/>
                <w:color w:val="000000" w:themeColor="text1"/>
                <w:sz w:val="24"/>
                <w:szCs w:val="24"/>
              </w:rPr>
            </w:pPr>
            <w:r w:rsidRPr="003A2CB1">
              <w:rPr>
                <w:rFonts w:ascii="Arial" w:hAnsi="Arial" w:cs="Arial"/>
                <w:color w:val="000000" w:themeColor="text1"/>
                <w:sz w:val="24"/>
                <w:szCs w:val="24"/>
              </w:rPr>
              <w:t>2022</w:t>
            </w:r>
          </w:p>
        </w:tc>
        <w:tc>
          <w:tcPr>
            <w:tcW w:w="1502" w:type="dxa"/>
          </w:tcPr>
          <w:p w14:paraId="233B1E66" w14:textId="77777777" w:rsidR="006A5580" w:rsidRPr="003A2CB1" w:rsidRDefault="006A5580" w:rsidP="004B7C82">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A2CB1">
              <w:rPr>
                <w:rFonts w:ascii="Arial" w:hAnsi="Arial" w:cs="Arial"/>
                <w:color w:val="000000" w:themeColor="text1"/>
                <w:sz w:val="24"/>
                <w:szCs w:val="24"/>
              </w:rPr>
              <w:t>28.1%</w:t>
            </w:r>
          </w:p>
        </w:tc>
        <w:tc>
          <w:tcPr>
            <w:tcW w:w="1503" w:type="dxa"/>
          </w:tcPr>
          <w:p w14:paraId="2E09E47B" w14:textId="77777777" w:rsidR="006A5580" w:rsidRPr="003A2CB1" w:rsidRDefault="006A5580" w:rsidP="004B7C82">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A2CB1">
              <w:rPr>
                <w:rFonts w:ascii="Arial" w:hAnsi="Arial" w:cs="Arial"/>
                <w:color w:val="000000" w:themeColor="text1"/>
                <w:sz w:val="24"/>
                <w:szCs w:val="24"/>
              </w:rPr>
              <w:t>2.7%</w:t>
            </w:r>
          </w:p>
        </w:tc>
        <w:tc>
          <w:tcPr>
            <w:tcW w:w="1503" w:type="dxa"/>
          </w:tcPr>
          <w:p w14:paraId="4C8F09B7" w14:textId="77777777" w:rsidR="006A5580" w:rsidRPr="003A2CB1" w:rsidRDefault="006A5580" w:rsidP="004B7C82">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A2CB1">
              <w:rPr>
                <w:rFonts w:ascii="Arial" w:hAnsi="Arial" w:cs="Arial"/>
                <w:color w:val="000000" w:themeColor="text1"/>
                <w:sz w:val="24"/>
                <w:szCs w:val="24"/>
              </w:rPr>
              <w:t>0.1%</w:t>
            </w:r>
          </w:p>
        </w:tc>
        <w:tc>
          <w:tcPr>
            <w:tcW w:w="1503" w:type="dxa"/>
          </w:tcPr>
          <w:p w14:paraId="267492D0" w14:textId="77777777" w:rsidR="006A5580" w:rsidRPr="003A2CB1" w:rsidRDefault="006A5580" w:rsidP="004B7C82">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A2CB1">
              <w:rPr>
                <w:rFonts w:ascii="Arial" w:hAnsi="Arial" w:cs="Arial"/>
                <w:color w:val="000000" w:themeColor="text1"/>
                <w:sz w:val="24"/>
                <w:szCs w:val="24"/>
              </w:rPr>
              <w:t>0.08%</w:t>
            </w:r>
          </w:p>
        </w:tc>
        <w:tc>
          <w:tcPr>
            <w:tcW w:w="1503" w:type="dxa"/>
          </w:tcPr>
          <w:p w14:paraId="61310D87" w14:textId="77777777" w:rsidR="006A5580" w:rsidRPr="003A2CB1" w:rsidRDefault="006A5580" w:rsidP="004B7C82">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A2CB1">
              <w:rPr>
                <w:rFonts w:ascii="Arial" w:hAnsi="Arial" w:cs="Arial"/>
                <w:color w:val="000000" w:themeColor="text1"/>
                <w:sz w:val="24"/>
                <w:szCs w:val="24"/>
              </w:rPr>
              <w:t>0.15%</w:t>
            </w:r>
          </w:p>
        </w:tc>
      </w:tr>
      <w:tr w:rsidR="006A5580" w14:paraId="65A0EB41" w14:textId="77777777" w:rsidTr="004B7C82">
        <w:tc>
          <w:tcPr>
            <w:cnfStyle w:val="001000000000" w:firstRow="0" w:lastRow="0" w:firstColumn="1" w:lastColumn="0" w:oddVBand="0" w:evenVBand="0" w:oddHBand="0" w:evenHBand="0" w:firstRowFirstColumn="0" w:firstRowLastColumn="0" w:lastRowFirstColumn="0" w:lastRowLastColumn="0"/>
            <w:tcW w:w="1502" w:type="dxa"/>
          </w:tcPr>
          <w:p w14:paraId="19B1587B" w14:textId="77777777" w:rsidR="006A5580" w:rsidRPr="003A2CB1" w:rsidRDefault="006A5580" w:rsidP="004B7C82">
            <w:pPr>
              <w:pStyle w:val="NoSpacing"/>
              <w:spacing w:line="360" w:lineRule="auto"/>
              <w:jc w:val="both"/>
              <w:rPr>
                <w:rFonts w:ascii="Arial" w:hAnsi="Arial" w:cs="Arial"/>
                <w:color w:val="000000" w:themeColor="text1"/>
                <w:sz w:val="24"/>
                <w:szCs w:val="24"/>
              </w:rPr>
            </w:pPr>
            <w:r w:rsidRPr="003A2CB1">
              <w:rPr>
                <w:rFonts w:ascii="Arial" w:hAnsi="Arial" w:cs="Arial"/>
                <w:color w:val="000000" w:themeColor="text1"/>
                <w:sz w:val="24"/>
                <w:szCs w:val="24"/>
              </w:rPr>
              <w:t>2023</w:t>
            </w:r>
          </w:p>
        </w:tc>
        <w:tc>
          <w:tcPr>
            <w:tcW w:w="1502" w:type="dxa"/>
          </w:tcPr>
          <w:p w14:paraId="439C2B8B" w14:textId="77777777" w:rsidR="006A5580" w:rsidRPr="003A2CB1" w:rsidRDefault="006A5580" w:rsidP="004B7C82">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A2CB1">
              <w:rPr>
                <w:rFonts w:ascii="Arial" w:hAnsi="Arial" w:cs="Arial"/>
                <w:color w:val="000000" w:themeColor="text1"/>
                <w:sz w:val="24"/>
                <w:szCs w:val="24"/>
              </w:rPr>
              <w:t>23.2%</w:t>
            </w:r>
          </w:p>
        </w:tc>
        <w:tc>
          <w:tcPr>
            <w:tcW w:w="1503" w:type="dxa"/>
          </w:tcPr>
          <w:p w14:paraId="593F4A90" w14:textId="77777777" w:rsidR="006A5580" w:rsidRPr="003A2CB1" w:rsidRDefault="006A5580" w:rsidP="004B7C82">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A2CB1">
              <w:rPr>
                <w:rFonts w:ascii="Arial" w:hAnsi="Arial" w:cs="Arial"/>
                <w:color w:val="000000" w:themeColor="text1"/>
                <w:sz w:val="24"/>
                <w:szCs w:val="24"/>
              </w:rPr>
              <w:t>-20.3%</w:t>
            </w:r>
          </w:p>
        </w:tc>
        <w:tc>
          <w:tcPr>
            <w:tcW w:w="1503" w:type="dxa"/>
          </w:tcPr>
          <w:p w14:paraId="6C1C52B2" w14:textId="77777777" w:rsidR="006A5580" w:rsidRPr="003A2CB1" w:rsidRDefault="006A5580" w:rsidP="004B7C82">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A2CB1">
              <w:rPr>
                <w:rFonts w:ascii="Arial" w:hAnsi="Arial" w:cs="Arial"/>
                <w:color w:val="000000" w:themeColor="text1"/>
                <w:sz w:val="24"/>
                <w:szCs w:val="24"/>
              </w:rPr>
              <w:t>-23.4%</w:t>
            </w:r>
          </w:p>
        </w:tc>
        <w:tc>
          <w:tcPr>
            <w:tcW w:w="1503" w:type="dxa"/>
          </w:tcPr>
          <w:p w14:paraId="159D7572" w14:textId="77777777" w:rsidR="006A5580" w:rsidRPr="003A2CB1" w:rsidRDefault="006A5580" w:rsidP="004B7C82">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A2CB1">
              <w:rPr>
                <w:rFonts w:ascii="Arial" w:hAnsi="Arial" w:cs="Arial"/>
                <w:color w:val="000000" w:themeColor="text1"/>
                <w:sz w:val="24"/>
                <w:szCs w:val="24"/>
              </w:rPr>
              <w:t>-27.6%</w:t>
            </w:r>
          </w:p>
        </w:tc>
        <w:tc>
          <w:tcPr>
            <w:tcW w:w="1503" w:type="dxa"/>
          </w:tcPr>
          <w:p w14:paraId="54AF56C7" w14:textId="77777777" w:rsidR="006A5580" w:rsidRPr="003A2CB1" w:rsidRDefault="006A5580" w:rsidP="004B7C82">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A2CB1">
              <w:rPr>
                <w:rFonts w:ascii="Arial" w:hAnsi="Arial" w:cs="Arial"/>
                <w:color w:val="000000" w:themeColor="text1"/>
                <w:sz w:val="24"/>
                <w:szCs w:val="24"/>
              </w:rPr>
              <w:t>-54.9%</w:t>
            </w:r>
          </w:p>
        </w:tc>
      </w:tr>
      <w:tr w:rsidR="006A5580" w14:paraId="414F020B" w14:textId="77777777" w:rsidTr="004B7C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14:paraId="696E0A15" w14:textId="77777777" w:rsidR="006A5580" w:rsidRPr="003A2CB1" w:rsidRDefault="006A5580" w:rsidP="004B7C82">
            <w:pPr>
              <w:pStyle w:val="NoSpacing"/>
              <w:spacing w:line="360" w:lineRule="auto"/>
              <w:jc w:val="both"/>
              <w:rPr>
                <w:rFonts w:ascii="Arial" w:hAnsi="Arial" w:cs="Arial"/>
                <w:color w:val="000000" w:themeColor="text1"/>
                <w:sz w:val="24"/>
                <w:szCs w:val="24"/>
              </w:rPr>
            </w:pPr>
            <w:r w:rsidRPr="003A2CB1">
              <w:rPr>
                <w:rFonts w:ascii="Arial" w:hAnsi="Arial" w:cs="Arial"/>
                <w:color w:val="000000" w:themeColor="text1"/>
                <w:sz w:val="24"/>
                <w:szCs w:val="24"/>
              </w:rPr>
              <w:t>2024</w:t>
            </w:r>
          </w:p>
        </w:tc>
        <w:tc>
          <w:tcPr>
            <w:tcW w:w="1502" w:type="dxa"/>
          </w:tcPr>
          <w:p w14:paraId="3D85AFEE" w14:textId="77777777" w:rsidR="006A5580" w:rsidRPr="003A2CB1" w:rsidRDefault="006A5580" w:rsidP="004B7C82">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A2CB1">
              <w:rPr>
                <w:rFonts w:ascii="Arial" w:hAnsi="Arial" w:cs="Arial"/>
                <w:color w:val="000000" w:themeColor="text1"/>
                <w:sz w:val="24"/>
                <w:szCs w:val="24"/>
              </w:rPr>
              <w:t>28.9%</w:t>
            </w:r>
          </w:p>
        </w:tc>
        <w:tc>
          <w:tcPr>
            <w:tcW w:w="1503" w:type="dxa"/>
          </w:tcPr>
          <w:p w14:paraId="4CBB114E" w14:textId="77777777" w:rsidR="006A5580" w:rsidRPr="003A2CB1" w:rsidRDefault="006A5580" w:rsidP="004B7C82">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A2CB1">
              <w:rPr>
                <w:rFonts w:ascii="Arial" w:hAnsi="Arial" w:cs="Arial"/>
                <w:color w:val="000000" w:themeColor="text1"/>
                <w:sz w:val="24"/>
                <w:szCs w:val="24"/>
              </w:rPr>
              <w:t>-3.9%</w:t>
            </w:r>
          </w:p>
        </w:tc>
        <w:tc>
          <w:tcPr>
            <w:tcW w:w="1503" w:type="dxa"/>
          </w:tcPr>
          <w:p w14:paraId="3F93C0FE" w14:textId="77777777" w:rsidR="006A5580" w:rsidRPr="003A2CB1" w:rsidRDefault="006A5580" w:rsidP="004B7C82">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A2CB1">
              <w:rPr>
                <w:rFonts w:ascii="Arial" w:hAnsi="Arial" w:cs="Arial"/>
                <w:color w:val="000000" w:themeColor="text1"/>
                <w:sz w:val="24"/>
                <w:szCs w:val="24"/>
              </w:rPr>
              <w:t>-6.1%</w:t>
            </w:r>
          </w:p>
        </w:tc>
        <w:tc>
          <w:tcPr>
            <w:tcW w:w="1503" w:type="dxa"/>
          </w:tcPr>
          <w:p w14:paraId="225F9A14" w14:textId="77777777" w:rsidR="006A5580" w:rsidRPr="003A2CB1" w:rsidRDefault="006A5580" w:rsidP="004B7C82">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A2CB1">
              <w:rPr>
                <w:rFonts w:ascii="Arial" w:hAnsi="Arial" w:cs="Arial"/>
                <w:color w:val="000000" w:themeColor="text1"/>
                <w:sz w:val="24"/>
                <w:szCs w:val="24"/>
              </w:rPr>
              <w:t>-7.4%</w:t>
            </w:r>
          </w:p>
        </w:tc>
        <w:tc>
          <w:tcPr>
            <w:tcW w:w="1503" w:type="dxa"/>
          </w:tcPr>
          <w:p w14:paraId="48A6C7E2" w14:textId="77777777" w:rsidR="006A5580" w:rsidRPr="003A2CB1" w:rsidRDefault="006A5580" w:rsidP="004B7C82">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A2CB1">
              <w:rPr>
                <w:rFonts w:ascii="Arial" w:hAnsi="Arial" w:cs="Arial"/>
                <w:color w:val="000000" w:themeColor="text1"/>
                <w:sz w:val="24"/>
                <w:szCs w:val="24"/>
              </w:rPr>
              <w:t>-15.7%</w:t>
            </w:r>
          </w:p>
        </w:tc>
      </w:tr>
    </w:tbl>
    <w:p w14:paraId="15BDE4C9" w14:textId="77777777" w:rsidR="006A5580" w:rsidRDefault="006A5580" w:rsidP="00BC18ED">
      <w:pPr>
        <w:pStyle w:val="NoSpacing"/>
        <w:spacing w:line="360" w:lineRule="auto"/>
        <w:jc w:val="both"/>
        <w:rPr>
          <w:rFonts w:ascii="Arial" w:hAnsi="Arial" w:cs="Arial"/>
          <w:sz w:val="24"/>
          <w:szCs w:val="24"/>
        </w:rPr>
      </w:pPr>
    </w:p>
    <w:p w14:paraId="475DCBB9" w14:textId="1C1CC5BE" w:rsidR="006A5580" w:rsidRDefault="006A5580" w:rsidP="006A5580">
      <w:pPr>
        <w:pStyle w:val="NoSpacing"/>
        <w:spacing w:line="360" w:lineRule="auto"/>
        <w:jc w:val="center"/>
        <w:rPr>
          <w:rFonts w:ascii="Arial" w:hAnsi="Arial" w:cs="Arial"/>
          <w:sz w:val="24"/>
          <w:szCs w:val="24"/>
        </w:rPr>
      </w:pPr>
      <w:r w:rsidRPr="006A5580">
        <w:rPr>
          <w:rFonts w:ascii="Arial" w:hAnsi="Arial" w:cs="Arial"/>
          <w:sz w:val="24"/>
          <w:szCs w:val="24"/>
        </w:rPr>
        <w:t>A2. Liquidity Ratios (2020–2024)</w:t>
      </w:r>
    </w:p>
    <w:tbl>
      <w:tblPr>
        <w:tblStyle w:val="GridTable5Dark-Accent3"/>
        <w:tblW w:w="0" w:type="auto"/>
        <w:tblLook w:val="04A0" w:firstRow="1" w:lastRow="0" w:firstColumn="1" w:lastColumn="0" w:noHBand="0" w:noVBand="1"/>
      </w:tblPr>
      <w:tblGrid>
        <w:gridCol w:w="2254"/>
        <w:gridCol w:w="2254"/>
        <w:gridCol w:w="2254"/>
        <w:gridCol w:w="2254"/>
      </w:tblGrid>
      <w:tr w:rsidR="006A5580" w14:paraId="68B886C9" w14:textId="77777777" w:rsidTr="004B7C8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768723D0" w14:textId="77777777" w:rsidR="006A5580" w:rsidRPr="00531F0A" w:rsidRDefault="006A5580" w:rsidP="004B7C82">
            <w:pPr>
              <w:pStyle w:val="NoSpacing"/>
              <w:spacing w:line="360" w:lineRule="auto"/>
              <w:jc w:val="both"/>
              <w:rPr>
                <w:rFonts w:ascii="Arial" w:hAnsi="Arial" w:cs="Arial"/>
                <w:color w:val="000000" w:themeColor="text1"/>
                <w:sz w:val="24"/>
                <w:szCs w:val="24"/>
              </w:rPr>
            </w:pPr>
            <w:r w:rsidRPr="00531F0A">
              <w:rPr>
                <w:rFonts w:ascii="Arial" w:hAnsi="Arial" w:cs="Arial"/>
                <w:color w:val="000000" w:themeColor="text1"/>
                <w:sz w:val="24"/>
                <w:szCs w:val="24"/>
              </w:rPr>
              <w:t>Year</w:t>
            </w:r>
          </w:p>
        </w:tc>
        <w:tc>
          <w:tcPr>
            <w:tcW w:w="2254" w:type="dxa"/>
          </w:tcPr>
          <w:p w14:paraId="3975D73B" w14:textId="77777777" w:rsidR="006A5580" w:rsidRPr="00531F0A" w:rsidRDefault="006A5580" w:rsidP="004B7C82">
            <w:pPr>
              <w:pStyle w:val="NoSpacing"/>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531F0A">
              <w:rPr>
                <w:rFonts w:ascii="Arial" w:hAnsi="Arial" w:cs="Arial"/>
                <w:color w:val="000000" w:themeColor="text1"/>
                <w:sz w:val="24"/>
                <w:szCs w:val="24"/>
              </w:rPr>
              <w:t>Current</w:t>
            </w:r>
          </w:p>
        </w:tc>
        <w:tc>
          <w:tcPr>
            <w:tcW w:w="2254" w:type="dxa"/>
          </w:tcPr>
          <w:p w14:paraId="78CEB5CA" w14:textId="77777777" w:rsidR="006A5580" w:rsidRPr="00531F0A" w:rsidRDefault="006A5580" w:rsidP="004B7C82">
            <w:pPr>
              <w:pStyle w:val="NoSpacing"/>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531F0A">
              <w:rPr>
                <w:rFonts w:ascii="Arial" w:hAnsi="Arial" w:cs="Arial"/>
                <w:color w:val="000000" w:themeColor="text1"/>
                <w:sz w:val="24"/>
                <w:szCs w:val="24"/>
              </w:rPr>
              <w:t>Quick</w:t>
            </w:r>
          </w:p>
        </w:tc>
        <w:tc>
          <w:tcPr>
            <w:tcW w:w="2254" w:type="dxa"/>
          </w:tcPr>
          <w:p w14:paraId="2D2111E7" w14:textId="77777777" w:rsidR="006A5580" w:rsidRPr="00531F0A" w:rsidRDefault="006A5580" w:rsidP="004B7C82">
            <w:pPr>
              <w:pStyle w:val="NoSpacing"/>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531F0A">
              <w:rPr>
                <w:rFonts w:ascii="Arial" w:hAnsi="Arial" w:cs="Arial"/>
                <w:color w:val="000000" w:themeColor="text1"/>
                <w:sz w:val="24"/>
                <w:szCs w:val="24"/>
              </w:rPr>
              <w:t>Cash</w:t>
            </w:r>
          </w:p>
        </w:tc>
      </w:tr>
      <w:tr w:rsidR="006A5580" w14:paraId="075E6A09" w14:textId="77777777" w:rsidTr="004B7C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0A17ABE2" w14:textId="77777777" w:rsidR="006A5580" w:rsidRPr="00531F0A" w:rsidRDefault="006A5580" w:rsidP="004B7C82">
            <w:pPr>
              <w:pStyle w:val="NoSpacing"/>
              <w:spacing w:line="360" w:lineRule="auto"/>
              <w:jc w:val="both"/>
              <w:rPr>
                <w:rFonts w:ascii="Arial" w:hAnsi="Arial" w:cs="Arial"/>
                <w:b w:val="0"/>
                <w:bCs w:val="0"/>
                <w:color w:val="000000" w:themeColor="text1"/>
                <w:sz w:val="24"/>
                <w:szCs w:val="24"/>
              </w:rPr>
            </w:pPr>
            <w:r w:rsidRPr="00531F0A">
              <w:rPr>
                <w:rFonts w:ascii="Arial" w:hAnsi="Arial" w:cs="Arial"/>
                <w:color w:val="000000" w:themeColor="text1"/>
                <w:sz w:val="24"/>
                <w:szCs w:val="24"/>
              </w:rPr>
              <w:t>2020</w:t>
            </w:r>
          </w:p>
        </w:tc>
        <w:tc>
          <w:tcPr>
            <w:tcW w:w="2254" w:type="dxa"/>
          </w:tcPr>
          <w:p w14:paraId="4929AEEE" w14:textId="77777777" w:rsidR="006A5580" w:rsidRPr="00531F0A" w:rsidRDefault="006A5580" w:rsidP="004B7C82">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531F0A">
              <w:rPr>
                <w:rFonts w:ascii="Arial" w:hAnsi="Arial" w:cs="Arial"/>
                <w:color w:val="000000" w:themeColor="text1"/>
                <w:sz w:val="24"/>
                <w:szCs w:val="24"/>
              </w:rPr>
              <w:t>1.82</w:t>
            </w:r>
          </w:p>
        </w:tc>
        <w:tc>
          <w:tcPr>
            <w:tcW w:w="2254" w:type="dxa"/>
          </w:tcPr>
          <w:p w14:paraId="5F28B248" w14:textId="77777777" w:rsidR="006A5580" w:rsidRPr="00531F0A" w:rsidRDefault="006A5580" w:rsidP="004B7C82">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531F0A">
              <w:rPr>
                <w:rFonts w:ascii="Arial" w:hAnsi="Arial" w:cs="Arial"/>
                <w:color w:val="000000" w:themeColor="text1"/>
                <w:sz w:val="24"/>
                <w:szCs w:val="24"/>
              </w:rPr>
              <w:t>1.15</w:t>
            </w:r>
          </w:p>
        </w:tc>
        <w:tc>
          <w:tcPr>
            <w:tcW w:w="2254" w:type="dxa"/>
          </w:tcPr>
          <w:p w14:paraId="374C5B7C" w14:textId="77777777" w:rsidR="006A5580" w:rsidRPr="00531F0A" w:rsidRDefault="006A5580" w:rsidP="004B7C82">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531F0A">
              <w:rPr>
                <w:rFonts w:ascii="Arial" w:hAnsi="Arial" w:cs="Arial"/>
                <w:color w:val="000000" w:themeColor="text1"/>
                <w:sz w:val="24"/>
                <w:szCs w:val="24"/>
              </w:rPr>
              <w:t>0.32</w:t>
            </w:r>
          </w:p>
        </w:tc>
      </w:tr>
      <w:tr w:rsidR="006A5580" w14:paraId="55B7F1F3" w14:textId="77777777" w:rsidTr="004B7C82">
        <w:tc>
          <w:tcPr>
            <w:cnfStyle w:val="001000000000" w:firstRow="0" w:lastRow="0" w:firstColumn="1" w:lastColumn="0" w:oddVBand="0" w:evenVBand="0" w:oddHBand="0" w:evenHBand="0" w:firstRowFirstColumn="0" w:firstRowLastColumn="0" w:lastRowFirstColumn="0" w:lastRowLastColumn="0"/>
            <w:tcW w:w="2254" w:type="dxa"/>
          </w:tcPr>
          <w:p w14:paraId="4C168168" w14:textId="77777777" w:rsidR="006A5580" w:rsidRPr="00531F0A" w:rsidRDefault="006A5580" w:rsidP="004B7C82">
            <w:pPr>
              <w:pStyle w:val="NoSpacing"/>
              <w:spacing w:line="360" w:lineRule="auto"/>
              <w:jc w:val="both"/>
              <w:rPr>
                <w:rFonts w:ascii="Arial" w:hAnsi="Arial" w:cs="Arial"/>
                <w:color w:val="000000" w:themeColor="text1"/>
                <w:sz w:val="24"/>
                <w:szCs w:val="24"/>
              </w:rPr>
            </w:pPr>
            <w:r w:rsidRPr="00531F0A">
              <w:rPr>
                <w:rFonts w:ascii="Arial" w:hAnsi="Arial" w:cs="Arial"/>
                <w:color w:val="000000" w:themeColor="text1"/>
                <w:sz w:val="24"/>
                <w:szCs w:val="24"/>
              </w:rPr>
              <w:t>2021</w:t>
            </w:r>
          </w:p>
        </w:tc>
        <w:tc>
          <w:tcPr>
            <w:tcW w:w="2254" w:type="dxa"/>
          </w:tcPr>
          <w:p w14:paraId="166F5E15" w14:textId="77777777" w:rsidR="006A5580" w:rsidRPr="00531F0A" w:rsidRDefault="006A5580" w:rsidP="004B7C82">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531F0A">
              <w:rPr>
                <w:rFonts w:ascii="Arial" w:hAnsi="Arial" w:cs="Arial"/>
                <w:color w:val="000000" w:themeColor="text1"/>
                <w:sz w:val="24"/>
                <w:szCs w:val="24"/>
              </w:rPr>
              <w:t>1.56</w:t>
            </w:r>
          </w:p>
        </w:tc>
        <w:tc>
          <w:tcPr>
            <w:tcW w:w="2254" w:type="dxa"/>
          </w:tcPr>
          <w:p w14:paraId="4979034D" w14:textId="77777777" w:rsidR="006A5580" w:rsidRPr="00531F0A" w:rsidRDefault="006A5580" w:rsidP="004B7C82">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531F0A">
              <w:rPr>
                <w:rFonts w:ascii="Arial" w:hAnsi="Arial" w:cs="Arial"/>
                <w:color w:val="000000" w:themeColor="text1"/>
                <w:sz w:val="24"/>
                <w:szCs w:val="24"/>
              </w:rPr>
              <w:t>0.94</w:t>
            </w:r>
          </w:p>
        </w:tc>
        <w:tc>
          <w:tcPr>
            <w:tcW w:w="2254" w:type="dxa"/>
          </w:tcPr>
          <w:p w14:paraId="4280793D" w14:textId="77777777" w:rsidR="006A5580" w:rsidRPr="00531F0A" w:rsidRDefault="006A5580" w:rsidP="004B7C82">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531F0A">
              <w:rPr>
                <w:rFonts w:ascii="Arial" w:hAnsi="Arial" w:cs="Arial"/>
                <w:color w:val="000000" w:themeColor="text1"/>
                <w:sz w:val="24"/>
                <w:szCs w:val="24"/>
              </w:rPr>
              <w:t>0.28</w:t>
            </w:r>
          </w:p>
        </w:tc>
      </w:tr>
      <w:tr w:rsidR="006A5580" w14:paraId="03844352" w14:textId="77777777" w:rsidTr="004B7C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0CC9DA7C" w14:textId="77777777" w:rsidR="006A5580" w:rsidRPr="00531F0A" w:rsidRDefault="006A5580" w:rsidP="004B7C82">
            <w:pPr>
              <w:pStyle w:val="NoSpacing"/>
              <w:spacing w:line="360" w:lineRule="auto"/>
              <w:jc w:val="both"/>
              <w:rPr>
                <w:rFonts w:ascii="Arial" w:hAnsi="Arial" w:cs="Arial"/>
                <w:color w:val="000000" w:themeColor="text1"/>
                <w:sz w:val="24"/>
                <w:szCs w:val="24"/>
              </w:rPr>
            </w:pPr>
            <w:r w:rsidRPr="00531F0A">
              <w:rPr>
                <w:rFonts w:ascii="Arial" w:hAnsi="Arial" w:cs="Arial"/>
                <w:color w:val="000000" w:themeColor="text1"/>
                <w:sz w:val="24"/>
                <w:szCs w:val="24"/>
              </w:rPr>
              <w:t>2022</w:t>
            </w:r>
          </w:p>
        </w:tc>
        <w:tc>
          <w:tcPr>
            <w:tcW w:w="2254" w:type="dxa"/>
          </w:tcPr>
          <w:p w14:paraId="36CF8D68" w14:textId="77777777" w:rsidR="006A5580" w:rsidRPr="00531F0A" w:rsidRDefault="006A5580" w:rsidP="004B7C82">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531F0A">
              <w:rPr>
                <w:rFonts w:ascii="Arial" w:hAnsi="Arial" w:cs="Arial"/>
                <w:color w:val="000000" w:themeColor="text1"/>
                <w:sz w:val="24"/>
                <w:szCs w:val="24"/>
              </w:rPr>
              <w:t>1.56</w:t>
            </w:r>
          </w:p>
        </w:tc>
        <w:tc>
          <w:tcPr>
            <w:tcW w:w="2254" w:type="dxa"/>
          </w:tcPr>
          <w:p w14:paraId="537097C3" w14:textId="77777777" w:rsidR="006A5580" w:rsidRPr="00531F0A" w:rsidRDefault="006A5580" w:rsidP="004B7C82">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531F0A">
              <w:rPr>
                <w:rFonts w:ascii="Arial" w:hAnsi="Arial" w:cs="Arial"/>
                <w:color w:val="000000" w:themeColor="text1"/>
                <w:sz w:val="24"/>
                <w:szCs w:val="24"/>
              </w:rPr>
              <w:t>0.91</w:t>
            </w:r>
          </w:p>
        </w:tc>
        <w:tc>
          <w:tcPr>
            <w:tcW w:w="2254" w:type="dxa"/>
          </w:tcPr>
          <w:p w14:paraId="217AEA89" w14:textId="77777777" w:rsidR="006A5580" w:rsidRPr="00531F0A" w:rsidRDefault="006A5580" w:rsidP="004B7C82">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531F0A">
              <w:rPr>
                <w:rFonts w:ascii="Arial" w:hAnsi="Arial" w:cs="Arial"/>
                <w:color w:val="000000" w:themeColor="text1"/>
                <w:sz w:val="24"/>
                <w:szCs w:val="24"/>
              </w:rPr>
              <w:t>0.31</w:t>
            </w:r>
          </w:p>
        </w:tc>
      </w:tr>
      <w:tr w:rsidR="006A5580" w14:paraId="43F017C0" w14:textId="77777777" w:rsidTr="004B7C82">
        <w:tc>
          <w:tcPr>
            <w:cnfStyle w:val="001000000000" w:firstRow="0" w:lastRow="0" w:firstColumn="1" w:lastColumn="0" w:oddVBand="0" w:evenVBand="0" w:oddHBand="0" w:evenHBand="0" w:firstRowFirstColumn="0" w:firstRowLastColumn="0" w:lastRowFirstColumn="0" w:lastRowLastColumn="0"/>
            <w:tcW w:w="2254" w:type="dxa"/>
          </w:tcPr>
          <w:p w14:paraId="04174116" w14:textId="77777777" w:rsidR="006A5580" w:rsidRPr="00531F0A" w:rsidRDefault="006A5580" w:rsidP="004B7C82">
            <w:pPr>
              <w:pStyle w:val="NoSpacing"/>
              <w:spacing w:line="360" w:lineRule="auto"/>
              <w:jc w:val="both"/>
              <w:rPr>
                <w:rFonts w:ascii="Arial" w:hAnsi="Arial" w:cs="Arial"/>
                <w:color w:val="000000" w:themeColor="text1"/>
                <w:sz w:val="24"/>
                <w:szCs w:val="24"/>
              </w:rPr>
            </w:pPr>
            <w:r w:rsidRPr="00531F0A">
              <w:rPr>
                <w:rFonts w:ascii="Arial" w:hAnsi="Arial" w:cs="Arial"/>
                <w:color w:val="000000" w:themeColor="text1"/>
                <w:sz w:val="24"/>
                <w:szCs w:val="24"/>
              </w:rPr>
              <w:t>2023</w:t>
            </w:r>
          </w:p>
        </w:tc>
        <w:tc>
          <w:tcPr>
            <w:tcW w:w="2254" w:type="dxa"/>
          </w:tcPr>
          <w:p w14:paraId="0B28A77C" w14:textId="77777777" w:rsidR="006A5580" w:rsidRPr="00531F0A" w:rsidRDefault="006A5580" w:rsidP="004B7C82">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531F0A">
              <w:rPr>
                <w:rFonts w:ascii="Arial" w:hAnsi="Arial" w:cs="Arial"/>
                <w:color w:val="000000" w:themeColor="text1"/>
                <w:sz w:val="24"/>
                <w:szCs w:val="24"/>
              </w:rPr>
              <w:t>1.61</w:t>
            </w:r>
          </w:p>
        </w:tc>
        <w:tc>
          <w:tcPr>
            <w:tcW w:w="2254" w:type="dxa"/>
          </w:tcPr>
          <w:p w14:paraId="31AE0642" w14:textId="77777777" w:rsidR="006A5580" w:rsidRPr="00531F0A" w:rsidRDefault="006A5580" w:rsidP="004B7C82">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531F0A">
              <w:rPr>
                <w:rFonts w:ascii="Arial" w:hAnsi="Arial" w:cs="Arial"/>
                <w:color w:val="000000" w:themeColor="text1"/>
                <w:sz w:val="24"/>
                <w:szCs w:val="24"/>
              </w:rPr>
              <w:t>1.06</w:t>
            </w:r>
          </w:p>
        </w:tc>
        <w:tc>
          <w:tcPr>
            <w:tcW w:w="2254" w:type="dxa"/>
          </w:tcPr>
          <w:p w14:paraId="7C32CD04" w14:textId="77777777" w:rsidR="006A5580" w:rsidRPr="00531F0A" w:rsidRDefault="006A5580" w:rsidP="004B7C82">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531F0A">
              <w:rPr>
                <w:rFonts w:ascii="Arial" w:hAnsi="Arial" w:cs="Arial"/>
                <w:color w:val="000000" w:themeColor="text1"/>
                <w:sz w:val="24"/>
                <w:szCs w:val="24"/>
              </w:rPr>
              <w:t>0.27</w:t>
            </w:r>
          </w:p>
        </w:tc>
      </w:tr>
      <w:tr w:rsidR="006A5580" w14:paraId="04D80B54" w14:textId="77777777" w:rsidTr="004B7C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6CCBFFFB" w14:textId="77777777" w:rsidR="006A5580" w:rsidRPr="00531F0A" w:rsidRDefault="006A5580" w:rsidP="004B7C82">
            <w:pPr>
              <w:pStyle w:val="NoSpacing"/>
              <w:spacing w:line="360" w:lineRule="auto"/>
              <w:jc w:val="both"/>
              <w:rPr>
                <w:rFonts w:ascii="Arial" w:hAnsi="Arial" w:cs="Arial"/>
                <w:color w:val="000000" w:themeColor="text1"/>
                <w:sz w:val="24"/>
                <w:szCs w:val="24"/>
              </w:rPr>
            </w:pPr>
            <w:r w:rsidRPr="00531F0A">
              <w:rPr>
                <w:rFonts w:ascii="Arial" w:hAnsi="Arial" w:cs="Arial"/>
                <w:color w:val="000000" w:themeColor="text1"/>
                <w:sz w:val="24"/>
                <w:szCs w:val="24"/>
              </w:rPr>
              <w:t>2024</w:t>
            </w:r>
          </w:p>
        </w:tc>
        <w:tc>
          <w:tcPr>
            <w:tcW w:w="2254" w:type="dxa"/>
          </w:tcPr>
          <w:p w14:paraId="69283B37" w14:textId="77777777" w:rsidR="006A5580" w:rsidRPr="00531F0A" w:rsidRDefault="006A5580" w:rsidP="004B7C82">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531F0A">
              <w:rPr>
                <w:rFonts w:ascii="Arial" w:hAnsi="Arial" w:cs="Arial"/>
                <w:color w:val="000000" w:themeColor="text1"/>
                <w:sz w:val="24"/>
                <w:szCs w:val="24"/>
              </w:rPr>
              <w:t>1.53</w:t>
            </w:r>
          </w:p>
        </w:tc>
        <w:tc>
          <w:tcPr>
            <w:tcW w:w="2254" w:type="dxa"/>
          </w:tcPr>
          <w:p w14:paraId="477490B6" w14:textId="77777777" w:rsidR="006A5580" w:rsidRPr="00531F0A" w:rsidRDefault="006A5580" w:rsidP="004B7C82">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531F0A">
              <w:rPr>
                <w:rFonts w:ascii="Arial" w:hAnsi="Arial" w:cs="Arial"/>
                <w:color w:val="000000" w:themeColor="text1"/>
                <w:sz w:val="24"/>
                <w:szCs w:val="24"/>
              </w:rPr>
              <w:t>1.03</w:t>
            </w:r>
          </w:p>
        </w:tc>
        <w:tc>
          <w:tcPr>
            <w:tcW w:w="2254" w:type="dxa"/>
          </w:tcPr>
          <w:p w14:paraId="5DE066E3" w14:textId="77777777" w:rsidR="006A5580" w:rsidRPr="00531F0A" w:rsidRDefault="006A5580" w:rsidP="004B7C82">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531F0A">
              <w:rPr>
                <w:rFonts w:ascii="Arial" w:hAnsi="Arial" w:cs="Arial"/>
                <w:color w:val="000000" w:themeColor="text1"/>
                <w:sz w:val="24"/>
                <w:szCs w:val="24"/>
              </w:rPr>
              <w:t>0.17</w:t>
            </w:r>
          </w:p>
        </w:tc>
      </w:tr>
    </w:tbl>
    <w:p w14:paraId="02404441" w14:textId="77777777" w:rsidR="006A5580" w:rsidRDefault="006A5580" w:rsidP="00BC18ED">
      <w:pPr>
        <w:pStyle w:val="NoSpacing"/>
        <w:spacing w:line="360" w:lineRule="auto"/>
        <w:jc w:val="both"/>
        <w:rPr>
          <w:rFonts w:ascii="Arial" w:hAnsi="Arial" w:cs="Arial"/>
          <w:sz w:val="24"/>
          <w:szCs w:val="24"/>
        </w:rPr>
      </w:pPr>
    </w:p>
    <w:p w14:paraId="6142C20F" w14:textId="77777777" w:rsidR="006A5580" w:rsidRDefault="006A5580" w:rsidP="00BC18ED">
      <w:pPr>
        <w:pStyle w:val="NoSpacing"/>
        <w:spacing w:line="360" w:lineRule="auto"/>
        <w:jc w:val="both"/>
        <w:rPr>
          <w:rFonts w:ascii="Arial" w:hAnsi="Arial" w:cs="Arial"/>
          <w:sz w:val="24"/>
          <w:szCs w:val="24"/>
        </w:rPr>
      </w:pPr>
    </w:p>
    <w:p w14:paraId="36E3EADA" w14:textId="3E6E8D11" w:rsidR="006A5580" w:rsidRDefault="006A5580" w:rsidP="006A5580">
      <w:pPr>
        <w:jc w:val="center"/>
        <w:rPr>
          <w:rFonts w:ascii="Arial" w:hAnsi="Arial" w:cs="Arial"/>
          <w:sz w:val="24"/>
          <w:szCs w:val="24"/>
        </w:rPr>
      </w:pPr>
      <w:r w:rsidRPr="006A5580">
        <w:rPr>
          <w:rFonts w:ascii="Arial" w:hAnsi="Arial" w:cs="Arial"/>
          <w:sz w:val="24"/>
          <w:szCs w:val="24"/>
        </w:rPr>
        <w:t>A3. Efficiency Ratios (2020–2024)</w:t>
      </w:r>
    </w:p>
    <w:tbl>
      <w:tblPr>
        <w:tblStyle w:val="GridTable5Dark-Accent3"/>
        <w:tblW w:w="0" w:type="auto"/>
        <w:tblLook w:val="04A0" w:firstRow="1" w:lastRow="0" w:firstColumn="1" w:lastColumn="0" w:noHBand="0" w:noVBand="1"/>
      </w:tblPr>
      <w:tblGrid>
        <w:gridCol w:w="1803"/>
        <w:gridCol w:w="1803"/>
        <w:gridCol w:w="1803"/>
        <w:gridCol w:w="1803"/>
        <w:gridCol w:w="1804"/>
      </w:tblGrid>
      <w:tr w:rsidR="006A5580" w14:paraId="0382AFA2" w14:textId="77777777" w:rsidTr="004B7C8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6CBC445F" w14:textId="77777777" w:rsidR="006A5580" w:rsidRPr="003113A1" w:rsidRDefault="006A5580" w:rsidP="004B7C82">
            <w:pPr>
              <w:pStyle w:val="NoSpacing"/>
              <w:spacing w:line="360" w:lineRule="auto"/>
              <w:jc w:val="both"/>
              <w:rPr>
                <w:rFonts w:ascii="Arial" w:hAnsi="Arial" w:cs="Arial"/>
                <w:b w:val="0"/>
                <w:bCs w:val="0"/>
                <w:color w:val="000000" w:themeColor="text1"/>
                <w:sz w:val="24"/>
                <w:szCs w:val="24"/>
              </w:rPr>
            </w:pPr>
            <w:r w:rsidRPr="003113A1">
              <w:rPr>
                <w:rFonts w:ascii="Arial" w:hAnsi="Arial" w:cs="Arial"/>
                <w:color w:val="000000" w:themeColor="text1"/>
                <w:sz w:val="24"/>
                <w:szCs w:val="24"/>
              </w:rPr>
              <w:t>Year</w:t>
            </w:r>
          </w:p>
        </w:tc>
        <w:tc>
          <w:tcPr>
            <w:tcW w:w="1803" w:type="dxa"/>
          </w:tcPr>
          <w:p w14:paraId="0D97D6CB" w14:textId="77777777" w:rsidR="006A5580" w:rsidRPr="003113A1" w:rsidRDefault="006A5580" w:rsidP="004B7C82">
            <w:pPr>
              <w:pStyle w:val="NoSpacing"/>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113A1">
              <w:rPr>
                <w:rFonts w:ascii="Arial" w:hAnsi="Arial" w:cs="Arial"/>
                <w:color w:val="000000" w:themeColor="text1"/>
                <w:sz w:val="24"/>
                <w:szCs w:val="24"/>
              </w:rPr>
              <w:t>Inventory Turnover</w:t>
            </w:r>
          </w:p>
        </w:tc>
        <w:tc>
          <w:tcPr>
            <w:tcW w:w="1803" w:type="dxa"/>
          </w:tcPr>
          <w:p w14:paraId="1517DAFA" w14:textId="77777777" w:rsidR="006A5580" w:rsidRPr="003113A1" w:rsidRDefault="006A5580" w:rsidP="004B7C82">
            <w:pPr>
              <w:pStyle w:val="NoSpacing"/>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113A1">
              <w:rPr>
                <w:rFonts w:ascii="Arial" w:hAnsi="Arial" w:cs="Arial"/>
                <w:color w:val="000000" w:themeColor="text1"/>
                <w:sz w:val="24"/>
                <w:szCs w:val="24"/>
              </w:rPr>
              <w:t>Receivables Days</w:t>
            </w:r>
          </w:p>
        </w:tc>
        <w:tc>
          <w:tcPr>
            <w:tcW w:w="1803" w:type="dxa"/>
          </w:tcPr>
          <w:p w14:paraId="4F386942" w14:textId="77777777" w:rsidR="006A5580" w:rsidRPr="003113A1" w:rsidRDefault="006A5580" w:rsidP="004B7C82">
            <w:pPr>
              <w:pStyle w:val="NoSpacing"/>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113A1">
              <w:rPr>
                <w:rFonts w:ascii="Arial" w:hAnsi="Arial" w:cs="Arial"/>
                <w:color w:val="000000" w:themeColor="text1"/>
                <w:sz w:val="24"/>
                <w:szCs w:val="24"/>
              </w:rPr>
              <w:t>Payables Days</w:t>
            </w:r>
          </w:p>
        </w:tc>
        <w:tc>
          <w:tcPr>
            <w:tcW w:w="1804" w:type="dxa"/>
          </w:tcPr>
          <w:p w14:paraId="422AEAE8" w14:textId="77777777" w:rsidR="006A5580" w:rsidRPr="003113A1" w:rsidRDefault="006A5580" w:rsidP="004B7C82">
            <w:pPr>
              <w:pStyle w:val="NoSpacing"/>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113A1">
              <w:rPr>
                <w:rFonts w:ascii="Arial" w:hAnsi="Arial" w:cs="Arial"/>
                <w:color w:val="000000" w:themeColor="text1"/>
                <w:sz w:val="24"/>
                <w:szCs w:val="24"/>
              </w:rPr>
              <w:t>Asset Turnover</w:t>
            </w:r>
          </w:p>
        </w:tc>
      </w:tr>
      <w:tr w:rsidR="006A5580" w14:paraId="0F903B40" w14:textId="77777777" w:rsidTr="004B7C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47989C2A" w14:textId="77777777" w:rsidR="006A5580" w:rsidRPr="003113A1" w:rsidRDefault="006A5580" w:rsidP="004B7C82">
            <w:pPr>
              <w:pStyle w:val="NoSpacing"/>
              <w:spacing w:line="360" w:lineRule="auto"/>
              <w:jc w:val="both"/>
              <w:rPr>
                <w:rFonts w:ascii="Arial" w:hAnsi="Arial" w:cs="Arial"/>
                <w:color w:val="000000" w:themeColor="text1"/>
                <w:sz w:val="24"/>
                <w:szCs w:val="24"/>
              </w:rPr>
            </w:pPr>
            <w:r w:rsidRPr="003113A1">
              <w:rPr>
                <w:rFonts w:ascii="Arial" w:hAnsi="Arial" w:cs="Arial"/>
                <w:color w:val="000000" w:themeColor="text1"/>
                <w:sz w:val="24"/>
                <w:szCs w:val="24"/>
              </w:rPr>
              <w:t>2020</w:t>
            </w:r>
          </w:p>
        </w:tc>
        <w:tc>
          <w:tcPr>
            <w:tcW w:w="1803" w:type="dxa"/>
          </w:tcPr>
          <w:p w14:paraId="44ABC795" w14:textId="77777777" w:rsidR="006A5580" w:rsidRPr="003113A1" w:rsidRDefault="006A5580" w:rsidP="004B7C82">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113A1">
              <w:rPr>
                <w:rFonts w:ascii="Arial" w:hAnsi="Arial" w:cs="Arial"/>
                <w:color w:val="000000" w:themeColor="text1"/>
                <w:sz w:val="24"/>
                <w:szCs w:val="24"/>
              </w:rPr>
              <w:t>3.64</w:t>
            </w:r>
          </w:p>
        </w:tc>
        <w:tc>
          <w:tcPr>
            <w:tcW w:w="1803" w:type="dxa"/>
          </w:tcPr>
          <w:p w14:paraId="0D146E2F" w14:textId="77777777" w:rsidR="006A5580" w:rsidRPr="003113A1" w:rsidRDefault="006A5580" w:rsidP="004B7C82">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113A1">
              <w:rPr>
                <w:rFonts w:ascii="Arial" w:hAnsi="Arial" w:cs="Arial"/>
                <w:color w:val="000000" w:themeColor="text1"/>
                <w:sz w:val="24"/>
                <w:szCs w:val="24"/>
              </w:rPr>
              <w:t>77 days</w:t>
            </w:r>
          </w:p>
        </w:tc>
        <w:tc>
          <w:tcPr>
            <w:tcW w:w="1803" w:type="dxa"/>
          </w:tcPr>
          <w:p w14:paraId="63D3A663" w14:textId="77777777" w:rsidR="006A5580" w:rsidRPr="003113A1" w:rsidRDefault="006A5580" w:rsidP="004B7C82">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113A1">
              <w:rPr>
                <w:rFonts w:ascii="Arial" w:hAnsi="Arial" w:cs="Arial"/>
                <w:color w:val="000000" w:themeColor="text1"/>
                <w:sz w:val="24"/>
                <w:szCs w:val="24"/>
              </w:rPr>
              <w:t>69 days</w:t>
            </w:r>
          </w:p>
        </w:tc>
        <w:tc>
          <w:tcPr>
            <w:tcW w:w="1804" w:type="dxa"/>
          </w:tcPr>
          <w:p w14:paraId="49A30F56" w14:textId="77777777" w:rsidR="006A5580" w:rsidRPr="003113A1" w:rsidRDefault="006A5580" w:rsidP="004B7C82">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113A1">
              <w:rPr>
                <w:rFonts w:ascii="Arial" w:hAnsi="Arial" w:cs="Arial"/>
                <w:color w:val="000000" w:themeColor="text1"/>
                <w:sz w:val="24"/>
                <w:szCs w:val="24"/>
              </w:rPr>
              <w:t>1.20</w:t>
            </w:r>
          </w:p>
        </w:tc>
      </w:tr>
      <w:tr w:rsidR="006A5580" w14:paraId="203C0B34" w14:textId="77777777" w:rsidTr="004B7C82">
        <w:tc>
          <w:tcPr>
            <w:cnfStyle w:val="001000000000" w:firstRow="0" w:lastRow="0" w:firstColumn="1" w:lastColumn="0" w:oddVBand="0" w:evenVBand="0" w:oddHBand="0" w:evenHBand="0" w:firstRowFirstColumn="0" w:firstRowLastColumn="0" w:lastRowFirstColumn="0" w:lastRowLastColumn="0"/>
            <w:tcW w:w="1803" w:type="dxa"/>
          </w:tcPr>
          <w:p w14:paraId="2B3DB408" w14:textId="77777777" w:rsidR="006A5580" w:rsidRPr="003113A1" w:rsidRDefault="006A5580" w:rsidP="004B7C82">
            <w:pPr>
              <w:pStyle w:val="NoSpacing"/>
              <w:spacing w:line="360" w:lineRule="auto"/>
              <w:jc w:val="both"/>
              <w:rPr>
                <w:rFonts w:ascii="Arial" w:hAnsi="Arial" w:cs="Arial"/>
                <w:color w:val="000000" w:themeColor="text1"/>
                <w:sz w:val="24"/>
                <w:szCs w:val="24"/>
              </w:rPr>
            </w:pPr>
            <w:r w:rsidRPr="003113A1">
              <w:rPr>
                <w:rFonts w:ascii="Arial" w:hAnsi="Arial" w:cs="Arial"/>
                <w:color w:val="000000" w:themeColor="text1"/>
                <w:sz w:val="24"/>
                <w:szCs w:val="24"/>
              </w:rPr>
              <w:t>2021</w:t>
            </w:r>
          </w:p>
        </w:tc>
        <w:tc>
          <w:tcPr>
            <w:tcW w:w="1803" w:type="dxa"/>
          </w:tcPr>
          <w:p w14:paraId="79307011" w14:textId="77777777" w:rsidR="006A5580" w:rsidRPr="003113A1" w:rsidRDefault="006A5580" w:rsidP="004B7C82">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113A1">
              <w:rPr>
                <w:rFonts w:ascii="Arial" w:hAnsi="Arial" w:cs="Arial"/>
                <w:color w:val="000000" w:themeColor="text1"/>
                <w:sz w:val="24"/>
                <w:szCs w:val="24"/>
              </w:rPr>
              <w:t>3.19</w:t>
            </w:r>
          </w:p>
        </w:tc>
        <w:tc>
          <w:tcPr>
            <w:tcW w:w="1803" w:type="dxa"/>
          </w:tcPr>
          <w:p w14:paraId="52484239" w14:textId="77777777" w:rsidR="006A5580" w:rsidRPr="003113A1" w:rsidRDefault="006A5580" w:rsidP="004B7C82">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113A1">
              <w:rPr>
                <w:rFonts w:ascii="Arial" w:hAnsi="Arial" w:cs="Arial"/>
                <w:color w:val="000000" w:themeColor="text1"/>
                <w:sz w:val="24"/>
                <w:szCs w:val="24"/>
              </w:rPr>
              <w:t>78 days</w:t>
            </w:r>
          </w:p>
        </w:tc>
        <w:tc>
          <w:tcPr>
            <w:tcW w:w="1803" w:type="dxa"/>
          </w:tcPr>
          <w:p w14:paraId="39215CE6" w14:textId="77777777" w:rsidR="006A5580" w:rsidRPr="003113A1" w:rsidRDefault="006A5580" w:rsidP="004B7C82">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113A1">
              <w:rPr>
                <w:rFonts w:ascii="Arial" w:hAnsi="Arial" w:cs="Arial"/>
                <w:color w:val="000000" w:themeColor="text1"/>
                <w:sz w:val="24"/>
                <w:szCs w:val="24"/>
              </w:rPr>
              <w:t>79 days</w:t>
            </w:r>
          </w:p>
        </w:tc>
        <w:tc>
          <w:tcPr>
            <w:tcW w:w="1804" w:type="dxa"/>
          </w:tcPr>
          <w:p w14:paraId="4FF5B560" w14:textId="77777777" w:rsidR="006A5580" w:rsidRPr="003113A1" w:rsidRDefault="006A5580" w:rsidP="004B7C82">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113A1">
              <w:rPr>
                <w:rFonts w:ascii="Arial" w:hAnsi="Arial" w:cs="Arial"/>
                <w:color w:val="000000" w:themeColor="text1"/>
                <w:sz w:val="24"/>
                <w:szCs w:val="24"/>
              </w:rPr>
              <w:t>1.18</w:t>
            </w:r>
          </w:p>
        </w:tc>
      </w:tr>
      <w:tr w:rsidR="006A5580" w14:paraId="3E7D9B12" w14:textId="77777777" w:rsidTr="004B7C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3A868FE0" w14:textId="77777777" w:rsidR="006A5580" w:rsidRPr="003113A1" w:rsidRDefault="006A5580" w:rsidP="004B7C82">
            <w:pPr>
              <w:pStyle w:val="NoSpacing"/>
              <w:spacing w:line="360" w:lineRule="auto"/>
              <w:jc w:val="both"/>
              <w:rPr>
                <w:rFonts w:ascii="Arial" w:hAnsi="Arial" w:cs="Arial"/>
                <w:color w:val="000000" w:themeColor="text1"/>
                <w:sz w:val="24"/>
                <w:szCs w:val="24"/>
              </w:rPr>
            </w:pPr>
            <w:r w:rsidRPr="003113A1">
              <w:rPr>
                <w:rFonts w:ascii="Arial" w:hAnsi="Arial" w:cs="Arial"/>
                <w:color w:val="000000" w:themeColor="text1"/>
                <w:sz w:val="24"/>
                <w:szCs w:val="24"/>
              </w:rPr>
              <w:t>2022</w:t>
            </w:r>
          </w:p>
        </w:tc>
        <w:tc>
          <w:tcPr>
            <w:tcW w:w="1803" w:type="dxa"/>
          </w:tcPr>
          <w:p w14:paraId="574A50E0" w14:textId="77777777" w:rsidR="006A5580" w:rsidRPr="003113A1" w:rsidRDefault="006A5580" w:rsidP="004B7C82">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113A1">
              <w:rPr>
                <w:rFonts w:ascii="Arial" w:hAnsi="Arial" w:cs="Arial"/>
                <w:color w:val="000000" w:themeColor="text1"/>
                <w:sz w:val="24"/>
                <w:szCs w:val="24"/>
              </w:rPr>
              <w:t>2.78</w:t>
            </w:r>
          </w:p>
        </w:tc>
        <w:tc>
          <w:tcPr>
            <w:tcW w:w="1803" w:type="dxa"/>
          </w:tcPr>
          <w:p w14:paraId="590D8CAC" w14:textId="77777777" w:rsidR="006A5580" w:rsidRPr="003113A1" w:rsidRDefault="006A5580" w:rsidP="004B7C82">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113A1">
              <w:rPr>
                <w:rFonts w:ascii="Arial" w:hAnsi="Arial" w:cs="Arial"/>
                <w:color w:val="000000" w:themeColor="text1"/>
                <w:sz w:val="24"/>
                <w:szCs w:val="24"/>
              </w:rPr>
              <w:t>76 days</w:t>
            </w:r>
          </w:p>
        </w:tc>
        <w:tc>
          <w:tcPr>
            <w:tcW w:w="1803" w:type="dxa"/>
          </w:tcPr>
          <w:p w14:paraId="77DA8084" w14:textId="77777777" w:rsidR="006A5580" w:rsidRPr="003113A1" w:rsidRDefault="006A5580" w:rsidP="004B7C82">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113A1">
              <w:rPr>
                <w:rFonts w:ascii="Arial" w:hAnsi="Arial" w:cs="Arial"/>
                <w:color w:val="000000" w:themeColor="text1"/>
                <w:sz w:val="24"/>
                <w:szCs w:val="24"/>
              </w:rPr>
              <w:t>67 days</w:t>
            </w:r>
          </w:p>
        </w:tc>
        <w:tc>
          <w:tcPr>
            <w:tcW w:w="1804" w:type="dxa"/>
          </w:tcPr>
          <w:p w14:paraId="14814696" w14:textId="77777777" w:rsidR="006A5580" w:rsidRPr="003113A1" w:rsidRDefault="006A5580" w:rsidP="004B7C82">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113A1">
              <w:rPr>
                <w:rFonts w:ascii="Arial" w:hAnsi="Arial" w:cs="Arial"/>
                <w:color w:val="000000" w:themeColor="text1"/>
                <w:sz w:val="24"/>
                <w:szCs w:val="24"/>
              </w:rPr>
              <w:t>1.08</w:t>
            </w:r>
          </w:p>
        </w:tc>
      </w:tr>
      <w:tr w:rsidR="006A5580" w14:paraId="3AFC11D0" w14:textId="77777777" w:rsidTr="004B7C82">
        <w:tc>
          <w:tcPr>
            <w:cnfStyle w:val="001000000000" w:firstRow="0" w:lastRow="0" w:firstColumn="1" w:lastColumn="0" w:oddVBand="0" w:evenVBand="0" w:oddHBand="0" w:evenHBand="0" w:firstRowFirstColumn="0" w:firstRowLastColumn="0" w:lastRowFirstColumn="0" w:lastRowLastColumn="0"/>
            <w:tcW w:w="1803" w:type="dxa"/>
          </w:tcPr>
          <w:p w14:paraId="73B2CC51" w14:textId="77777777" w:rsidR="006A5580" w:rsidRPr="003113A1" w:rsidRDefault="006A5580" w:rsidP="004B7C82">
            <w:pPr>
              <w:pStyle w:val="NoSpacing"/>
              <w:spacing w:line="360" w:lineRule="auto"/>
              <w:jc w:val="both"/>
              <w:rPr>
                <w:rFonts w:ascii="Arial" w:hAnsi="Arial" w:cs="Arial"/>
                <w:color w:val="000000" w:themeColor="text1"/>
                <w:sz w:val="24"/>
                <w:szCs w:val="24"/>
              </w:rPr>
            </w:pPr>
            <w:r w:rsidRPr="003113A1">
              <w:rPr>
                <w:rFonts w:ascii="Arial" w:hAnsi="Arial" w:cs="Arial"/>
                <w:color w:val="000000" w:themeColor="text1"/>
                <w:sz w:val="24"/>
                <w:szCs w:val="24"/>
              </w:rPr>
              <w:t>2023</w:t>
            </w:r>
          </w:p>
        </w:tc>
        <w:tc>
          <w:tcPr>
            <w:tcW w:w="1803" w:type="dxa"/>
          </w:tcPr>
          <w:p w14:paraId="2D5523E8" w14:textId="77777777" w:rsidR="006A5580" w:rsidRPr="003113A1" w:rsidRDefault="006A5580" w:rsidP="004B7C82">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113A1">
              <w:rPr>
                <w:rFonts w:ascii="Arial" w:hAnsi="Arial" w:cs="Arial"/>
                <w:color w:val="000000" w:themeColor="text1"/>
                <w:sz w:val="24"/>
                <w:szCs w:val="24"/>
              </w:rPr>
              <w:t>3.66</w:t>
            </w:r>
          </w:p>
        </w:tc>
        <w:tc>
          <w:tcPr>
            <w:tcW w:w="1803" w:type="dxa"/>
          </w:tcPr>
          <w:p w14:paraId="364F4516" w14:textId="77777777" w:rsidR="006A5580" w:rsidRPr="003113A1" w:rsidRDefault="006A5580" w:rsidP="004B7C82">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113A1">
              <w:rPr>
                <w:rFonts w:ascii="Arial" w:hAnsi="Arial" w:cs="Arial"/>
                <w:color w:val="000000" w:themeColor="text1"/>
                <w:sz w:val="24"/>
                <w:szCs w:val="24"/>
              </w:rPr>
              <w:t>97 days</w:t>
            </w:r>
          </w:p>
        </w:tc>
        <w:tc>
          <w:tcPr>
            <w:tcW w:w="1803" w:type="dxa"/>
          </w:tcPr>
          <w:p w14:paraId="1A1A339D" w14:textId="77777777" w:rsidR="006A5580" w:rsidRPr="003113A1" w:rsidRDefault="006A5580" w:rsidP="004B7C82">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113A1">
              <w:rPr>
                <w:rFonts w:ascii="Arial" w:hAnsi="Arial" w:cs="Arial"/>
                <w:color w:val="000000" w:themeColor="text1"/>
                <w:sz w:val="24"/>
                <w:szCs w:val="24"/>
              </w:rPr>
              <w:t>64 days</w:t>
            </w:r>
          </w:p>
        </w:tc>
        <w:tc>
          <w:tcPr>
            <w:tcW w:w="1804" w:type="dxa"/>
          </w:tcPr>
          <w:p w14:paraId="7A3AC09C" w14:textId="77777777" w:rsidR="006A5580" w:rsidRPr="003113A1" w:rsidRDefault="006A5580" w:rsidP="004B7C82">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113A1">
              <w:rPr>
                <w:rFonts w:ascii="Arial" w:hAnsi="Arial" w:cs="Arial"/>
                <w:color w:val="000000" w:themeColor="text1"/>
                <w:sz w:val="24"/>
                <w:szCs w:val="24"/>
              </w:rPr>
              <w:t>0.82</w:t>
            </w:r>
          </w:p>
        </w:tc>
      </w:tr>
      <w:tr w:rsidR="006A5580" w14:paraId="51A2854B" w14:textId="77777777" w:rsidTr="004B7C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73443D30" w14:textId="77777777" w:rsidR="006A5580" w:rsidRPr="003113A1" w:rsidRDefault="006A5580" w:rsidP="004B7C82">
            <w:pPr>
              <w:pStyle w:val="NoSpacing"/>
              <w:spacing w:line="360" w:lineRule="auto"/>
              <w:jc w:val="both"/>
              <w:rPr>
                <w:rFonts w:ascii="Arial" w:hAnsi="Arial" w:cs="Arial"/>
                <w:color w:val="000000" w:themeColor="text1"/>
                <w:sz w:val="24"/>
                <w:szCs w:val="24"/>
              </w:rPr>
            </w:pPr>
            <w:r w:rsidRPr="003113A1">
              <w:rPr>
                <w:rFonts w:ascii="Arial" w:hAnsi="Arial" w:cs="Arial"/>
                <w:color w:val="000000" w:themeColor="text1"/>
                <w:sz w:val="24"/>
                <w:szCs w:val="24"/>
              </w:rPr>
              <w:t>2024</w:t>
            </w:r>
          </w:p>
        </w:tc>
        <w:tc>
          <w:tcPr>
            <w:tcW w:w="1803" w:type="dxa"/>
          </w:tcPr>
          <w:p w14:paraId="1BEC5878" w14:textId="77777777" w:rsidR="006A5580" w:rsidRPr="003113A1" w:rsidRDefault="006A5580" w:rsidP="004B7C82">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113A1">
              <w:rPr>
                <w:rFonts w:ascii="Arial" w:hAnsi="Arial" w:cs="Arial"/>
                <w:color w:val="000000" w:themeColor="text1"/>
                <w:sz w:val="24"/>
                <w:szCs w:val="24"/>
              </w:rPr>
              <w:t>3.54</w:t>
            </w:r>
          </w:p>
        </w:tc>
        <w:tc>
          <w:tcPr>
            <w:tcW w:w="1803" w:type="dxa"/>
          </w:tcPr>
          <w:p w14:paraId="550ABB26" w14:textId="77777777" w:rsidR="006A5580" w:rsidRPr="003113A1" w:rsidRDefault="006A5580" w:rsidP="004B7C82">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113A1">
              <w:rPr>
                <w:rFonts w:ascii="Arial" w:hAnsi="Arial" w:cs="Arial"/>
                <w:color w:val="000000" w:themeColor="text1"/>
                <w:sz w:val="24"/>
                <w:szCs w:val="24"/>
              </w:rPr>
              <w:t>106 days</w:t>
            </w:r>
          </w:p>
        </w:tc>
        <w:tc>
          <w:tcPr>
            <w:tcW w:w="1803" w:type="dxa"/>
          </w:tcPr>
          <w:p w14:paraId="17BA8C8E" w14:textId="77777777" w:rsidR="006A5580" w:rsidRPr="003113A1" w:rsidRDefault="006A5580" w:rsidP="004B7C82">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113A1">
              <w:rPr>
                <w:rFonts w:ascii="Arial" w:hAnsi="Arial" w:cs="Arial"/>
                <w:color w:val="000000" w:themeColor="text1"/>
                <w:sz w:val="24"/>
                <w:szCs w:val="24"/>
              </w:rPr>
              <w:t>94 days</w:t>
            </w:r>
          </w:p>
        </w:tc>
        <w:tc>
          <w:tcPr>
            <w:tcW w:w="1804" w:type="dxa"/>
          </w:tcPr>
          <w:p w14:paraId="6AAEDEB4" w14:textId="77777777" w:rsidR="006A5580" w:rsidRPr="003113A1" w:rsidRDefault="006A5580" w:rsidP="004B7C82">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113A1">
              <w:rPr>
                <w:rFonts w:ascii="Arial" w:hAnsi="Arial" w:cs="Arial"/>
                <w:color w:val="000000" w:themeColor="text1"/>
                <w:sz w:val="24"/>
                <w:szCs w:val="24"/>
              </w:rPr>
              <w:t>0.83</w:t>
            </w:r>
          </w:p>
        </w:tc>
      </w:tr>
    </w:tbl>
    <w:p w14:paraId="78443BEF" w14:textId="77777777" w:rsidR="006A5580" w:rsidRDefault="006A5580" w:rsidP="006A5580">
      <w:pPr>
        <w:rPr>
          <w:rFonts w:ascii="Arial" w:hAnsi="Arial" w:cs="Arial"/>
          <w:sz w:val="24"/>
          <w:szCs w:val="24"/>
        </w:rPr>
      </w:pPr>
    </w:p>
    <w:p w14:paraId="71124789" w14:textId="77777777" w:rsidR="006A5580" w:rsidRDefault="006A5580">
      <w:pPr>
        <w:rPr>
          <w:rFonts w:ascii="Arial" w:hAnsi="Arial" w:cs="Arial"/>
          <w:sz w:val="24"/>
          <w:szCs w:val="24"/>
        </w:rPr>
      </w:pPr>
      <w:r>
        <w:rPr>
          <w:rFonts w:ascii="Arial" w:hAnsi="Arial" w:cs="Arial"/>
          <w:sz w:val="24"/>
          <w:szCs w:val="24"/>
        </w:rPr>
        <w:br w:type="page"/>
      </w:r>
    </w:p>
    <w:p w14:paraId="2D8EC704" w14:textId="34BE379B" w:rsidR="006A5580" w:rsidRDefault="006A5580" w:rsidP="006A5580">
      <w:pPr>
        <w:jc w:val="center"/>
        <w:rPr>
          <w:rFonts w:ascii="Arial" w:hAnsi="Arial" w:cs="Arial"/>
          <w:sz w:val="24"/>
          <w:szCs w:val="24"/>
        </w:rPr>
      </w:pPr>
      <w:r w:rsidRPr="006A5580">
        <w:rPr>
          <w:rFonts w:ascii="Arial" w:hAnsi="Arial" w:cs="Arial"/>
          <w:sz w:val="24"/>
          <w:szCs w:val="24"/>
        </w:rPr>
        <w:lastRenderedPageBreak/>
        <w:t>A4. Gearing</w:t>
      </w:r>
      <w:r>
        <w:rPr>
          <w:rFonts w:ascii="Arial" w:hAnsi="Arial" w:cs="Arial"/>
          <w:sz w:val="24"/>
          <w:szCs w:val="24"/>
        </w:rPr>
        <w:t>/</w:t>
      </w:r>
      <w:r w:rsidRPr="006A5580">
        <w:rPr>
          <w:rFonts w:ascii="Arial" w:hAnsi="Arial" w:cs="Arial"/>
          <w:sz w:val="24"/>
          <w:szCs w:val="24"/>
        </w:rPr>
        <w:t>Leverage Ratios (2020–2024)</w:t>
      </w:r>
    </w:p>
    <w:tbl>
      <w:tblPr>
        <w:tblStyle w:val="GridTable5Dark-Accent3"/>
        <w:tblW w:w="0" w:type="auto"/>
        <w:tblLook w:val="04A0" w:firstRow="1" w:lastRow="0" w:firstColumn="1" w:lastColumn="0" w:noHBand="0" w:noVBand="1"/>
      </w:tblPr>
      <w:tblGrid>
        <w:gridCol w:w="2254"/>
        <w:gridCol w:w="2254"/>
        <w:gridCol w:w="2254"/>
        <w:gridCol w:w="2254"/>
      </w:tblGrid>
      <w:tr w:rsidR="006A5580" w:rsidRPr="006A5580" w14:paraId="70CF276C" w14:textId="77777777" w:rsidTr="004B7C8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293ADB28" w14:textId="77777777" w:rsidR="006A5580" w:rsidRPr="006A5580" w:rsidRDefault="006A5580" w:rsidP="004B7C82">
            <w:pPr>
              <w:pStyle w:val="NoSpacing"/>
              <w:spacing w:line="360" w:lineRule="auto"/>
              <w:jc w:val="both"/>
              <w:rPr>
                <w:rFonts w:ascii="Arial" w:hAnsi="Arial" w:cs="Arial"/>
                <w:color w:val="000000" w:themeColor="text1"/>
                <w:sz w:val="24"/>
                <w:szCs w:val="24"/>
              </w:rPr>
            </w:pPr>
            <w:r w:rsidRPr="006A5580">
              <w:rPr>
                <w:rFonts w:ascii="Arial" w:hAnsi="Arial" w:cs="Arial"/>
                <w:color w:val="000000" w:themeColor="text1"/>
                <w:sz w:val="24"/>
                <w:szCs w:val="24"/>
              </w:rPr>
              <w:t>Year</w:t>
            </w:r>
          </w:p>
        </w:tc>
        <w:tc>
          <w:tcPr>
            <w:tcW w:w="2254" w:type="dxa"/>
          </w:tcPr>
          <w:p w14:paraId="51F64966" w14:textId="77777777" w:rsidR="006A5580" w:rsidRPr="006A5580" w:rsidRDefault="006A5580" w:rsidP="004B7C82">
            <w:pPr>
              <w:pStyle w:val="NoSpacing"/>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6A5580">
              <w:rPr>
                <w:rFonts w:ascii="Arial" w:hAnsi="Arial" w:cs="Arial"/>
                <w:color w:val="000000" w:themeColor="text1"/>
                <w:sz w:val="24"/>
                <w:szCs w:val="24"/>
              </w:rPr>
              <w:t>Debt-to-Equity</w:t>
            </w:r>
          </w:p>
        </w:tc>
        <w:tc>
          <w:tcPr>
            <w:tcW w:w="2254" w:type="dxa"/>
          </w:tcPr>
          <w:p w14:paraId="706AACE9" w14:textId="77777777" w:rsidR="006A5580" w:rsidRPr="006A5580" w:rsidRDefault="006A5580" w:rsidP="004B7C82">
            <w:pPr>
              <w:pStyle w:val="NoSpacing"/>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6A5580">
              <w:rPr>
                <w:rFonts w:ascii="Arial" w:hAnsi="Arial" w:cs="Arial"/>
                <w:color w:val="000000" w:themeColor="text1"/>
                <w:sz w:val="24"/>
                <w:szCs w:val="24"/>
              </w:rPr>
              <w:t xml:space="preserve">Interest Coverage </w:t>
            </w:r>
          </w:p>
        </w:tc>
        <w:tc>
          <w:tcPr>
            <w:tcW w:w="2254" w:type="dxa"/>
          </w:tcPr>
          <w:p w14:paraId="47786533" w14:textId="77777777" w:rsidR="006A5580" w:rsidRPr="006A5580" w:rsidRDefault="006A5580" w:rsidP="004B7C82">
            <w:pPr>
              <w:pStyle w:val="NoSpacing"/>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6A5580">
              <w:rPr>
                <w:rFonts w:ascii="Arial" w:hAnsi="Arial" w:cs="Arial"/>
                <w:color w:val="000000" w:themeColor="text1"/>
                <w:sz w:val="24"/>
                <w:szCs w:val="24"/>
              </w:rPr>
              <w:t>Debt Ratio</w:t>
            </w:r>
          </w:p>
        </w:tc>
      </w:tr>
      <w:tr w:rsidR="006A5580" w:rsidRPr="006A5580" w14:paraId="09802306" w14:textId="77777777" w:rsidTr="004B7C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56284887" w14:textId="77777777" w:rsidR="006A5580" w:rsidRPr="006A5580" w:rsidRDefault="006A5580" w:rsidP="004B7C82">
            <w:pPr>
              <w:pStyle w:val="NoSpacing"/>
              <w:spacing w:line="360" w:lineRule="auto"/>
              <w:jc w:val="both"/>
              <w:rPr>
                <w:rFonts w:ascii="Arial" w:hAnsi="Arial" w:cs="Arial"/>
                <w:color w:val="000000" w:themeColor="text1"/>
                <w:sz w:val="24"/>
                <w:szCs w:val="24"/>
              </w:rPr>
            </w:pPr>
            <w:r w:rsidRPr="006A5580">
              <w:rPr>
                <w:rFonts w:ascii="Arial" w:hAnsi="Arial" w:cs="Arial"/>
                <w:color w:val="000000" w:themeColor="text1"/>
                <w:sz w:val="24"/>
                <w:szCs w:val="24"/>
              </w:rPr>
              <w:t>2020</w:t>
            </w:r>
          </w:p>
        </w:tc>
        <w:tc>
          <w:tcPr>
            <w:tcW w:w="2254" w:type="dxa"/>
          </w:tcPr>
          <w:p w14:paraId="62734B44" w14:textId="77777777" w:rsidR="006A5580" w:rsidRPr="006A5580" w:rsidRDefault="006A5580" w:rsidP="004B7C82">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6A5580">
              <w:rPr>
                <w:rFonts w:ascii="Arial" w:hAnsi="Arial" w:cs="Arial"/>
                <w:color w:val="000000" w:themeColor="text1"/>
                <w:sz w:val="24"/>
                <w:szCs w:val="24"/>
              </w:rPr>
              <w:t>0.63</w:t>
            </w:r>
          </w:p>
        </w:tc>
        <w:tc>
          <w:tcPr>
            <w:tcW w:w="2254" w:type="dxa"/>
          </w:tcPr>
          <w:p w14:paraId="7C1B62F1" w14:textId="77777777" w:rsidR="006A5580" w:rsidRPr="006A5580" w:rsidRDefault="006A5580" w:rsidP="004B7C82">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6A5580">
              <w:rPr>
                <w:rFonts w:ascii="Arial" w:hAnsi="Arial" w:cs="Arial"/>
                <w:color w:val="000000" w:themeColor="text1"/>
                <w:sz w:val="24"/>
                <w:szCs w:val="24"/>
              </w:rPr>
              <w:t>26.2</w:t>
            </w:r>
          </w:p>
        </w:tc>
        <w:tc>
          <w:tcPr>
            <w:tcW w:w="2254" w:type="dxa"/>
          </w:tcPr>
          <w:p w14:paraId="41AF9F54" w14:textId="77777777" w:rsidR="006A5580" w:rsidRPr="006A5580" w:rsidRDefault="006A5580" w:rsidP="004B7C82">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6A5580">
              <w:rPr>
                <w:rFonts w:ascii="Arial" w:hAnsi="Arial" w:cs="Arial"/>
                <w:color w:val="000000" w:themeColor="text1"/>
                <w:sz w:val="24"/>
                <w:szCs w:val="24"/>
              </w:rPr>
              <w:t>0.39</w:t>
            </w:r>
          </w:p>
        </w:tc>
      </w:tr>
      <w:tr w:rsidR="006A5580" w:rsidRPr="006A5580" w14:paraId="2A875AB9" w14:textId="77777777" w:rsidTr="004B7C82">
        <w:tc>
          <w:tcPr>
            <w:cnfStyle w:val="001000000000" w:firstRow="0" w:lastRow="0" w:firstColumn="1" w:lastColumn="0" w:oddVBand="0" w:evenVBand="0" w:oddHBand="0" w:evenHBand="0" w:firstRowFirstColumn="0" w:firstRowLastColumn="0" w:lastRowFirstColumn="0" w:lastRowLastColumn="0"/>
            <w:tcW w:w="2254" w:type="dxa"/>
          </w:tcPr>
          <w:p w14:paraId="13CC57ED" w14:textId="77777777" w:rsidR="006A5580" w:rsidRPr="006A5580" w:rsidRDefault="006A5580" w:rsidP="004B7C82">
            <w:pPr>
              <w:pStyle w:val="NoSpacing"/>
              <w:spacing w:line="360" w:lineRule="auto"/>
              <w:jc w:val="both"/>
              <w:rPr>
                <w:rFonts w:ascii="Arial" w:hAnsi="Arial" w:cs="Arial"/>
                <w:color w:val="000000" w:themeColor="text1"/>
                <w:sz w:val="24"/>
                <w:szCs w:val="24"/>
              </w:rPr>
            </w:pPr>
            <w:r w:rsidRPr="006A5580">
              <w:rPr>
                <w:rFonts w:ascii="Arial" w:hAnsi="Arial" w:cs="Arial"/>
                <w:color w:val="000000" w:themeColor="text1"/>
                <w:sz w:val="24"/>
                <w:szCs w:val="24"/>
              </w:rPr>
              <w:t>2021</w:t>
            </w:r>
          </w:p>
        </w:tc>
        <w:tc>
          <w:tcPr>
            <w:tcW w:w="2254" w:type="dxa"/>
          </w:tcPr>
          <w:p w14:paraId="2155E229" w14:textId="77777777" w:rsidR="006A5580" w:rsidRPr="006A5580" w:rsidRDefault="006A5580" w:rsidP="004B7C82">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6A5580">
              <w:rPr>
                <w:rFonts w:ascii="Arial" w:hAnsi="Arial" w:cs="Arial"/>
                <w:color w:val="000000" w:themeColor="text1"/>
                <w:sz w:val="24"/>
                <w:szCs w:val="24"/>
              </w:rPr>
              <w:t>0.64</w:t>
            </w:r>
          </w:p>
        </w:tc>
        <w:tc>
          <w:tcPr>
            <w:tcW w:w="2254" w:type="dxa"/>
          </w:tcPr>
          <w:p w14:paraId="76D2082C" w14:textId="77777777" w:rsidR="006A5580" w:rsidRPr="006A5580" w:rsidRDefault="006A5580" w:rsidP="004B7C82">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6A5580">
              <w:rPr>
                <w:rFonts w:ascii="Arial" w:hAnsi="Arial" w:cs="Arial"/>
                <w:color w:val="000000" w:themeColor="text1"/>
                <w:sz w:val="24"/>
                <w:szCs w:val="24"/>
              </w:rPr>
              <w:t>28.7</w:t>
            </w:r>
          </w:p>
        </w:tc>
        <w:tc>
          <w:tcPr>
            <w:tcW w:w="2254" w:type="dxa"/>
          </w:tcPr>
          <w:p w14:paraId="7290728C" w14:textId="77777777" w:rsidR="006A5580" w:rsidRPr="006A5580" w:rsidRDefault="006A5580" w:rsidP="004B7C82">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6A5580">
              <w:rPr>
                <w:rFonts w:ascii="Arial" w:hAnsi="Arial" w:cs="Arial"/>
                <w:color w:val="000000" w:themeColor="text1"/>
                <w:sz w:val="24"/>
                <w:szCs w:val="24"/>
              </w:rPr>
              <w:t>0.46</w:t>
            </w:r>
          </w:p>
        </w:tc>
      </w:tr>
      <w:tr w:rsidR="006A5580" w:rsidRPr="006A5580" w14:paraId="6B4FEAF7" w14:textId="77777777" w:rsidTr="004B7C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25B03A68" w14:textId="77777777" w:rsidR="006A5580" w:rsidRPr="006A5580" w:rsidRDefault="006A5580" w:rsidP="004B7C82">
            <w:pPr>
              <w:pStyle w:val="NoSpacing"/>
              <w:spacing w:line="360" w:lineRule="auto"/>
              <w:jc w:val="both"/>
              <w:rPr>
                <w:rFonts w:ascii="Arial" w:hAnsi="Arial" w:cs="Arial"/>
                <w:color w:val="000000" w:themeColor="text1"/>
                <w:sz w:val="24"/>
                <w:szCs w:val="24"/>
              </w:rPr>
            </w:pPr>
            <w:r w:rsidRPr="006A5580">
              <w:rPr>
                <w:rFonts w:ascii="Arial" w:hAnsi="Arial" w:cs="Arial"/>
                <w:color w:val="000000" w:themeColor="text1"/>
                <w:sz w:val="24"/>
                <w:szCs w:val="24"/>
              </w:rPr>
              <w:t>2022</w:t>
            </w:r>
          </w:p>
        </w:tc>
        <w:tc>
          <w:tcPr>
            <w:tcW w:w="2254" w:type="dxa"/>
          </w:tcPr>
          <w:p w14:paraId="74BD8165" w14:textId="77777777" w:rsidR="006A5580" w:rsidRPr="006A5580" w:rsidRDefault="006A5580" w:rsidP="004B7C82">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6A5580">
              <w:rPr>
                <w:rFonts w:ascii="Arial" w:hAnsi="Arial" w:cs="Arial"/>
                <w:color w:val="000000" w:themeColor="text1"/>
                <w:sz w:val="24"/>
                <w:szCs w:val="24"/>
              </w:rPr>
              <w:t>0.88</w:t>
            </w:r>
          </w:p>
        </w:tc>
        <w:tc>
          <w:tcPr>
            <w:tcW w:w="2254" w:type="dxa"/>
          </w:tcPr>
          <w:p w14:paraId="2519E2D3" w14:textId="77777777" w:rsidR="006A5580" w:rsidRPr="006A5580" w:rsidRDefault="006A5580" w:rsidP="004B7C82">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6A5580">
              <w:rPr>
                <w:rFonts w:ascii="Arial" w:hAnsi="Arial" w:cs="Arial"/>
                <w:color w:val="000000" w:themeColor="text1"/>
                <w:sz w:val="24"/>
                <w:szCs w:val="24"/>
              </w:rPr>
              <w:t>6.6</w:t>
            </w:r>
          </w:p>
        </w:tc>
        <w:tc>
          <w:tcPr>
            <w:tcW w:w="2254" w:type="dxa"/>
          </w:tcPr>
          <w:p w14:paraId="6D1F781D" w14:textId="77777777" w:rsidR="006A5580" w:rsidRPr="006A5580" w:rsidRDefault="006A5580" w:rsidP="004B7C82">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6A5580">
              <w:rPr>
                <w:rFonts w:ascii="Arial" w:hAnsi="Arial" w:cs="Arial"/>
                <w:color w:val="000000" w:themeColor="text1"/>
                <w:sz w:val="24"/>
                <w:szCs w:val="24"/>
              </w:rPr>
              <w:t>0.53</w:t>
            </w:r>
          </w:p>
        </w:tc>
      </w:tr>
      <w:tr w:rsidR="006A5580" w:rsidRPr="006A5580" w14:paraId="40B0E903" w14:textId="77777777" w:rsidTr="004B7C82">
        <w:tc>
          <w:tcPr>
            <w:cnfStyle w:val="001000000000" w:firstRow="0" w:lastRow="0" w:firstColumn="1" w:lastColumn="0" w:oddVBand="0" w:evenVBand="0" w:oddHBand="0" w:evenHBand="0" w:firstRowFirstColumn="0" w:firstRowLastColumn="0" w:lastRowFirstColumn="0" w:lastRowLastColumn="0"/>
            <w:tcW w:w="2254" w:type="dxa"/>
          </w:tcPr>
          <w:p w14:paraId="73F5FE70" w14:textId="77777777" w:rsidR="006A5580" w:rsidRPr="006A5580" w:rsidRDefault="006A5580" w:rsidP="004B7C82">
            <w:pPr>
              <w:pStyle w:val="NoSpacing"/>
              <w:spacing w:line="360" w:lineRule="auto"/>
              <w:jc w:val="both"/>
              <w:rPr>
                <w:rFonts w:ascii="Arial" w:hAnsi="Arial" w:cs="Arial"/>
                <w:color w:val="000000" w:themeColor="text1"/>
                <w:sz w:val="24"/>
                <w:szCs w:val="24"/>
              </w:rPr>
            </w:pPr>
            <w:r w:rsidRPr="006A5580">
              <w:rPr>
                <w:rFonts w:ascii="Arial" w:hAnsi="Arial" w:cs="Arial"/>
                <w:color w:val="000000" w:themeColor="text1"/>
                <w:sz w:val="24"/>
                <w:szCs w:val="24"/>
              </w:rPr>
              <w:t>2023</w:t>
            </w:r>
          </w:p>
        </w:tc>
        <w:tc>
          <w:tcPr>
            <w:tcW w:w="2254" w:type="dxa"/>
          </w:tcPr>
          <w:p w14:paraId="3F2F0081" w14:textId="77777777" w:rsidR="006A5580" w:rsidRPr="006A5580" w:rsidRDefault="006A5580" w:rsidP="004B7C82">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6A5580">
              <w:rPr>
                <w:rFonts w:ascii="Arial" w:hAnsi="Arial" w:cs="Arial"/>
                <w:color w:val="000000" w:themeColor="text1"/>
                <w:sz w:val="24"/>
                <w:szCs w:val="24"/>
              </w:rPr>
              <w:t>0.99</w:t>
            </w:r>
          </w:p>
        </w:tc>
        <w:tc>
          <w:tcPr>
            <w:tcW w:w="2254" w:type="dxa"/>
          </w:tcPr>
          <w:p w14:paraId="09332B69" w14:textId="77777777" w:rsidR="006A5580" w:rsidRPr="006A5580" w:rsidRDefault="006A5580" w:rsidP="004B7C82">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6A5580">
              <w:rPr>
                <w:rFonts w:ascii="Arial" w:hAnsi="Arial" w:cs="Arial"/>
                <w:color w:val="000000" w:themeColor="text1"/>
                <w:sz w:val="24"/>
                <w:szCs w:val="24"/>
              </w:rPr>
              <w:t>-19.7</w:t>
            </w:r>
          </w:p>
        </w:tc>
        <w:tc>
          <w:tcPr>
            <w:tcW w:w="2254" w:type="dxa"/>
          </w:tcPr>
          <w:p w14:paraId="0B1506C2" w14:textId="77777777" w:rsidR="006A5580" w:rsidRPr="006A5580" w:rsidRDefault="006A5580" w:rsidP="004B7C82">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6A5580">
              <w:rPr>
                <w:rFonts w:ascii="Arial" w:hAnsi="Arial" w:cs="Arial"/>
                <w:color w:val="000000" w:themeColor="text1"/>
                <w:sz w:val="24"/>
                <w:szCs w:val="24"/>
              </w:rPr>
              <w:t>0.50</w:t>
            </w:r>
          </w:p>
        </w:tc>
      </w:tr>
      <w:tr w:rsidR="006A5580" w:rsidRPr="006A5580" w14:paraId="2DDAD5A2" w14:textId="77777777" w:rsidTr="004B7C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5DE7FC31" w14:textId="77777777" w:rsidR="006A5580" w:rsidRPr="006A5580" w:rsidRDefault="006A5580" w:rsidP="004B7C82">
            <w:pPr>
              <w:pStyle w:val="NoSpacing"/>
              <w:spacing w:line="360" w:lineRule="auto"/>
              <w:jc w:val="both"/>
              <w:rPr>
                <w:rFonts w:ascii="Arial" w:hAnsi="Arial" w:cs="Arial"/>
                <w:color w:val="000000" w:themeColor="text1"/>
                <w:sz w:val="24"/>
                <w:szCs w:val="24"/>
              </w:rPr>
            </w:pPr>
            <w:r w:rsidRPr="006A5580">
              <w:rPr>
                <w:rFonts w:ascii="Arial" w:hAnsi="Arial" w:cs="Arial"/>
                <w:color w:val="000000" w:themeColor="text1"/>
                <w:sz w:val="24"/>
                <w:szCs w:val="24"/>
              </w:rPr>
              <w:t>2024</w:t>
            </w:r>
          </w:p>
        </w:tc>
        <w:tc>
          <w:tcPr>
            <w:tcW w:w="2254" w:type="dxa"/>
          </w:tcPr>
          <w:p w14:paraId="27C2D76B" w14:textId="77777777" w:rsidR="006A5580" w:rsidRPr="006A5580" w:rsidRDefault="006A5580" w:rsidP="004B7C82">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6A5580">
              <w:rPr>
                <w:rFonts w:ascii="Arial" w:hAnsi="Arial" w:cs="Arial"/>
                <w:color w:val="000000" w:themeColor="text1"/>
                <w:sz w:val="24"/>
                <w:szCs w:val="24"/>
              </w:rPr>
              <w:t>1.11</w:t>
            </w:r>
          </w:p>
        </w:tc>
        <w:tc>
          <w:tcPr>
            <w:tcW w:w="2254" w:type="dxa"/>
          </w:tcPr>
          <w:p w14:paraId="78CEE1C2" w14:textId="77777777" w:rsidR="006A5580" w:rsidRPr="006A5580" w:rsidRDefault="006A5580" w:rsidP="004B7C82">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6A5580">
              <w:rPr>
                <w:rFonts w:ascii="Arial" w:hAnsi="Arial" w:cs="Arial"/>
                <w:color w:val="000000" w:themeColor="text1"/>
                <w:sz w:val="24"/>
                <w:szCs w:val="24"/>
              </w:rPr>
              <w:t>-5.5</w:t>
            </w:r>
          </w:p>
        </w:tc>
        <w:tc>
          <w:tcPr>
            <w:tcW w:w="2254" w:type="dxa"/>
          </w:tcPr>
          <w:p w14:paraId="33B7D107" w14:textId="77777777" w:rsidR="006A5580" w:rsidRPr="006A5580" w:rsidRDefault="006A5580" w:rsidP="004B7C82">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6A5580">
              <w:rPr>
                <w:rFonts w:ascii="Arial" w:hAnsi="Arial" w:cs="Arial"/>
                <w:color w:val="000000" w:themeColor="text1"/>
                <w:sz w:val="24"/>
                <w:szCs w:val="24"/>
              </w:rPr>
              <w:t>0.53</w:t>
            </w:r>
          </w:p>
        </w:tc>
      </w:tr>
    </w:tbl>
    <w:p w14:paraId="755A6E00" w14:textId="77777777" w:rsidR="006A5580" w:rsidRDefault="006A5580" w:rsidP="006A5580">
      <w:pPr>
        <w:rPr>
          <w:rFonts w:ascii="Arial" w:hAnsi="Arial" w:cs="Arial"/>
          <w:sz w:val="24"/>
          <w:szCs w:val="24"/>
        </w:rPr>
      </w:pPr>
    </w:p>
    <w:p w14:paraId="2ECFE7E1" w14:textId="6CF4A02A" w:rsidR="006A5580" w:rsidRDefault="006A5580" w:rsidP="006A5580">
      <w:pPr>
        <w:jc w:val="center"/>
        <w:rPr>
          <w:rFonts w:ascii="Arial" w:hAnsi="Arial" w:cs="Arial"/>
          <w:sz w:val="24"/>
          <w:szCs w:val="24"/>
        </w:rPr>
      </w:pPr>
      <w:r w:rsidRPr="006A5580">
        <w:rPr>
          <w:rFonts w:ascii="Arial" w:hAnsi="Arial" w:cs="Arial"/>
          <w:sz w:val="24"/>
          <w:szCs w:val="24"/>
        </w:rPr>
        <w:t>A5. Investor Ratios (2020–2024)</w:t>
      </w:r>
    </w:p>
    <w:tbl>
      <w:tblPr>
        <w:tblStyle w:val="GridTable5Dark-Accent3"/>
        <w:tblW w:w="0" w:type="auto"/>
        <w:tblLook w:val="04A0" w:firstRow="1" w:lastRow="0" w:firstColumn="1" w:lastColumn="0" w:noHBand="0" w:noVBand="1"/>
      </w:tblPr>
      <w:tblGrid>
        <w:gridCol w:w="3005"/>
        <w:gridCol w:w="3005"/>
        <w:gridCol w:w="3006"/>
      </w:tblGrid>
      <w:tr w:rsidR="006A5580" w14:paraId="3F95EA7A" w14:textId="77777777" w:rsidTr="004B7C8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7023A677" w14:textId="77777777" w:rsidR="006A5580" w:rsidRPr="00DA72CE" w:rsidRDefault="006A5580" w:rsidP="004B7C82">
            <w:pPr>
              <w:pStyle w:val="NoSpacing"/>
              <w:spacing w:line="360" w:lineRule="auto"/>
              <w:jc w:val="both"/>
              <w:rPr>
                <w:rFonts w:ascii="Arial" w:hAnsi="Arial" w:cs="Arial"/>
                <w:color w:val="000000" w:themeColor="text1"/>
                <w:sz w:val="24"/>
                <w:szCs w:val="24"/>
              </w:rPr>
            </w:pPr>
            <w:r w:rsidRPr="00DA72CE">
              <w:rPr>
                <w:rFonts w:ascii="Arial" w:hAnsi="Arial" w:cs="Arial"/>
                <w:color w:val="000000" w:themeColor="text1"/>
                <w:sz w:val="24"/>
                <w:szCs w:val="24"/>
              </w:rPr>
              <w:t>Year</w:t>
            </w:r>
          </w:p>
        </w:tc>
        <w:tc>
          <w:tcPr>
            <w:tcW w:w="3005" w:type="dxa"/>
          </w:tcPr>
          <w:p w14:paraId="22B61F04" w14:textId="77777777" w:rsidR="006A5580" w:rsidRPr="00DA72CE" w:rsidRDefault="006A5580" w:rsidP="004B7C82">
            <w:pPr>
              <w:pStyle w:val="NoSpacing"/>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DA72CE">
              <w:rPr>
                <w:rFonts w:ascii="Arial" w:hAnsi="Arial" w:cs="Arial"/>
                <w:color w:val="000000" w:themeColor="text1"/>
                <w:sz w:val="24"/>
                <w:szCs w:val="24"/>
              </w:rPr>
              <w:t>EPS (Basic, £)</w:t>
            </w:r>
          </w:p>
        </w:tc>
        <w:tc>
          <w:tcPr>
            <w:tcW w:w="3006" w:type="dxa"/>
          </w:tcPr>
          <w:p w14:paraId="3FD092A0" w14:textId="77777777" w:rsidR="006A5580" w:rsidRPr="00DA72CE" w:rsidRDefault="006A5580" w:rsidP="004B7C82">
            <w:pPr>
              <w:pStyle w:val="NoSpacing"/>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DA72CE">
              <w:rPr>
                <w:rFonts w:ascii="Arial" w:hAnsi="Arial" w:cs="Arial"/>
                <w:color w:val="000000" w:themeColor="text1"/>
                <w:sz w:val="24"/>
                <w:szCs w:val="24"/>
              </w:rPr>
              <w:t>Dividend</w:t>
            </w:r>
          </w:p>
        </w:tc>
      </w:tr>
      <w:tr w:rsidR="006A5580" w14:paraId="0B4964FA" w14:textId="77777777" w:rsidTr="004B7C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755128CD" w14:textId="77777777" w:rsidR="006A5580" w:rsidRPr="00DA72CE" w:rsidRDefault="006A5580" w:rsidP="004B7C82">
            <w:pPr>
              <w:pStyle w:val="NoSpacing"/>
              <w:spacing w:line="360" w:lineRule="auto"/>
              <w:jc w:val="both"/>
              <w:rPr>
                <w:rFonts w:ascii="Arial" w:hAnsi="Arial" w:cs="Arial"/>
                <w:color w:val="000000" w:themeColor="text1"/>
                <w:sz w:val="24"/>
                <w:szCs w:val="24"/>
              </w:rPr>
            </w:pPr>
            <w:r w:rsidRPr="00DA72CE">
              <w:rPr>
                <w:rFonts w:ascii="Arial" w:hAnsi="Arial" w:cs="Arial"/>
                <w:color w:val="000000" w:themeColor="text1"/>
                <w:sz w:val="24"/>
                <w:szCs w:val="24"/>
              </w:rPr>
              <w:t>2020</w:t>
            </w:r>
          </w:p>
        </w:tc>
        <w:tc>
          <w:tcPr>
            <w:tcW w:w="3005" w:type="dxa"/>
          </w:tcPr>
          <w:p w14:paraId="4597428C" w14:textId="77777777" w:rsidR="006A5580" w:rsidRPr="00DA72CE" w:rsidRDefault="006A5580" w:rsidP="004B7C82">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DA72CE">
              <w:rPr>
                <w:rFonts w:ascii="Arial" w:hAnsi="Arial" w:cs="Arial"/>
                <w:color w:val="000000" w:themeColor="text1"/>
                <w:sz w:val="24"/>
                <w:szCs w:val="24"/>
              </w:rPr>
              <w:t>2.78</w:t>
            </w:r>
          </w:p>
        </w:tc>
        <w:tc>
          <w:tcPr>
            <w:tcW w:w="3006" w:type="dxa"/>
          </w:tcPr>
          <w:p w14:paraId="56E0DB49" w14:textId="77777777" w:rsidR="006A5580" w:rsidRPr="00DA72CE" w:rsidRDefault="006A5580" w:rsidP="004B7C82">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DA72CE">
              <w:rPr>
                <w:rFonts w:ascii="Arial" w:hAnsi="Arial" w:cs="Arial"/>
                <w:color w:val="000000" w:themeColor="text1"/>
                <w:sz w:val="24"/>
                <w:szCs w:val="24"/>
              </w:rPr>
              <w:t>N/A</w:t>
            </w:r>
          </w:p>
        </w:tc>
      </w:tr>
      <w:tr w:rsidR="006A5580" w14:paraId="570CAD00" w14:textId="77777777" w:rsidTr="004B7C82">
        <w:tc>
          <w:tcPr>
            <w:cnfStyle w:val="001000000000" w:firstRow="0" w:lastRow="0" w:firstColumn="1" w:lastColumn="0" w:oddVBand="0" w:evenVBand="0" w:oddHBand="0" w:evenHBand="0" w:firstRowFirstColumn="0" w:firstRowLastColumn="0" w:lastRowFirstColumn="0" w:lastRowLastColumn="0"/>
            <w:tcW w:w="3005" w:type="dxa"/>
          </w:tcPr>
          <w:p w14:paraId="19B37C0D" w14:textId="77777777" w:rsidR="006A5580" w:rsidRPr="00DA72CE" w:rsidRDefault="006A5580" w:rsidP="004B7C82">
            <w:pPr>
              <w:pStyle w:val="NoSpacing"/>
              <w:spacing w:line="360" w:lineRule="auto"/>
              <w:jc w:val="both"/>
              <w:rPr>
                <w:rFonts w:ascii="Arial" w:hAnsi="Arial" w:cs="Arial"/>
                <w:color w:val="000000" w:themeColor="text1"/>
                <w:sz w:val="24"/>
                <w:szCs w:val="24"/>
              </w:rPr>
            </w:pPr>
            <w:r w:rsidRPr="00DA72CE">
              <w:rPr>
                <w:rFonts w:ascii="Arial" w:hAnsi="Arial" w:cs="Arial"/>
                <w:color w:val="000000" w:themeColor="text1"/>
                <w:sz w:val="24"/>
                <w:szCs w:val="24"/>
              </w:rPr>
              <w:t>2021</w:t>
            </w:r>
          </w:p>
        </w:tc>
        <w:tc>
          <w:tcPr>
            <w:tcW w:w="3005" w:type="dxa"/>
          </w:tcPr>
          <w:p w14:paraId="15AABF2A" w14:textId="77777777" w:rsidR="006A5580" w:rsidRPr="00DA72CE" w:rsidRDefault="006A5580" w:rsidP="004B7C82">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DA72CE">
              <w:rPr>
                <w:rFonts w:ascii="Arial" w:hAnsi="Arial" w:cs="Arial"/>
                <w:color w:val="000000" w:themeColor="text1"/>
                <w:sz w:val="24"/>
                <w:szCs w:val="24"/>
              </w:rPr>
              <w:t>0.39</w:t>
            </w:r>
          </w:p>
        </w:tc>
        <w:tc>
          <w:tcPr>
            <w:tcW w:w="3006" w:type="dxa"/>
          </w:tcPr>
          <w:p w14:paraId="527469D3" w14:textId="77777777" w:rsidR="006A5580" w:rsidRPr="00DA72CE" w:rsidRDefault="006A5580" w:rsidP="004B7C82">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DA72CE">
              <w:rPr>
                <w:rFonts w:ascii="Arial" w:hAnsi="Arial" w:cs="Arial"/>
                <w:color w:val="000000" w:themeColor="text1"/>
                <w:sz w:val="24"/>
                <w:szCs w:val="24"/>
              </w:rPr>
              <w:t>N/A</w:t>
            </w:r>
          </w:p>
        </w:tc>
      </w:tr>
      <w:tr w:rsidR="006A5580" w14:paraId="5FCCB9F2" w14:textId="77777777" w:rsidTr="004B7C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1C55C1AD" w14:textId="77777777" w:rsidR="006A5580" w:rsidRPr="00DA72CE" w:rsidRDefault="006A5580" w:rsidP="004B7C82">
            <w:pPr>
              <w:pStyle w:val="NoSpacing"/>
              <w:spacing w:line="360" w:lineRule="auto"/>
              <w:jc w:val="both"/>
              <w:rPr>
                <w:rFonts w:ascii="Arial" w:hAnsi="Arial" w:cs="Arial"/>
                <w:color w:val="000000" w:themeColor="text1"/>
                <w:sz w:val="24"/>
                <w:szCs w:val="24"/>
              </w:rPr>
            </w:pPr>
            <w:r w:rsidRPr="00DA72CE">
              <w:rPr>
                <w:rFonts w:ascii="Arial" w:hAnsi="Arial" w:cs="Arial"/>
                <w:color w:val="000000" w:themeColor="text1"/>
                <w:sz w:val="24"/>
                <w:szCs w:val="24"/>
              </w:rPr>
              <w:t>2022</w:t>
            </w:r>
          </w:p>
        </w:tc>
        <w:tc>
          <w:tcPr>
            <w:tcW w:w="3005" w:type="dxa"/>
          </w:tcPr>
          <w:p w14:paraId="20F3DA2C" w14:textId="77777777" w:rsidR="006A5580" w:rsidRPr="00DA72CE" w:rsidRDefault="006A5580" w:rsidP="004B7C82">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DA72CE">
              <w:rPr>
                <w:rFonts w:ascii="Arial" w:hAnsi="Arial" w:cs="Arial"/>
                <w:color w:val="000000" w:themeColor="text1"/>
                <w:sz w:val="24"/>
                <w:szCs w:val="24"/>
              </w:rPr>
              <w:t>0.03</w:t>
            </w:r>
          </w:p>
        </w:tc>
        <w:tc>
          <w:tcPr>
            <w:tcW w:w="3006" w:type="dxa"/>
          </w:tcPr>
          <w:p w14:paraId="46059909" w14:textId="77777777" w:rsidR="006A5580" w:rsidRPr="00DA72CE" w:rsidRDefault="006A5580" w:rsidP="004B7C82">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DA72CE">
              <w:rPr>
                <w:rFonts w:ascii="Arial" w:hAnsi="Arial" w:cs="Arial"/>
                <w:color w:val="000000" w:themeColor="text1"/>
                <w:sz w:val="24"/>
                <w:szCs w:val="24"/>
              </w:rPr>
              <w:t>N/A</w:t>
            </w:r>
          </w:p>
        </w:tc>
      </w:tr>
      <w:tr w:rsidR="006A5580" w14:paraId="07C7F0D2" w14:textId="77777777" w:rsidTr="004B7C82">
        <w:tc>
          <w:tcPr>
            <w:cnfStyle w:val="001000000000" w:firstRow="0" w:lastRow="0" w:firstColumn="1" w:lastColumn="0" w:oddVBand="0" w:evenVBand="0" w:oddHBand="0" w:evenHBand="0" w:firstRowFirstColumn="0" w:firstRowLastColumn="0" w:lastRowFirstColumn="0" w:lastRowLastColumn="0"/>
            <w:tcW w:w="3005" w:type="dxa"/>
          </w:tcPr>
          <w:p w14:paraId="4C066449" w14:textId="77777777" w:rsidR="006A5580" w:rsidRPr="00DA72CE" w:rsidRDefault="006A5580" w:rsidP="004B7C82">
            <w:pPr>
              <w:pStyle w:val="NoSpacing"/>
              <w:spacing w:line="360" w:lineRule="auto"/>
              <w:jc w:val="both"/>
              <w:rPr>
                <w:rFonts w:ascii="Arial" w:hAnsi="Arial" w:cs="Arial"/>
                <w:color w:val="000000" w:themeColor="text1"/>
                <w:sz w:val="24"/>
                <w:szCs w:val="24"/>
              </w:rPr>
            </w:pPr>
            <w:r w:rsidRPr="00DA72CE">
              <w:rPr>
                <w:rFonts w:ascii="Arial" w:hAnsi="Arial" w:cs="Arial"/>
                <w:color w:val="000000" w:themeColor="text1"/>
                <w:sz w:val="24"/>
                <w:szCs w:val="24"/>
              </w:rPr>
              <w:t>2023</w:t>
            </w:r>
          </w:p>
        </w:tc>
        <w:tc>
          <w:tcPr>
            <w:tcW w:w="3005" w:type="dxa"/>
          </w:tcPr>
          <w:p w14:paraId="2C422986" w14:textId="77777777" w:rsidR="006A5580" w:rsidRPr="00DA72CE" w:rsidRDefault="006A5580" w:rsidP="004B7C82">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DA72CE">
              <w:rPr>
                <w:rFonts w:ascii="Arial" w:hAnsi="Arial" w:cs="Arial"/>
                <w:color w:val="000000" w:themeColor="text1"/>
                <w:sz w:val="24"/>
                <w:szCs w:val="24"/>
              </w:rPr>
              <w:t>-7.64</w:t>
            </w:r>
          </w:p>
        </w:tc>
        <w:tc>
          <w:tcPr>
            <w:tcW w:w="3006" w:type="dxa"/>
          </w:tcPr>
          <w:p w14:paraId="013FCDD4" w14:textId="77777777" w:rsidR="006A5580" w:rsidRPr="00DA72CE" w:rsidRDefault="006A5580" w:rsidP="004B7C82">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DA72CE">
              <w:rPr>
                <w:rFonts w:ascii="Arial" w:hAnsi="Arial" w:cs="Arial"/>
                <w:color w:val="000000" w:themeColor="text1"/>
                <w:sz w:val="24"/>
                <w:szCs w:val="24"/>
              </w:rPr>
              <w:t>N/A</w:t>
            </w:r>
          </w:p>
        </w:tc>
      </w:tr>
      <w:tr w:rsidR="006A5580" w14:paraId="0F0B1480" w14:textId="77777777" w:rsidTr="004B7C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1C6E619D" w14:textId="77777777" w:rsidR="006A5580" w:rsidRPr="00DA72CE" w:rsidRDefault="006A5580" w:rsidP="004B7C82">
            <w:pPr>
              <w:pStyle w:val="NoSpacing"/>
              <w:spacing w:line="360" w:lineRule="auto"/>
              <w:jc w:val="both"/>
              <w:rPr>
                <w:rFonts w:ascii="Arial" w:hAnsi="Arial" w:cs="Arial"/>
                <w:color w:val="000000" w:themeColor="text1"/>
                <w:sz w:val="24"/>
                <w:szCs w:val="24"/>
              </w:rPr>
            </w:pPr>
            <w:r w:rsidRPr="00DA72CE">
              <w:rPr>
                <w:rFonts w:ascii="Arial" w:hAnsi="Arial" w:cs="Arial"/>
                <w:color w:val="000000" w:themeColor="text1"/>
                <w:sz w:val="24"/>
                <w:szCs w:val="24"/>
              </w:rPr>
              <w:t>2024</w:t>
            </w:r>
          </w:p>
        </w:tc>
        <w:tc>
          <w:tcPr>
            <w:tcW w:w="3005" w:type="dxa"/>
          </w:tcPr>
          <w:p w14:paraId="51A3814A" w14:textId="77777777" w:rsidR="006A5580" w:rsidRPr="00DA72CE" w:rsidRDefault="006A5580" w:rsidP="004B7C82">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DA72CE">
              <w:rPr>
                <w:rFonts w:ascii="Arial" w:hAnsi="Arial" w:cs="Arial"/>
                <w:color w:val="000000" w:themeColor="text1"/>
                <w:sz w:val="24"/>
                <w:szCs w:val="24"/>
              </w:rPr>
              <w:t>-1.85</w:t>
            </w:r>
          </w:p>
        </w:tc>
        <w:tc>
          <w:tcPr>
            <w:tcW w:w="3006" w:type="dxa"/>
          </w:tcPr>
          <w:p w14:paraId="08A3CD63" w14:textId="77777777" w:rsidR="006A5580" w:rsidRPr="00DA72CE" w:rsidRDefault="006A5580" w:rsidP="004B7C82">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DA72CE">
              <w:rPr>
                <w:rFonts w:ascii="Arial" w:hAnsi="Arial" w:cs="Arial"/>
                <w:color w:val="000000" w:themeColor="text1"/>
                <w:sz w:val="24"/>
                <w:szCs w:val="24"/>
              </w:rPr>
              <w:t>N/A</w:t>
            </w:r>
          </w:p>
        </w:tc>
      </w:tr>
    </w:tbl>
    <w:p w14:paraId="1DDF9440" w14:textId="77777777" w:rsidR="006A5580" w:rsidRDefault="006A5580" w:rsidP="006A5580">
      <w:pPr>
        <w:rPr>
          <w:rFonts w:ascii="Arial" w:hAnsi="Arial" w:cs="Arial"/>
          <w:sz w:val="24"/>
          <w:szCs w:val="24"/>
        </w:rPr>
      </w:pPr>
    </w:p>
    <w:p w14:paraId="325783E1" w14:textId="62177479" w:rsidR="006A5580" w:rsidRDefault="006A5580" w:rsidP="006A5580">
      <w:pPr>
        <w:rPr>
          <w:rFonts w:ascii="Arial" w:hAnsi="Arial" w:cs="Arial"/>
          <w:b/>
          <w:bCs/>
          <w:sz w:val="24"/>
          <w:szCs w:val="24"/>
        </w:rPr>
      </w:pPr>
      <w:r w:rsidRPr="006A5580">
        <w:rPr>
          <w:rFonts w:ascii="Arial" w:hAnsi="Arial" w:cs="Arial"/>
          <w:b/>
          <w:bCs/>
          <w:sz w:val="24"/>
          <w:szCs w:val="24"/>
        </w:rPr>
        <w:t>Appendices</w:t>
      </w:r>
      <w:r>
        <w:rPr>
          <w:rFonts w:ascii="Arial" w:hAnsi="Arial" w:cs="Arial"/>
          <w:b/>
          <w:bCs/>
          <w:sz w:val="24"/>
          <w:szCs w:val="24"/>
        </w:rPr>
        <w:t xml:space="preserve"> B: </w:t>
      </w:r>
      <w:r w:rsidRPr="006A5580">
        <w:rPr>
          <w:rFonts w:ascii="Arial" w:hAnsi="Arial" w:cs="Arial"/>
          <w:b/>
          <w:bCs/>
          <w:sz w:val="24"/>
          <w:szCs w:val="24"/>
        </w:rPr>
        <w:t>Investment Appraisal Calculations</w:t>
      </w:r>
    </w:p>
    <w:p w14:paraId="15622A12" w14:textId="77777777" w:rsidR="006A5580" w:rsidRDefault="006A5580" w:rsidP="006A5580">
      <w:pPr>
        <w:rPr>
          <w:rFonts w:ascii="Arial" w:hAnsi="Arial" w:cs="Arial"/>
          <w:sz w:val="24"/>
          <w:szCs w:val="24"/>
        </w:rPr>
      </w:pPr>
    </w:p>
    <w:p w14:paraId="22CE5C96" w14:textId="15B9D662" w:rsidR="006A5580" w:rsidRPr="006A5580" w:rsidRDefault="006A5580" w:rsidP="006A5580">
      <w:pPr>
        <w:rPr>
          <w:rFonts w:ascii="Arial" w:hAnsi="Arial" w:cs="Arial"/>
          <w:sz w:val="24"/>
          <w:szCs w:val="24"/>
        </w:rPr>
      </w:pPr>
      <w:r>
        <w:rPr>
          <w:rFonts w:ascii="Arial" w:hAnsi="Arial" w:cs="Arial"/>
          <w:sz w:val="24"/>
          <w:szCs w:val="24"/>
        </w:rPr>
        <w:t>B</w:t>
      </w:r>
      <w:r w:rsidRPr="006A5580">
        <w:rPr>
          <w:rFonts w:ascii="Arial" w:hAnsi="Arial" w:cs="Arial"/>
          <w:sz w:val="24"/>
          <w:szCs w:val="24"/>
        </w:rPr>
        <w:t>1. Payback Period Summary</w:t>
      </w:r>
    </w:p>
    <w:tbl>
      <w:tblPr>
        <w:tblStyle w:val="GridTable5Dark-Accent3"/>
        <w:tblW w:w="0" w:type="auto"/>
        <w:tblLook w:val="04A0" w:firstRow="1" w:lastRow="0" w:firstColumn="1" w:lastColumn="0" w:noHBand="0" w:noVBand="1"/>
      </w:tblPr>
      <w:tblGrid>
        <w:gridCol w:w="2359"/>
        <w:gridCol w:w="2359"/>
      </w:tblGrid>
      <w:tr w:rsidR="006A5580" w14:paraId="06C3380A" w14:textId="77777777" w:rsidTr="007A0C2B">
        <w:trPr>
          <w:cnfStyle w:val="100000000000" w:firstRow="1" w:lastRow="0" w:firstColumn="0" w:lastColumn="0" w:oddVBand="0" w:evenVBand="0" w:oddHBand="0" w:evenHBand="0" w:firstRowFirstColumn="0" w:firstRowLastColumn="0" w:lastRowFirstColumn="0" w:lastRowLastColumn="0"/>
          <w:trHeight w:val="409"/>
        </w:trPr>
        <w:tc>
          <w:tcPr>
            <w:cnfStyle w:val="001000000000" w:firstRow="0" w:lastRow="0" w:firstColumn="1" w:lastColumn="0" w:oddVBand="0" w:evenVBand="0" w:oddHBand="0" w:evenHBand="0" w:firstRowFirstColumn="0" w:firstRowLastColumn="0" w:lastRowFirstColumn="0" w:lastRowLastColumn="0"/>
            <w:tcW w:w="2359" w:type="dxa"/>
          </w:tcPr>
          <w:p w14:paraId="6488BB92" w14:textId="0CE44A61" w:rsidR="006A5580" w:rsidRPr="006A5580" w:rsidRDefault="006A5580" w:rsidP="006A5580">
            <w:pPr>
              <w:rPr>
                <w:rFonts w:ascii="Arial" w:hAnsi="Arial" w:cs="Arial"/>
                <w:color w:val="000000" w:themeColor="text1"/>
                <w:sz w:val="24"/>
                <w:szCs w:val="24"/>
              </w:rPr>
            </w:pPr>
            <w:r w:rsidRPr="006A5580">
              <w:rPr>
                <w:rFonts w:ascii="Arial" w:hAnsi="Arial" w:cs="Arial"/>
                <w:color w:val="000000" w:themeColor="text1"/>
                <w:sz w:val="24"/>
                <w:szCs w:val="24"/>
              </w:rPr>
              <w:t>Project</w:t>
            </w:r>
          </w:p>
        </w:tc>
        <w:tc>
          <w:tcPr>
            <w:tcW w:w="2359" w:type="dxa"/>
          </w:tcPr>
          <w:p w14:paraId="6C90B6D7" w14:textId="6131BE96" w:rsidR="006A5580" w:rsidRPr="006A5580" w:rsidRDefault="006A5580" w:rsidP="006A5580">
            <w:pP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6A5580">
              <w:rPr>
                <w:rFonts w:ascii="Arial" w:hAnsi="Arial" w:cs="Arial"/>
                <w:color w:val="000000" w:themeColor="text1"/>
                <w:sz w:val="24"/>
                <w:szCs w:val="24"/>
              </w:rPr>
              <w:t>Payback</w:t>
            </w:r>
          </w:p>
        </w:tc>
      </w:tr>
      <w:tr w:rsidR="006A5580" w14:paraId="24607B1E" w14:textId="77777777" w:rsidTr="007A0C2B">
        <w:trPr>
          <w:cnfStyle w:val="000000100000" w:firstRow="0" w:lastRow="0" w:firstColumn="0" w:lastColumn="0" w:oddVBand="0" w:evenVBand="0" w:oddHBand="1" w:evenHBand="0" w:firstRowFirstColumn="0" w:firstRowLastColumn="0" w:lastRowFirstColumn="0" w:lastRowLastColumn="0"/>
          <w:trHeight w:val="409"/>
        </w:trPr>
        <w:tc>
          <w:tcPr>
            <w:cnfStyle w:val="001000000000" w:firstRow="0" w:lastRow="0" w:firstColumn="1" w:lastColumn="0" w:oddVBand="0" w:evenVBand="0" w:oddHBand="0" w:evenHBand="0" w:firstRowFirstColumn="0" w:firstRowLastColumn="0" w:lastRowFirstColumn="0" w:lastRowLastColumn="0"/>
            <w:tcW w:w="2359" w:type="dxa"/>
          </w:tcPr>
          <w:p w14:paraId="0A499AB2" w14:textId="4C6963D9" w:rsidR="006A5580" w:rsidRPr="006A5580" w:rsidRDefault="006A5580" w:rsidP="006A5580">
            <w:pPr>
              <w:rPr>
                <w:rFonts w:ascii="Arial" w:hAnsi="Arial" w:cs="Arial"/>
                <w:color w:val="000000" w:themeColor="text1"/>
                <w:sz w:val="24"/>
                <w:szCs w:val="24"/>
              </w:rPr>
            </w:pPr>
            <w:r w:rsidRPr="006A5580">
              <w:rPr>
                <w:rFonts w:ascii="Arial" w:hAnsi="Arial" w:cs="Arial"/>
                <w:color w:val="000000" w:themeColor="text1"/>
                <w:sz w:val="24"/>
                <w:szCs w:val="24"/>
              </w:rPr>
              <w:t>A</w:t>
            </w:r>
          </w:p>
        </w:tc>
        <w:tc>
          <w:tcPr>
            <w:tcW w:w="2359" w:type="dxa"/>
          </w:tcPr>
          <w:p w14:paraId="44C067F2" w14:textId="622EAB1C" w:rsidR="006A5580" w:rsidRPr="006A5580" w:rsidRDefault="006A5580" w:rsidP="006A5580">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6A5580">
              <w:rPr>
                <w:rFonts w:ascii="Arial" w:hAnsi="Arial" w:cs="Arial"/>
                <w:color w:val="000000" w:themeColor="text1"/>
                <w:sz w:val="24"/>
                <w:szCs w:val="24"/>
              </w:rPr>
              <w:t>3.2 years</w:t>
            </w:r>
          </w:p>
        </w:tc>
      </w:tr>
      <w:tr w:rsidR="006A5580" w14:paraId="61B8AA77" w14:textId="77777777" w:rsidTr="007A0C2B">
        <w:trPr>
          <w:trHeight w:val="409"/>
        </w:trPr>
        <w:tc>
          <w:tcPr>
            <w:cnfStyle w:val="001000000000" w:firstRow="0" w:lastRow="0" w:firstColumn="1" w:lastColumn="0" w:oddVBand="0" w:evenVBand="0" w:oddHBand="0" w:evenHBand="0" w:firstRowFirstColumn="0" w:firstRowLastColumn="0" w:lastRowFirstColumn="0" w:lastRowLastColumn="0"/>
            <w:tcW w:w="2359" w:type="dxa"/>
          </w:tcPr>
          <w:p w14:paraId="245FFD53" w14:textId="02285021" w:rsidR="006A5580" w:rsidRPr="006A5580" w:rsidRDefault="006A5580" w:rsidP="006A5580">
            <w:pPr>
              <w:rPr>
                <w:rFonts w:ascii="Arial" w:hAnsi="Arial" w:cs="Arial"/>
                <w:color w:val="000000" w:themeColor="text1"/>
                <w:sz w:val="24"/>
                <w:szCs w:val="24"/>
              </w:rPr>
            </w:pPr>
            <w:r w:rsidRPr="006A5580">
              <w:rPr>
                <w:rFonts w:ascii="Arial" w:hAnsi="Arial" w:cs="Arial"/>
                <w:color w:val="000000" w:themeColor="text1"/>
                <w:sz w:val="24"/>
                <w:szCs w:val="24"/>
              </w:rPr>
              <w:t>B</w:t>
            </w:r>
          </w:p>
        </w:tc>
        <w:tc>
          <w:tcPr>
            <w:tcW w:w="2359" w:type="dxa"/>
          </w:tcPr>
          <w:p w14:paraId="11862150" w14:textId="1C09927D" w:rsidR="006A5580" w:rsidRPr="006A5580" w:rsidRDefault="006A5580" w:rsidP="006A5580">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6A5580">
              <w:rPr>
                <w:rFonts w:ascii="Arial" w:hAnsi="Arial" w:cs="Arial"/>
                <w:color w:val="000000" w:themeColor="text1"/>
                <w:sz w:val="24"/>
                <w:szCs w:val="24"/>
              </w:rPr>
              <w:t>3.0 years</w:t>
            </w:r>
          </w:p>
        </w:tc>
      </w:tr>
      <w:tr w:rsidR="006A5580" w14:paraId="7FE196FA" w14:textId="77777777" w:rsidTr="007A0C2B">
        <w:trPr>
          <w:cnfStyle w:val="000000100000" w:firstRow="0" w:lastRow="0" w:firstColumn="0" w:lastColumn="0" w:oddVBand="0" w:evenVBand="0" w:oddHBand="1"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2359" w:type="dxa"/>
          </w:tcPr>
          <w:p w14:paraId="04707E1C" w14:textId="5F96C2BA" w:rsidR="006A5580" w:rsidRPr="006A5580" w:rsidRDefault="006A5580" w:rsidP="006A5580">
            <w:pPr>
              <w:rPr>
                <w:rFonts w:ascii="Arial" w:hAnsi="Arial" w:cs="Arial"/>
                <w:color w:val="000000" w:themeColor="text1"/>
                <w:sz w:val="24"/>
                <w:szCs w:val="24"/>
              </w:rPr>
            </w:pPr>
            <w:r w:rsidRPr="006A5580">
              <w:rPr>
                <w:rFonts w:ascii="Arial" w:hAnsi="Arial" w:cs="Arial"/>
                <w:color w:val="000000" w:themeColor="text1"/>
                <w:sz w:val="24"/>
                <w:szCs w:val="24"/>
              </w:rPr>
              <w:t>C</w:t>
            </w:r>
          </w:p>
        </w:tc>
        <w:tc>
          <w:tcPr>
            <w:tcW w:w="2359" w:type="dxa"/>
          </w:tcPr>
          <w:p w14:paraId="6AA2BAB5" w14:textId="09955753" w:rsidR="006A5580" w:rsidRPr="006A5580" w:rsidRDefault="006A5580" w:rsidP="006A5580">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6A5580">
              <w:rPr>
                <w:rFonts w:ascii="Arial" w:hAnsi="Arial" w:cs="Arial"/>
                <w:color w:val="000000" w:themeColor="text1"/>
                <w:sz w:val="24"/>
                <w:szCs w:val="24"/>
              </w:rPr>
              <w:t>3.17 years</w:t>
            </w:r>
          </w:p>
        </w:tc>
      </w:tr>
    </w:tbl>
    <w:p w14:paraId="7EFB833B" w14:textId="77777777" w:rsidR="006A5580" w:rsidRDefault="006A5580" w:rsidP="006A5580">
      <w:pPr>
        <w:rPr>
          <w:rFonts w:ascii="Arial" w:hAnsi="Arial" w:cs="Arial"/>
          <w:sz w:val="24"/>
          <w:szCs w:val="24"/>
        </w:rPr>
      </w:pPr>
    </w:p>
    <w:p w14:paraId="4F9F7B6D" w14:textId="77777777" w:rsidR="006A5580" w:rsidRDefault="006A5580" w:rsidP="006A5580">
      <w:pPr>
        <w:rPr>
          <w:rFonts w:ascii="Arial" w:hAnsi="Arial" w:cs="Arial"/>
          <w:sz w:val="24"/>
          <w:szCs w:val="24"/>
        </w:rPr>
      </w:pPr>
    </w:p>
    <w:p w14:paraId="637CC0C3" w14:textId="0747F423" w:rsidR="006A5580" w:rsidRPr="006A5580" w:rsidRDefault="006A5580" w:rsidP="006A5580">
      <w:pPr>
        <w:rPr>
          <w:rFonts w:ascii="Arial" w:hAnsi="Arial" w:cs="Arial"/>
          <w:sz w:val="24"/>
          <w:szCs w:val="24"/>
        </w:rPr>
      </w:pPr>
      <w:r>
        <w:rPr>
          <w:rFonts w:ascii="Arial" w:hAnsi="Arial" w:cs="Arial"/>
          <w:sz w:val="24"/>
          <w:szCs w:val="24"/>
        </w:rPr>
        <w:t>B</w:t>
      </w:r>
      <w:r w:rsidRPr="006A5580">
        <w:rPr>
          <w:rFonts w:ascii="Arial" w:hAnsi="Arial" w:cs="Arial"/>
          <w:sz w:val="24"/>
          <w:szCs w:val="24"/>
        </w:rPr>
        <w:t>2. Accounting Rate of Return (ARR)</w:t>
      </w:r>
    </w:p>
    <w:tbl>
      <w:tblPr>
        <w:tblStyle w:val="GridTable5Dark-Accent3"/>
        <w:tblW w:w="0" w:type="auto"/>
        <w:tblLook w:val="04A0" w:firstRow="1" w:lastRow="0" w:firstColumn="1" w:lastColumn="0" w:noHBand="0" w:noVBand="1"/>
      </w:tblPr>
      <w:tblGrid>
        <w:gridCol w:w="2369"/>
        <w:gridCol w:w="2369"/>
      </w:tblGrid>
      <w:tr w:rsidR="006A5580" w14:paraId="741EEF5D" w14:textId="77777777" w:rsidTr="007A0C2B">
        <w:trPr>
          <w:cnfStyle w:val="100000000000" w:firstRow="1" w:lastRow="0" w:firstColumn="0" w:lastColumn="0" w:oddVBand="0" w:evenVBand="0" w:oddHBand="0" w:evenHBand="0" w:firstRowFirstColumn="0" w:firstRowLastColumn="0" w:lastRowFirstColumn="0" w:lastRowLastColumn="0"/>
          <w:trHeight w:val="417"/>
        </w:trPr>
        <w:tc>
          <w:tcPr>
            <w:cnfStyle w:val="001000000000" w:firstRow="0" w:lastRow="0" w:firstColumn="1" w:lastColumn="0" w:oddVBand="0" w:evenVBand="0" w:oddHBand="0" w:evenHBand="0" w:firstRowFirstColumn="0" w:firstRowLastColumn="0" w:lastRowFirstColumn="0" w:lastRowLastColumn="0"/>
            <w:tcW w:w="2369" w:type="dxa"/>
          </w:tcPr>
          <w:p w14:paraId="65070A05" w14:textId="43BD637F" w:rsidR="006A5580" w:rsidRPr="006A5580" w:rsidRDefault="006A5580" w:rsidP="006A5580">
            <w:pPr>
              <w:rPr>
                <w:rFonts w:ascii="Arial" w:hAnsi="Arial" w:cs="Arial"/>
                <w:color w:val="000000" w:themeColor="text1"/>
                <w:sz w:val="24"/>
                <w:szCs w:val="24"/>
              </w:rPr>
            </w:pPr>
            <w:r w:rsidRPr="006A5580">
              <w:rPr>
                <w:rFonts w:ascii="Arial" w:hAnsi="Arial" w:cs="Arial"/>
                <w:color w:val="000000" w:themeColor="text1"/>
                <w:sz w:val="24"/>
                <w:szCs w:val="24"/>
              </w:rPr>
              <w:t>Project</w:t>
            </w:r>
          </w:p>
        </w:tc>
        <w:tc>
          <w:tcPr>
            <w:tcW w:w="2369" w:type="dxa"/>
          </w:tcPr>
          <w:p w14:paraId="5A185FC5" w14:textId="788FE639" w:rsidR="006A5580" w:rsidRPr="006A5580" w:rsidRDefault="006A5580" w:rsidP="006A5580">
            <w:pP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6A5580">
              <w:rPr>
                <w:rFonts w:ascii="Arial" w:hAnsi="Arial" w:cs="Arial"/>
                <w:color w:val="000000" w:themeColor="text1"/>
                <w:sz w:val="24"/>
                <w:szCs w:val="24"/>
              </w:rPr>
              <w:t>ARR</w:t>
            </w:r>
          </w:p>
        </w:tc>
      </w:tr>
      <w:tr w:rsidR="006A5580" w14:paraId="71F5FA94" w14:textId="77777777" w:rsidTr="007A0C2B">
        <w:trPr>
          <w:cnfStyle w:val="000000100000" w:firstRow="0" w:lastRow="0" w:firstColumn="0" w:lastColumn="0" w:oddVBand="0" w:evenVBand="0" w:oddHBand="1" w:evenHBand="0" w:firstRowFirstColumn="0" w:firstRowLastColumn="0" w:lastRowFirstColumn="0" w:lastRowLastColumn="0"/>
          <w:trHeight w:val="417"/>
        </w:trPr>
        <w:tc>
          <w:tcPr>
            <w:cnfStyle w:val="001000000000" w:firstRow="0" w:lastRow="0" w:firstColumn="1" w:lastColumn="0" w:oddVBand="0" w:evenVBand="0" w:oddHBand="0" w:evenHBand="0" w:firstRowFirstColumn="0" w:firstRowLastColumn="0" w:lastRowFirstColumn="0" w:lastRowLastColumn="0"/>
            <w:tcW w:w="2369" w:type="dxa"/>
          </w:tcPr>
          <w:p w14:paraId="61D1CB14" w14:textId="438002CE" w:rsidR="006A5580" w:rsidRPr="006A5580" w:rsidRDefault="006A5580" w:rsidP="006A5580">
            <w:pPr>
              <w:rPr>
                <w:rFonts w:ascii="Arial" w:hAnsi="Arial" w:cs="Arial"/>
                <w:color w:val="000000" w:themeColor="text1"/>
                <w:sz w:val="24"/>
                <w:szCs w:val="24"/>
              </w:rPr>
            </w:pPr>
            <w:r w:rsidRPr="006A5580">
              <w:rPr>
                <w:rFonts w:ascii="Arial" w:hAnsi="Arial" w:cs="Arial"/>
                <w:color w:val="000000" w:themeColor="text1"/>
                <w:sz w:val="24"/>
                <w:szCs w:val="24"/>
              </w:rPr>
              <w:t>A</w:t>
            </w:r>
          </w:p>
        </w:tc>
        <w:tc>
          <w:tcPr>
            <w:tcW w:w="2369" w:type="dxa"/>
          </w:tcPr>
          <w:p w14:paraId="4868A7B1" w14:textId="16C7E72F" w:rsidR="006A5580" w:rsidRPr="006A5580" w:rsidRDefault="006A5580" w:rsidP="006A5580">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6A5580">
              <w:rPr>
                <w:rFonts w:ascii="Arial" w:hAnsi="Arial" w:cs="Arial"/>
                <w:color w:val="000000" w:themeColor="text1"/>
                <w:sz w:val="24"/>
                <w:szCs w:val="24"/>
              </w:rPr>
              <w:t>40%</w:t>
            </w:r>
          </w:p>
        </w:tc>
      </w:tr>
      <w:tr w:rsidR="006A5580" w14:paraId="4E7D365D" w14:textId="77777777" w:rsidTr="007A0C2B">
        <w:trPr>
          <w:trHeight w:val="417"/>
        </w:trPr>
        <w:tc>
          <w:tcPr>
            <w:cnfStyle w:val="001000000000" w:firstRow="0" w:lastRow="0" w:firstColumn="1" w:lastColumn="0" w:oddVBand="0" w:evenVBand="0" w:oddHBand="0" w:evenHBand="0" w:firstRowFirstColumn="0" w:firstRowLastColumn="0" w:lastRowFirstColumn="0" w:lastRowLastColumn="0"/>
            <w:tcW w:w="2369" w:type="dxa"/>
          </w:tcPr>
          <w:p w14:paraId="049AF256" w14:textId="20F87A78" w:rsidR="006A5580" w:rsidRPr="006A5580" w:rsidRDefault="006A5580" w:rsidP="006A5580">
            <w:pPr>
              <w:rPr>
                <w:rFonts w:ascii="Arial" w:hAnsi="Arial" w:cs="Arial"/>
                <w:color w:val="000000" w:themeColor="text1"/>
                <w:sz w:val="24"/>
                <w:szCs w:val="24"/>
              </w:rPr>
            </w:pPr>
            <w:r w:rsidRPr="006A5580">
              <w:rPr>
                <w:rFonts w:ascii="Arial" w:hAnsi="Arial" w:cs="Arial"/>
                <w:color w:val="000000" w:themeColor="text1"/>
                <w:sz w:val="24"/>
                <w:szCs w:val="24"/>
              </w:rPr>
              <w:t>B</w:t>
            </w:r>
          </w:p>
        </w:tc>
        <w:tc>
          <w:tcPr>
            <w:tcW w:w="2369" w:type="dxa"/>
          </w:tcPr>
          <w:p w14:paraId="474F7661" w14:textId="0DFCC354" w:rsidR="006A5580" w:rsidRPr="006A5580" w:rsidRDefault="006A5580" w:rsidP="006A5580">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6A5580">
              <w:rPr>
                <w:rFonts w:ascii="Arial" w:hAnsi="Arial" w:cs="Arial"/>
                <w:color w:val="000000" w:themeColor="text1"/>
                <w:sz w:val="24"/>
                <w:szCs w:val="24"/>
              </w:rPr>
              <w:t>40%</w:t>
            </w:r>
          </w:p>
        </w:tc>
      </w:tr>
      <w:tr w:rsidR="006A5580" w14:paraId="755253FE" w14:textId="77777777" w:rsidTr="007A0C2B">
        <w:trPr>
          <w:cnfStyle w:val="000000100000" w:firstRow="0" w:lastRow="0" w:firstColumn="0" w:lastColumn="0" w:oddVBand="0" w:evenVBand="0" w:oddHBand="1" w:evenHBand="0" w:firstRowFirstColumn="0" w:firstRowLastColumn="0" w:lastRowFirstColumn="0" w:lastRowLastColumn="0"/>
          <w:trHeight w:val="428"/>
        </w:trPr>
        <w:tc>
          <w:tcPr>
            <w:cnfStyle w:val="001000000000" w:firstRow="0" w:lastRow="0" w:firstColumn="1" w:lastColumn="0" w:oddVBand="0" w:evenVBand="0" w:oddHBand="0" w:evenHBand="0" w:firstRowFirstColumn="0" w:firstRowLastColumn="0" w:lastRowFirstColumn="0" w:lastRowLastColumn="0"/>
            <w:tcW w:w="2369" w:type="dxa"/>
          </w:tcPr>
          <w:p w14:paraId="349B606F" w14:textId="777F1B11" w:rsidR="006A5580" w:rsidRPr="006A5580" w:rsidRDefault="006A5580" w:rsidP="006A5580">
            <w:pPr>
              <w:rPr>
                <w:rFonts w:ascii="Arial" w:hAnsi="Arial" w:cs="Arial"/>
                <w:color w:val="000000" w:themeColor="text1"/>
                <w:sz w:val="24"/>
                <w:szCs w:val="24"/>
              </w:rPr>
            </w:pPr>
            <w:r w:rsidRPr="006A5580">
              <w:rPr>
                <w:rFonts w:ascii="Arial" w:hAnsi="Arial" w:cs="Arial"/>
                <w:color w:val="000000" w:themeColor="text1"/>
                <w:sz w:val="24"/>
                <w:szCs w:val="24"/>
              </w:rPr>
              <w:t>C</w:t>
            </w:r>
          </w:p>
        </w:tc>
        <w:tc>
          <w:tcPr>
            <w:tcW w:w="2369" w:type="dxa"/>
          </w:tcPr>
          <w:p w14:paraId="47CF4336" w14:textId="4A55791B" w:rsidR="006A5580" w:rsidRPr="006A5580" w:rsidRDefault="006A5580" w:rsidP="006A5580">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6A5580">
              <w:rPr>
                <w:rFonts w:ascii="Arial" w:hAnsi="Arial" w:cs="Arial"/>
                <w:color w:val="000000" w:themeColor="text1"/>
                <w:sz w:val="24"/>
                <w:szCs w:val="24"/>
              </w:rPr>
              <w:t>52.5%</w:t>
            </w:r>
          </w:p>
        </w:tc>
      </w:tr>
    </w:tbl>
    <w:p w14:paraId="4D85C2B0" w14:textId="77777777" w:rsidR="006A5580" w:rsidRDefault="006A5580" w:rsidP="006A5580">
      <w:pPr>
        <w:rPr>
          <w:rFonts w:ascii="Arial" w:hAnsi="Arial" w:cs="Arial"/>
          <w:sz w:val="24"/>
          <w:szCs w:val="24"/>
        </w:rPr>
      </w:pPr>
    </w:p>
    <w:p w14:paraId="2A4A467F" w14:textId="77777777" w:rsidR="006A5580" w:rsidRDefault="006A5580">
      <w:pPr>
        <w:rPr>
          <w:rFonts w:ascii="Arial" w:hAnsi="Arial" w:cs="Arial"/>
          <w:sz w:val="24"/>
          <w:szCs w:val="24"/>
        </w:rPr>
      </w:pPr>
      <w:r>
        <w:rPr>
          <w:rFonts w:ascii="Arial" w:hAnsi="Arial" w:cs="Arial"/>
          <w:sz w:val="24"/>
          <w:szCs w:val="24"/>
        </w:rPr>
        <w:br w:type="page"/>
      </w:r>
    </w:p>
    <w:p w14:paraId="3C2BC368" w14:textId="1F8AC8E9" w:rsidR="006A5580" w:rsidRPr="006A5580" w:rsidRDefault="006A5580" w:rsidP="006A5580">
      <w:pPr>
        <w:rPr>
          <w:rFonts w:ascii="Arial" w:hAnsi="Arial" w:cs="Arial"/>
          <w:color w:val="000000" w:themeColor="text1"/>
          <w:sz w:val="24"/>
          <w:szCs w:val="24"/>
        </w:rPr>
      </w:pPr>
      <w:r w:rsidRPr="006A5580">
        <w:rPr>
          <w:rFonts w:ascii="Arial" w:hAnsi="Arial" w:cs="Arial"/>
          <w:color w:val="000000" w:themeColor="text1"/>
          <w:sz w:val="24"/>
          <w:szCs w:val="24"/>
        </w:rPr>
        <w:lastRenderedPageBreak/>
        <w:t>B3. Net Present Value (NPV)</w:t>
      </w:r>
    </w:p>
    <w:tbl>
      <w:tblPr>
        <w:tblStyle w:val="GridTable5Dark-Accent3"/>
        <w:tblW w:w="0" w:type="auto"/>
        <w:tblLook w:val="04A0" w:firstRow="1" w:lastRow="0" w:firstColumn="1" w:lastColumn="0" w:noHBand="0" w:noVBand="1"/>
      </w:tblPr>
      <w:tblGrid>
        <w:gridCol w:w="2441"/>
        <w:gridCol w:w="2441"/>
      </w:tblGrid>
      <w:tr w:rsidR="006A5580" w:rsidRPr="006A5580" w14:paraId="19F8CF05" w14:textId="77777777" w:rsidTr="007A0C2B">
        <w:trPr>
          <w:cnfStyle w:val="100000000000" w:firstRow="1" w:lastRow="0" w:firstColumn="0" w:lastColumn="0" w:oddVBand="0" w:evenVBand="0" w:oddHBand="0" w:evenHBand="0" w:firstRowFirstColumn="0" w:firstRowLastColumn="0" w:lastRowFirstColumn="0" w:lastRowLastColumn="0"/>
          <w:trHeight w:val="413"/>
        </w:trPr>
        <w:tc>
          <w:tcPr>
            <w:cnfStyle w:val="001000000000" w:firstRow="0" w:lastRow="0" w:firstColumn="1" w:lastColumn="0" w:oddVBand="0" w:evenVBand="0" w:oddHBand="0" w:evenHBand="0" w:firstRowFirstColumn="0" w:firstRowLastColumn="0" w:lastRowFirstColumn="0" w:lastRowLastColumn="0"/>
            <w:tcW w:w="2441" w:type="dxa"/>
          </w:tcPr>
          <w:p w14:paraId="0EEE406B" w14:textId="1F63453F" w:rsidR="006A5580" w:rsidRPr="006A5580" w:rsidRDefault="006A5580" w:rsidP="006A5580">
            <w:pPr>
              <w:rPr>
                <w:rFonts w:ascii="Arial" w:hAnsi="Arial" w:cs="Arial"/>
                <w:color w:val="000000" w:themeColor="text1"/>
                <w:sz w:val="24"/>
                <w:szCs w:val="24"/>
              </w:rPr>
            </w:pPr>
            <w:r w:rsidRPr="006A5580">
              <w:rPr>
                <w:rFonts w:ascii="Arial" w:hAnsi="Arial" w:cs="Arial"/>
                <w:color w:val="000000" w:themeColor="text1"/>
                <w:sz w:val="24"/>
                <w:szCs w:val="24"/>
              </w:rPr>
              <w:t>Project</w:t>
            </w:r>
          </w:p>
        </w:tc>
        <w:tc>
          <w:tcPr>
            <w:tcW w:w="2441" w:type="dxa"/>
          </w:tcPr>
          <w:p w14:paraId="652A11C6" w14:textId="3D6FAD44" w:rsidR="006A5580" w:rsidRPr="006A5580" w:rsidRDefault="006A5580" w:rsidP="006A5580">
            <w:pP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6A5580">
              <w:rPr>
                <w:rFonts w:ascii="Arial" w:hAnsi="Arial" w:cs="Arial"/>
                <w:color w:val="000000" w:themeColor="text1"/>
                <w:sz w:val="24"/>
                <w:szCs w:val="24"/>
              </w:rPr>
              <w:t>NPV (£m)</w:t>
            </w:r>
          </w:p>
        </w:tc>
      </w:tr>
      <w:tr w:rsidR="006A5580" w:rsidRPr="006A5580" w14:paraId="1373BE0B" w14:textId="77777777" w:rsidTr="007A0C2B">
        <w:trPr>
          <w:cnfStyle w:val="000000100000" w:firstRow="0" w:lastRow="0" w:firstColumn="0" w:lastColumn="0" w:oddVBand="0" w:evenVBand="0" w:oddHBand="1" w:evenHBand="0" w:firstRowFirstColumn="0" w:firstRowLastColumn="0" w:lastRowFirstColumn="0" w:lastRowLastColumn="0"/>
          <w:trHeight w:val="413"/>
        </w:trPr>
        <w:tc>
          <w:tcPr>
            <w:cnfStyle w:val="001000000000" w:firstRow="0" w:lastRow="0" w:firstColumn="1" w:lastColumn="0" w:oddVBand="0" w:evenVBand="0" w:oddHBand="0" w:evenHBand="0" w:firstRowFirstColumn="0" w:firstRowLastColumn="0" w:lastRowFirstColumn="0" w:lastRowLastColumn="0"/>
            <w:tcW w:w="2441" w:type="dxa"/>
          </w:tcPr>
          <w:p w14:paraId="792AB07B" w14:textId="0056E259" w:rsidR="006A5580" w:rsidRPr="006A5580" w:rsidRDefault="006A5580" w:rsidP="006A5580">
            <w:pPr>
              <w:rPr>
                <w:rFonts w:ascii="Arial" w:hAnsi="Arial" w:cs="Arial"/>
                <w:color w:val="000000" w:themeColor="text1"/>
                <w:sz w:val="24"/>
                <w:szCs w:val="24"/>
              </w:rPr>
            </w:pPr>
            <w:r w:rsidRPr="006A5580">
              <w:rPr>
                <w:rFonts w:ascii="Arial" w:hAnsi="Arial" w:cs="Arial"/>
                <w:color w:val="000000" w:themeColor="text1"/>
                <w:sz w:val="24"/>
                <w:szCs w:val="24"/>
              </w:rPr>
              <w:t>A</w:t>
            </w:r>
          </w:p>
        </w:tc>
        <w:tc>
          <w:tcPr>
            <w:tcW w:w="2441" w:type="dxa"/>
          </w:tcPr>
          <w:p w14:paraId="75C14B54" w14:textId="1ECBED32" w:rsidR="006A5580" w:rsidRPr="006A5580" w:rsidRDefault="006A5580" w:rsidP="006A5580">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6A5580">
              <w:rPr>
                <w:rFonts w:ascii="Arial" w:hAnsi="Arial" w:cs="Arial"/>
                <w:color w:val="000000" w:themeColor="text1"/>
                <w:sz w:val="24"/>
                <w:szCs w:val="24"/>
              </w:rPr>
              <w:t>22.21</w:t>
            </w:r>
          </w:p>
        </w:tc>
      </w:tr>
      <w:tr w:rsidR="006A5580" w:rsidRPr="006A5580" w14:paraId="59239202" w14:textId="77777777" w:rsidTr="007A0C2B">
        <w:trPr>
          <w:trHeight w:val="413"/>
        </w:trPr>
        <w:tc>
          <w:tcPr>
            <w:cnfStyle w:val="001000000000" w:firstRow="0" w:lastRow="0" w:firstColumn="1" w:lastColumn="0" w:oddVBand="0" w:evenVBand="0" w:oddHBand="0" w:evenHBand="0" w:firstRowFirstColumn="0" w:firstRowLastColumn="0" w:lastRowFirstColumn="0" w:lastRowLastColumn="0"/>
            <w:tcW w:w="2441" w:type="dxa"/>
          </w:tcPr>
          <w:p w14:paraId="5A4E6E75" w14:textId="20361F3D" w:rsidR="006A5580" w:rsidRPr="006A5580" w:rsidRDefault="006A5580" w:rsidP="006A5580">
            <w:pPr>
              <w:rPr>
                <w:rFonts w:ascii="Arial" w:hAnsi="Arial" w:cs="Arial"/>
                <w:color w:val="000000" w:themeColor="text1"/>
                <w:sz w:val="24"/>
                <w:szCs w:val="24"/>
              </w:rPr>
            </w:pPr>
            <w:r w:rsidRPr="006A5580">
              <w:rPr>
                <w:rFonts w:ascii="Arial" w:hAnsi="Arial" w:cs="Arial"/>
                <w:color w:val="000000" w:themeColor="text1"/>
                <w:sz w:val="24"/>
                <w:szCs w:val="24"/>
              </w:rPr>
              <w:t>B</w:t>
            </w:r>
          </w:p>
        </w:tc>
        <w:tc>
          <w:tcPr>
            <w:tcW w:w="2441" w:type="dxa"/>
          </w:tcPr>
          <w:p w14:paraId="0DF05CC4" w14:textId="2BE3F81D" w:rsidR="006A5580" w:rsidRPr="006A5580" w:rsidRDefault="006A5580" w:rsidP="006A5580">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6A5580">
              <w:rPr>
                <w:rFonts w:ascii="Arial" w:hAnsi="Arial" w:cs="Arial"/>
                <w:color w:val="000000" w:themeColor="text1"/>
                <w:sz w:val="24"/>
                <w:szCs w:val="24"/>
              </w:rPr>
              <w:t>9.22</w:t>
            </w:r>
          </w:p>
        </w:tc>
      </w:tr>
      <w:tr w:rsidR="006A5580" w:rsidRPr="006A5580" w14:paraId="33297950" w14:textId="77777777" w:rsidTr="007A0C2B">
        <w:trPr>
          <w:cnfStyle w:val="000000100000" w:firstRow="0" w:lastRow="0" w:firstColumn="0" w:lastColumn="0" w:oddVBand="0" w:evenVBand="0" w:oddHBand="1" w:evenHBand="0" w:firstRowFirstColumn="0" w:firstRowLastColumn="0" w:lastRowFirstColumn="0" w:lastRowLastColumn="0"/>
          <w:trHeight w:val="423"/>
        </w:trPr>
        <w:tc>
          <w:tcPr>
            <w:cnfStyle w:val="001000000000" w:firstRow="0" w:lastRow="0" w:firstColumn="1" w:lastColumn="0" w:oddVBand="0" w:evenVBand="0" w:oddHBand="0" w:evenHBand="0" w:firstRowFirstColumn="0" w:firstRowLastColumn="0" w:lastRowFirstColumn="0" w:lastRowLastColumn="0"/>
            <w:tcW w:w="2441" w:type="dxa"/>
          </w:tcPr>
          <w:p w14:paraId="44A54984" w14:textId="575935C3" w:rsidR="006A5580" w:rsidRPr="006A5580" w:rsidRDefault="006A5580" w:rsidP="006A5580">
            <w:pPr>
              <w:rPr>
                <w:rFonts w:ascii="Arial" w:hAnsi="Arial" w:cs="Arial"/>
                <w:color w:val="000000" w:themeColor="text1"/>
                <w:sz w:val="24"/>
                <w:szCs w:val="24"/>
              </w:rPr>
            </w:pPr>
            <w:r w:rsidRPr="006A5580">
              <w:rPr>
                <w:rFonts w:ascii="Arial" w:hAnsi="Arial" w:cs="Arial"/>
                <w:color w:val="000000" w:themeColor="text1"/>
                <w:sz w:val="24"/>
                <w:szCs w:val="24"/>
              </w:rPr>
              <w:t>C</w:t>
            </w:r>
          </w:p>
        </w:tc>
        <w:tc>
          <w:tcPr>
            <w:tcW w:w="2441" w:type="dxa"/>
          </w:tcPr>
          <w:p w14:paraId="14023149" w14:textId="22E6D7BC" w:rsidR="006A5580" w:rsidRPr="006A5580" w:rsidRDefault="006A5580" w:rsidP="006A5580">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6A5580">
              <w:rPr>
                <w:rFonts w:ascii="Arial" w:hAnsi="Arial" w:cs="Arial"/>
                <w:color w:val="000000" w:themeColor="text1"/>
                <w:sz w:val="24"/>
                <w:szCs w:val="24"/>
              </w:rPr>
              <w:t>32.74</w:t>
            </w:r>
          </w:p>
        </w:tc>
      </w:tr>
    </w:tbl>
    <w:p w14:paraId="4D05295D" w14:textId="77777777" w:rsidR="006A5580" w:rsidRPr="006A5580" w:rsidRDefault="006A5580" w:rsidP="006A5580">
      <w:pPr>
        <w:rPr>
          <w:rFonts w:ascii="Arial" w:hAnsi="Arial" w:cs="Arial"/>
          <w:color w:val="000000" w:themeColor="text1"/>
          <w:sz w:val="24"/>
          <w:szCs w:val="24"/>
        </w:rPr>
      </w:pPr>
    </w:p>
    <w:p w14:paraId="01BED806" w14:textId="4C67090A" w:rsidR="006A5580" w:rsidRPr="006A5580" w:rsidRDefault="006A5580" w:rsidP="006A5580">
      <w:pPr>
        <w:rPr>
          <w:rFonts w:ascii="Arial" w:hAnsi="Arial" w:cs="Arial"/>
          <w:color w:val="000000" w:themeColor="text1"/>
          <w:sz w:val="24"/>
          <w:szCs w:val="24"/>
        </w:rPr>
      </w:pPr>
      <w:r w:rsidRPr="006A5580">
        <w:rPr>
          <w:rFonts w:ascii="Arial" w:hAnsi="Arial" w:cs="Arial"/>
          <w:color w:val="000000" w:themeColor="text1"/>
          <w:sz w:val="24"/>
          <w:szCs w:val="24"/>
        </w:rPr>
        <w:t>B4. Profitability Index (PI)</w:t>
      </w:r>
    </w:p>
    <w:tbl>
      <w:tblPr>
        <w:tblStyle w:val="GridTable5Dark-Accent3"/>
        <w:tblW w:w="0" w:type="auto"/>
        <w:tblLook w:val="04A0" w:firstRow="1" w:lastRow="0" w:firstColumn="1" w:lastColumn="0" w:noHBand="0" w:noVBand="1"/>
      </w:tblPr>
      <w:tblGrid>
        <w:gridCol w:w="2445"/>
        <w:gridCol w:w="2445"/>
      </w:tblGrid>
      <w:tr w:rsidR="006A5580" w:rsidRPr="006A5580" w14:paraId="3617CFD4" w14:textId="77777777" w:rsidTr="007A0C2B">
        <w:trPr>
          <w:cnfStyle w:val="100000000000" w:firstRow="1" w:lastRow="0" w:firstColumn="0" w:lastColumn="0" w:oddVBand="0" w:evenVBand="0" w:oddHBand="0" w:evenHBand="0" w:firstRowFirstColumn="0" w:firstRowLastColumn="0" w:lastRowFirstColumn="0" w:lastRowLastColumn="0"/>
          <w:trHeight w:val="374"/>
        </w:trPr>
        <w:tc>
          <w:tcPr>
            <w:cnfStyle w:val="001000000000" w:firstRow="0" w:lastRow="0" w:firstColumn="1" w:lastColumn="0" w:oddVBand="0" w:evenVBand="0" w:oddHBand="0" w:evenHBand="0" w:firstRowFirstColumn="0" w:firstRowLastColumn="0" w:lastRowFirstColumn="0" w:lastRowLastColumn="0"/>
            <w:tcW w:w="2445" w:type="dxa"/>
          </w:tcPr>
          <w:p w14:paraId="1BC47DD4" w14:textId="42CF3DAA" w:rsidR="006A5580" w:rsidRPr="006A5580" w:rsidRDefault="006A5580" w:rsidP="006A5580">
            <w:pPr>
              <w:rPr>
                <w:rFonts w:ascii="Arial" w:hAnsi="Arial" w:cs="Arial"/>
                <w:color w:val="000000" w:themeColor="text1"/>
                <w:sz w:val="24"/>
                <w:szCs w:val="24"/>
              </w:rPr>
            </w:pPr>
            <w:r w:rsidRPr="006A5580">
              <w:rPr>
                <w:rFonts w:ascii="Arial" w:hAnsi="Arial" w:cs="Arial"/>
                <w:color w:val="000000" w:themeColor="text1"/>
                <w:sz w:val="24"/>
                <w:szCs w:val="24"/>
              </w:rPr>
              <w:t>Project</w:t>
            </w:r>
          </w:p>
        </w:tc>
        <w:tc>
          <w:tcPr>
            <w:tcW w:w="2445" w:type="dxa"/>
          </w:tcPr>
          <w:p w14:paraId="5C1BEB1E" w14:textId="0C91E525" w:rsidR="006A5580" w:rsidRPr="006A5580" w:rsidRDefault="006A5580" w:rsidP="006A5580">
            <w:pP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6A5580">
              <w:rPr>
                <w:rFonts w:ascii="Arial" w:hAnsi="Arial" w:cs="Arial"/>
                <w:color w:val="000000" w:themeColor="text1"/>
                <w:sz w:val="24"/>
                <w:szCs w:val="24"/>
              </w:rPr>
              <w:t>PI</w:t>
            </w:r>
          </w:p>
        </w:tc>
      </w:tr>
      <w:tr w:rsidR="006A5580" w:rsidRPr="006A5580" w14:paraId="5470686D" w14:textId="77777777" w:rsidTr="007A0C2B">
        <w:trPr>
          <w:cnfStyle w:val="000000100000" w:firstRow="0" w:lastRow="0" w:firstColumn="0" w:lastColumn="0" w:oddVBand="0" w:evenVBand="0" w:oddHBand="1" w:evenHBand="0" w:firstRowFirstColumn="0" w:firstRowLastColumn="0" w:lastRowFirstColumn="0" w:lastRowLastColumn="0"/>
          <w:trHeight w:val="374"/>
        </w:trPr>
        <w:tc>
          <w:tcPr>
            <w:cnfStyle w:val="001000000000" w:firstRow="0" w:lastRow="0" w:firstColumn="1" w:lastColumn="0" w:oddVBand="0" w:evenVBand="0" w:oddHBand="0" w:evenHBand="0" w:firstRowFirstColumn="0" w:firstRowLastColumn="0" w:lastRowFirstColumn="0" w:lastRowLastColumn="0"/>
            <w:tcW w:w="2445" w:type="dxa"/>
          </w:tcPr>
          <w:p w14:paraId="4A8CC5CA" w14:textId="5410790F" w:rsidR="006A5580" w:rsidRPr="006A5580" w:rsidRDefault="006A5580" w:rsidP="006A5580">
            <w:pPr>
              <w:rPr>
                <w:rFonts w:ascii="Arial" w:hAnsi="Arial" w:cs="Arial"/>
                <w:color w:val="000000" w:themeColor="text1"/>
                <w:sz w:val="24"/>
                <w:szCs w:val="24"/>
              </w:rPr>
            </w:pPr>
            <w:r w:rsidRPr="006A5580">
              <w:rPr>
                <w:rFonts w:ascii="Arial" w:hAnsi="Arial" w:cs="Arial"/>
                <w:color w:val="000000" w:themeColor="text1"/>
                <w:sz w:val="24"/>
                <w:szCs w:val="24"/>
              </w:rPr>
              <w:t>A</w:t>
            </w:r>
          </w:p>
        </w:tc>
        <w:tc>
          <w:tcPr>
            <w:tcW w:w="2445" w:type="dxa"/>
          </w:tcPr>
          <w:p w14:paraId="158CC50E" w14:textId="003A0827" w:rsidR="006A5580" w:rsidRPr="006A5580" w:rsidRDefault="006A5580" w:rsidP="006A5580">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6A5580">
              <w:rPr>
                <w:rFonts w:ascii="Arial" w:hAnsi="Arial" w:cs="Arial"/>
                <w:color w:val="000000" w:themeColor="text1"/>
                <w:sz w:val="24"/>
                <w:szCs w:val="24"/>
              </w:rPr>
              <w:t>1.44</w:t>
            </w:r>
          </w:p>
        </w:tc>
      </w:tr>
      <w:tr w:rsidR="006A5580" w:rsidRPr="006A5580" w14:paraId="0160FCF8" w14:textId="77777777" w:rsidTr="007A0C2B">
        <w:trPr>
          <w:trHeight w:val="374"/>
        </w:trPr>
        <w:tc>
          <w:tcPr>
            <w:cnfStyle w:val="001000000000" w:firstRow="0" w:lastRow="0" w:firstColumn="1" w:lastColumn="0" w:oddVBand="0" w:evenVBand="0" w:oddHBand="0" w:evenHBand="0" w:firstRowFirstColumn="0" w:firstRowLastColumn="0" w:lastRowFirstColumn="0" w:lastRowLastColumn="0"/>
            <w:tcW w:w="2445" w:type="dxa"/>
          </w:tcPr>
          <w:p w14:paraId="7762FC3B" w14:textId="17010C45" w:rsidR="006A5580" w:rsidRPr="006A5580" w:rsidRDefault="006A5580" w:rsidP="006A5580">
            <w:pPr>
              <w:rPr>
                <w:rFonts w:ascii="Arial" w:hAnsi="Arial" w:cs="Arial"/>
                <w:color w:val="000000" w:themeColor="text1"/>
                <w:sz w:val="24"/>
                <w:szCs w:val="24"/>
              </w:rPr>
            </w:pPr>
            <w:r w:rsidRPr="006A5580">
              <w:rPr>
                <w:rFonts w:ascii="Arial" w:hAnsi="Arial" w:cs="Arial"/>
                <w:color w:val="000000" w:themeColor="text1"/>
                <w:sz w:val="24"/>
                <w:szCs w:val="24"/>
              </w:rPr>
              <w:t>B</w:t>
            </w:r>
          </w:p>
        </w:tc>
        <w:tc>
          <w:tcPr>
            <w:tcW w:w="2445" w:type="dxa"/>
          </w:tcPr>
          <w:p w14:paraId="2B734D16" w14:textId="283A343A" w:rsidR="006A5580" w:rsidRPr="006A5580" w:rsidRDefault="006A5580" w:rsidP="006A5580">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6A5580">
              <w:rPr>
                <w:rFonts w:ascii="Arial" w:hAnsi="Arial" w:cs="Arial"/>
                <w:color w:val="000000" w:themeColor="text1"/>
                <w:sz w:val="24"/>
                <w:szCs w:val="24"/>
              </w:rPr>
              <w:t>1.46</w:t>
            </w:r>
          </w:p>
        </w:tc>
      </w:tr>
      <w:tr w:rsidR="006A5580" w:rsidRPr="006A5580" w14:paraId="4FFAAD9C" w14:textId="77777777" w:rsidTr="007A0C2B">
        <w:trPr>
          <w:cnfStyle w:val="000000100000" w:firstRow="0" w:lastRow="0" w:firstColumn="0" w:lastColumn="0" w:oddVBand="0" w:evenVBand="0" w:oddHBand="1" w:evenHBand="0" w:firstRowFirstColumn="0" w:firstRowLastColumn="0" w:lastRowFirstColumn="0" w:lastRowLastColumn="0"/>
          <w:trHeight w:val="383"/>
        </w:trPr>
        <w:tc>
          <w:tcPr>
            <w:cnfStyle w:val="001000000000" w:firstRow="0" w:lastRow="0" w:firstColumn="1" w:lastColumn="0" w:oddVBand="0" w:evenVBand="0" w:oddHBand="0" w:evenHBand="0" w:firstRowFirstColumn="0" w:firstRowLastColumn="0" w:lastRowFirstColumn="0" w:lastRowLastColumn="0"/>
            <w:tcW w:w="2445" w:type="dxa"/>
          </w:tcPr>
          <w:p w14:paraId="00D55D83" w14:textId="1E40620D" w:rsidR="006A5580" w:rsidRPr="006A5580" w:rsidRDefault="006A5580" w:rsidP="006A5580">
            <w:pPr>
              <w:rPr>
                <w:rFonts w:ascii="Arial" w:hAnsi="Arial" w:cs="Arial"/>
                <w:color w:val="000000" w:themeColor="text1"/>
                <w:sz w:val="24"/>
                <w:szCs w:val="24"/>
              </w:rPr>
            </w:pPr>
            <w:r w:rsidRPr="006A5580">
              <w:rPr>
                <w:rFonts w:ascii="Arial" w:hAnsi="Arial" w:cs="Arial"/>
                <w:color w:val="000000" w:themeColor="text1"/>
                <w:sz w:val="24"/>
                <w:szCs w:val="24"/>
              </w:rPr>
              <w:t>C</w:t>
            </w:r>
          </w:p>
        </w:tc>
        <w:tc>
          <w:tcPr>
            <w:tcW w:w="2445" w:type="dxa"/>
          </w:tcPr>
          <w:p w14:paraId="14710C89" w14:textId="1AB9E47D" w:rsidR="006A5580" w:rsidRPr="006A5580" w:rsidRDefault="006A5580" w:rsidP="006A5580">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6A5580">
              <w:rPr>
                <w:rFonts w:ascii="Arial" w:hAnsi="Arial" w:cs="Arial"/>
                <w:color w:val="000000" w:themeColor="text1"/>
                <w:sz w:val="24"/>
                <w:szCs w:val="24"/>
              </w:rPr>
              <w:t>1.82</w:t>
            </w:r>
          </w:p>
        </w:tc>
      </w:tr>
    </w:tbl>
    <w:p w14:paraId="4B392002" w14:textId="77777777" w:rsidR="006A5580" w:rsidRPr="006A5580" w:rsidRDefault="006A5580" w:rsidP="006A5580">
      <w:pPr>
        <w:rPr>
          <w:rFonts w:ascii="Arial" w:hAnsi="Arial" w:cs="Arial"/>
          <w:color w:val="000000" w:themeColor="text1"/>
          <w:sz w:val="24"/>
          <w:szCs w:val="24"/>
        </w:rPr>
      </w:pPr>
    </w:p>
    <w:p w14:paraId="254B4537" w14:textId="561C195F" w:rsidR="006A5580" w:rsidRPr="006A5580" w:rsidRDefault="006A5580" w:rsidP="006A5580">
      <w:pPr>
        <w:rPr>
          <w:rFonts w:ascii="Arial" w:hAnsi="Arial" w:cs="Arial"/>
          <w:color w:val="000000" w:themeColor="text1"/>
          <w:sz w:val="24"/>
          <w:szCs w:val="24"/>
        </w:rPr>
      </w:pPr>
      <w:r w:rsidRPr="006A5580">
        <w:rPr>
          <w:rFonts w:ascii="Arial" w:hAnsi="Arial" w:cs="Arial"/>
          <w:color w:val="000000" w:themeColor="text1"/>
          <w:sz w:val="24"/>
          <w:szCs w:val="24"/>
        </w:rPr>
        <w:t>B5. Internal Rate of Return (IRR)</w:t>
      </w:r>
    </w:p>
    <w:tbl>
      <w:tblPr>
        <w:tblStyle w:val="GridTable5Dark-Accent3"/>
        <w:tblW w:w="0" w:type="auto"/>
        <w:tblLook w:val="04A0" w:firstRow="1" w:lastRow="0" w:firstColumn="1" w:lastColumn="0" w:noHBand="0" w:noVBand="1"/>
      </w:tblPr>
      <w:tblGrid>
        <w:gridCol w:w="2444"/>
        <w:gridCol w:w="2444"/>
      </w:tblGrid>
      <w:tr w:rsidR="006A5580" w:rsidRPr="006A5580" w14:paraId="2B995EA2" w14:textId="77777777" w:rsidTr="007A0C2B">
        <w:trPr>
          <w:cnfStyle w:val="100000000000" w:firstRow="1" w:lastRow="0" w:firstColumn="0" w:lastColumn="0" w:oddVBand="0" w:evenVBand="0" w:oddHBand="0" w:evenHBand="0" w:firstRowFirstColumn="0" w:firstRowLastColumn="0" w:lastRowFirstColumn="0" w:lastRowLastColumn="0"/>
          <w:trHeight w:val="425"/>
        </w:trPr>
        <w:tc>
          <w:tcPr>
            <w:cnfStyle w:val="001000000000" w:firstRow="0" w:lastRow="0" w:firstColumn="1" w:lastColumn="0" w:oddVBand="0" w:evenVBand="0" w:oddHBand="0" w:evenHBand="0" w:firstRowFirstColumn="0" w:firstRowLastColumn="0" w:lastRowFirstColumn="0" w:lastRowLastColumn="0"/>
            <w:tcW w:w="2444" w:type="dxa"/>
          </w:tcPr>
          <w:p w14:paraId="5A0BCDB0" w14:textId="4D8F6D01" w:rsidR="006A5580" w:rsidRPr="006A5580" w:rsidRDefault="006A5580" w:rsidP="006A5580">
            <w:pPr>
              <w:rPr>
                <w:rFonts w:ascii="Arial" w:hAnsi="Arial" w:cs="Arial"/>
                <w:color w:val="000000" w:themeColor="text1"/>
                <w:sz w:val="24"/>
                <w:szCs w:val="24"/>
              </w:rPr>
            </w:pPr>
            <w:r w:rsidRPr="006A5580">
              <w:rPr>
                <w:rFonts w:ascii="Arial" w:hAnsi="Arial" w:cs="Arial"/>
                <w:color w:val="000000" w:themeColor="text1"/>
                <w:sz w:val="24"/>
                <w:szCs w:val="24"/>
              </w:rPr>
              <w:t>Project</w:t>
            </w:r>
          </w:p>
        </w:tc>
        <w:tc>
          <w:tcPr>
            <w:tcW w:w="2444" w:type="dxa"/>
          </w:tcPr>
          <w:p w14:paraId="11DECE34" w14:textId="5BF50C16" w:rsidR="006A5580" w:rsidRPr="006A5580" w:rsidRDefault="006A5580" w:rsidP="006A5580">
            <w:pP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6A5580">
              <w:rPr>
                <w:rFonts w:ascii="Arial" w:hAnsi="Arial" w:cs="Arial"/>
                <w:color w:val="000000" w:themeColor="text1"/>
                <w:sz w:val="24"/>
                <w:szCs w:val="24"/>
              </w:rPr>
              <w:t>IRR</w:t>
            </w:r>
          </w:p>
        </w:tc>
      </w:tr>
      <w:tr w:rsidR="006A5580" w:rsidRPr="006A5580" w14:paraId="2F663D37" w14:textId="77777777" w:rsidTr="007A0C2B">
        <w:trPr>
          <w:cnfStyle w:val="000000100000" w:firstRow="0" w:lastRow="0" w:firstColumn="0" w:lastColumn="0" w:oddVBand="0" w:evenVBand="0" w:oddHBand="1" w:evenHBand="0" w:firstRowFirstColumn="0" w:firstRowLastColumn="0" w:lastRowFirstColumn="0" w:lastRowLastColumn="0"/>
          <w:trHeight w:val="425"/>
        </w:trPr>
        <w:tc>
          <w:tcPr>
            <w:cnfStyle w:val="001000000000" w:firstRow="0" w:lastRow="0" w:firstColumn="1" w:lastColumn="0" w:oddVBand="0" w:evenVBand="0" w:oddHBand="0" w:evenHBand="0" w:firstRowFirstColumn="0" w:firstRowLastColumn="0" w:lastRowFirstColumn="0" w:lastRowLastColumn="0"/>
            <w:tcW w:w="2444" w:type="dxa"/>
          </w:tcPr>
          <w:p w14:paraId="35D03A1B" w14:textId="62DD9277" w:rsidR="006A5580" w:rsidRPr="006A5580" w:rsidRDefault="006A5580" w:rsidP="006A5580">
            <w:pPr>
              <w:rPr>
                <w:rFonts w:ascii="Arial" w:hAnsi="Arial" w:cs="Arial"/>
                <w:color w:val="000000" w:themeColor="text1"/>
                <w:sz w:val="24"/>
                <w:szCs w:val="24"/>
              </w:rPr>
            </w:pPr>
            <w:r w:rsidRPr="006A5580">
              <w:rPr>
                <w:rFonts w:ascii="Arial" w:hAnsi="Arial" w:cs="Arial"/>
                <w:color w:val="000000" w:themeColor="text1"/>
                <w:sz w:val="24"/>
                <w:szCs w:val="24"/>
              </w:rPr>
              <w:t>A</w:t>
            </w:r>
          </w:p>
        </w:tc>
        <w:tc>
          <w:tcPr>
            <w:tcW w:w="2444" w:type="dxa"/>
          </w:tcPr>
          <w:p w14:paraId="1051DBB4" w14:textId="2C39986D" w:rsidR="006A5580" w:rsidRPr="006A5580" w:rsidRDefault="006A5580" w:rsidP="006A5580">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6A5580">
              <w:rPr>
                <w:rFonts w:ascii="Arial" w:hAnsi="Arial" w:cs="Arial"/>
                <w:color w:val="000000" w:themeColor="text1"/>
                <w:sz w:val="24"/>
                <w:szCs w:val="24"/>
              </w:rPr>
              <w:t>22%</w:t>
            </w:r>
          </w:p>
        </w:tc>
      </w:tr>
      <w:tr w:rsidR="006A5580" w:rsidRPr="006A5580" w14:paraId="1D497A97" w14:textId="77777777" w:rsidTr="007A0C2B">
        <w:trPr>
          <w:trHeight w:val="425"/>
        </w:trPr>
        <w:tc>
          <w:tcPr>
            <w:cnfStyle w:val="001000000000" w:firstRow="0" w:lastRow="0" w:firstColumn="1" w:lastColumn="0" w:oddVBand="0" w:evenVBand="0" w:oddHBand="0" w:evenHBand="0" w:firstRowFirstColumn="0" w:firstRowLastColumn="0" w:lastRowFirstColumn="0" w:lastRowLastColumn="0"/>
            <w:tcW w:w="2444" w:type="dxa"/>
          </w:tcPr>
          <w:p w14:paraId="004742FF" w14:textId="6948BD57" w:rsidR="006A5580" w:rsidRPr="006A5580" w:rsidRDefault="006A5580" w:rsidP="006A5580">
            <w:pPr>
              <w:rPr>
                <w:rFonts w:ascii="Arial" w:hAnsi="Arial" w:cs="Arial"/>
                <w:color w:val="000000" w:themeColor="text1"/>
                <w:sz w:val="24"/>
                <w:szCs w:val="24"/>
              </w:rPr>
            </w:pPr>
            <w:r w:rsidRPr="006A5580">
              <w:rPr>
                <w:rFonts w:ascii="Arial" w:hAnsi="Arial" w:cs="Arial"/>
                <w:color w:val="000000" w:themeColor="text1"/>
                <w:sz w:val="24"/>
                <w:szCs w:val="24"/>
              </w:rPr>
              <w:t>B</w:t>
            </w:r>
          </w:p>
        </w:tc>
        <w:tc>
          <w:tcPr>
            <w:tcW w:w="2444" w:type="dxa"/>
          </w:tcPr>
          <w:p w14:paraId="48E1E636" w14:textId="0F816A81" w:rsidR="006A5580" w:rsidRPr="006A5580" w:rsidRDefault="006A5580" w:rsidP="006A5580">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6A5580">
              <w:rPr>
                <w:rFonts w:ascii="Arial" w:hAnsi="Arial" w:cs="Arial"/>
                <w:color w:val="000000" w:themeColor="text1"/>
                <w:sz w:val="24"/>
                <w:szCs w:val="24"/>
              </w:rPr>
              <w:t>18%</w:t>
            </w:r>
          </w:p>
        </w:tc>
      </w:tr>
      <w:tr w:rsidR="006A5580" w:rsidRPr="006A5580" w14:paraId="3C0E2EB7" w14:textId="77777777" w:rsidTr="007A0C2B">
        <w:trPr>
          <w:cnfStyle w:val="000000100000" w:firstRow="0" w:lastRow="0" w:firstColumn="0" w:lastColumn="0" w:oddVBand="0" w:evenVBand="0" w:oddHBand="1" w:evenHBand="0" w:firstRowFirstColumn="0" w:firstRowLastColumn="0" w:lastRowFirstColumn="0" w:lastRowLastColumn="0"/>
          <w:trHeight w:val="435"/>
        </w:trPr>
        <w:tc>
          <w:tcPr>
            <w:cnfStyle w:val="001000000000" w:firstRow="0" w:lastRow="0" w:firstColumn="1" w:lastColumn="0" w:oddVBand="0" w:evenVBand="0" w:oddHBand="0" w:evenHBand="0" w:firstRowFirstColumn="0" w:firstRowLastColumn="0" w:lastRowFirstColumn="0" w:lastRowLastColumn="0"/>
            <w:tcW w:w="2444" w:type="dxa"/>
          </w:tcPr>
          <w:p w14:paraId="26F0B3F8" w14:textId="269491D7" w:rsidR="006A5580" w:rsidRPr="006A5580" w:rsidRDefault="006A5580" w:rsidP="006A5580">
            <w:pPr>
              <w:rPr>
                <w:rFonts w:ascii="Arial" w:hAnsi="Arial" w:cs="Arial"/>
                <w:color w:val="000000" w:themeColor="text1"/>
                <w:sz w:val="24"/>
                <w:szCs w:val="24"/>
              </w:rPr>
            </w:pPr>
            <w:r w:rsidRPr="006A5580">
              <w:rPr>
                <w:rFonts w:ascii="Arial" w:hAnsi="Arial" w:cs="Arial"/>
                <w:color w:val="000000" w:themeColor="text1"/>
                <w:sz w:val="24"/>
                <w:szCs w:val="24"/>
              </w:rPr>
              <w:t>C</w:t>
            </w:r>
          </w:p>
        </w:tc>
        <w:tc>
          <w:tcPr>
            <w:tcW w:w="2444" w:type="dxa"/>
          </w:tcPr>
          <w:p w14:paraId="7B350503" w14:textId="7C888475" w:rsidR="006A5580" w:rsidRPr="006A5580" w:rsidRDefault="006A5580" w:rsidP="006A5580">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6A5580">
              <w:rPr>
                <w:rFonts w:ascii="Arial" w:hAnsi="Arial" w:cs="Arial"/>
                <w:color w:val="000000" w:themeColor="text1"/>
                <w:sz w:val="24"/>
                <w:szCs w:val="24"/>
              </w:rPr>
              <w:t>25%</w:t>
            </w:r>
          </w:p>
        </w:tc>
      </w:tr>
    </w:tbl>
    <w:p w14:paraId="51E5E249" w14:textId="60B57D24" w:rsidR="00BC18ED" w:rsidRPr="006A5580" w:rsidRDefault="006A5580" w:rsidP="006A5580">
      <w:pPr>
        <w:pStyle w:val="Heading1"/>
        <w:rPr>
          <w:rFonts w:ascii="Arial" w:hAnsi="Arial" w:cs="Arial"/>
          <w:b/>
          <w:bCs/>
          <w:color w:val="000000" w:themeColor="text1"/>
          <w:sz w:val="30"/>
          <w:szCs w:val="30"/>
        </w:rPr>
      </w:pPr>
      <w:r w:rsidRPr="006A5580">
        <w:rPr>
          <w:rFonts w:ascii="Arial" w:hAnsi="Arial" w:cs="Arial"/>
          <w:b/>
          <w:bCs/>
          <w:color w:val="000000" w:themeColor="text1"/>
          <w:sz w:val="30"/>
          <w:szCs w:val="30"/>
        </w:rPr>
        <w:br w:type="page"/>
      </w:r>
      <w:bookmarkStart w:id="31" w:name="_Toc214829349"/>
      <w:r w:rsidR="00BC18ED" w:rsidRPr="006A5580">
        <w:rPr>
          <w:rFonts w:ascii="Arial" w:hAnsi="Arial" w:cs="Arial"/>
          <w:b/>
          <w:bCs/>
          <w:color w:val="000000" w:themeColor="text1"/>
          <w:sz w:val="30"/>
          <w:szCs w:val="30"/>
        </w:rPr>
        <w:lastRenderedPageBreak/>
        <w:t>References</w:t>
      </w:r>
      <w:bookmarkEnd w:id="31"/>
    </w:p>
    <w:p w14:paraId="73F8FE40" w14:textId="323EDDC1" w:rsidR="00BC18ED" w:rsidRPr="00BC18ED" w:rsidRDefault="00BC18ED" w:rsidP="00BC18ED">
      <w:pPr>
        <w:pStyle w:val="NoSpacing"/>
        <w:spacing w:line="360" w:lineRule="auto"/>
        <w:jc w:val="both"/>
        <w:rPr>
          <w:rFonts w:ascii="Arial" w:hAnsi="Arial" w:cs="Arial"/>
          <w:sz w:val="24"/>
          <w:szCs w:val="24"/>
        </w:rPr>
      </w:pPr>
      <w:r w:rsidRPr="00BC18ED">
        <w:rPr>
          <w:rFonts w:ascii="Arial" w:hAnsi="Arial" w:cs="Arial"/>
          <w:sz w:val="24"/>
          <w:szCs w:val="24"/>
        </w:rPr>
        <w:t>Altman, E.I., 1968. Financial ratios, discriminant analysis and the prediction of corporate bankruptcy. The journal of finance, 23(4), pp.589-609.</w:t>
      </w:r>
    </w:p>
    <w:p w14:paraId="75B05CAC" w14:textId="77777777" w:rsidR="00BC18ED" w:rsidRPr="00BC18ED" w:rsidRDefault="00BC18ED" w:rsidP="00BC18ED">
      <w:pPr>
        <w:pStyle w:val="NoSpacing"/>
        <w:spacing w:line="360" w:lineRule="auto"/>
        <w:jc w:val="both"/>
        <w:rPr>
          <w:rFonts w:ascii="Arial" w:hAnsi="Arial" w:cs="Arial"/>
          <w:sz w:val="24"/>
          <w:szCs w:val="24"/>
        </w:rPr>
      </w:pPr>
    </w:p>
    <w:p w14:paraId="09E01F95" w14:textId="77777777" w:rsidR="00BC18ED" w:rsidRPr="00BC18ED" w:rsidRDefault="00BC18ED" w:rsidP="00BC18ED">
      <w:pPr>
        <w:pStyle w:val="NoSpacing"/>
        <w:spacing w:line="360" w:lineRule="auto"/>
        <w:jc w:val="both"/>
        <w:rPr>
          <w:rFonts w:ascii="Arial" w:hAnsi="Arial" w:cs="Arial"/>
          <w:sz w:val="24"/>
          <w:szCs w:val="24"/>
        </w:rPr>
      </w:pPr>
      <w:proofErr w:type="spellStart"/>
      <w:r w:rsidRPr="00BC18ED">
        <w:rPr>
          <w:rFonts w:ascii="Arial" w:hAnsi="Arial" w:cs="Arial"/>
          <w:sz w:val="24"/>
          <w:szCs w:val="24"/>
        </w:rPr>
        <w:t>Atrill</w:t>
      </w:r>
      <w:proofErr w:type="spellEnd"/>
      <w:r w:rsidRPr="00BC18ED">
        <w:rPr>
          <w:rFonts w:ascii="Arial" w:hAnsi="Arial" w:cs="Arial"/>
          <w:sz w:val="24"/>
          <w:szCs w:val="24"/>
        </w:rPr>
        <w:t>, P., &amp; McLaney, E. J. (2017). Accounting and finance for non-specialists (Tenth edition.). Pearson.</w:t>
      </w:r>
    </w:p>
    <w:p w14:paraId="76285C96" w14:textId="77777777" w:rsidR="00BC18ED" w:rsidRPr="00BC18ED" w:rsidRDefault="00BC18ED" w:rsidP="00BC18ED">
      <w:pPr>
        <w:pStyle w:val="NoSpacing"/>
        <w:spacing w:line="360" w:lineRule="auto"/>
        <w:jc w:val="both"/>
        <w:rPr>
          <w:rFonts w:ascii="Arial" w:hAnsi="Arial" w:cs="Arial"/>
          <w:sz w:val="24"/>
          <w:szCs w:val="24"/>
        </w:rPr>
      </w:pPr>
    </w:p>
    <w:p w14:paraId="0574CEF2" w14:textId="77777777" w:rsidR="00BC18ED" w:rsidRPr="00BC18ED" w:rsidRDefault="00BC18ED" w:rsidP="00BC18ED">
      <w:pPr>
        <w:pStyle w:val="NoSpacing"/>
        <w:spacing w:line="360" w:lineRule="auto"/>
        <w:jc w:val="both"/>
        <w:rPr>
          <w:rFonts w:ascii="Arial" w:hAnsi="Arial" w:cs="Arial"/>
          <w:sz w:val="24"/>
          <w:szCs w:val="24"/>
        </w:rPr>
      </w:pPr>
      <w:r w:rsidRPr="00BC18ED">
        <w:rPr>
          <w:rFonts w:ascii="Arial" w:hAnsi="Arial" w:cs="Arial"/>
          <w:sz w:val="24"/>
          <w:szCs w:val="24"/>
        </w:rPr>
        <w:t xml:space="preserve">Brealey, R.A., Myers, S.C., Marcus, A.J., Mitra, D. and </w:t>
      </w:r>
      <w:proofErr w:type="spellStart"/>
      <w:r w:rsidRPr="00BC18ED">
        <w:rPr>
          <w:rFonts w:ascii="Arial" w:hAnsi="Arial" w:cs="Arial"/>
          <w:sz w:val="24"/>
          <w:szCs w:val="24"/>
        </w:rPr>
        <w:t>Gajurel</w:t>
      </w:r>
      <w:proofErr w:type="spellEnd"/>
      <w:r w:rsidRPr="00BC18ED">
        <w:rPr>
          <w:rFonts w:ascii="Arial" w:hAnsi="Arial" w:cs="Arial"/>
          <w:sz w:val="24"/>
          <w:szCs w:val="24"/>
        </w:rPr>
        <w:t>, D., 1995. Fundamentals of corporate finance (pp. 438-439). New York: McGraw-Hill.</w:t>
      </w:r>
    </w:p>
    <w:p w14:paraId="6D33D57B" w14:textId="77777777" w:rsidR="00BC18ED" w:rsidRPr="00BC18ED" w:rsidRDefault="00BC18ED" w:rsidP="00BC18ED">
      <w:pPr>
        <w:pStyle w:val="NoSpacing"/>
        <w:spacing w:line="360" w:lineRule="auto"/>
        <w:jc w:val="both"/>
        <w:rPr>
          <w:rFonts w:ascii="Arial" w:hAnsi="Arial" w:cs="Arial"/>
          <w:sz w:val="24"/>
          <w:szCs w:val="24"/>
        </w:rPr>
      </w:pPr>
    </w:p>
    <w:p w14:paraId="7891B908" w14:textId="77777777" w:rsidR="00BC18ED" w:rsidRPr="00BC18ED" w:rsidRDefault="00BC18ED" w:rsidP="00BC18ED">
      <w:pPr>
        <w:pStyle w:val="NoSpacing"/>
        <w:spacing w:line="360" w:lineRule="auto"/>
        <w:jc w:val="both"/>
        <w:rPr>
          <w:rFonts w:ascii="Arial" w:hAnsi="Arial" w:cs="Arial"/>
          <w:sz w:val="24"/>
          <w:szCs w:val="24"/>
        </w:rPr>
      </w:pPr>
    </w:p>
    <w:p w14:paraId="097450BC" w14:textId="77777777" w:rsidR="00BC18ED" w:rsidRPr="00BC18ED" w:rsidRDefault="00BC18ED" w:rsidP="00BC18ED">
      <w:pPr>
        <w:pStyle w:val="NoSpacing"/>
        <w:spacing w:line="360" w:lineRule="auto"/>
        <w:jc w:val="both"/>
        <w:rPr>
          <w:rFonts w:ascii="Arial" w:hAnsi="Arial" w:cs="Arial"/>
          <w:sz w:val="24"/>
          <w:szCs w:val="24"/>
        </w:rPr>
      </w:pPr>
      <w:r w:rsidRPr="00BC18ED">
        <w:rPr>
          <w:rFonts w:ascii="Arial" w:hAnsi="Arial" w:cs="Arial"/>
          <w:sz w:val="24"/>
          <w:szCs w:val="24"/>
        </w:rPr>
        <w:t xml:space="preserve">Gitman, L.J., </w:t>
      </w:r>
      <w:proofErr w:type="spellStart"/>
      <w:r w:rsidRPr="00BC18ED">
        <w:rPr>
          <w:rFonts w:ascii="Arial" w:hAnsi="Arial" w:cs="Arial"/>
          <w:sz w:val="24"/>
          <w:szCs w:val="24"/>
        </w:rPr>
        <w:t>Juchau</w:t>
      </w:r>
      <w:proofErr w:type="spellEnd"/>
      <w:r w:rsidRPr="00BC18ED">
        <w:rPr>
          <w:rFonts w:ascii="Arial" w:hAnsi="Arial" w:cs="Arial"/>
          <w:sz w:val="24"/>
          <w:szCs w:val="24"/>
        </w:rPr>
        <w:t>, R. and Flanagan, J., 2015. Principles of managerial finance. Pearson Higher Education AU.</w:t>
      </w:r>
    </w:p>
    <w:p w14:paraId="4E49F445" w14:textId="77777777" w:rsidR="00BC18ED" w:rsidRPr="00BC18ED" w:rsidRDefault="00BC18ED" w:rsidP="00BC18ED">
      <w:pPr>
        <w:pStyle w:val="NoSpacing"/>
        <w:spacing w:line="360" w:lineRule="auto"/>
        <w:jc w:val="both"/>
        <w:rPr>
          <w:rFonts w:ascii="Arial" w:hAnsi="Arial" w:cs="Arial"/>
          <w:sz w:val="24"/>
          <w:szCs w:val="24"/>
        </w:rPr>
      </w:pPr>
    </w:p>
    <w:p w14:paraId="062CC8D9" w14:textId="1E7311F0" w:rsidR="00BC18ED" w:rsidRDefault="00BC18ED" w:rsidP="00BC18ED">
      <w:pPr>
        <w:pStyle w:val="NoSpacing"/>
        <w:spacing w:line="360" w:lineRule="auto"/>
        <w:jc w:val="both"/>
        <w:rPr>
          <w:rFonts w:ascii="Arial" w:hAnsi="Arial" w:cs="Arial"/>
          <w:sz w:val="24"/>
          <w:szCs w:val="24"/>
        </w:rPr>
      </w:pPr>
      <w:r w:rsidRPr="00BC18ED">
        <w:rPr>
          <w:rFonts w:ascii="Arial" w:hAnsi="Arial" w:cs="Arial"/>
          <w:sz w:val="24"/>
          <w:szCs w:val="24"/>
        </w:rPr>
        <w:t xml:space="preserve">Deloof, M. (2003). Does Working Capital Management Affect Profitability of Belgian Firms? Journal of Business Finance &amp; Accounting, 30(3–4), 573–588. </w:t>
      </w:r>
      <w:hyperlink r:id="rId8" w:history="1">
        <w:r w:rsidRPr="002128C5">
          <w:rPr>
            <w:rStyle w:val="Hyperlink"/>
            <w:rFonts w:ascii="Arial" w:hAnsi="Arial" w:cs="Arial"/>
            <w:sz w:val="24"/>
            <w:szCs w:val="24"/>
          </w:rPr>
          <w:t>https://doi.org/10.1111/1468-5957.00008</w:t>
        </w:r>
      </w:hyperlink>
    </w:p>
    <w:p w14:paraId="7F21CEC5" w14:textId="77777777" w:rsidR="00BC18ED" w:rsidRPr="00BC18ED" w:rsidRDefault="00BC18ED" w:rsidP="00BC18ED">
      <w:pPr>
        <w:pStyle w:val="NoSpacing"/>
        <w:spacing w:line="360" w:lineRule="auto"/>
        <w:jc w:val="both"/>
        <w:rPr>
          <w:rFonts w:ascii="Arial" w:hAnsi="Arial" w:cs="Arial"/>
          <w:sz w:val="24"/>
          <w:szCs w:val="24"/>
        </w:rPr>
      </w:pPr>
    </w:p>
    <w:p w14:paraId="439C337C" w14:textId="28C084B0" w:rsidR="00BC18ED" w:rsidRDefault="00BC18ED" w:rsidP="00BC18ED">
      <w:pPr>
        <w:pStyle w:val="NoSpacing"/>
        <w:spacing w:line="360" w:lineRule="auto"/>
        <w:jc w:val="both"/>
        <w:rPr>
          <w:rFonts w:ascii="Arial" w:hAnsi="Arial" w:cs="Arial"/>
          <w:sz w:val="24"/>
          <w:szCs w:val="24"/>
        </w:rPr>
      </w:pPr>
      <w:r w:rsidRPr="00BC18ED">
        <w:rPr>
          <w:rFonts w:ascii="Arial" w:hAnsi="Arial" w:cs="Arial"/>
          <w:sz w:val="24"/>
          <w:szCs w:val="24"/>
        </w:rPr>
        <w:t xml:space="preserve">Lazaridis, I. and </w:t>
      </w:r>
      <w:proofErr w:type="spellStart"/>
      <w:r w:rsidRPr="00BC18ED">
        <w:rPr>
          <w:rFonts w:ascii="Arial" w:hAnsi="Arial" w:cs="Arial"/>
          <w:sz w:val="24"/>
          <w:szCs w:val="24"/>
        </w:rPr>
        <w:t>Tryfonidis</w:t>
      </w:r>
      <w:proofErr w:type="spellEnd"/>
      <w:r w:rsidRPr="00BC18ED">
        <w:rPr>
          <w:rFonts w:ascii="Arial" w:hAnsi="Arial" w:cs="Arial"/>
          <w:sz w:val="24"/>
          <w:szCs w:val="24"/>
        </w:rPr>
        <w:t xml:space="preserve">, D. (2006). Relationship between Working Capital Management and Profitability of Listed Companies in the Athens Stock Exchange. [online] Ssrn.com. Available at: </w:t>
      </w:r>
      <w:hyperlink r:id="rId9" w:history="1">
        <w:r w:rsidRPr="002128C5">
          <w:rPr>
            <w:rStyle w:val="Hyperlink"/>
            <w:rFonts w:ascii="Arial" w:hAnsi="Arial" w:cs="Arial"/>
            <w:sz w:val="24"/>
            <w:szCs w:val="24"/>
          </w:rPr>
          <w:t>https://papers.ssrn.com/sol3/papers.cfm?abstract_id=931591</w:t>
        </w:r>
      </w:hyperlink>
      <w:r w:rsidRPr="00BC18ED">
        <w:rPr>
          <w:rFonts w:ascii="Arial" w:hAnsi="Arial" w:cs="Arial"/>
          <w:sz w:val="24"/>
          <w:szCs w:val="24"/>
        </w:rPr>
        <w:t>.</w:t>
      </w:r>
    </w:p>
    <w:p w14:paraId="0A3FDDD3" w14:textId="77777777" w:rsidR="00BC18ED" w:rsidRPr="00BC18ED" w:rsidRDefault="00BC18ED" w:rsidP="00BC18ED">
      <w:pPr>
        <w:pStyle w:val="NoSpacing"/>
        <w:spacing w:line="360" w:lineRule="auto"/>
        <w:jc w:val="both"/>
        <w:rPr>
          <w:rFonts w:ascii="Arial" w:hAnsi="Arial" w:cs="Arial"/>
          <w:sz w:val="24"/>
          <w:szCs w:val="24"/>
        </w:rPr>
      </w:pPr>
    </w:p>
    <w:p w14:paraId="5A7005B2" w14:textId="77777777" w:rsidR="00BC18ED" w:rsidRPr="00BC18ED" w:rsidRDefault="00BC18ED" w:rsidP="00BC18ED">
      <w:pPr>
        <w:pStyle w:val="NoSpacing"/>
        <w:spacing w:line="360" w:lineRule="auto"/>
        <w:jc w:val="both"/>
        <w:rPr>
          <w:rFonts w:ascii="Arial" w:hAnsi="Arial" w:cs="Arial"/>
          <w:sz w:val="24"/>
          <w:szCs w:val="24"/>
        </w:rPr>
      </w:pPr>
      <w:r w:rsidRPr="00BC18ED">
        <w:rPr>
          <w:rFonts w:ascii="Arial" w:hAnsi="Arial" w:cs="Arial"/>
          <w:sz w:val="24"/>
          <w:szCs w:val="24"/>
        </w:rPr>
        <w:t>John, K. and Ofek, E., 1995. Asset sales and increase in focus. Journal of financial Economics, 37(1), pp.105-126.</w:t>
      </w:r>
    </w:p>
    <w:p w14:paraId="16975BDA" w14:textId="77777777" w:rsidR="00BC18ED" w:rsidRPr="00BC18ED" w:rsidRDefault="00BC18ED" w:rsidP="00BC18ED">
      <w:pPr>
        <w:pStyle w:val="NoSpacing"/>
        <w:spacing w:line="360" w:lineRule="auto"/>
        <w:jc w:val="both"/>
        <w:rPr>
          <w:rFonts w:ascii="Arial" w:hAnsi="Arial" w:cs="Arial"/>
          <w:sz w:val="24"/>
          <w:szCs w:val="24"/>
        </w:rPr>
      </w:pPr>
    </w:p>
    <w:p w14:paraId="47AB7A09" w14:textId="77777777" w:rsidR="00BC18ED" w:rsidRPr="00BC18ED" w:rsidRDefault="00BC18ED" w:rsidP="00BC18ED">
      <w:pPr>
        <w:pStyle w:val="NoSpacing"/>
        <w:spacing w:line="360" w:lineRule="auto"/>
        <w:jc w:val="both"/>
        <w:rPr>
          <w:rFonts w:ascii="Arial" w:hAnsi="Arial" w:cs="Arial"/>
          <w:sz w:val="24"/>
          <w:szCs w:val="24"/>
        </w:rPr>
      </w:pPr>
      <w:proofErr w:type="spellStart"/>
      <w:r w:rsidRPr="00BC18ED">
        <w:rPr>
          <w:rFonts w:ascii="Arial" w:hAnsi="Arial" w:cs="Arial"/>
          <w:sz w:val="24"/>
          <w:szCs w:val="24"/>
        </w:rPr>
        <w:t>Hagedoorn</w:t>
      </w:r>
      <w:proofErr w:type="spellEnd"/>
      <w:r w:rsidRPr="00BC18ED">
        <w:rPr>
          <w:rFonts w:ascii="Arial" w:hAnsi="Arial" w:cs="Arial"/>
          <w:sz w:val="24"/>
          <w:szCs w:val="24"/>
        </w:rPr>
        <w:t>, J., 2002. Inter-firm R&amp;D partnerships: an overview of major trends and patterns since 1960. Research policy, 31(4), pp.477-492.</w:t>
      </w:r>
    </w:p>
    <w:p w14:paraId="18757BD2" w14:textId="77777777" w:rsidR="00BC18ED" w:rsidRPr="00BC18ED" w:rsidRDefault="00BC18ED" w:rsidP="00BC18ED">
      <w:pPr>
        <w:pStyle w:val="NoSpacing"/>
        <w:spacing w:line="360" w:lineRule="auto"/>
        <w:jc w:val="both"/>
        <w:rPr>
          <w:rFonts w:ascii="Arial" w:hAnsi="Arial" w:cs="Arial"/>
          <w:sz w:val="24"/>
          <w:szCs w:val="24"/>
        </w:rPr>
      </w:pPr>
    </w:p>
    <w:p w14:paraId="6E1BE4E1" w14:textId="77777777" w:rsidR="00BC18ED" w:rsidRPr="00BC18ED" w:rsidRDefault="00BC18ED" w:rsidP="00BC18ED">
      <w:pPr>
        <w:pStyle w:val="NoSpacing"/>
        <w:spacing w:line="360" w:lineRule="auto"/>
        <w:jc w:val="both"/>
        <w:rPr>
          <w:rFonts w:ascii="Arial" w:hAnsi="Arial" w:cs="Arial"/>
          <w:sz w:val="24"/>
          <w:szCs w:val="24"/>
        </w:rPr>
      </w:pPr>
      <w:r w:rsidRPr="00BC18ED">
        <w:rPr>
          <w:rFonts w:ascii="Arial" w:hAnsi="Arial" w:cs="Arial"/>
          <w:sz w:val="24"/>
          <w:szCs w:val="24"/>
        </w:rPr>
        <w:t>Kaplan, S.N. and Strömberg, P., 2009. Leveraged buyouts and private equity. Journal of economic perspectives, 23(1), pp.121-146.</w:t>
      </w:r>
    </w:p>
    <w:p w14:paraId="3F85C01C" w14:textId="0927BCF4" w:rsidR="00BC18ED" w:rsidRPr="00BC18ED" w:rsidRDefault="00BC18ED" w:rsidP="00BC18ED">
      <w:pPr>
        <w:pStyle w:val="NoSpacing"/>
        <w:spacing w:line="360" w:lineRule="auto"/>
        <w:jc w:val="both"/>
        <w:rPr>
          <w:rFonts w:ascii="Arial" w:hAnsi="Arial" w:cs="Arial"/>
          <w:sz w:val="24"/>
          <w:szCs w:val="24"/>
        </w:rPr>
      </w:pPr>
      <w:r w:rsidRPr="00BC18ED">
        <w:rPr>
          <w:rFonts w:ascii="Arial" w:hAnsi="Arial" w:cs="Arial"/>
          <w:sz w:val="24"/>
          <w:szCs w:val="24"/>
        </w:rPr>
        <w:t>Gilson, S.C., 1997. Transactions costs and capital structure choice: Evidence from financially distressed firms. The Journal of Finance, 52(1), pp.161-196.</w:t>
      </w:r>
    </w:p>
    <w:p w14:paraId="0D93DC15" w14:textId="77777777" w:rsidR="00BC18ED" w:rsidRPr="00BC18ED" w:rsidRDefault="00BC18ED" w:rsidP="00BC18ED">
      <w:pPr>
        <w:pStyle w:val="NoSpacing"/>
        <w:spacing w:line="360" w:lineRule="auto"/>
        <w:jc w:val="both"/>
        <w:rPr>
          <w:rFonts w:ascii="Arial" w:hAnsi="Arial" w:cs="Arial"/>
          <w:sz w:val="24"/>
          <w:szCs w:val="24"/>
        </w:rPr>
      </w:pPr>
    </w:p>
    <w:p w14:paraId="7C6ECCAB" w14:textId="77777777" w:rsidR="00BC18ED" w:rsidRPr="00BC18ED" w:rsidRDefault="00BC18ED" w:rsidP="00BC18ED">
      <w:pPr>
        <w:pStyle w:val="NoSpacing"/>
        <w:spacing w:line="360" w:lineRule="auto"/>
        <w:jc w:val="both"/>
        <w:rPr>
          <w:rFonts w:ascii="Arial" w:hAnsi="Arial" w:cs="Arial"/>
          <w:sz w:val="24"/>
          <w:szCs w:val="24"/>
        </w:rPr>
      </w:pPr>
      <w:r w:rsidRPr="00BC18ED">
        <w:rPr>
          <w:rFonts w:ascii="Arial" w:hAnsi="Arial" w:cs="Arial"/>
          <w:sz w:val="24"/>
          <w:szCs w:val="24"/>
        </w:rPr>
        <w:t>Modigliani, F. and Miller, M.H., 1958. The cost of capital, corporation finance and the theory of investment. The American economic review, 48(3), pp.261-297.</w:t>
      </w:r>
    </w:p>
    <w:p w14:paraId="41AEC16B" w14:textId="77777777" w:rsidR="00BC18ED" w:rsidRPr="00BC18ED" w:rsidRDefault="00BC18ED" w:rsidP="00BC18ED">
      <w:pPr>
        <w:pStyle w:val="NoSpacing"/>
        <w:spacing w:line="360" w:lineRule="auto"/>
        <w:jc w:val="both"/>
        <w:rPr>
          <w:rFonts w:ascii="Arial" w:hAnsi="Arial" w:cs="Arial"/>
          <w:sz w:val="24"/>
          <w:szCs w:val="24"/>
        </w:rPr>
      </w:pPr>
    </w:p>
    <w:p w14:paraId="683F051A" w14:textId="77777777" w:rsidR="00BC18ED" w:rsidRPr="00BC18ED" w:rsidRDefault="00BC18ED" w:rsidP="00BC18ED">
      <w:pPr>
        <w:pStyle w:val="NoSpacing"/>
        <w:spacing w:line="360" w:lineRule="auto"/>
        <w:jc w:val="both"/>
        <w:rPr>
          <w:rFonts w:ascii="Arial" w:hAnsi="Arial" w:cs="Arial"/>
          <w:sz w:val="24"/>
          <w:szCs w:val="24"/>
        </w:rPr>
      </w:pPr>
      <w:r w:rsidRPr="00BC18ED">
        <w:rPr>
          <w:rFonts w:ascii="Arial" w:hAnsi="Arial" w:cs="Arial"/>
          <w:sz w:val="24"/>
          <w:szCs w:val="24"/>
        </w:rPr>
        <w:t>Jensen, M.C., 1986. Agency costs of free cash flow, corporate finance, and takeovers. The American economic review, 76(2), pp.323-329.</w:t>
      </w:r>
    </w:p>
    <w:p w14:paraId="54B3B17A" w14:textId="77777777" w:rsidR="00BC18ED" w:rsidRPr="00BC18ED" w:rsidRDefault="00BC18ED" w:rsidP="00BC18ED">
      <w:pPr>
        <w:pStyle w:val="NoSpacing"/>
        <w:spacing w:line="360" w:lineRule="auto"/>
        <w:jc w:val="both"/>
        <w:rPr>
          <w:rFonts w:ascii="Arial" w:hAnsi="Arial" w:cs="Arial"/>
          <w:sz w:val="24"/>
          <w:szCs w:val="24"/>
        </w:rPr>
      </w:pPr>
    </w:p>
    <w:p w14:paraId="0CAC78E7" w14:textId="77777777" w:rsidR="00BC18ED" w:rsidRPr="00BC18ED" w:rsidRDefault="00BC18ED" w:rsidP="00BC18ED">
      <w:pPr>
        <w:pStyle w:val="NoSpacing"/>
        <w:spacing w:line="360" w:lineRule="auto"/>
        <w:jc w:val="both"/>
        <w:rPr>
          <w:rFonts w:ascii="Arial" w:hAnsi="Arial" w:cs="Arial"/>
          <w:sz w:val="24"/>
          <w:szCs w:val="24"/>
        </w:rPr>
      </w:pPr>
      <w:r w:rsidRPr="00BC18ED">
        <w:rPr>
          <w:rFonts w:ascii="Arial" w:hAnsi="Arial" w:cs="Arial"/>
          <w:sz w:val="24"/>
          <w:szCs w:val="24"/>
        </w:rPr>
        <w:t>Porter, M.E. and Kramer, M.R., 2006. Strategy and society: The link between corporate social responsibility and competitive advantage. Harvard business review, 84(12), pp.78-92.</w:t>
      </w:r>
    </w:p>
    <w:p w14:paraId="4FA6F8C1" w14:textId="77777777" w:rsidR="00BC18ED" w:rsidRPr="00BC18ED" w:rsidRDefault="00BC18ED" w:rsidP="00BC18ED">
      <w:pPr>
        <w:pStyle w:val="NoSpacing"/>
        <w:spacing w:line="360" w:lineRule="auto"/>
        <w:jc w:val="both"/>
        <w:rPr>
          <w:rFonts w:ascii="Arial" w:hAnsi="Arial" w:cs="Arial"/>
          <w:sz w:val="24"/>
          <w:szCs w:val="24"/>
        </w:rPr>
      </w:pPr>
    </w:p>
    <w:p w14:paraId="7306D58C" w14:textId="683B4ECC" w:rsidR="00505CC2" w:rsidRDefault="00BC18ED" w:rsidP="00BC18ED">
      <w:pPr>
        <w:pStyle w:val="NoSpacing"/>
        <w:spacing w:line="360" w:lineRule="auto"/>
        <w:jc w:val="both"/>
        <w:rPr>
          <w:rFonts w:ascii="Arial" w:hAnsi="Arial" w:cs="Arial"/>
          <w:sz w:val="24"/>
          <w:szCs w:val="24"/>
        </w:rPr>
      </w:pPr>
      <w:r w:rsidRPr="00BC18ED">
        <w:rPr>
          <w:rFonts w:ascii="Arial" w:hAnsi="Arial" w:cs="Arial"/>
          <w:sz w:val="24"/>
          <w:szCs w:val="24"/>
        </w:rPr>
        <w:t>Brealey, R.A., Myers, S.C., Allen, F. and Krishnan, V.S., 2006. Corporate finance (Vol. 8). Boston et al.: McGraw-Hill/Irwin.</w:t>
      </w:r>
      <w:r w:rsidR="00A30538">
        <w:rPr>
          <w:rFonts w:ascii="Arial" w:hAnsi="Arial" w:cs="Arial"/>
          <w:sz w:val="24"/>
          <w:szCs w:val="24"/>
        </w:rPr>
        <w:t>bo</w:t>
      </w:r>
    </w:p>
    <w:p w14:paraId="6BC7AD9B" w14:textId="77777777" w:rsidR="00505CC2" w:rsidRPr="009D53CE" w:rsidRDefault="00505CC2" w:rsidP="00BC18ED">
      <w:pPr>
        <w:pStyle w:val="NoSpacing"/>
        <w:spacing w:line="360" w:lineRule="auto"/>
        <w:jc w:val="both"/>
        <w:rPr>
          <w:rFonts w:ascii="Arial" w:hAnsi="Arial" w:cs="Arial"/>
          <w:sz w:val="24"/>
          <w:szCs w:val="24"/>
        </w:rPr>
      </w:pPr>
    </w:p>
    <w:sectPr w:rsidR="00505CC2" w:rsidRPr="009D53CE" w:rsidSect="00A30538">
      <w:footerReference w:type="default" r:id="rId10"/>
      <w:pgSz w:w="11906" w:h="16838"/>
      <w:pgMar w:top="1440" w:right="1440" w:bottom="1440" w:left="1440" w:header="720" w:footer="720" w:gutter="0"/>
      <w:pgBorders w:offsetFrom="page">
        <w:top w:val="single" w:sz="6" w:space="24" w:color="auto"/>
        <w:left w:val="single" w:sz="6" w:space="24" w:color="auto"/>
        <w:bottom w:val="single" w:sz="6" w:space="24" w:color="auto"/>
        <w:right w:val="single" w:sz="6"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63DA64" w14:textId="77777777" w:rsidR="00A75C04" w:rsidRDefault="00A75C04" w:rsidP="007053D7">
      <w:pPr>
        <w:spacing w:after="0" w:line="240" w:lineRule="auto"/>
      </w:pPr>
      <w:r>
        <w:separator/>
      </w:r>
    </w:p>
  </w:endnote>
  <w:endnote w:type="continuationSeparator" w:id="0">
    <w:p w14:paraId="6018F026" w14:textId="77777777" w:rsidR="00A75C04" w:rsidRDefault="00A75C04" w:rsidP="007053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8551596"/>
      <w:docPartObj>
        <w:docPartGallery w:val="Page Numbers (Bottom of Page)"/>
        <w:docPartUnique/>
      </w:docPartObj>
    </w:sdtPr>
    <w:sdtEndPr>
      <w:rPr>
        <w:noProof/>
      </w:rPr>
    </w:sdtEndPr>
    <w:sdtContent>
      <w:p w14:paraId="5C0B4257" w14:textId="7195829F" w:rsidR="00A30538" w:rsidRDefault="00A3053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A1AC2E7" w14:textId="77777777" w:rsidR="00A30538" w:rsidRDefault="00A305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57DC36" w14:textId="77777777" w:rsidR="00A75C04" w:rsidRDefault="00A75C04" w:rsidP="007053D7">
      <w:pPr>
        <w:spacing w:after="0" w:line="240" w:lineRule="auto"/>
      </w:pPr>
      <w:r>
        <w:separator/>
      </w:r>
    </w:p>
  </w:footnote>
  <w:footnote w:type="continuationSeparator" w:id="0">
    <w:p w14:paraId="7FE18C69" w14:textId="77777777" w:rsidR="00A75C04" w:rsidRDefault="00A75C04" w:rsidP="007053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068D1"/>
    <w:multiLevelType w:val="hybridMultilevel"/>
    <w:tmpl w:val="DD2EF1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A2786F"/>
    <w:multiLevelType w:val="hybridMultilevel"/>
    <w:tmpl w:val="32C07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1D3160"/>
    <w:multiLevelType w:val="hybridMultilevel"/>
    <w:tmpl w:val="F99C6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1C6C27"/>
    <w:multiLevelType w:val="hybridMultilevel"/>
    <w:tmpl w:val="D0D4F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D004BE"/>
    <w:multiLevelType w:val="hybridMultilevel"/>
    <w:tmpl w:val="3C98E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9332B8"/>
    <w:multiLevelType w:val="hybridMultilevel"/>
    <w:tmpl w:val="D51E8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2D497C"/>
    <w:multiLevelType w:val="hybridMultilevel"/>
    <w:tmpl w:val="AC327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51309E"/>
    <w:multiLevelType w:val="multilevel"/>
    <w:tmpl w:val="A1E0BF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BB7B90"/>
    <w:multiLevelType w:val="hybridMultilevel"/>
    <w:tmpl w:val="0D1AF1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5546764"/>
    <w:multiLevelType w:val="hybridMultilevel"/>
    <w:tmpl w:val="6DDAD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5F91CE6"/>
    <w:multiLevelType w:val="hybridMultilevel"/>
    <w:tmpl w:val="AD3A2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86D3838"/>
    <w:multiLevelType w:val="hybridMultilevel"/>
    <w:tmpl w:val="FF14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D917ABA"/>
    <w:multiLevelType w:val="hybridMultilevel"/>
    <w:tmpl w:val="E88E4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940ADB"/>
    <w:multiLevelType w:val="hybridMultilevel"/>
    <w:tmpl w:val="6A9A0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AA2FDD"/>
    <w:multiLevelType w:val="multilevel"/>
    <w:tmpl w:val="CB38A1FC"/>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9BD7BC8"/>
    <w:multiLevelType w:val="hybridMultilevel"/>
    <w:tmpl w:val="E4088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E650EAB"/>
    <w:multiLevelType w:val="hybridMultilevel"/>
    <w:tmpl w:val="BBAE7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665A63"/>
    <w:multiLevelType w:val="hybridMultilevel"/>
    <w:tmpl w:val="8E9A38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7655BA5"/>
    <w:multiLevelType w:val="hybridMultilevel"/>
    <w:tmpl w:val="06565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8112E25"/>
    <w:multiLevelType w:val="hybridMultilevel"/>
    <w:tmpl w:val="ECAAF3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BAA1781"/>
    <w:multiLevelType w:val="hybridMultilevel"/>
    <w:tmpl w:val="B9349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FE03662"/>
    <w:multiLevelType w:val="hybridMultilevel"/>
    <w:tmpl w:val="0974F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0F77706"/>
    <w:multiLevelType w:val="hybridMultilevel"/>
    <w:tmpl w:val="FE5CA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41942B5"/>
    <w:multiLevelType w:val="hybridMultilevel"/>
    <w:tmpl w:val="C8EC8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4A542F1"/>
    <w:multiLevelType w:val="hybridMultilevel"/>
    <w:tmpl w:val="B9882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6072D9A"/>
    <w:multiLevelType w:val="hybridMultilevel"/>
    <w:tmpl w:val="232A7D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CD5598"/>
    <w:multiLevelType w:val="hybridMultilevel"/>
    <w:tmpl w:val="C1985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AE97EE0"/>
    <w:multiLevelType w:val="hybridMultilevel"/>
    <w:tmpl w:val="350683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F7034EF"/>
    <w:multiLevelType w:val="hybridMultilevel"/>
    <w:tmpl w:val="F6D4B5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4910EBA"/>
    <w:multiLevelType w:val="hybridMultilevel"/>
    <w:tmpl w:val="2A9AE0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F701144"/>
    <w:multiLevelType w:val="hybridMultilevel"/>
    <w:tmpl w:val="07360F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2F05FDB"/>
    <w:multiLevelType w:val="hybridMultilevel"/>
    <w:tmpl w:val="326847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4E16818"/>
    <w:multiLevelType w:val="hybridMultilevel"/>
    <w:tmpl w:val="62189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75739A0"/>
    <w:multiLevelType w:val="hybridMultilevel"/>
    <w:tmpl w:val="DBF27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8A42183"/>
    <w:multiLevelType w:val="hybridMultilevel"/>
    <w:tmpl w:val="93F83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CCB7F5B"/>
    <w:multiLevelType w:val="hybridMultilevel"/>
    <w:tmpl w:val="4A3EB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BCB5B01"/>
    <w:multiLevelType w:val="hybridMultilevel"/>
    <w:tmpl w:val="EBDAC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16889806">
    <w:abstractNumId w:val="7"/>
  </w:num>
  <w:num w:numId="2" w16cid:durableId="1363284230">
    <w:abstractNumId w:val="26"/>
  </w:num>
  <w:num w:numId="3" w16cid:durableId="1144279301">
    <w:abstractNumId w:val="0"/>
  </w:num>
  <w:num w:numId="4" w16cid:durableId="1310329627">
    <w:abstractNumId w:val="28"/>
  </w:num>
  <w:num w:numId="5" w16cid:durableId="1123571236">
    <w:abstractNumId w:val="35"/>
  </w:num>
  <w:num w:numId="6" w16cid:durableId="1639191173">
    <w:abstractNumId w:val="18"/>
  </w:num>
  <w:num w:numId="7" w16cid:durableId="1146778471">
    <w:abstractNumId w:val="2"/>
  </w:num>
  <w:num w:numId="8" w16cid:durableId="1143544905">
    <w:abstractNumId w:val="24"/>
  </w:num>
  <w:num w:numId="9" w16cid:durableId="2010132491">
    <w:abstractNumId w:val="21"/>
  </w:num>
  <w:num w:numId="10" w16cid:durableId="1429622450">
    <w:abstractNumId w:val="23"/>
  </w:num>
  <w:num w:numId="11" w16cid:durableId="340089480">
    <w:abstractNumId w:val="27"/>
  </w:num>
  <w:num w:numId="12" w16cid:durableId="947078893">
    <w:abstractNumId w:val="16"/>
  </w:num>
  <w:num w:numId="13" w16cid:durableId="364796414">
    <w:abstractNumId w:val="19"/>
  </w:num>
  <w:num w:numId="14" w16cid:durableId="636380499">
    <w:abstractNumId w:val="33"/>
  </w:num>
  <w:num w:numId="15" w16cid:durableId="1866747167">
    <w:abstractNumId w:val="31"/>
  </w:num>
  <w:num w:numId="16" w16cid:durableId="1691104993">
    <w:abstractNumId w:val="10"/>
  </w:num>
  <w:num w:numId="17" w16cid:durableId="1991055284">
    <w:abstractNumId w:val="8"/>
  </w:num>
  <w:num w:numId="18" w16cid:durableId="1504510842">
    <w:abstractNumId w:val="14"/>
  </w:num>
  <w:num w:numId="19" w16cid:durableId="1512182908">
    <w:abstractNumId w:val="36"/>
  </w:num>
  <w:num w:numId="20" w16cid:durableId="1892570435">
    <w:abstractNumId w:val="15"/>
  </w:num>
  <w:num w:numId="21" w16cid:durableId="716399010">
    <w:abstractNumId w:val="25"/>
  </w:num>
  <w:num w:numId="22" w16cid:durableId="445346304">
    <w:abstractNumId w:val="20"/>
  </w:num>
  <w:num w:numId="23" w16cid:durableId="1090394769">
    <w:abstractNumId w:val="30"/>
  </w:num>
  <w:num w:numId="24" w16cid:durableId="779034809">
    <w:abstractNumId w:val="11"/>
  </w:num>
  <w:num w:numId="25" w16cid:durableId="1048530451">
    <w:abstractNumId w:val="32"/>
  </w:num>
  <w:num w:numId="26" w16cid:durableId="1262253838">
    <w:abstractNumId w:val="9"/>
  </w:num>
  <w:num w:numId="27" w16cid:durableId="2005695007">
    <w:abstractNumId w:val="29"/>
  </w:num>
  <w:num w:numId="28" w16cid:durableId="665472718">
    <w:abstractNumId w:val="34"/>
  </w:num>
  <w:num w:numId="29" w16cid:durableId="597830425">
    <w:abstractNumId w:val="3"/>
  </w:num>
  <w:num w:numId="30" w16cid:durableId="1861505259">
    <w:abstractNumId w:val="5"/>
  </w:num>
  <w:num w:numId="31" w16cid:durableId="955720724">
    <w:abstractNumId w:val="22"/>
  </w:num>
  <w:num w:numId="32" w16cid:durableId="1732267139">
    <w:abstractNumId w:val="4"/>
  </w:num>
  <w:num w:numId="33" w16cid:durableId="1628657203">
    <w:abstractNumId w:val="13"/>
  </w:num>
  <w:num w:numId="34" w16cid:durableId="1385713733">
    <w:abstractNumId w:val="12"/>
  </w:num>
  <w:num w:numId="35" w16cid:durableId="945120083">
    <w:abstractNumId w:val="17"/>
  </w:num>
  <w:num w:numId="36" w16cid:durableId="1076440403">
    <w:abstractNumId w:val="6"/>
  </w:num>
  <w:num w:numId="37" w16cid:durableId="12620277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1025"/>
    <w:rsid w:val="000616E2"/>
    <w:rsid w:val="000822A7"/>
    <w:rsid w:val="00086E53"/>
    <w:rsid w:val="001416CF"/>
    <w:rsid w:val="001A14C8"/>
    <w:rsid w:val="001C7F53"/>
    <w:rsid w:val="002516D8"/>
    <w:rsid w:val="002A5B77"/>
    <w:rsid w:val="002F3D10"/>
    <w:rsid w:val="003113A1"/>
    <w:rsid w:val="003751CF"/>
    <w:rsid w:val="003A2CB1"/>
    <w:rsid w:val="003F4012"/>
    <w:rsid w:val="004005E4"/>
    <w:rsid w:val="00430C4B"/>
    <w:rsid w:val="004356D6"/>
    <w:rsid w:val="004401B2"/>
    <w:rsid w:val="004E0B44"/>
    <w:rsid w:val="00505CC2"/>
    <w:rsid w:val="00531F0A"/>
    <w:rsid w:val="00560D75"/>
    <w:rsid w:val="005967A0"/>
    <w:rsid w:val="005B7EC8"/>
    <w:rsid w:val="005E51C5"/>
    <w:rsid w:val="00605D6F"/>
    <w:rsid w:val="006A5580"/>
    <w:rsid w:val="007053D7"/>
    <w:rsid w:val="007A0C2B"/>
    <w:rsid w:val="008007B7"/>
    <w:rsid w:val="00962F40"/>
    <w:rsid w:val="009844D9"/>
    <w:rsid w:val="00984909"/>
    <w:rsid w:val="009903CC"/>
    <w:rsid w:val="009A428C"/>
    <w:rsid w:val="009D53CE"/>
    <w:rsid w:val="00A30538"/>
    <w:rsid w:val="00A50E3F"/>
    <w:rsid w:val="00A75C04"/>
    <w:rsid w:val="00A94D0D"/>
    <w:rsid w:val="00AA26B6"/>
    <w:rsid w:val="00AA6EB8"/>
    <w:rsid w:val="00B36342"/>
    <w:rsid w:val="00B731BD"/>
    <w:rsid w:val="00BC18ED"/>
    <w:rsid w:val="00C01025"/>
    <w:rsid w:val="00C20591"/>
    <w:rsid w:val="00CB6416"/>
    <w:rsid w:val="00D62BB8"/>
    <w:rsid w:val="00D92687"/>
    <w:rsid w:val="00DA72CE"/>
    <w:rsid w:val="00DC6BA4"/>
    <w:rsid w:val="00DE7127"/>
    <w:rsid w:val="00F36E3E"/>
    <w:rsid w:val="00F448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FB8F60"/>
  <w15:chartTrackingRefBased/>
  <w15:docId w15:val="{FEC9423E-327A-4F3F-9414-94FFD536A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102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C0102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0102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0102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0102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0102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102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102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102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102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C0102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0102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0102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0102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010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10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10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1025"/>
    <w:rPr>
      <w:rFonts w:eastAsiaTheme="majorEastAsia" w:cstheme="majorBidi"/>
      <w:color w:val="272727" w:themeColor="text1" w:themeTint="D8"/>
    </w:rPr>
  </w:style>
  <w:style w:type="paragraph" w:styleId="Title">
    <w:name w:val="Title"/>
    <w:basedOn w:val="Normal"/>
    <w:next w:val="Normal"/>
    <w:link w:val="TitleChar"/>
    <w:uiPriority w:val="10"/>
    <w:qFormat/>
    <w:rsid w:val="00C010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10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102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10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1025"/>
    <w:pPr>
      <w:spacing w:before="160"/>
      <w:jc w:val="center"/>
    </w:pPr>
    <w:rPr>
      <w:i/>
      <w:iCs/>
      <w:color w:val="404040" w:themeColor="text1" w:themeTint="BF"/>
    </w:rPr>
  </w:style>
  <w:style w:type="character" w:customStyle="1" w:styleId="QuoteChar">
    <w:name w:val="Quote Char"/>
    <w:basedOn w:val="DefaultParagraphFont"/>
    <w:link w:val="Quote"/>
    <w:uiPriority w:val="29"/>
    <w:rsid w:val="00C01025"/>
    <w:rPr>
      <w:i/>
      <w:iCs/>
      <w:color w:val="404040" w:themeColor="text1" w:themeTint="BF"/>
    </w:rPr>
  </w:style>
  <w:style w:type="paragraph" w:styleId="ListParagraph">
    <w:name w:val="List Paragraph"/>
    <w:basedOn w:val="Normal"/>
    <w:uiPriority w:val="34"/>
    <w:qFormat/>
    <w:rsid w:val="00C01025"/>
    <w:pPr>
      <w:ind w:left="720"/>
      <w:contextualSpacing/>
    </w:pPr>
  </w:style>
  <w:style w:type="character" w:styleId="IntenseEmphasis">
    <w:name w:val="Intense Emphasis"/>
    <w:basedOn w:val="DefaultParagraphFont"/>
    <w:uiPriority w:val="21"/>
    <w:qFormat/>
    <w:rsid w:val="00C01025"/>
    <w:rPr>
      <w:i/>
      <w:iCs/>
      <w:color w:val="2F5496" w:themeColor="accent1" w:themeShade="BF"/>
    </w:rPr>
  </w:style>
  <w:style w:type="paragraph" w:styleId="IntenseQuote">
    <w:name w:val="Intense Quote"/>
    <w:basedOn w:val="Normal"/>
    <w:next w:val="Normal"/>
    <w:link w:val="IntenseQuoteChar"/>
    <w:uiPriority w:val="30"/>
    <w:qFormat/>
    <w:rsid w:val="00C0102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01025"/>
    <w:rPr>
      <w:i/>
      <w:iCs/>
      <w:color w:val="2F5496" w:themeColor="accent1" w:themeShade="BF"/>
    </w:rPr>
  </w:style>
  <w:style w:type="character" w:styleId="IntenseReference">
    <w:name w:val="Intense Reference"/>
    <w:basedOn w:val="DefaultParagraphFont"/>
    <w:uiPriority w:val="32"/>
    <w:qFormat/>
    <w:rsid w:val="00C01025"/>
    <w:rPr>
      <w:b/>
      <w:bCs/>
      <w:smallCaps/>
      <w:color w:val="2F5496" w:themeColor="accent1" w:themeShade="BF"/>
      <w:spacing w:val="5"/>
    </w:rPr>
  </w:style>
  <w:style w:type="paragraph" w:styleId="NoSpacing">
    <w:name w:val="No Spacing"/>
    <w:uiPriority w:val="1"/>
    <w:qFormat/>
    <w:rsid w:val="00C01025"/>
    <w:pPr>
      <w:spacing w:after="0" w:line="240" w:lineRule="auto"/>
    </w:pPr>
  </w:style>
  <w:style w:type="table" w:styleId="GridTable5Dark-Accent2">
    <w:name w:val="Grid Table 5 Dark Accent 2"/>
    <w:basedOn w:val="TableNormal"/>
    <w:uiPriority w:val="50"/>
    <w:rsid w:val="009A428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TableGrid">
    <w:name w:val="Table Grid"/>
    <w:basedOn w:val="TableNormal"/>
    <w:uiPriority w:val="39"/>
    <w:rsid w:val="003A2C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3">
    <w:name w:val="Grid Table 5 Dark Accent 3"/>
    <w:basedOn w:val="TableNormal"/>
    <w:uiPriority w:val="50"/>
    <w:rsid w:val="003A2CB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paragraph" w:styleId="Header">
    <w:name w:val="header"/>
    <w:basedOn w:val="Normal"/>
    <w:link w:val="HeaderChar"/>
    <w:uiPriority w:val="99"/>
    <w:unhideWhenUsed/>
    <w:rsid w:val="007053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53D7"/>
  </w:style>
  <w:style w:type="paragraph" w:styleId="Footer">
    <w:name w:val="footer"/>
    <w:basedOn w:val="Normal"/>
    <w:link w:val="FooterChar"/>
    <w:uiPriority w:val="99"/>
    <w:unhideWhenUsed/>
    <w:rsid w:val="007053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53D7"/>
  </w:style>
  <w:style w:type="character" w:styleId="Hyperlink">
    <w:name w:val="Hyperlink"/>
    <w:basedOn w:val="DefaultParagraphFont"/>
    <w:uiPriority w:val="99"/>
    <w:unhideWhenUsed/>
    <w:rsid w:val="00BC18ED"/>
    <w:rPr>
      <w:color w:val="0563C1" w:themeColor="hyperlink"/>
      <w:u w:val="single"/>
    </w:rPr>
  </w:style>
  <w:style w:type="character" w:styleId="UnresolvedMention">
    <w:name w:val="Unresolved Mention"/>
    <w:basedOn w:val="DefaultParagraphFont"/>
    <w:uiPriority w:val="99"/>
    <w:semiHidden/>
    <w:unhideWhenUsed/>
    <w:rsid w:val="00BC18ED"/>
    <w:rPr>
      <w:color w:val="605E5C"/>
      <w:shd w:val="clear" w:color="auto" w:fill="E1DFDD"/>
    </w:rPr>
  </w:style>
  <w:style w:type="paragraph" w:styleId="TOCHeading">
    <w:name w:val="TOC Heading"/>
    <w:basedOn w:val="Heading1"/>
    <w:next w:val="Normal"/>
    <w:uiPriority w:val="39"/>
    <w:unhideWhenUsed/>
    <w:qFormat/>
    <w:rsid w:val="00430C4B"/>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430C4B"/>
    <w:pPr>
      <w:spacing w:after="100"/>
    </w:pPr>
  </w:style>
  <w:style w:type="paragraph" w:styleId="TOC2">
    <w:name w:val="toc 2"/>
    <w:basedOn w:val="Normal"/>
    <w:next w:val="Normal"/>
    <w:autoRedefine/>
    <w:uiPriority w:val="39"/>
    <w:unhideWhenUsed/>
    <w:rsid w:val="00430C4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11/1468-5957.00008"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papers.ssrn.com/sol3/papers.cfm?abstract_id=93159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422</TotalTime>
  <Pages>32</Pages>
  <Words>6646</Words>
  <Characters>37887</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Abhishek Chauhan</dc:creator>
  <cp:keywords/>
  <dc:description/>
  <cp:lastModifiedBy>Abhishek Chauhan</cp:lastModifiedBy>
  <cp:revision>8</cp:revision>
  <dcterms:created xsi:type="dcterms:W3CDTF">2025-11-23T12:10:00Z</dcterms:created>
  <dcterms:modified xsi:type="dcterms:W3CDTF">2025-11-23T22:28:00Z</dcterms:modified>
</cp:coreProperties>
</file>