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D40FEA" w14:textId="1B3C8F3E" w:rsidR="00A924CD" w:rsidRDefault="00A924CD" w:rsidP="00A924CD">
      <w:pPr>
        <w:pStyle w:val="NormalWeb"/>
        <w:spacing w:before="0" w:beforeAutospacing="0" w:after="0" w:afterAutospacing="0"/>
        <w:ind w:left="-180" w:right="-334"/>
      </w:pPr>
      <w:r>
        <w:rPr>
          <w:noProof/>
        </w:rPr>
        <w:drawing>
          <wp:inline distT="0" distB="0" distL="0" distR="0" wp14:anchorId="4F651499" wp14:editId="6E71B513">
            <wp:extent cx="1905000" cy="632460"/>
            <wp:effectExtent l="19050" t="19050" r="19050" b="152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2460"/>
                    </a:xfrm>
                    <a:prstGeom prst="rect">
                      <a:avLst/>
                    </a:prstGeom>
                    <a:noFill/>
                    <a:ln w="19050" cmpd="sng">
                      <a:solidFill>
                        <a:srgbClr val="000000"/>
                      </a:solidFill>
                      <a:miter lim="800000"/>
                      <a:headEnd/>
                      <a:tailEnd/>
                    </a:ln>
                    <a:effectLst/>
                  </pic:spPr>
                </pic:pic>
              </a:graphicData>
            </a:graphic>
          </wp:inline>
        </w:drawing>
      </w:r>
    </w:p>
    <w:p w14:paraId="29737826" w14:textId="77777777" w:rsidR="00A924CD" w:rsidRDefault="00A924CD" w:rsidP="00A924CD">
      <w:pPr>
        <w:pStyle w:val="NormalWeb"/>
        <w:spacing w:before="0" w:beforeAutospacing="0" w:after="0" w:afterAutospacing="0"/>
        <w:ind w:left="-180" w:right="-334"/>
      </w:pPr>
    </w:p>
    <w:p w14:paraId="4DD51243" w14:textId="77777777" w:rsidR="00A924CD" w:rsidRDefault="00A924CD" w:rsidP="00A924CD">
      <w:pPr>
        <w:pStyle w:val="NormalWeb"/>
        <w:spacing w:before="0" w:beforeAutospacing="0" w:after="0" w:afterAutospacing="0"/>
        <w:ind w:left="-180" w:right="-334"/>
      </w:pPr>
    </w:p>
    <w:p w14:paraId="022A609F" w14:textId="77777777" w:rsidR="00A924CD" w:rsidRDefault="00A924CD" w:rsidP="00A924CD">
      <w:pPr>
        <w:pStyle w:val="NormalWeb"/>
        <w:spacing w:before="0" w:beforeAutospacing="0" w:after="0" w:afterAutospacing="0"/>
        <w:ind w:left="-180" w:right="-334"/>
        <w:jc w:val="center"/>
        <w:rPr>
          <w:rFonts w:ascii="Arial" w:hAnsi="Arial" w:cs="Arial"/>
          <w:b/>
          <w:sz w:val="28"/>
          <w:szCs w:val="28"/>
          <w:lang w:val="cy-GB"/>
        </w:rPr>
      </w:pPr>
      <w:r>
        <w:rPr>
          <w:rFonts w:ascii="Arial" w:hAnsi="Arial" w:cs="Arial"/>
          <w:b/>
          <w:sz w:val="28"/>
          <w:szCs w:val="28"/>
          <w:lang w:val="cy-GB"/>
        </w:rPr>
        <w:t xml:space="preserve">Postgraduate/Distance Learning </w:t>
      </w:r>
    </w:p>
    <w:p w14:paraId="2EC963CB" w14:textId="77777777" w:rsidR="00A924CD" w:rsidRDefault="00A924CD" w:rsidP="00A924CD">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Assignment coversheet &amp; feedback form</w:t>
      </w:r>
    </w:p>
    <w:p w14:paraId="7F0626C8" w14:textId="77777777" w:rsidR="00A924CD" w:rsidRDefault="00A924CD" w:rsidP="00A924CD">
      <w:pPr>
        <w:rPr>
          <w:rFonts w:ascii="Arial" w:hAnsi="Arial" w:cs="Arial"/>
          <w:sz w:val="28"/>
          <w:szCs w:val="28"/>
          <w:lang w:val="cy-GB"/>
        </w:rPr>
      </w:pPr>
    </w:p>
    <w:p w14:paraId="2A0AB4CD" w14:textId="77777777" w:rsidR="00A924CD" w:rsidRDefault="00A924CD" w:rsidP="00A924CD">
      <w:pPr>
        <w:pStyle w:val="Heading3"/>
        <w:jc w:val="center"/>
        <w:rPr>
          <w:rFonts w:eastAsia="SimSun"/>
          <w:lang w:val="cy-GB"/>
        </w:rPr>
      </w:pPr>
      <w:r>
        <w:rPr>
          <w:rFonts w:eastAsia="SimSun"/>
          <w:lang w:val="cy-GB"/>
        </w:rPr>
        <w:t>THIS SHEET MUST BE THE FIRST PAGE OF THE ASSIGNMENT YOU ARE SUBMITTING  (DO NOT SEND AS A SEPARATE FILE)</w:t>
      </w:r>
    </w:p>
    <w:p w14:paraId="77C6F6E8" w14:textId="77777777" w:rsidR="00A924CD" w:rsidRDefault="00A924CD" w:rsidP="00A924CD">
      <w:pPr>
        <w:pStyle w:val="Heading3"/>
        <w:jc w:val="center"/>
        <w:rPr>
          <w:rFonts w:ascii="Trebuchet MS" w:eastAsia="SimSun"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A924CD" w14:paraId="0CC850F7" w14:textId="77777777" w:rsidTr="00A924CD">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26FB2BB4" w14:textId="77777777" w:rsidR="00A924CD" w:rsidRDefault="00A924CD">
            <w:pPr>
              <w:pStyle w:val="NormalWeb"/>
              <w:spacing w:before="0" w:beforeAutospacing="0" w:after="0" w:afterAutospacing="0"/>
              <w:ind w:right="34"/>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tc>
      </w:tr>
      <w:tr w:rsidR="00A924CD" w14:paraId="619B74CC" w14:textId="77777777" w:rsidTr="00A924CD">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7BD6CC86" w14:textId="77777777" w:rsidR="00A924CD" w:rsidRDefault="00A924CD">
            <w:pPr>
              <w:pStyle w:val="NormalWeb"/>
              <w:spacing w:before="0" w:beforeAutospacing="0" w:after="0" w:afterAutospacing="0"/>
              <w:ind w:right="34"/>
              <w:rPr>
                <w:rFonts w:ascii="Arial" w:hAnsi="Arial" w:cs="Arial"/>
                <w:sz w:val="22"/>
                <w:szCs w:val="22"/>
              </w:rPr>
            </w:pPr>
            <w:r>
              <w:rPr>
                <w:rFonts w:ascii="Arial" w:hAnsi="Arial" w:cs="Arial"/>
                <w:sz w:val="22"/>
                <w:szCs w:val="22"/>
              </w:rPr>
              <w:t>Student Name:</w:t>
            </w:r>
          </w:p>
          <w:p w14:paraId="7A7124BE" w14:textId="0987F0A1" w:rsidR="00A924CD" w:rsidRDefault="00A924CD" w:rsidP="00A924CD">
            <w:pPr>
              <w:pStyle w:val="NormalWeb"/>
              <w:spacing w:before="0" w:beforeAutospacing="0" w:after="0" w:afterAutospacing="0"/>
              <w:ind w:right="34"/>
              <w:jc w:val="center"/>
              <w:rPr>
                <w:rFonts w:ascii="Arial" w:hAnsi="Arial" w:cs="Arial"/>
                <w:sz w:val="22"/>
                <w:szCs w:val="22"/>
              </w:rPr>
            </w:pPr>
            <w:r>
              <w:rPr>
                <w:rFonts w:ascii="Arial" w:hAnsi="Arial" w:cs="Arial"/>
                <w:sz w:val="22"/>
                <w:szCs w:val="22"/>
              </w:rPr>
              <w:t>Clair-J. Napier-McDonald</w:t>
            </w:r>
          </w:p>
        </w:tc>
      </w:tr>
      <w:tr w:rsidR="00A924CD" w14:paraId="0BD3B51C" w14:textId="77777777" w:rsidTr="00A924CD">
        <w:trPr>
          <w:trHeight w:val="849"/>
        </w:trPr>
        <w:tc>
          <w:tcPr>
            <w:tcW w:w="4788" w:type="dxa"/>
            <w:tcBorders>
              <w:top w:val="single" w:sz="4" w:space="0" w:color="000000"/>
              <w:left w:val="single" w:sz="4" w:space="0" w:color="000000"/>
              <w:bottom w:val="single" w:sz="4" w:space="0" w:color="000000"/>
              <w:right w:val="single" w:sz="4" w:space="0" w:color="000000"/>
            </w:tcBorders>
          </w:tcPr>
          <w:p w14:paraId="23DCA5FB" w14:textId="604EF507" w:rsidR="00A924CD" w:rsidRDefault="00A924CD">
            <w:pPr>
              <w:pStyle w:val="NormalWeb"/>
              <w:spacing w:before="0" w:beforeAutospacing="0" w:after="0" w:afterAutospacing="0"/>
              <w:ind w:right="34"/>
              <w:rPr>
                <w:rFonts w:ascii="Arial" w:hAnsi="Arial" w:cs="Arial"/>
                <w:sz w:val="22"/>
                <w:szCs w:val="22"/>
              </w:rPr>
            </w:pPr>
            <w:r>
              <w:rPr>
                <w:rFonts w:ascii="Arial" w:hAnsi="Arial" w:cs="Arial"/>
                <w:sz w:val="22"/>
                <w:szCs w:val="22"/>
              </w:rPr>
              <w:t>Module code: HPCA7020</w:t>
            </w:r>
          </w:p>
          <w:p w14:paraId="62D848ED" w14:textId="77777777" w:rsidR="00A924CD" w:rsidRDefault="00A924CD">
            <w:pPr>
              <w:pStyle w:val="NormalWeb"/>
              <w:spacing w:before="0" w:beforeAutospacing="0" w:after="0" w:afterAutospacing="0"/>
              <w:ind w:right="34"/>
              <w:rPr>
                <w:rFonts w:ascii="Arial" w:hAnsi="Arial" w:cs="Arial"/>
                <w:sz w:val="22"/>
                <w:szCs w:val="22"/>
              </w:rPr>
            </w:pPr>
          </w:p>
          <w:p w14:paraId="12F644A5" w14:textId="77777777" w:rsidR="00E96A79" w:rsidRDefault="00A924CD">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Module title: </w:t>
            </w:r>
          </w:p>
          <w:p w14:paraId="07F8D353" w14:textId="6FCFD39E" w:rsidR="00E96A79" w:rsidRDefault="00A924CD">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Astral Religions </w:t>
            </w:r>
          </w:p>
          <w:p w14:paraId="1E729586" w14:textId="0CB42551" w:rsidR="00A924CD" w:rsidRDefault="00E96A79">
            <w:pPr>
              <w:pStyle w:val="NormalWeb"/>
              <w:spacing w:before="0" w:beforeAutospacing="0" w:after="0" w:afterAutospacing="0"/>
              <w:ind w:right="34"/>
              <w:rPr>
                <w:rFonts w:ascii="Arial" w:hAnsi="Arial" w:cs="Arial"/>
                <w:sz w:val="22"/>
                <w:szCs w:val="22"/>
              </w:rPr>
            </w:pPr>
            <w:r>
              <w:rPr>
                <w:rFonts w:ascii="Arial" w:hAnsi="Arial" w:cs="Arial"/>
                <w:sz w:val="22"/>
                <w:szCs w:val="22"/>
              </w:rPr>
              <w:t>(</w:t>
            </w:r>
            <w:r w:rsidR="00A924CD">
              <w:rPr>
                <w:rFonts w:ascii="Arial" w:hAnsi="Arial" w:cs="Arial"/>
                <w:sz w:val="22"/>
                <w:szCs w:val="22"/>
              </w:rPr>
              <w:t>20 credit Independent Study</w:t>
            </w:r>
            <w:r>
              <w:rPr>
                <w:rFonts w:ascii="Arial" w:hAnsi="Arial" w:cs="Arial"/>
                <w:sz w:val="22"/>
                <w:szCs w:val="22"/>
              </w:rPr>
              <w:t>)</w:t>
            </w:r>
          </w:p>
          <w:p w14:paraId="2CDEFEF6" w14:textId="77777777" w:rsidR="00A924CD" w:rsidRDefault="00A924CD">
            <w:pPr>
              <w:pStyle w:val="NormalWeb"/>
              <w:spacing w:before="0" w:beforeAutospacing="0" w:after="0" w:afterAutospacing="0"/>
              <w:ind w:right="34"/>
              <w:rPr>
                <w:rFonts w:ascii="Arial" w:hAnsi="Arial" w:cs="Arial"/>
                <w:sz w:val="22"/>
                <w:szCs w:val="22"/>
              </w:rPr>
            </w:pPr>
          </w:p>
          <w:p w14:paraId="01E7EF93" w14:textId="77777777" w:rsidR="00A924CD" w:rsidRDefault="00A924CD">
            <w:pPr>
              <w:pStyle w:val="NormalWeb"/>
              <w:spacing w:before="0" w:beforeAutospacing="0" w:after="0" w:afterAutospacing="0"/>
              <w:ind w:right="34"/>
              <w:rPr>
                <w:rFonts w:ascii="Arial" w:hAnsi="Arial" w:cs="Arial"/>
                <w:sz w:val="22"/>
                <w:szCs w:val="22"/>
              </w:rPr>
            </w:pPr>
          </w:p>
        </w:tc>
        <w:tc>
          <w:tcPr>
            <w:tcW w:w="2266" w:type="dxa"/>
            <w:gridSpan w:val="3"/>
            <w:tcBorders>
              <w:top w:val="single" w:sz="4" w:space="0" w:color="000000"/>
              <w:left w:val="single" w:sz="4" w:space="0" w:color="000000"/>
              <w:bottom w:val="single" w:sz="4" w:space="0" w:color="000000"/>
              <w:right w:val="single" w:sz="4" w:space="0" w:color="000000"/>
            </w:tcBorders>
            <w:hideMark/>
          </w:tcPr>
          <w:p w14:paraId="38114B33" w14:textId="77777777" w:rsidR="00A924CD" w:rsidRDefault="00A924CD">
            <w:pPr>
              <w:pStyle w:val="NormalWeb"/>
              <w:spacing w:before="0" w:beforeAutospacing="0" w:after="0" w:afterAutospacing="0"/>
              <w:ind w:right="34"/>
              <w:rPr>
                <w:rFonts w:ascii="Arial" w:hAnsi="Arial" w:cs="Arial"/>
                <w:sz w:val="22"/>
                <w:szCs w:val="22"/>
              </w:rPr>
            </w:pPr>
            <w:r>
              <w:rPr>
                <w:rFonts w:ascii="Arial" w:hAnsi="Arial" w:cs="Arial"/>
                <w:sz w:val="22"/>
                <w:szCs w:val="22"/>
              </w:rPr>
              <w:t>Student ID number:</w:t>
            </w:r>
          </w:p>
          <w:p w14:paraId="3C64431D" w14:textId="77777777" w:rsidR="00E96A79" w:rsidRDefault="00E96A79">
            <w:pPr>
              <w:pStyle w:val="NormalWeb"/>
              <w:spacing w:before="0" w:beforeAutospacing="0" w:after="0" w:afterAutospacing="0"/>
              <w:ind w:right="34"/>
              <w:rPr>
                <w:rFonts w:ascii="Arial" w:hAnsi="Arial" w:cs="Arial"/>
                <w:sz w:val="22"/>
                <w:szCs w:val="22"/>
              </w:rPr>
            </w:pPr>
          </w:p>
          <w:p w14:paraId="39DE8377" w14:textId="52EE01D9" w:rsidR="00E96A79" w:rsidRDefault="00E96A79" w:rsidP="00E96A79">
            <w:pPr>
              <w:pStyle w:val="NormalWeb"/>
              <w:spacing w:before="0" w:beforeAutospacing="0" w:after="0" w:afterAutospacing="0"/>
              <w:ind w:right="34"/>
              <w:jc w:val="center"/>
              <w:rPr>
                <w:rFonts w:ascii="Arial" w:hAnsi="Arial" w:cs="Arial"/>
                <w:sz w:val="22"/>
                <w:szCs w:val="22"/>
              </w:rPr>
            </w:pPr>
            <w:r>
              <w:rPr>
                <w:rFonts w:ascii="Arial" w:hAnsi="Arial" w:cs="Arial"/>
                <w:sz w:val="22"/>
                <w:szCs w:val="22"/>
              </w:rPr>
              <w:t>1814727</w:t>
            </w:r>
          </w:p>
        </w:tc>
        <w:tc>
          <w:tcPr>
            <w:tcW w:w="1802" w:type="dxa"/>
            <w:tcBorders>
              <w:top w:val="single" w:sz="4" w:space="0" w:color="000000"/>
              <w:left w:val="single" w:sz="4" w:space="0" w:color="000000"/>
              <w:bottom w:val="single" w:sz="4" w:space="0" w:color="000000"/>
              <w:right w:val="single" w:sz="4" w:space="0" w:color="000000"/>
            </w:tcBorders>
            <w:hideMark/>
          </w:tcPr>
          <w:p w14:paraId="28663464" w14:textId="77777777" w:rsidR="00A924CD" w:rsidRDefault="00A924CD">
            <w:pPr>
              <w:pStyle w:val="NormalWeb"/>
              <w:spacing w:before="0" w:beforeAutospacing="0" w:after="0" w:afterAutospacing="0"/>
              <w:ind w:right="34"/>
              <w:rPr>
                <w:rFonts w:ascii="Arial" w:hAnsi="Arial" w:cs="Arial"/>
                <w:sz w:val="22"/>
                <w:szCs w:val="22"/>
              </w:rPr>
            </w:pPr>
            <w:r>
              <w:rPr>
                <w:rFonts w:ascii="Arial" w:hAnsi="Arial" w:cs="Arial"/>
                <w:sz w:val="22"/>
                <w:szCs w:val="22"/>
              </w:rPr>
              <w:t>Educational support needs:</w:t>
            </w:r>
          </w:p>
          <w:p w14:paraId="73F4A7BB" w14:textId="77777777" w:rsidR="00A924CD" w:rsidRDefault="00A924CD">
            <w:pPr>
              <w:pStyle w:val="NormalWeb"/>
              <w:spacing w:before="0" w:beforeAutospacing="0" w:after="0" w:afterAutospacing="0"/>
              <w:ind w:right="34"/>
              <w:rPr>
                <w:rFonts w:ascii="Arial" w:hAnsi="Arial" w:cs="Arial"/>
                <w:sz w:val="22"/>
                <w:szCs w:val="22"/>
              </w:rPr>
            </w:pPr>
            <w:r w:rsidRPr="00E96A79">
              <w:rPr>
                <w:rFonts w:ascii="Arial" w:hAnsi="Arial" w:cs="Arial"/>
                <w:strike/>
                <w:sz w:val="22"/>
                <w:szCs w:val="22"/>
              </w:rPr>
              <w:t>Yes</w:t>
            </w:r>
            <w:r>
              <w:rPr>
                <w:rFonts w:ascii="Arial" w:hAnsi="Arial" w:cs="Arial"/>
                <w:sz w:val="22"/>
                <w:szCs w:val="22"/>
              </w:rPr>
              <w:t>/No</w:t>
            </w:r>
          </w:p>
        </w:tc>
      </w:tr>
      <w:tr w:rsidR="00A924CD" w14:paraId="0C628074" w14:textId="77777777" w:rsidTr="00A924CD">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53D7B688" w14:textId="4E9C96AE" w:rsidR="00A924CD" w:rsidRDefault="00A924CD">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r w:rsidR="00E96A79">
              <w:rPr>
                <w:rFonts w:ascii="Arial" w:hAnsi="Arial" w:cs="Arial"/>
                <w:sz w:val="22"/>
                <w:szCs w:val="22"/>
              </w:rPr>
              <w:t xml:space="preserve"> Nicholas Campion</w:t>
            </w:r>
          </w:p>
          <w:p w14:paraId="15826490" w14:textId="77777777" w:rsidR="00A924CD" w:rsidRDefault="00A924CD">
            <w:pPr>
              <w:pStyle w:val="NormalWeb"/>
              <w:spacing w:before="0" w:beforeAutospacing="0" w:after="0" w:afterAutospacing="0"/>
              <w:ind w:right="34"/>
              <w:rPr>
                <w:rFonts w:ascii="Arial" w:hAnsi="Arial" w:cs="Arial"/>
                <w:sz w:val="22"/>
                <w:szCs w:val="22"/>
              </w:rPr>
            </w:pPr>
          </w:p>
          <w:p w14:paraId="4658A408" w14:textId="77777777" w:rsidR="00A924CD" w:rsidRDefault="00A924CD">
            <w:pPr>
              <w:pStyle w:val="NormalWeb"/>
              <w:spacing w:before="0" w:beforeAutospacing="0" w:after="0" w:afterAutospacing="0"/>
              <w:ind w:right="34"/>
              <w:rPr>
                <w:rFonts w:ascii="Arial" w:hAnsi="Arial" w:cs="Arial"/>
                <w:sz w:val="22"/>
                <w:szCs w:val="22"/>
              </w:rPr>
            </w:pPr>
          </w:p>
          <w:p w14:paraId="519997D4" w14:textId="11A2CC9E" w:rsidR="00A924CD" w:rsidRDefault="00A924CD">
            <w:pPr>
              <w:pStyle w:val="NormalWeb"/>
              <w:spacing w:before="0" w:beforeAutospacing="0" w:after="0" w:afterAutospacing="0"/>
              <w:ind w:right="34"/>
              <w:rPr>
                <w:rFonts w:ascii="Arial" w:hAnsi="Arial" w:cs="Arial"/>
                <w:sz w:val="22"/>
                <w:szCs w:val="22"/>
              </w:rPr>
            </w:pPr>
            <w:r>
              <w:rPr>
                <w:rFonts w:ascii="Arial" w:hAnsi="Arial" w:cs="Arial"/>
                <w:sz w:val="22"/>
                <w:szCs w:val="22"/>
              </w:rPr>
              <w:t>Assignment due date:</w:t>
            </w:r>
            <w:r w:rsidR="00E96A79">
              <w:rPr>
                <w:rFonts w:ascii="Arial" w:hAnsi="Arial" w:cs="Arial"/>
                <w:sz w:val="22"/>
                <w:szCs w:val="22"/>
              </w:rPr>
              <w:t xml:space="preserve"> 1</w:t>
            </w:r>
            <w:r w:rsidR="00E96A79" w:rsidRPr="00E96A79">
              <w:rPr>
                <w:rFonts w:ascii="Arial" w:hAnsi="Arial" w:cs="Arial"/>
                <w:sz w:val="22"/>
                <w:szCs w:val="22"/>
                <w:vertAlign w:val="superscript"/>
              </w:rPr>
              <w:t>st</w:t>
            </w:r>
            <w:r w:rsidR="00E96A79">
              <w:rPr>
                <w:rFonts w:ascii="Arial" w:hAnsi="Arial" w:cs="Arial"/>
                <w:sz w:val="22"/>
                <w:szCs w:val="22"/>
              </w:rPr>
              <w:t xml:space="preserve"> December 2020</w:t>
            </w:r>
          </w:p>
        </w:tc>
      </w:tr>
      <w:tr w:rsidR="00A924CD" w14:paraId="53EAEFF6" w14:textId="77777777" w:rsidTr="00A924CD">
        <w:trPr>
          <w:trHeight w:val="978"/>
        </w:trPr>
        <w:tc>
          <w:tcPr>
            <w:tcW w:w="8856" w:type="dxa"/>
            <w:gridSpan w:val="5"/>
            <w:tcBorders>
              <w:top w:val="single" w:sz="4" w:space="0" w:color="000000"/>
              <w:left w:val="single" w:sz="4" w:space="0" w:color="000000"/>
              <w:bottom w:val="single" w:sz="4" w:space="0" w:color="000000"/>
              <w:right w:val="single" w:sz="4" w:space="0" w:color="000000"/>
            </w:tcBorders>
          </w:tcPr>
          <w:p w14:paraId="39E68CDA" w14:textId="77777777" w:rsidR="00A924CD" w:rsidRDefault="00A924CD">
            <w:pPr>
              <w:rPr>
                <w:rFonts w:ascii="Arial" w:hAnsi="Arial" w:cs="Arial"/>
              </w:rPr>
            </w:pPr>
            <w:r>
              <w:rPr>
                <w:rFonts w:ascii="Arial" w:hAnsi="Arial" w:cs="Arial"/>
              </w:rPr>
              <w:t>If your module has multiple submissions please indicate which piece of work this is.</w:t>
            </w:r>
          </w:p>
          <w:p w14:paraId="5CB64F33" w14:textId="77777777" w:rsidR="00A924CD" w:rsidRDefault="00A924CD">
            <w:pPr>
              <w:rPr>
                <w:rFonts w:ascii="Arial" w:hAnsi="Arial" w:cs="Arial"/>
              </w:rPr>
            </w:pPr>
          </w:p>
          <w:p w14:paraId="590946B8" w14:textId="77777777" w:rsidR="00A924CD" w:rsidRDefault="00A924CD">
            <w:pPr>
              <w:rPr>
                <w:rFonts w:ascii="Arial" w:hAnsi="Arial" w:cs="Arial"/>
              </w:rPr>
            </w:pPr>
            <w:r>
              <w:rPr>
                <w:rFonts w:ascii="Arial" w:hAnsi="Arial" w:cs="Arial"/>
              </w:rPr>
              <w:t>1</w:t>
            </w:r>
            <w:r>
              <w:rPr>
                <w:rFonts w:ascii="Arial" w:hAnsi="Arial" w:cs="Arial"/>
                <w:vertAlign w:val="superscript"/>
              </w:rPr>
              <w:t xml:space="preserve">st </w:t>
            </w:r>
            <w:r>
              <w:rPr>
                <w:rFonts w:ascii="Arial" w:hAnsi="Arial" w:cs="Arial"/>
              </w:rPr>
              <w:fldChar w:fldCharType="begin">
                <w:ffData>
                  <w:name w:val="Check13"/>
                  <w:enabled/>
                  <w:calcOnExit w:val="0"/>
                  <w:checkBox>
                    <w:sizeAuto/>
                    <w:default w:val="0"/>
                  </w:checkBox>
                </w:ffData>
              </w:fldChar>
            </w:r>
            <w:bookmarkStart w:id="0" w:name="Check13"/>
            <w:r>
              <w:rPr>
                <w:rFonts w:ascii="Arial" w:hAnsi="Arial" w:cs="Arial"/>
              </w:rPr>
              <w:instrText xml:space="preserve"> FORMCHECKBOX </w:instrText>
            </w:r>
            <w:r>
              <w:rPr>
                <w:rFonts w:ascii="Times New Roman" w:hAnsi="Times New Roman" w:cs="Times New Roman"/>
                <w:sz w:val="24"/>
                <w:szCs w:val="24"/>
              </w:rPr>
              <w:fldChar w:fldCharType="end"/>
            </w:r>
            <w:bookmarkEnd w:id="0"/>
            <w:r>
              <w:rPr>
                <w:rFonts w:ascii="Arial" w:hAnsi="Arial" w:cs="Arial"/>
              </w:rPr>
              <w:t xml:space="preserve">    2</w:t>
            </w:r>
            <w:r>
              <w:rPr>
                <w:rFonts w:ascii="Arial" w:hAnsi="Arial" w:cs="Arial"/>
                <w:vertAlign w:val="superscript"/>
              </w:rPr>
              <w:t>nd</w:t>
            </w:r>
            <w:r>
              <w:rPr>
                <w:rFonts w:ascii="Arial" w:hAnsi="Arial" w:cs="Arial"/>
              </w:rPr>
              <w:t xml:space="preserve">  </w:t>
            </w:r>
            <w:r>
              <w:rPr>
                <w:rFonts w:ascii="Arial" w:hAnsi="Arial" w:cs="Arial"/>
              </w:rPr>
              <w:fldChar w:fldCharType="begin">
                <w:ffData>
                  <w:name w:val="Check14"/>
                  <w:enabled/>
                  <w:calcOnExit w:val="0"/>
                  <w:checkBox>
                    <w:sizeAuto/>
                    <w:default w:val="0"/>
                  </w:checkBox>
                </w:ffData>
              </w:fldChar>
            </w:r>
            <w:bookmarkStart w:id="1" w:name="Check14"/>
            <w:r>
              <w:rPr>
                <w:rFonts w:ascii="Arial" w:hAnsi="Arial" w:cs="Arial"/>
              </w:rPr>
              <w:instrText xml:space="preserve"> FORMCHECKBOX </w:instrText>
            </w:r>
            <w:r>
              <w:rPr>
                <w:rFonts w:ascii="Times New Roman" w:hAnsi="Times New Roman" w:cs="Times New Roman"/>
                <w:sz w:val="24"/>
                <w:szCs w:val="24"/>
              </w:rPr>
              <w:fldChar w:fldCharType="end"/>
            </w:r>
            <w:bookmarkEnd w:id="1"/>
            <w:r>
              <w:rPr>
                <w:rFonts w:ascii="Arial" w:hAnsi="Arial" w:cs="Arial"/>
              </w:rPr>
              <w:t xml:space="preserve">     3</w:t>
            </w:r>
            <w:r>
              <w:rPr>
                <w:rFonts w:ascii="Arial" w:hAnsi="Arial" w:cs="Arial"/>
                <w:vertAlign w:val="superscript"/>
              </w:rPr>
              <w:t>rd</w:t>
            </w:r>
            <w:r>
              <w:rPr>
                <w:rFonts w:ascii="Arial" w:hAnsi="Arial" w:cs="Arial"/>
              </w:rPr>
              <w:t xml:space="preserve">  </w:t>
            </w:r>
            <w:r>
              <w:rPr>
                <w:rFonts w:ascii="Arial" w:hAnsi="Arial" w:cs="Arial"/>
              </w:rPr>
              <w:fldChar w:fldCharType="begin">
                <w:ffData>
                  <w:name w:val="Check15"/>
                  <w:enabled/>
                  <w:calcOnExit w:val="0"/>
                  <w:checkBox>
                    <w:sizeAuto/>
                    <w:default w:val="0"/>
                  </w:checkBox>
                </w:ffData>
              </w:fldChar>
            </w:r>
            <w:bookmarkStart w:id="2" w:name="Check15"/>
            <w:r>
              <w:rPr>
                <w:rFonts w:ascii="Arial" w:hAnsi="Arial" w:cs="Arial"/>
              </w:rPr>
              <w:instrText xml:space="preserve"> FORMCHECKBOX </w:instrText>
            </w:r>
            <w:r>
              <w:rPr>
                <w:rFonts w:ascii="Times New Roman" w:hAnsi="Times New Roman" w:cs="Times New Roman"/>
                <w:sz w:val="24"/>
                <w:szCs w:val="24"/>
              </w:rPr>
              <w:fldChar w:fldCharType="end"/>
            </w:r>
            <w:bookmarkEnd w:id="2"/>
            <w:r>
              <w:rPr>
                <w:rFonts w:ascii="Arial" w:hAnsi="Arial" w:cs="Arial"/>
              </w:rPr>
              <w:t xml:space="preserve">      4</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6"/>
                  <w:enabled/>
                  <w:calcOnExit w:val="0"/>
                  <w:checkBox>
                    <w:sizeAuto/>
                    <w:default w:val="0"/>
                  </w:checkBox>
                </w:ffData>
              </w:fldChar>
            </w:r>
            <w:bookmarkStart w:id="3" w:name="Check16"/>
            <w:r>
              <w:rPr>
                <w:rFonts w:ascii="Arial" w:hAnsi="Arial" w:cs="Arial"/>
              </w:rPr>
              <w:instrText xml:space="preserve"> FORMCHECKBOX </w:instrText>
            </w:r>
            <w:r>
              <w:rPr>
                <w:rFonts w:ascii="Times New Roman" w:hAnsi="Times New Roman" w:cs="Times New Roman"/>
                <w:sz w:val="24"/>
                <w:szCs w:val="24"/>
              </w:rPr>
              <w:fldChar w:fldCharType="end"/>
            </w:r>
            <w:bookmarkEnd w:id="3"/>
            <w:r>
              <w:rPr>
                <w:rFonts w:ascii="Arial" w:hAnsi="Arial" w:cs="Arial"/>
              </w:rPr>
              <w:t xml:space="preserve">      5</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7"/>
                  <w:enabled/>
                  <w:calcOnExit w:val="0"/>
                  <w:checkBox>
                    <w:sizeAuto/>
                    <w:default w:val="0"/>
                  </w:checkBox>
                </w:ffData>
              </w:fldChar>
            </w:r>
            <w:bookmarkStart w:id="4" w:name="Check17"/>
            <w:r>
              <w:rPr>
                <w:rFonts w:ascii="Arial" w:hAnsi="Arial" w:cs="Arial"/>
              </w:rPr>
              <w:instrText xml:space="preserve"> FORMCHECKBOX </w:instrText>
            </w:r>
            <w:r>
              <w:rPr>
                <w:rFonts w:ascii="Times New Roman" w:hAnsi="Times New Roman" w:cs="Times New Roman"/>
                <w:sz w:val="24"/>
                <w:szCs w:val="24"/>
              </w:rPr>
              <w:fldChar w:fldCharType="end"/>
            </w:r>
            <w:bookmarkEnd w:id="4"/>
            <w:r>
              <w:rPr>
                <w:rFonts w:ascii="Arial" w:hAnsi="Arial" w:cs="Arial"/>
              </w:rPr>
              <w:t xml:space="preserve">      6</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8"/>
                  <w:enabled/>
                  <w:calcOnExit w:val="0"/>
                  <w:checkBox>
                    <w:sizeAuto/>
                    <w:default w:val="0"/>
                  </w:checkBox>
                </w:ffData>
              </w:fldChar>
            </w:r>
            <w:bookmarkStart w:id="5" w:name="Check18"/>
            <w:r>
              <w:rPr>
                <w:rFonts w:ascii="Arial" w:hAnsi="Arial" w:cs="Arial"/>
              </w:rPr>
              <w:instrText xml:space="preserve"> FORMCHECKBOX </w:instrText>
            </w:r>
            <w:r>
              <w:rPr>
                <w:rFonts w:ascii="Times New Roman" w:hAnsi="Times New Roman" w:cs="Times New Roman"/>
                <w:sz w:val="24"/>
                <w:szCs w:val="24"/>
              </w:rPr>
              <w:fldChar w:fldCharType="end"/>
            </w:r>
            <w:bookmarkEnd w:id="5"/>
          </w:p>
        </w:tc>
      </w:tr>
      <w:tr w:rsidR="00A924CD" w14:paraId="580B9056" w14:textId="77777777" w:rsidTr="00A924CD">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77049884" w14:textId="77777777" w:rsidR="00A924CD" w:rsidRDefault="00A924CD">
            <w:pPr>
              <w:pStyle w:val="NormalWeb"/>
              <w:spacing w:before="0" w:beforeAutospacing="0" w:after="0" w:afterAutospacing="0"/>
              <w:ind w:right="34"/>
              <w:rPr>
                <w:rFonts w:ascii="Arial" w:hAnsi="Arial" w:cs="Arial"/>
                <w:sz w:val="22"/>
                <w:szCs w:val="22"/>
              </w:rPr>
            </w:pPr>
            <w:r>
              <w:rPr>
                <w:rFonts w:ascii="Arial" w:hAnsi="Arial" w:cs="Arial"/>
                <w:sz w:val="22"/>
                <w:szCs w:val="22"/>
              </w:rPr>
              <w:t>I confirm that this is my original work and that I have adhered to the University policy on plagiarism.</w:t>
            </w:r>
          </w:p>
          <w:p w14:paraId="065BEC3A" w14:textId="351AC1F3" w:rsidR="00A924CD" w:rsidRDefault="00A924CD">
            <w:pPr>
              <w:pStyle w:val="NormalWeb"/>
              <w:spacing w:before="0" w:beforeAutospacing="0" w:after="0" w:afterAutospacing="0"/>
              <w:ind w:right="34"/>
              <w:rPr>
                <w:rFonts w:ascii="Arial" w:hAnsi="Arial" w:cs="Arial"/>
                <w:sz w:val="22"/>
                <w:szCs w:val="22"/>
              </w:rPr>
            </w:pPr>
            <w:r>
              <w:rPr>
                <w:rFonts w:ascii="Arial" w:hAnsi="Arial" w:cs="Arial"/>
                <w:sz w:val="22"/>
                <w:szCs w:val="22"/>
              </w:rPr>
              <w:t>Signed ………</w:t>
            </w:r>
            <w:r w:rsidR="00E96A79" w:rsidRPr="00E96A79">
              <w:rPr>
                <w:rFonts w:ascii="Bell MT" w:hAnsi="Bell MT" w:cs="Arial"/>
                <w:i/>
                <w:iCs/>
                <w:sz w:val="28"/>
                <w:szCs w:val="28"/>
              </w:rPr>
              <w:t>Clair-J Napier-McDonald</w:t>
            </w:r>
            <w:r>
              <w:rPr>
                <w:rFonts w:ascii="Arial" w:hAnsi="Arial" w:cs="Arial"/>
                <w:sz w:val="22"/>
                <w:szCs w:val="22"/>
              </w:rPr>
              <w:t>…………………………………………………</w:t>
            </w:r>
          </w:p>
          <w:p w14:paraId="0F8232AF" w14:textId="77777777" w:rsidR="00A924CD" w:rsidRDefault="00A924CD">
            <w:pPr>
              <w:pStyle w:val="NormalWeb"/>
              <w:spacing w:before="0" w:beforeAutospacing="0" w:after="0" w:afterAutospacing="0"/>
              <w:ind w:right="34"/>
              <w:rPr>
                <w:rFonts w:ascii="Calibri" w:hAnsi="Calibri" w:cs="Calibri"/>
                <w:b/>
                <w:sz w:val="44"/>
                <w:szCs w:val="44"/>
              </w:rPr>
            </w:pPr>
            <w:r>
              <w:rPr>
                <w:rFonts w:ascii="Calibri" w:hAnsi="Calibri" w:cs="Tahoma"/>
                <w:b/>
                <w:sz w:val="24"/>
                <w:szCs w:val="24"/>
              </w:rPr>
              <w:t xml:space="preserve">Email submission: if you are submitting this form via email, please tick this box </w:t>
            </w:r>
            <w:r w:rsidRPr="00E96A79">
              <w:rPr>
                <w:rFonts w:ascii="Calibri" w:hAnsi="Calibri" w:cs="Calibri"/>
                <w:b/>
                <w:strike/>
                <w:sz w:val="44"/>
                <w:szCs w:val="44"/>
              </w:rPr>
              <w:t>□</w:t>
            </w:r>
          </w:p>
          <w:p w14:paraId="10DF0D3D" w14:textId="77777777" w:rsidR="00A924CD" w:rsidRDefault="00A924CD">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A924CD" w14:paraId="7D4CB94E" w14:textId="77777777" w:rsidTr="00A924CD">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4EAD0F67" w14:textId="77777777" w:rsidR="00A924CD" w:rsidRDefault="00A924CD">
            <w:pPr>
              <w:rPr>
                <w:rFonts w:ascii="Arial" w:hAnsi="Arial" w:cs="Times New Roman"/>
                <w:b/>
                <w:sz w:val="24"/>
                <w:szCs w:val="24"/>
              </w:rPr>
            </w:pPr>
          </w:p>
          <w:p w14:paraId="6034CC4A" w14:textId="77777777" w:rsidR="00A924CD" w:rsidRDefault="00A924CD">
            <w:pPr>
              <w:rPr>
                <w:rFonts w:ascii="Arial" w:hAnsi="Arial"/>
                <w:b/>
              </w:rPr>
            </w:pPr>
            <w:r>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924CD" w14:paraId="64C6A428" w14:textId="77777777">
              <w:tc>
                <w:tcPr>
                  <w:tcW w:w="6970" w:type="dxa"/>
                  <w:tcBorders>
                    <w:top w:val="single" w:sz="4" w:space="0" w:color="auto"/>
                    <w:left w:val="single" w:sz="4" w:space="0" w:color="auto"/>
                    <w:bottom w:val="single" w:sz="4" w:space="0" w:color="auto"/>
                    <w:right w:val="single" w:sz="4" w:space="0" w:color="auto"/>
                  </w:tcBorders>
                </w:tcPr>
                <w:p w14:paraId="648E25F9" w14:textId="77777777" w:rsidR="00A924CD" w:rsidRDefault="00A924CD">
                  <w:pPr>
                    <w:rPr>
                      <w:rFonts w:ascii="Arial" w:hAnsi="Arial"/>
                      <w:sz w:val="20"/>
                      <w:szCs w:val="20"/>
                    </w:rPr>
                  </w:pPr>
                </w:p>
                <w:p w14:paraId="3C539B4C" w14:textId="77777777" w:rsidR="00A924CD" w:rsidRDefault="00A924CD">
                  <w:pPr>
                    <w:rPr>
                      <w:rFonts w:ascii="Arial" w:hAnsi="Arial"/>
                      <w:b/>
                      <w:sz w:val="20"/>
                      <w:szCs w:val="20"/>
                    </w:rPr>
                  </w:pPr>
                  <w:r>
                    <w:rPr>
                      <w:rFonts w:ascii="Arial" w:hAnsi="Arial"/>
                      <w:b/>
                      <w:sz w:val="20"/>
                      <w:szCs w:val="20"/>
                    </w:rPr>
                    <w:t>Final Mark</w:t>
                  </w:r>
                </w:p>
                <w:p w14:paraId="6E798447" w14:textId="77777777" w:rsidR="00A924CD" w:rsidRDefault="00A924CD">
                  <w:pPr>
                    <w:rPr>
                      <w:rFonts w:ascii="Arial" w:hAnsi="Arial"/>
                      <w:sz w:val="20"/>
                      <w:szCs w:val="20"/>
                    </w:rPr>
                  </w:pPr>
                </w:p>
              </w:tc>
              <w:tc>
                <w:tcPr>
                  <w:tcW w:w="1660" w:type="dxa"/>
                  <w:tcBorders>
                    <w:top w:val="single" w:sz="4" w:space="0" w:color="auto"/>
                    <w:left w:val="single" w:sz="4" w:space="0" w:color="auto"/>
                    <w:bottom w:val="single" w:sz="4" w:space="0" w:color="auto"/>
                    <w:right w:val="single" w:sz="4" w:space="0" w:color="auto"/>
                  </w:tcBorders>
                  <w:hideMark/>
                </w:tcPr>
                <w:p w14:paraId="46D4978C" w14:textId="77777777" w:rsidR="00A924CD" w:rsidRDefault="00A924CD">
                  <w:pPr>
                    <w:rPr>
                      <w:rFonts w:ascii="Arial" w:hAnsi="Arial"/>
                      <w:sz w:val="20"/>
                      <w:szCs w:val="20"/>
                    </w:rPr>
                  </w:pPr>
                  <w:r>
                    <w:rPr>
                      <w:rFonts w:ascii="Arial" w:hAnsi="Arial"/>
                      <w:sz w:val="20"/>
                      <w:szCs w:val="20"/>
                    </w:rPr>
                    <w:t>WILL BE GIVEN ON TURNITIN</w:t>
                  </w:r>
                </w:p>
              </w:tc>
            </w:tr>
          </w:tbl>
          <w:p w14:paraId="33948B9E" w14:textId="77777777" w:rsidR="00A924CD" w:rsidRDefault="00A924CD">
            <w:pPr>
              <w:pStyle w:val="NormalWeb"/>
              <w:spacing w:before="0" w:beforeAutospacing="0" w:after="0" w:afterAutospacing="0"/>
              <w:ind w:left="142" w:right="34"/>
              <w:rPr>
                <w:rFonts w:ascii="Arial" w:hAnsi="Arial" w:cs="Arial"/>
                <w:b/>
                <w:sz w:val="22"/>
                <w:szCs w:val="22"/>
              </w:rPr>
            </w:pPr>
          </w:p>
          <w:p w14:paraId="64BCF441" w14:textId="77777777" w:rsidR="00A924CD" w:rsidRDefault="00A924CD">
            <w:pPr>
              <w:pStyle w:val="NormalWeb"/>
              <w:spacing w:before="0" w:beforeAutospacing="0" w:after="0" w:afterAutospacing="0"/>
              <w:ind w:left="142" w:right="34"/>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14:paraId="3FF342DF" w14:textId="77777777" w:rsidR="00A924CD" w:rsidRDefault="00A924CD">
            <w:pPr>
              <w:pStyle w:val="NormalWeb"/>
              <w:spacing w:before="0" w:beforeAutospacing="0" w:after="0" w:afterAutospacing="0"/>
              <w:rPr>
                <w:rFonts w:ascii="Arial" w:hAnsi="Arial" w:cs="Arial"/>
                <w:b/>
                <w:sz w:val="22"/>
                <w:szCs w:val="22"/>
              </w:rPr>
            </w:pPr>
          </w:p>
          <w:p w14:paraId="72593602" w14:textId="77777777" w:rsidR="00A924CD" w:rsidRDefault="00A924CD">
            <w:pPr>
              <w:pStyle w:val="NormalWeb"/>
              <w:spacing w:before="0" w:beforeAutospacing="0" w:after="0" w:afterAutospacing="0"/>
              <w:rPr>
                <w:rFonts w:ascii="Arial" w:hAnsi="Arial" w:cs="Arial"/>
                <w:b/>
                <w:sz w:val="22"/>
                <w:szCs w:val="22"/>
              </w:rPr>
            </w:pPr>
            <w:r>
              <w:rPr>
                <w:rFonts w:ascii="Arial" w:hAnsi="Arial" w:cs="Arial"/>
                <w:b/>
                <w:sz w:val="22"/>
                <w:szCs w:val="22"/>
              </w:rPr>
              <w:t>PLEASE NOTE: ALL COMMENTS WIL BE POSTED ON TURNITIN</w:t>
            </w:r>
          </w:p>
          <w:p w14:paraId="6379D220" w14:textId="77777777" w:rsidR="00A924CD" w:rsidRDefault="00A924CD">
            <w:pPr>
              <w:pStyle w:val="NormalWeb"/>
              <w:spacing w:before="0" w:beforeAutospacing="0" w:after="0" w:afterAutospacing="0"/>
              <w:rPr>
                <w:rFonts w:ascii="Arial" w:hAnsi="Arial" w:cs="Arial"/>
                <w:b/>
                <w:sz w:val="22"/>
                <w:szCs w:val="22"/>
              </w:rPr>
            </w:pPr>
          </w:p>
          <w:p w14:paraId="537F08F0" w14:textId="77777777" w:rsidR="00A924CD" w:rsidRDefault="00A924CD">
            <w:pPr>
              <w:pStyle w:val="NormalWeb"/>
              <w:spacing w:before="0" w:beforeAutospacing="0" w:after="0" w:afterAutospacing="0"/>
              <w:rPr>
                <w:rFonts w:ascii="Arial" w:hAnsi="Arial" w:cs="Arial"/>
                <w:b/>
                <w:sz w:val="22"/>
                <w:szCs w:val="22"/>
              </w:rPr>
            </w:pPr>
          </w:p>
          <w:p w14:paraId="4B86CDEE" w14:textId="77777777" w:rsidR="00A924CD" w:rsidRDefault="00A924CD">
            <w:pPr>
              <w:pStyle w:val="NormalWeb"/>
              <w:spacing w:before="0" w:beforeAutospacing="0" w:after="0" w:afterAutospacing="0"/>
              <w:rPr>
                <w:rFonts w:ascii="Arial" w:hAnsi="Arial" w:cs="Arial"/>
                <w:b/>
                <w:sz w:val="22"/>
                <w:szCs w:val="22"/>
              </w:rPr>
            </w:pPr>
            <w:r>
              <w:rPr>
                <w:rFonts w:ascii="Arial" w:hAnsi="Arial" w:cs="Arial"/>
                <w:b/>
                <w:sz w:val="22"/>
                <w:szCs w:val="22"/>
              </w:rPr>
              <w:t xml:space="preserve">For completion by Marker </w:t>
            </w:r>
            <w:proofErr w:type="gramStart"/>
            <w:r>
              <w:rPr>
                <w:rFonts w:ascii="Arial" w:hAnsi="Arial" w:cs="Arial"/>
                <w:b/>
                <w:sz w:val="22"/>
                <w:szCs w:val="22"/>
              </w:rPr>
              <w:t>1 :</w:t>
            </w:r>
            <w:proofErr w:type="gramEnd"/>
          </w:p>
          <w:p w14:paraId="0D970F23" w14:textId="77777777" w:rsidR="00A924CD" w:rsidRDefault="00A924CD">
            <w:pPr>
              <w:pStyle w:val="NormalWeb"/>
              <w:rPr>
                <w:rFonts w:ascii="Arial" w:hAnsi="Arial" w:cs="Arial"/>
                <w:sz w:val="22"/>
                <w:szCs w:val="22"/>
              </w:rPr>
            </w:pPr>
            <w:r>
              <w:rPr>
                <w:rFonts w:ascii="Arial" w:hAnsi="Arial" w:cs="Arial"/>
                <w:sz w:val="22"/>
                <w:szCs w:val="22"/>
              </w:rPr>
              <w:t>Comments:</w:t>
            </w:r>
          </w:p>
          <w:p w14:paraId="772C65DD" w14:textId="77777777" w:rsidR="00A924CD" w:rsidRDefault="00A924CD">
            <w:pPr>
              <w:pStyle w:val="NormalWeb"/>
              <w:rPr>
                <w:rFonts w:ascii="Arial" w:hAnsi="Arial" w:cs="Arial"/>
                <w:sz w:val="22"/>
                <w:szCs w:val="22"/>
              </w:rPr>
            </w:pPr>
          </w:p>
        </w:tc>
      </w:tr>
      <w:tr w:rsidR="00A924CD" w14:paraId="48DA7EC9" w14:textId="77777777" w:rsidTr="00A924CD">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036DE671" w14:textId="77777777" w:rsidR="00A924CD" w:rsidRDefault="00A924CD">
            <w:pPr>
              <w:pStyle w:val="NormalWeb"/>
              <w:spacing w:beforeAutospacing="0" w:afterAutospacing="0"/>
              <w:ind w:left="142" w:right="34"/>
              <w:rPr>
                <w:rFonts w:ascii="Arial" w:hAnsi="Arial" w:cs="Arial"/>
                <w:sz w:val="22"/>
                <w:szCs w:val="22"/>
              </w:rPr>
            </w:pPr>
            <w:r>
              <w:rPr>
                <w:rFonts w:ascii="Arial" w:hAnsi="Arial" w:cs="Arial"/>
                <w:sz w:val="22"/>
                <w:szCs w:val="22"/>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2A2E2F54" w14:textId="77777777" w:rsidR="00A924CD" w:rsidRDefault="00A924CD">
            <w:pPr>
              <w:pStyle w:val="NormalWeb"/>
              <w:spacing w:beforeAutospacing="0" w:after="0" w:afterAutospacing="0"/>
              <w:ind w:left="142" w:right="34"/>
              <w:rPr>
                <w:rFonts w:ascii="Arial" w:hAnsi="Arial" w:cs="Arial"/>
                <w:sz w:val="22"/>
                <w:szCs w:val="22"/>
              </w:rPr>
            </w:pPr>
            <w:r>
              <w:rPr>
                <w:rFonts w:ascii="Arial" w:hAnsi="Arial" w:cs="Arial"/>
                <w:sz w:val="22"/>
                <w:szCs w:val="22"/>
              </w:rPr>
              <w:t>Date:</w:t>
            </w:r>
          </w:p>
        </w:tc>
      </w:tr>
      <w:tr w:rsidR="00A924CD" w14:paraId="75EFFE50" w14:textId="77777777" w:rsidTr="00A924CD">
        <w:tc>
          <w:tcPr>
            <w:tcW w:w="8856" w:type="dxa"/>
            <w:gridSpan w:val="5"/>
            <w:tcBorders>
              <w:top w:val="single" w:sz="4" w:space="0" w:color="000000"/>
              <w:left w:val="single" w:sz="4" w:space="0" w:color="000000"/>
              <w:bottom w:val="single" w:sz="4" w:space="0" w:color="000000"/>
              <w:right w:val="single" w:sz="4" w:space="0" w:color="000000"/>
            </w:tcBorders>
          </w:tcPr>
          <w:p w14:paraId="013EB3A0" w14:textId="77777777" w:rsidR="00A924CD" w:rsidRDefault="00A924CD">
            <w:pPr>
              <w:pStyle w:val="NormalWeb"/>
              <w:spacing w:before="0" w:beforeAutospacing="0" w:after="0" w:afterAutospacing="0"/>
              <w:ind w:right="-334"/>
              <w:rPr>
                <w:rFonts w:ascii="Arial" w:hAnsi="Arial" w:cs="Arial"/>
                <w:bCs/>
                <w:i/>
                <w:sz w:val="22"/>
                <w:szCs w:val="22"/>
              </w:rPr>
            </w:pPr>
          </w:p>
          <w:p w14:paraId="5D7DA2FE" w14:textId="77777777" w:rsidR="00A924CD" w:rsidRDefault="00A924CD">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Marker 2/Moderator:</w:t>
            </w:r>
          </w:p>
          <w:p w14:paraId="37E2C803" w14:textId="77777777" w:rsidR="00A924CD" w:rsidRDefault="00A924CD">
            <w:pPr>
              <w:pStyle w:val="NormalWeb"/>
              <w:spacing w:before="0" w:beforeAutospacing="0" w:after="0" w:afterAutospacing="0"/>
              <w:ind w:right="-334"/>
              <w:rPr>
                <w:rFonts w:ascii="Arial" w:hAnsi="Arial" w:cs="Arial"/>
                <w:b/>
                <w:bCs/>
                <w:sz w:val="22"/>
                <w:szCs w:val="22"/>
              </w:rPr>
            </w:pPr>
          </w:p>
          <w:p w14:paraId="121FE2F3" w14:textId="77777777" w:rsidR="00A924CD" w:rsidRDefault="00A924CD">
            <w:pPr>
              <w:pStyle w:val="NormalWeb"/>
              <w:spacing w:before="0" w:beforeAutospacing="0" w:after="0" w:afterAutospacing="0"/>
              <w:ind w:right="-334"/>
              <w:rPr>
                <w:rFonts w:ascii="Arial" w:hAnsi="Arial" w:cs="Arial"/>
                <w:bCs/>
                <w:sz w:val="22"/>
                <w:szCs w:val="22"/>
              </w:rPr>
            </w:pPr>
            <w:r>
              <w:rPr>
                <w:rFonts w:ascii="Arial" w:hAnsi="Arial" w:cs="Arial"/>
                <w:bCs/>
                <w:sz w:val="22"/>
                <w:szCs w:val="22"/>
              </w:rPr>
              <w:t>Comments:</w:t>
            </w:r>
          </w:p>
          <w:p w14:paraId="6C523F2B" w14:textId="77777777" w:rsidR="00A924CD" w:rsidRDefault="00A924CD">
            <w:pPr>
              <w:pStyle w:val="NormalWeb"/>
              <w:spacing w:before="0" w:beforeAutospacing="0" w:after="0" w:afterAutospacing="0"/>
              <w:ind w:right="-334"/>
              <w:rPr>
                <w:rFonts w:ascii="Arial" w:hAnsi="Arial" w:cs="Arial"/>
                <w:bCs/>
                <w:sz w:val="22"/>
                <w:szCs w:val="22"/>
              </w:rPr>
            </w:pPr>
          </w:p>
          <w:p w14:paraId="2A4E4BFC" w14:textId="77777777" w:rsidR="00A924CD" w:rsidRDefault="00A924CD">
            <w:pPr>
              <w:pStyle w:val="NormalWeb"/>
              <w:spacing w:before="0" w:beforeAutospacing="0" w:after="0" w:afterAutospacing="0"/>
              <w:ind w:right="-334"/>
              <w:rPr>
                <w:rFonts w:ascii="Arial" w:hAnsi="Arial" w:cs="Arial"/>
                <w:bCs/>
                <w:sz w:val="22"/>
                <w:szCs w:val="22"/>
              </w:rPr>
            </w:pPr>
          </w:p>
          <w:p w14:paraId="18C5C3AA" w14:textId="77777777" w:rsidR="00A924CD" w:rsidRDefault="00A924CD">
            <w:pPr>
              <w:pStyle w:val="NormalWeb"/>
              <w:spacing w:before="0" w:beforeAutospacing="0" w:after="0" w:afterAutospacing="0"/>
              <w:ind w:right="-334"/>
              <w:rPr>
                <w:rFonts w:ascii="Arial" w:hAnsi="Arial" w:cs="Arial"/>
                <w:bCs/>
                <w:sz w:val="22"/>
                <w:szCs w:val="22"/>
              </w:rPr>
            </w:pPr>
          </w:p>
        </w:tc>
      </w:tr>
      <w:tr w:rsidR="00A924CD" w14:paraId="7016509F" w14:textId="77777777" w:rsidTr="00A924CD">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12FC2DB0" w14:textId="77777777" w:rsidR="00A924CD" w:rsidRDefault="00A924CD">
            <w:pPr>
              <w:pStyle w:val="NormalWeb"/>
              <w:spacing w:before="0" w:beforeAutospacing="0" w:after="0" w:afterAutospacing="0"/>
              <w:ind w:right="-334"/>
              <w:rPr>
                <w:rFonts w:ascii="Arial" w:hAnsi="Arial" w:cs="Arial"/>
                <w:bCs/>
                <w:sz w:val="22"/>
                <w:szCs w:val="22"/>
              </w:rPr>
            </w:pPr>
            <w:r>
              <w:rPr>
                <w:rFonts w:ascii="Arial" w:hAnsi="Arial" w:cs="Arial"/>
                <w:bCs/>
                <w:sz w:val="22"/>
                <w:szCs w:val="22"/>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6F717EB1" w14:textId="77777777" w:rsidR="00A924CD" w:rsidRDefault="00A924CD">
            <w:pPr>
              <w:pStyle w:val="NormalWeb"/>
              <w:spacing w:before="0" w:beforeAutospacing="0" w:after="0" w:afterAutospacing="0"/>
              <w:ind w:right="-334"/>
              <w:rPr>
                <w:rFonts w:ascii="Arial" w:hAnsi="Arial" w:cs="Arial"/>
                <w:bCs/>
                <w:sz w:val="22"/>
                <w:szCs w:val="22"/>
              </w:rPr>
            </w:pPr>
            <w:r>
              <w:rPr>
                <w:rFonts w:ascii="Arial" w:hAnsi="Arial" w:cs="Arial"/>
                <w:bCs/>
                <w:sz w:val="22"/>
                <w:szCs w:val="22"/>
              </w:rPr>
              <w:t>Date:</w:t>
            </w:r>
          </w:p>
        </w:tc>
      </w:tr>
      <w:tr w:rsidR="00A924CD" w14:paraId="64C470AC" w14:textId="77777777" w:rsidTr="00A924CD">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231FDB93" w14:textId="77777777" w:rsidR="00A924CD" w:rsidRDefault="00A924CD">
            <w:pPr>
              <w:rPr>
                <w:rFonts w:ascii="Arial" w:hAnsi="Arial" w:cs="Arial"/>
                <w:b/>
              </w:rPr>
            </w:pPr>
            <w:r>
              <w:rPr>
                <w:rFonts w:ascii="Arial" w:hAnsi="Arial" w:cs="Arial"/>
                <w:b/>
              </w:rPr>
              <w:t>AGREED INTERNAL MARK (where necessary):</w:t>
            </w:r>
          </w:p>
          <w:p w14:paraId="18375AF7" w14:textId="77777777" w:rsidR="00A924CD" w:rsidRDefault="00A924CD">
            <w:pPr>
              <w:rPr>
                <w:rFonts w:ascii="Arial" w:hAnsi="Arial" w:cs="Arial"/>
                <w:b/>
              </w:rPr>
            </w:pPr>
          </w:p>
          <w:p w14:paraId="1EA970ED" w14:textId="77777777" w:rsidR="00A924CD" w:rsidRDefault="00A924CD">
            <w:pPr>
              <w:rPr>
                <w:rFonts w:ascii="Arial" w:hAnsi="Arial" w:cs="Arial"/>
                <w:b/>
              </w:rPr>
            </w:pPr>
            <w:r>
              <w:rPr>
                <w:rFonts w:ascii="Arial" w:hAnsi="Arial" w:cs="Arial"/>
                <w:b/>
              </w:rPr>
              <w:t>Comment on process of arriving at agreed mark:</w:t>
            </w:r>
          </w:p>
          <w:p w14:paraId="655DFA9A" w14:textId="77777777" w:rsidR="00A924CD" w:rsidRDefault="00A924CD">
            <w:pPr>
              <w:rPr>
                <w:rFonts w:ascii="Arial" w:hAnsi="Arial" w:cs="Arial"/>
                <w:b/>
              </w:rPr>
            </w:pPr>
          </w:p>
          <w:p w14:paraId="701BBCD5" w14:textId="77777777" w:rsidR="00A924CD" w:rsidRDefault="00A924CD">
            <w:pPr>
              <w:rPr>
                <w:rFonts w:ascii="Arial" w:hAnsi="Arial" w:cs="Arial"/>
                <w:b/>
              </w:rPr>
            </w:pPr>
          </w:p>
          <w:p w14:paraId="73281BEE" w14:textId="77777777" w:rsidR="00A924CD" w:rsidRDefault="00A924CD">
            <w:pPr>
              <w:rPr>
                <w:rFonts w:ascii="Arial" w:hAnsi="Arial" w:cs="Arial"/>
                <w:b/>
              </w:rPr>
            </w:pPr>
          </w:p>
        </w:tc>
      </w:tr>
      <w:tr w:rsidR="00A924CD" w14:paraId="276DB96F" w14:textId="77777777" w:rsidTr="00A924CD">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5F235006" w14:textId="77777777" w:rsidR="00A924CD" w:rsidRDefault="00A924CD">
            <w:pPr>
              <w:rPr>
                <w:rFonts w:ascii="Arial" w:hAnsi="Arial" w:cs="Arial"/>
                <w:b/>
              </w:rPr>
            </w:pPr>
            <w:r>
              <w:rPr>
                <w:rFonts w:ascii="Arial" w:hAnsi="Arial" w:cs="Arial"/>
                <w:b/>
              </w:rPr>
              <w:t>External Examiner’s comments (if relevant)</w:t>
            </w:r>
          </w:p>
          <w:p w14:paraId="68C1D257" w14:textId="77777777" w:rsidR="00A924CD" w:rsidRDefault="00A924CD">
            <w:pPr>
              <w:pStyle w:val="NormalWeb"/>
              <w:spacing w:before="0" w:beforeAutospacing="0" w:after="0" w:afterAutospacing="0"/>
              <w:ind w:right="-334"/>
              <w:rPr>
                <w:rFonts w:ascii="Arial" w:hAnsi="Arial" w:cs="Arial"/>
                <w:bCs/>
                <w:sz w:val="22"/>
                <w:szCs w:val="22"/>
              </w:rPr>
            </w:pPr>
          </w:p>
          <w:p w14:paraId="6EAF3D7A" w14:textId="77777777" w:rsidR="00A924CD" w:rsidRDefault="00A924CD">
            <w:pPr>
              <w:pStyle w:val="NormalWeb"/>
              <w:spacing w:before="0" w:beforeAutospacing="0" w:after="0" w:afterAutospacing="0"/>
              <w:ind w:right="-334"/>
              <w:rPr>
                <w:rFonts w:ascii="Arial" w:hAnsi="Arial" w:cs="Arial"/>
                <w:bCs/>
                <w:sz w:val="22"/>
                <w:szCs w:val="22"/>
              </w:rPr>
            </w:pPr>
          </w:p>
          <w:p w14:paraId="53D66469" w14:textId="77777777" w:rsidR="00A924CD" w:rsidRDefault="00A924CD">
            <w:pPr>
              <w:pStyle w:val="NormalWeb"/>
              <w:spacing w:before="0" w:beforeAutospacing="0" w:after="0" w:afterAutospacing="0"/>
              <w:ind w:right="-334"/>
              <w:rPr>
                <w:rFonts w:ascii="Arial" w:hAnsi="Arial" w:cs="Arial"/>
                <w:bCs/>
                <w:sz w:val="22"/>
                <w:szCs w:val="22"/>
              </w:rPr>
            </w:pPr>
          </w:p>
          <w:p w14:paraId="62D6E9FB" w14:textId="77777777" w:rsidR="00A924CD" w:rsidRDefault="00A924CD">
            <w:pPr>
              <w:pStyle w:val="NormalWeb"/>
              <w:spacing w:before="0" w:beforeAutospacing="0" w:after="0" w:afterAutospacing="0"/>
              <w:ind w:right="-334"/>
              <w:rPr>
                <w:rFonts w:ascii="Arial" w:hAnsi="Arial" w:cs="Arial"/>
                <w:bCs/>
                <w:sz w:val="22"/>
                <w:szCs w:val="22"/>
              </w:rPr>
            </w:pPr>
          </w:p>
          <w:p w14:paraId="69DB3A37" w14:textId="77777777" w:rsidR="00A924CD" w:rsidRDefault="00A924CD">
            <w:pPr>
              <w:pStyle w:val="NormalWeb"/>
              <w:spacing w:before="0" w:beforeAutospacing="0" w:after="0" w:afterAutospacing="0"/>
              <w:ind w:right="-334"/>
              <w:rPr>
                <w:rFonts w:ascii="Arial" w:hAnsi="Arial" w:cs="Arial"/>
                <w:bCs/>
                <w:sz w:val="22"/>
                <w:szCs w:val="22"/>
              </w:rPr>
            </w:pPr>
          </w:p>
          <w:p w14:paraId="1A554FBC" w14:textId="77777777" w:rsidR="00A924CD" w:rsidRDefault="00A924CD">
            <w:pPr>
              <w:pStyle w:val="NormalWeb"/>
              <w:spacing w:before="0" w:beforeAutospacing="0" w:after="0" w:afterAutospacing="0"/>
              <w:ind w:right="-334"/>
              <w:rPr>
                <w:rFonts w:ascii="Arial" w:hAnsi="Arial" w:cs="Arial"/>
                <w:bCs/>
                <w:sz w:val="22"/>
                <w:szCs w:val="22"/>
              </w:rPr>
            </w:pPr>
          </w:p>
          <w:p w14:paraId="55E0AD85" w14:textId="77777777" w:rsidR="00A924CD" w:rsidRDefault="00A924CD">
            <w:pPr>
              <w:pStyle w:val="NormalWeb"/>
              <w:spacing w:before="0" w:beforeAutospacing="0" w:after="0" w:afterAutospacing="0"/>
              <w:ind w:right="-334"/>
              <w:rPr>
                <w:rFonts w:ascii="Arial" w:hAnsi="Arial" w:cs="Arial"/>
                <w:bCs/>
                <w:sz w:val="22"/>
                <w:szCs w:val="22"/>
              </w:rPr>
            </w:pPr>
          </w:p>
        </w:tc>
      </w:tr>
      <w:tr w:rsidR="00A924CD" w14:paraId="21C62314" w14:textId="77777777" w:rsidTr="00A924CD">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376FA34D" w14:textId="77777777" w:rsidR="00A924CD" w:rsidRDefault="00A924CD">
            <w:pPr>
              <w:rPr>
                <w:rFonts w:ascii="Arial" w:hAnsi="Arial" w:cs="Arial"/>
              </w:rPr>
            </w:pPr>
            <w:r>
              <w:rPr>
                <w:rFonts w:ascii="Arial" w:hAnsi="Arial" w:cs="Arial"/>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50D8A1DB" w14:textId="77777777" w:rsidR="00A924CD" w:rsidRDefault="00A924CD">
            <w:pPr>
              <w:rPr>
                <w:rFonts w:ascii="Arial" w:hAnsi="Arial" w:cs="Arial"/>
              </w:rPr>
            </w:pPr>
            <w:r>
              <w:rPr>
                <w:rFonts w:ascii="Arial" w:hAnsi="Arial" w:cs="Arial"/>
              </w:rPr>
              <w:t>Date:</w:t>
            </w:r>
          </w:p>
        </w:tc>
      </w:tr>
    </w:tbl>
    <w:p w14:paraId="493C8BE9" w14:textId="77777777" w:rsidR="00A924CD" w:rsidRDefault="00A924CD" w:rsidP="00A924CD">
      <w:pPr>
        <w:pStyle w:val="NormalWeb"/>
        <w:spacing w:before="0" w:beforeAutospacing="0" w:after="0" w:afterAutospacing="0"/>
        <w:ind w:right="-334"/>
        <w:rPr>
          <w:rFonts w:ascii="Trebuchet MS" w:hAnsi="Trebuchet MS" w:cs="Tahoma"/>
          <w:bCs/>
          <w:sz w:val="24"/>
          <w:szCs w:val="24"/>
        </w:rPr>
      </w:pPr>
    </w:p>
    <w:p w14:paraId="3C8A839E" w14:textId="77777777" w:rsidR="00D9067E" w:rsidRDefault="00D9067E" w:rsidP="00B45D5A">
      <w:pPr>
        <w:spacing w:after="0" w:line="240" w:lineRule="auto"/>
        <w:rPr>
          <w:sz w:val="24"/>
          <w:szCs w:val="24"/>
        </w:rPr>
      </w:pPr>
    </w:p>
    <w:p w14:paraId="72C82C7C" w14:textId="7CCC38CC" w:rsidR="00A454C3" w:rsidRPr="00A924CD" w:rsidRDefault="00A924CD" w:rsidP="00A924CD">
      <w:pPr>
        <w:spacing w:after="0" w:line="240" w:lineRule="auto"/>
        <w:jc w:val="center"/>
        <w:rPr>
          <w:b/>
          <w:bCs/>
          <w:sz w:val="32"/>
          <w:szCs w:val="32"/>
        </w:rPr>
      </w:pPr>
      <w:r w:rsidRPr="00A924CD">
        <w:rPr>
          <w:b/>
          <w:bCs/>
          <w:sz w:val="32"/>
          <w:szCs w:val="32"/>
        </w:rPr>
        <w:t>A Critical Review of Cumont</w:t>
      </w:r>
    </w:p>
    <w:p w14:paraId="7DD8E6F4" w14:textId="77777777" w:rsidR="00A924CD" w:rsidRDefault="00A924CD" w:rsidP="00863277">
      <w:pPr>
        <w:spacing w:after="0"/>
        <w:rPr>
          <w:sz w:val="24"/>
          <w:szCs w:val="24"/>
        </w:rPr>
      </w:pPr>
    </w:p>
    <w:p w14:paraId="653B0280" w14:textId="2C3A4738" w:rsidR="00863277" w:rsidRDefault="007220BD" w:rsidP="00863277">
      <w:pPr>
        <w:spacing w:after="0"/>
        <w:rPr>
          <w:color w:val="00B050"/>
          <w:sz w:val="24"/>
          <w:szCs w:val="24"/>
        </w:rPr>
      </w:pPr>
      <w:r w:rsidRPr="00A924CD">
        <w:rPr>
          <w:sz w:val="24"/>
          <w:szCs w:val="24"/>
        </w:rPr>
        <w:t xml:space="preserve">The purpose of this essay is to give a critical review of the Introduction (pp. xi-xvi) to Cumont, </w:t>
      </w:r>
      <w:r w:rsidRPr="00A924CD">
        <w:rPr>
          <w:i/>
          <w:iCs/>
          <w:sz w:val="24"/>
          <w:szCs w:val="24"/>
        </w:rPr>
        <w:t xml:space="preserve">Franz, Astrology </w:t>
      </w:r>
      <w:r w:rsidRPr="001142F2">
        <w:rPr>
          <w:i/>
          <w:iCs/>
          <w:sz w:val="24"/>
          <w:szCs w:val="24"/>
        </w:rPr>
        <w:t>Among the Greeks and Romans</w:t>
      </w:r>
      <w:r w:rsidRPr="001142F2">
        <w:rPr>
          <w:sz w:val="24"/>
          <w:szCs w:val="24"/>
        </w:rPr>
        <w:t>.</w:t>
      </w:r>
      <w:r w:rsidRPr="001142F2">
        <w:rPr>
          <w:rStyle w:val="FootnoteReference"/>
          <w:sz w:val="24"/>
          <w:szCs w:val="24"/>
        </w:rPr>
        <w:footnoteReference w:id="1"/>
      </w:r>
      <w:r w:rsidRPr="001142F2">
        <w:rPr>
          <w:sz w:val="24"/>
          <w:szCs w:val="24"/>
        </w:rPr>
        <w:t xml:space="preserve"> </w:t>
      </w:r>
      <w:r w:rsidR="00A924CD" w:rsidRPr="001142F2">
        <w:rPr>
          <w:sz w:val="24"/>
          <w:szCs w:val="24"/>
        </w:rPr>
        <w:t xml:space="preserve">This document will be critiqued via the method of the following themes of </w:t>
      </w:r>
      <w:r w:rsidR="00F01117" w:rsidRPr="001142F2">
        <w:rPr>
          <w:sz w:val="24"/>
          <w:szCs w:val="24"/>
        </w:rPr>
        <w:t xml:space="preserve">Cumont’s </w:t>
      </w:r>
      <w:r w:rsidR="00A924CD" w:rsidRPr="001142F2">
        <w:rPr>
          <w:sz w:val="24"/>
          <w:szCs w:val="24"/>
        </w:rPr>
        <w:t xml:space="preserve">academic approach, </w:t>
      </w:r>
      <w:r w:rsidR="00A25D05" w:rsidRPr="001142F2">
        <w:rPr>
          <w:sz w:val="24"/>
          <w:szCs w:val="24"/>
        </w:rPr>
        <w:t>his</w:t>
      </w:r>
      <w:r w:rsidR="00A924CD" w:rsidRPr="001142F2">
        <w:rPr>
          <w:sz w:val="24"/>
          <w:szCs w:val="24"/>
        </w:rPr>
        <w:t xml:space="preserve"> definition of religion</w:t>
      </w:r>
      <w:r w:rsidR="001142F2" w:rsidRPr="001142F2">
        <w:rPr>
          <w:sz w:val="24"/>
          <w:szCs w:val="24"/>
        </w:rPr>
        <w:t xml:space="preserve"> and his objectivity</w:t>
      </w:r>
      <w:r w:rsidR="00A924CD" w:rsidRPr="001142F2">
        <w:rPr>
          <w:sz w:val="24"/>
          <w:szCs w:val="24"/>
        </w:rPr>
        <w:t xml:space="preserve">. </w:t>
      </w:r>
    </w:p>
    <w:p w14:paraId="6C2D17ED" w14:textId="77777777" w:rsidR="00A25D05" w:rsidRPr="00A67D8A" w:rsidRDefault="00A25D05" w:rsidP="00863277">
      <w:pPr>
        <w:spacing w:after="0"/>
        <w:rPr>
          <w:b/>
          <w:bCs/>
          <w:color w:val="00B050"/>
          <w:sz w:val="24"/>
          <w:szCs w:val="24"/>
        </w:rPr>
      </w:pPr>
    </w:p>
    <w:p w14:paraId="3431618C" w14:textId="629E8DCE" w:rsidR="00A25D05" w:rsidRPr="00A25D05" w:rsidRDefault="00A25D05" w:rsidP="00A25D05">
      <w:pPr>
        <w:spacing w:after="0"/>
        <w:rPr>
          <w:b/>
          <w:bCs/>
          <w:sz w:val="24"/>
          <w:szCs w:val="24"/>
        </w:rPr>
      </w:pPr>
      <w:r>
        <w:rPr>
          <w:b/>
          <w:bCs/>
          <w:sz w:val="24"/>
          <w:szCs w:val="24"/>
        </w:rPr>
        <w:t xml:space="preserve">Cumont’s </w:t>
      </w:r>
      <w:r w:rsidRPr="00A25D05">
        <w:rPr>
          <w:b/>
          <w:bCs/>
          <w:sz w:val="24"/>
          <w:szCs w:val="24"/>
        </w:rPr>
        <w:t>Academic Approach</w:t>
      </w:r>
    </w:p>
    <w:p w14:paraId="4B9F95B4" w14:textId="793EE5B0" w:rsidR="00863277" w:rsidRDefault="006A3CC0" w:rsidP="001B75A1">
      <w:pPr>
        <w:spacing w:after="0"/>
        <w:ind w:firstLine="720"/>
        <w:rPr>
          <w:sz w:val="24"/>
          <w:szCs w:val="24"/>
        </w:rPr>
      </w:pPr>
      <w:r w:rsidRPr="00F1785F">
        <w:rPr>
          <w:sz w:val="24"/>
          <w:szCs w:val="24"/>
        </w:rPr>
        <w:t xml:space="preserve">Given that </w:t>
      </w:r>
      <w:r>
        <w:rPr>
          <w:sz w:val="24"/>
          <w:szCs w:val="24"/>
        </w:rPr>
        <w:t>Cumont’s</w:t>
      </w:r>
      <w:r w:rsidRPr="00F1785F">
        <w:rPr>
          <w:sz w:val="24"/>
          <w:szCs w:val="24"/>
        </w:rPr>
        <w:t xml:space="preserve"> professional opinion </w:t>
      </w:r>
      <w:r>
        <w:rPr>
          <w:sz w:val="24"/>
          <w:szCs w:val="24"/>
        </w:rPr>
        <w:t>claimed</w:t>
      </w:r>
      <w:r w:rsidRPr="00F1785F">
        <w:rPr>
          <w:sz w:val="24"/>
          <w:szCs w:val="24"/>
        </w:rPr>
        <w:t xml:space="preserve"> to be founded on evidence supported by the results of </w:t>
      </w:r>
      <w:r w:rsidR="00562F92">
        <w:rPr>
          <w:sz w:val="24"/>
          <w:szCs w:val="24"/>
        </w:rPr>
        <w:t xml:space="preserve">many years </w:t>
      </w:r>
      <w:r w:rsidRPr="00F1785F">
        <w:rPr>
          <w:sz w:val="24"/>
          <w:szCs w:val="24"/>
        </w:rPr>
        <w:t>research</w:t>
      </w:r>
      <w:r w:rsidR="00562F92">
        <w:rPr>
          <w:sz w:val="24"/>
          <w:szCs w:val="24"/>
        </w:rPr>
        <w:t xml:space="preserve"> (</w:t>
      </w:r>
      <w:r w:rsidR="00BD7257">
        <w:rPr>
          <w:sz w:val="24"/>
          <w:szCs w:val="24"/>
        </w:rPr>
        <w:t>as stated in the beginning of the Introduction</w:t>
      </w:r>
      <w:r w:rsidR="00562F92">
        <w:rPr>
          <w:sz w:val="24"/>
          <w:szCs w:val="24"/>
        </w:rPr>
        <w:t>)</w:t>
      </w:r>
      <w:r w:rsidR="001B75A1">
        <w:rPr>
          <w:sz w:val="24"/>
          <w:szCs w:val="24"/>
        </w:rPr>
        <w:t xml:space="preserve"> </w:t>
      </w:r>
      <w:r w:rsidRPr="00F1785F">
        <w:rPr>
          <w:sz w:val="24"/>
          <w:szCs w:val="24"/>
        </w:rPr>
        <w:t xml:space="preserve">there are statements which </w:t>
      </w:r>
      <w:r>
        <w:rPr>
          <w:sz w:val="24"/>
          <w:szCs w:val="24"/>
        </w:rPr>
        <w:t xml:space="preserve">appear to </w:t>
      </w:r>
      <w:r w:rsidRPr="00F1785F">
        <w:rPr>
          <w:sz w:val="24"/>
          <w:szCs w:val="24"/>
        </w:rPr>
        <w:t>indicate the influence of his personal and social persuasions which he articulate</w:t>
      </w:r>
      <w:r w:rsidR="00562F92">
        <w:rPr>
          <w:sz w:val="24"/>
          <w:szCs w:val="24"/>
        </w:rPr>
        <w:t>d</w:t>
      </w:r>
      <w:r w:rsidRPr="00F1785F">
        <w:rPr>
          <w:sz w:val="24"/>
          <w:szCs w:val="24"/>
        </w:rPr>
        <w:t xml:space="preserve"> </w:t>
      </w:r>
      <w:r>
        <w:rPr>
          <w:sz w:val="24"/>
          <w:szCs w:val="24"/>
        </w:rPr>
        <w:t>repetitively.</w:t>
      </w:r>
      <w:r w:rsidR="00A15F69">
        <w:rPr>
          <w:sz w:val="24"/>
          <w:szCs w:val="24"/>
        </w:rPr>
        <w:t xml:space="preserve"> </w:t>
      </w:r>
      <w:r w:rsidR="00562F92">
        <w:rPr>
          <w:sz w:val="24"/>
          <w:szCs w:val="24"/>
        </w:rPr>
        <w:t>He began i</w:t>
      </w:r>
      <w:r w:rsidR="00A15F69">
        <w:rPr>
          <w:sz w:val="24"/>
          <w:szCs w:val="24"/>
        </w:rPr>
        <w:t xml:space="preserve">n the first paragraph </w:t>
      </w:r>
      <w:r w:rsidR="00562F92">
        <w:rPr>
          <w:sz w:val="24"/>
          <w:szCs w:val="24"/>
        </w:rPr>
        <w:t>by referring</w:t>
      </w:r>
      <w:r w:rsidR="00A15F69">
        <w:rPr>
          <w:sz w:val="24"/>
          <w:szCs w:val="24"/>
        </w:rPr>
        <w:t xml:space="preserve"> to astrology as an ‘erroneous belief’.</w:t>
      </w:r>
      <w:r w:rsidR="00A15F69">
        <w:rPr>
          <w:rStyle w:val="FootnoteReference"/>
          <w:sz w:val="24"/>
          <w:szCs w:val="24"/>
        </w:rPr>
        <w:footnoteReference w:id="2"/>
      </w:r>
      <w:r>
        <w:rPr>
          <w:sz w:val="24"/>
          <w:szCs w:val="24"/>
        </w:rPr>
        <w:t xml:space="preserve"> </w:t>
      </w:r>
      <w:r w:rsidR="001B75A1">
        <w:rPr>
          <w:sz w:val="24"/>
          <w:szCs w:val="24"/>
        </w:rPr>
        <w:t>It</w:t>
      </w:r>
      <w:r>
        <w:rPr>
          <w:sz w:val="24"/>
          <w:szCs w:val="24"/>
        </w:rPr>
        <w:t xml:space="preserve"> would </w:t>
      </w:r>
      <w:r w:rsidR="00562F92">
        <w:rPr>
          <w:sz w:val="24"/>
          <w:szCs w:val="24"/>
        </w:rPr>
        <w:t xml:space="preserve">then </w:t>
      </w:r>
      <w:r>
        <w:rPr>
          <w:sz w:val="24"/>
          <w:szCs w:val="24"/>
        </w:rPr>
        <w:t xml:space="preserve">appear that </w:t>
      </w:r>
      <w:r w:rsidR="00863277" w:rsidRPr="003B3FCA">
        <w:rPr>
          <w:sz w:val="24"/>
          <w:szCs w:val="24"/>
        </w:rPr>
        <w:t>Cumont assert</w:t>
      </w:r>
      <w:r w:rsidR="00863277">
        <w:rPr>
          <w:sz w:val="24"/>
          <w:szCs w:val="24"/>
        </w:rPr>
        <w:t>ed</w:t>
      </w:r>
      <w:r w:rsidR="00863277" w:rsidRPr="003B3FCA">
        <w:rPr>
          <w:sz w:val="24"/>
          <w:szCs w:val="24"/>
        </w:rPr>
        <w:t xml:space="preserve"> in numerous comments</w:t>
      </w:r>
      <w:r w:rsidR="00863277">
        <w:rPr>
          <w:sz w:val="24"/>
          <w:szCs w:val="24"/>
        </w:rPr>
        <w:t>,</w:t>
      </w:r>
      <w:r w:rsidR="00863277" w:rsidRPr="003B3FCA">
        <w:rPr>
          <w:sz w:val="24"/>
          <w:szCs w:val="24"/>
        </w:rPr>
        <w:t xml:space="preserve"> </w:t>
      </w:r>
      <w:r w:rsidR="00863277">
        <w:rPr>
          <w:sz w:val="24"/>
          <w:szCs w:val="24"/>
        </w:rPr>
        <w:t xml:space="preserve">a number of disparagements </w:t>
      </w:r>
      <w:r w:rsidR="00863277" w:rsidRPr="003B3FCA">
        <w:rPr>
          <w:sz w:val="24"/>
          <w:szCs w:val="24"/>
        </w:rPr>
        <w:t xml:space="preserve">which </w:t>
      </w:r>
      <w:r w:rsidR="00863277">
        <w:rPr>
          <w:sz w:val="24"/>
          <w:szCs w:val="24"/>
        </w:rPr>
        <w:t xml:space="preserve">portrayed astrology in a cynical, if not antagonistic manner. </w:t>
      </w:r>
      <w:r w:rsidR="001B75A1">
        <w:rPr>
          <w:sz w:val="24"/>
          <w:szCs w:val="24"/>
        </w:rPr>
        <w:t>Despite t</w:t>
      </w:r>
      <w:r w:rsidR="001B75A1">
        <w:rPr>
          <w:sz w:val="24"/>
          <w:szCs w:val="24"/>
        </w:rPr>
        <w:t>he</w:t>
      </w:r>
      <w:r w:rsidR="001B75A1" w:rsidRPr="003B3FCA">
        <w:rPr>
          <w:sz w:val="24"/>
          <w:szCs w:val="24"/>
        </w:rPr>
        <w:t xml:space="preserve"> </w:t>
      </w:r>
      <w:r w:rsidR="001B75A1">
        <w:rPr>
          <w:sz w:val="24"/>
          <w:szCs w:val="24"/>
        </w:rPr>
        <w:t xml:space="preserve">statement by the </w:t>
      </w:r>
      <w:r w:rsidR="001B75A1" w:rsidRPr="003B3FCA">
        <w:rPr>
          <w:sz w:val="24"/>
          <w:szCs w:val="24"/>
        </w:rPr>
        <w:t>American Committee (in point 8</w:t>
      </w:r>
      <w:r w:rsidR="001B75A1">
        <w:rPr>
          <w:sz w:val="24"/>
          <w:szCs w:val="24"/>
        </w:rPr>
        <w:t xml:space="preserve"> of the acknowledgement prior to the Introduction</w:t>
      </w:r>
      <w:r w:rsidR="001B75A1" w:rsidRPr="003B3FCA">
        <w:rPr>
          <w:sz w:val="24"/>
          <w:szCs w:val="24"/>
        </w:rPr>
        <w:t xml:space="preserve">) that both Polemical subjects and </w:t>
      </w:r>
      <w:r w:rsidR="001B75A1">
        <w:rPr>
          <w:sz w:val="24"/>
          <w:szCs w:val="24"/>
        </w:rPr>
        <w:t xml:space="preserve">the </w:t>
      </w:r>
      <w:r w:rsidR="001B75A1" w:rsidRPr="003B3FCA">
        <w:rPr>
          <w:sz w:val="24"/>
          <w:szCs w:val="24"/>
        </w:rPr>
        <w:t>polemical treatment of a subject would be ‘positively excluded’.</w:t>
      </w:r>
      <w:r w:rsidR="001B75A1" w:rsidRPr="003B3FCA">
        <w:rPr>
          <w:rStyle w:val="FootnoteReference"/>
          <w:sz w:val="24"/>
          <w:szCs w:val="24"/>
        </w:rPr>
        <w:footnoteReference w:id="3"/>
      </w:r>
      <w:r w:rsidR="001B75A1" w:rsidRPr="003B3FCA">
        <w:rPr>
          <w:sz w:val="24"/>
          <w:szCs w:val="24"/>
        </w:rPr>
        <w:t xml:space="preserve"> </w:t>
      </w:r>
      <w:r>
        <w:rPr>
          <w:sz w:val="24"/>
          <w:szCs w:val="24"/>
        </w:rPr>
        <w:t>H</w:t>
      </w:r>
      <w:r w:rsidR="00562F92">
        <w:rPr>
          <w:sz w:val="24"/>
          <w:szCs w:val="24"/>
        </w:rPr>
        <w:t>owever, h</w:t>
      </w:r>
      <w:r>
        <w:rPr>
          <w:sz w:val="24"/>
          <w:szCs w:val="24"/>
        </w:rPr>
        <w:t>e freely wrote c</w:t>
      </w:r>
      <w:r w:rsidR="00863277">
        <w:rPr>
          <w:sz w:val="24"/>
          <w:szCs w:val="24"/>
        </w:rPr>
        <w:t>omments</w:t>
      </w:r>
      <w:r w:rsidR="00863277" w:rsidRPr="003B3FCA">
        <w:rPr>
          <w:sz w:val="24"/>
          <w:szCs w:val="24"/>
        </w:rPr>
        <w:t xml:space="preserve"> </w:t>
      </w:r>
      <w:r w:rsidR="00863277">
        <w:rPr>
          <w:sz w:val="24"/>
          <w:szCs w:val="24"/>
        </w:rPr>
        <w:t>which could be seen to</w:t>
      </w:r>
      <w:r w:rsidR="00863277" w:rsidRPr="003B3FCA">
        <w:rPr>
          <w:sz w:val="24"/>
          <w:szCs w:val="24"/>
        </w:rPr>
        <w:t xml:space="preserve"> </w:t>
      </w:r>
      <w:r w:rsidR="00863277">
        <w:rPr>
          <w:sz w:val="24"/>
          <w:szCs w:val="24"/>
        </w:rPr>
        <w:t xml:space="preserve">encourage the listener to view </w:t>
      </w:r>
      <w:r w:rsidR="00562F92">
        <w:rPr>
          <w:sz w:val="24"/>
          <w:szCs w:val="24"/>
        </w:rPr>
        <w:t xml:space="preserve">astrology </w:t>
      </w:r>
      <w:r w:rsidR="00863277">
        <w:rPr>
          <w:sz w:val="24"/>
          <w:szCs w:val="24"/>
        </w:rPr>
        <w:t xml:space="preserve">unfavourably and </w:t>
      </w:r>
      <w:r w:rsidR="00562F92">
        <w:rPr>
          <w:sz w:val="24"/>
          <w:szCs w:val="24"/>
        </w:rPr>
        <w:t xml:space="preserve">were </w:t>
      </w:r>
      <w:r w:rsidR="00863277">
        <w:rPr>
          <w:sz w:val="24"/>
          <w:szCs w:val="24"/>
        </w:rPr>
        <w:t xml:space="preserve">numerous enough to suggest that he intended to do so deliberately. He mentions how </w:t>
      </w:r>
      <w:proofErr w:type="spellStart"/>
      <w:r w:rsidR="00863277">
        <w:rPr>
          <w:sz w:val="24"/>
          <w:szCs w:val="24"/>
        </w:rPr>
        <w:t>Letronne</w:t>
      </w:r>
      <w:proofErr w:type="spellEnd"/>
      <w:r w:rsidR="00863277">
        <w:rPr>
          <w:sz w:val="24"/>
          <w:szCs w:val="24"/>
        </w:rPr>
        <w:t xml:space="preserve"> thought it necessary to apologise for what he had termed as being a ‘failing to the Human mind’. </w:t>
      </w:r>
      <w:r w:rsidR="00863277">
        <w:rPr>
          <w:rStyle w:val="FootnoteReference"/>
          <w:sz w:val="24"/>
          <w:szCs w:val="24"/>
        </w:rPr>
        <w:footnoteReference w:id="4"/>
      </w:r>
      <w:r w:rsidR="00863277">
        <w:rPr>
          <w:sz w:val="24"/>
          <w:szCs w:val="24"/>
        </w:rPr>
        <w:t xml:space="preserve"> He then goes on to describe astrology in terms such as ‘illegitimate’</w:t>
      </w:r>
      <w:r w:rsidR="00061DE7">
        <w:rPr>
          <w:sz w:val="24"/>
          <w:szCs w:val="24"/>
        </w:rPr>
        <w:t xml:space="preserve">, </w:t>
      </w:r>
      <w:r w:rsidR="00863277">
        <w:rPr>
          <w:sz w:val="24"/>
          <w:szCs w:val="24"/>
        </w:rPr>
        <w:t>a ‘disturbing influence’</w:t>
      </w:r>
      <w:r w:rsidR="00061DE7">
        <w:rPr>
          <w:sz w:val="24"/>
          <w:szCs w:val="24"/>
        </w:rPr>
        <w:t xml:space="preserve"> and later ‘a radical fallacy’</w:t>
      </w:r>
      <w:r>
        <w:rPr>
          <w:sz w:val="24"/>
          <w:szCs w:val="24"/>
        </w:rPr>
        <w:t xml:space="preserve">. </w:t>
      </w:r>
      <w:r w:rsidRPr="003B67CE">
        <w:rPr>
          <w:sz w:val="24"/>
          <w:szCs w:val="24"/>
        </w:rPr>
        <w:t xml:space="preserve">According to </w:t>
      </w:r>
      <w:proofErr w:type="spellStart"/>
      <w:r w:rsidRPr="003B67CE">
        <w:rPr>
          <w:sz w:val="24"/>
          <w:szCs w:val="24"/>
        </w:rPr>
        <w:t>Lannoy</w:t>
      </w:r>
      <w:proofErr w:type="spellEnd"/>
      <w:r w:rsidRPr="003B67CE">
        <w:rPr>
          <w:sz w:val="24"/>
          <w:szCs w:val="24"/>
        </w:rPr>
        <w:t xml:space="preserve"> and Bonnet, Cumont was already questioning the traditional approaches to research and religion at the time of the writing of this Introduction.</w:t>
      </w:r>
      <w:r w:rsidRPr="003B67CE">
        <w:rPr>
          <w:rStyle w:val="FootnoteReference"/>
          <w:sz w:val="24"/>
          <w:szCs w:val="24"/>
        </w:rPr>
        <w:t xml:space="preserve"> </w:t>
      </w:r>
      <w:r w:rsidRPr="003B67CE">
        <w:rPr>
          <w:rStyle w:val="FootnoteReference"/>
          <w:sz w:val="24"/>
          <w:szCs w:val="24"/>
        </w:rPr>
        <w:footnoteReference w:id="5"/>
      </w:r>
      <w:r w:rsidRPr="003B67CE">
        <w:rPr>
          <w:sz w:val="24"/>
          <w:szCs w:val="24"/>
        </w:rPr>
        <w:t xml:space="preserve"> Therefore, in light of the fact that there is sufficient information to reflect on Cumont’s true motives </w:t>
      </w:r>
      <w:r w:rsidR="00562F92">
        <w:rPr>
          <w:sz w:val="24"/>
          <w:szCs w:val="24"/>
        </w:rPr>
        <w:t xml:space="preserve">which was </w:t>
      </w:r>
      <w:r w:rsidR="00A25D05">
        <w:rPr>
          <w:sz w:val="24"/>
          <w:szCs w:val="24"/>
        </w:rPr>
        <w:t xml:space="preserve">an </w:t>
      </w:r>
      <w:r w:rsidRPr="003B67CE">
        <w:rPr>
          <w:sz w:val="24"/>
          <w:szCs w:val="24"/>
        </w:rPr>
        <w:t>underlying viewpoint to acknowledge the pagan origins of religions</w:t>
      </w:r>
      <w:r w:rsidR="00A25D05">
        <w:rPr>
          <w:sz w:val="24"/>
          <w:szCs w:val="24"/>
        </w:rPr>
        <w:t xml:space="preserve">, </w:t>
      </w:r>
      <w:r w:rsidRPr="003B67CE">
        <w:rPr>
          <w:sz w:val="24"/>
          <w:szCs w:val="24"/>
        </w:rPr>
        <w:t>it may appear confusing</w:t>
      </w:r>
      <w:r w:rsidR="00A25D05">
        <w:rPr>
          <w:sz w:val="24"/>
          <w:szCs w:val="24"/>
        </w:rPr>
        <w:t xml:space="preserve"> that he choose to be so derogative. However, the book was </w:t>
      </w:r>
      <w:r w:rsidRPr="003B67CE">
        <w:rPr>
          <w:sz w:val="24"/>
          <w:szCs w:val="24"/>
        </w:rPr>
        <w:t>written at the turn of the 20</w:t>
      </w:r>
      <w:r w:rsidRPr="003B67CE">
        <w:rPr>
          <w:sz w:val="24"/>
          <w:szCs w:val="24"/>
          <w:vertAlign w:val="superscript"/>
        </w:rPr>
        <w:t>th</w:t>
      </w:r>
      <w:r w:rsidRPr="003B67CE">
        <w:rPr>
          <w:sz w:val="24"/>
          <w:szCs w:val="24"/>
        </w:rPr>
        <w:t xml:space="preserve"> century</w:t>
      </w:r>
      <w:r w:rsidR="00562F92">
        <w:rPr>
          <w:sz w:val="24"/>
          <w:szCs w:val="24"/>
        </w:rPr>
        <w:t xml:space="preserve">. </w:t>
      </w:r>
      <w:r w:rsidRPr="003B67CE">
        <w:rPr>
          <w:sz w:val="24"/>
          <w:szCs w:val="24"/>
        </w:rPr>
        <w:t>Cumont would have been writing in a period of great social change</w:t>
      </w:r>
      <w:r w:rsidR="00562F92">
        <w:rPr>
          <w:sz w:val="24"/>
          <w:szCs w:val="24"/>
        </w:rPr>
        <w:t>. H</w:t>
      </w:r>
      <w:r w:rsidRPr="003B67CE">
        <w:rPr>
          <w:sz w:val="24"/>
          <w:szCs w:val="24"/>
        </w:rPr>
        <w:t xml:space="preserve">is friend and fellow scholar </w:t>
      </w:r>
      <w:proofErr w:type="spellStart"/>
      <w:r w:rsidRPr="003B67CE">
        <w:rPr>
          <w:sz w:val="24"/>
          <w:szCs w:val="24"/>
        </w:rPr>
        <w:t>Loisy</w:t>
      </w:r>
      <w:proofErr w:type="spellEnd"/>
      <w:r>
        <w:rPr>
          <w:sz w:val="24"/>
          <w:szCs w:val="24"/>
        </w:rPr>
        <w:t>,</w:t>
      </w:r>
      <w:r w:rsidRPr="003B67CE">
        <w:rPr>
          <w:sz w:val="24"/>
          <w:szCs w:val="24"/>
        </w:rPr>
        <w:t xml:space="preserve"> had been ex-communicated </w:t>
      </w:r>
      <w:r w:rsidR="00562F92">
        <w:rPr>
          <w:sz w:val="24"/>
          <w:szCs w:val="24"/>
        </w:rPr>
        <w:t xml:space="preserve">because of his controversial work </w:t>
      </w:r>
      <w:r w:rsidRPr="003B67CE">
        <w:rPr>
          <w:sz w:val="24"/>
          <w:szCs w:val="24"/>
        </w:rPr>
        <w:t xml:space="preserve">which serves as a reminder of the social stronghold religion still had in Europe </w:t>
      </w:r>
      <w:r w:rsidR="00562F92">
        <w:rPr>
          <w:sz w:val="24"/>
          <w:szCs w:val="24"/>
        </w:rPr>
        <w:t>during</w:t>
      </w:r>
      <w:r w:rsidRPr="003B67CE">
        <w:rPr>
          <w:sz w:val="24"/>
          <w:szCs w:val="24"/>
        </w:rPr>
        <w:t xml:space="preserve"> th</w:t>
      </w:r>
      <w:r w:rsidR="00562F92">
        <w:rPr>
          <w:sz w:val="24"/>
          <w:szCs w:val="24"/>
        </w:rPr>
        <w:t>e period of Cumont’s writing</w:t>
      </w:r>
      <w:r w:rsidRPr="003B67CE">
        <w:rPr>
          <w:sz w:val="24"/>
          <w:szCs w:val="24"/>
        </w:rPr>
        <w:t xml:space="preserve">. Cumont would have needed to execute his speeches with care if he wanted to </w:t>
      </w:r>
      <w:r w:rsidR="00562F92">
        <w:rPr>
          <w:sz w:val="24"/>
          <w:szCs w:val="24"/>
        </w:rPr>
        <w:t>maintain his scholastic reputation but</w:t>
      </w:r>
      <w:r w:rsidRPr="003B67CE">
        <w:rPr>
          <w:sz w:val="24"/>
          <w:szCs w:val="24"/>
        </w:rPr>
        <w:t xml:space="preserve"> as </w:t>
      </w:r>
      <w:proofErr w:type="spellStart"/>
      <w:r w:rsidRPr="003B67CE">
        <w:rPr>
          <w:sz w:val="24"/>
          <w:szCs w:val="24"/>
        </w:rPr>
        <w:t>Lannoy</w:t>
      </w:r>
      <w:proofErr w:type="spellEnd"/>
      <w:r w:rsidRPr="003B67CE">
        <w:rPr>
          <w:sz w:val="24"/>
          <w:szCs w:val="24"/>
        </w:rPr>
        <w:t xml:space="preserve"> and Bonnet wrote, </w:t>
      </w:r>
      <w:r w:rsidR="00061DE7">
        <w:rPr>
          <w:sz w:val="24"/>
          <w:szCs w:val="24"/>
        </w:rPr>
        <w:t xml:space="preserve">cultural </w:t>
      </w:r>
      <w:r w:rsidRPr="003B67CE">
        <w:rPr>
          <w:sz w:val="24"/>
          <w:szCs w:val="24"/>
        </w:rPr>
        <w:t xml:space="preserve">events </w:t>
      </w:r>
      <w:r w:rsidR="00061DE7">
        <w:rPr>
          <w:sz w:val="24"/>
          <w:szCs w:val="24"/>
        </w:rPr>
        <w:t xml:space="preserve">had </w:t>
      </w:r>
      <w:r w:rsidRPr="003B67CE">
        <w:rPr>
          <w:sz w:val="24"/>
          <w:szCs w:val="24"/>
        </w:rPr>
        <w:t>left Cumont questioning the progress of humanity.</w:t>
      </w:r>
      <w:r w:rsidRPr="003B67CE">
        <w:rPr>
          <w:rStyle w:val="FootnoteReference"/>
          <w:sz w:val="24"/>
          <w:szCs w:val="24"/>
        </w:rPr>
        <w:footnoteReference w:id="6"/>
      </w:r>
      <w:r>
        <w:rPr>
          <w:sz w:val="24"/>
          <w:szCs w:val="24"/>
        </w:rPr>
        <w:t xml:space="preserve"> Whilst his derogative manner towards astrology may seem inflammatory, it is worth bearing in mind that these very statements </w:t>
      </w:r>
      <w:r>
        <w:rPr>
          <w:sz w:val="24"/>
          <w:szCs w:val="24"/>
        </w:rPr>
        <w:lastRenderedPageBreak/>
        <w:t xml:space="preserve">may have served to reassure the traditionalists and </w:t>
      </w:r>
      <w:r w:rsidR="00B7061C">
        <w:rPr>
          <w:sz w:val="24"/>
          <w:szCs w:val="24"/>
        </w:rPr>
        <w:t xml:space="preserve">help Cumont to get his more controversial points across in a </w:t>
      </w:r>
      <w:r w:rsidR="00F75DA9">
        <w:rPr>
          <w:sz w:val="24"/>
          <w:szCs w:val="24"/>
        </w:rPr>
        <w:t>more palatable</w:t>
      </w:r>
      <w:r w:rsidR="00B7061C">
        <w:rPr>
          <w:sz w:val="24"/>
          <w:szCs w:val="24"/>
        </w:rPr>
        <w:t xml:space="preserve"> manner</w:t>
      </w:r>
      <w:r w:rsidR="00562F92">
        <w:rPr>
          <w:sz w:val="24"/>
          <w:szCs w:val="24"/>
        </w:rPr>
        <w:t xml:space="preserve"> </w:t>
      </w:r>
      <w:r w:rsidR="00F75DA9">
        <w:rPr>
          <w:sz w:val="24"/>
          <w:szCs w:val="24"/>
        </w:rPr>
        <w:t>for</w:t>
      </w:r>
      <w:r w:rsidR="00562F92">
        <w:rPr>
          <w:sz w:val="24"/>
          <w:szCs w:val="24"/>
        </w:rPr>
        <w:t xml:space="preserve"> </w:t>
      </w:r>
      <w:r w:rsidR="00F75DA9">
        <w:rPr>
          <w:sz w:val="24"/>
          <w:szCs w:val="24"/>
        </w:rPr>
        <w:t>the</w:t>
      </w:r>
      <w:r w:rsidR="00562F92">
        <w:rPr>
          <w:sz w:val="24"/>
          <w:szCs w:val="24"/>
        </w:rPr>
        <w:t xml:space="preserve"> </w:t>
      </w:r>
      <w:r w:rsidR="00061DE7">
        <w:rPr>
          <w:sz w:val="24"/>
          <w:szCs w:val="24"/>
        </w:rPr>
        <w:t>academic</w:t>
      </w:r>
      <w:r w:rsidR="00F75DA9">
        <w:rPr>
          <w:sz w:val="24"/>
          <w:szCs w:val="24"/>
        </w:rPr>
        <w:t xml:space="preserve"> arena</w:t>
      </w:r>
      <w:r w:rsidR="00B7061C">
        <w:rPr>
          <w:sz w:val="24"/>
          <w:szCs w:val="24"/>
        </w:rPr>
        <w:t xml:space="preserve">. </w:t>
      </w:r>
      <w:r w:rsidR="003061BB">
        <w:rPr>
          <w:sz w:val="24"/>
          <w:szCs w:val="24"/>
        </w:rPr>
        <w:t>It may have been the case that Cumont had adopted a similar pragmatism</w:t>
      </w:r>
      <w:r w:rsidR="00863277" w:rsidRPr="00B7061C">
        <w:rPr>
          <w:sz w:val="24"/>
          <w:szCs w:val="24"/>
        </w:rPr>
        <w:t xml:space="preserve"> </w:t>
      </w:r>
      <w:r w:rsidR="003061BB">
        <w:rPr>
          <w:sz w:val="24"/>
          <w:szCs w:val="24"/>
        </w:rPr>
        <w:t xml:space="preserve">to </w:t>
      </w:r>
      <w:r w:rsidR="00863277" w:rsidRPr="00B7061C">
        <w:rPr>
          <w:sz w:val="24"/>
          <w:szCs w:val="24"/>
        </w:rPr>
        <w:t xml:space="preserve">Evans </w:t>
      </w:r>
      <w:r w:rsidR="003061BB">
        <w:rPr>
          <w:sz w:val="24"/>
          <w:szCs w:val="24"/>
        </w:rPr>
        <w:t xml:space="preserve">who </w:t>
      </w:r>
      <w:r w:rsidR="00D02A98">
        <w:rPr>
          <w:sz w:val="24"/>
          <w:szCs w:val="24"/>
        </w:rPr>
        <w:t xml:space="preserve">later </w:t>
      </w:r>
      <w:r w:rsidR="00B7061C" w:rsidRPr="00B7061C">
        <w:rPr>
          <w:sz w:val="24"/>
          <w:szCs w:val="24"/>
        </w:rPr>
        <w:t>contend</w:t>
      </w:r>
      <w:r w:rsidR="003061BB">
        <w:rPr>
          <w:sz w:val="24"/>
          <w:szCs w:val="24"/>
        </w:rPr>
        <w:t>ed</w:t>
      </w:r>
      <w:r w:rsidR="00863277" w:rsidRPr="00B7061C">
        <w:rPr>
          <w:sz w:val="24"/>
          <w:szCs w:val="24"/>
        </w:rPr>
        <w:t xml:space="preserve"> ‘the element of moral judgment, insofar as it is exercised at all, is in the end extraneous to the research rather than being embedded in the theory or methodology of it.</w:t>
      </w:r>
      <w:r w:rsidR="00F01117">
        <w:rPr>
          <w:sz w:val="24"/>
          <w:szCs w:val="24"/>
        </w:rPr>
        <w:t>’</w:t>
      </w:r>
      <w:r w:rsidR="00B7061C">
        <w:rPr>
          <w:rStyle w:val="FootnoteReference"/>
          <w:sz w:val="24"/>
          <w:szCs w:val="24"/>
        </w:rPr>
        <w:footnoteReference w:id="7"/>
      </w:r>
    </w:p>
    <w:p w14:paraId="21AE4097" w14:textId="77777777" w:rsidR="007B3BD3" w:rsidRDefault="007B3BD3" w:rsidP="00863277">
      <w:pPr>
        <w:spacing w:after="0" w:line="240" w:lineRule="auto"/>
        <w:rPr>
          <w:color w:val="385623" w:themeColor="accent6" w:themeShade="80"/>
          <w:sz w:val="24"/>
          <w:szCs w:val="24"/>
        </w:rPr>
      </w:pPr>
    </w:p>
    <w:p w14:paraId="0066E1EE" w14:textId="3D4FF2B3" w:rsidR="00863277" w:rsidRDefault="00863277" w:rsidP="00863277">
      <w:pPr>
        <w:spacing w:after="0" w:line="240" w:lineRule="auto"/>
        <w:rPr>
          <w:b/>
          <w:bCs/>
          <w:sz w:val="24"/>
          <w:szCs w:val="24"/>
        </w:rPr>
      </w:pPr>
      <w:r w:rsidRPr="009A1DEF">
        <w:rPr>
          <w:b/>
          <w:bCs/>
          <w:sz w:val="24"/>
          <w:szCs w:val="24"/>
        </w:rPr>
        <w:t>Definition of Religion</w:t>
      </w:r>
    </w:p>
    <w:p w14:paraId="4E37B211" w14:textId="19C48012" w:rsidR="00863277" w:rsidRDefault="00292AE5" w:rsidP="00292AE5">
      <w:pPr>
        <w:spacing w:after="0"/>
        <w:rPr>
          <w:sz w:val="24"/>
          <w:szCs w:val="24"/>
        </w:rPr>
      </w:pPr>
      <w:r>
        <w:rPr>
          <w:sz w:val="24"/>
          <w:szCs w:val="24"/>
        </w:rPr>
        <w:t xml:space="preserve">When </w:t>
      </w:r>
      <w:r w:rsidR="00863277" w:rsidRPr="00B45D5A">
        <w:rPr>
          <w:sz w:val="24"/>
          <w:szCs w:val="24"/>
        </w:rPr>
        <w:t xml:space="preserve">Cumont </w:t>
      </w:r>
      <w:r>
        <w:rPr>
          <w:sz w:val="24"/>
          <w:szCs w:val="24"/>
        </w:rPr>
        <w:t xml:space="preserve">asserted </w:t>
      </w:r>
      <w:r w:rsidR="00863277" w:rsidRPr="00B45D5A">
        <w:rPr>
          <w:sz w:val="24"/>
          <w:szCs w:val="24"/>
        </w:rPr>
        <w:t>‘This pseudo-science is in reality a creed. Beneath the icy crust of a cold and rigid dogma run the troubled waters of a jumble of worships’</w:t>
      </w:r>
      <w:r>
        <w:rPr>
          <w:sz w:val="24"/>
          <w:szCs w:val="24"/>
        </w:rPr>
        <w:t xml:space="preserve"> he </w:t>
      </w:r>
      <w:r w:rsidRPr="00292AE5">
        <w:rPr>
          <w:sz w:val="24"/>
          <w:szCs w:val="24"/>
        </w:rPr>
        <w:t>portrayed astrology as mix of different</w:t>
      </w:r>
      <w:r>
        <w:rPr>
          <w:sz w:val="24"/>
          <w:szCs w:val="24"/>
        </w:rPr>
        <w:t xml:space="preserve"> but</w:t>
      </w:r>
      <w:r w:rsidRPr="00292AE5">
        <w:rPr>
          <w:sz w:val="24"/>
          <w:szCs w:val="24"/>
        </w:rPr>
        <w:t xml:space="preserve"> not necessarily coherent beliefs</w:t>
      </w:r>
      <w:r>
        <w:rPr>
          <w:sz w:val="24"/>
          <w:szCs w:val="24"/>
        </w:rPr>
        <w:t>.</w:t>
      </w:r>
      <w:r w:rsidR="00863277" w:rsidRPr="00B45D5A">
        <w:rPr>
          <w:rStyle w:val="FootnoteReference"/>
          <w:sz w:val="24"/>
          <w:szCs w:val="24"/>
        </w:rPr>
        <w:footnoteReference w:id="8"/>
      </w:r>
      <w:r w:rsidR="00863277" w:rsidRPr="00B45D5A">
        <w:rPr>
          <w:sz w:val="24"/>
          <w:szCs w:val="24"/>
        </w:rPr>
        <w:t xml:space="preserve"> </w:t>
      </w:r>
      <w:r>
        <w:rPr>
          <w:sz w:val="24"/>
          <w:szCs w:val="24"/>
        </w:rPr>
        <w:t>His description of a</w:t>
      </w:r>
      <w:r w:rsidR="00863277" w:rsidRPr="00B45D5A">
        <w:rPr>
          <w:sz w:val="24"/>
          <w:szCs w:val="24"/>
        </w:rPr>
        <w:t>strology is cold, chaotic and troubled</w:t>
      </w:r>
      <w:r w:rsidR="00863277">
        <w:rPr>
          <w:sz w:val="24"/>
          <w:szCs w:val="24"/>
        </w:rPr>
        <w:t xml:space="preserve"> and </w:t>
      </w:r>
      <w:r>
        <w:rPr>
          <w:sz w:val="24"/>
          <w:szCs w:val="24"/>
        </w:rPr>
        <w:t xml:space="preserve">having </w:t>
      </w:r>
      <w:r w:rsidR="00863277">
        <w:rPr>
          <w:sz w:val="24"/>
          <w:szCs w:val="24"/>
        </w:rPr>
        <w:t xml:space="preserve">drawn a parallel between the development of astrology </w:t>
      </w:r>
      <w:r>
        <w:rPr>
          <w:sz w:val="24"/>
          <w:szCs w:val="24"/>
        </w:rPr>
        <w:t>with</w:t>
      </w:r>
      <w:r w:rsidR="00863277">
        <w:rPr>
          <w:sz w:val="24"/>
          <w:szCs w:val="24"/>
        </w:rPr>
        <w:t xml:space="preserve"> other ‘theologies’ </w:t>
      </w:r>
      <w:r>
        <w:rPr>
          <w:sz w:val="24"/>
          <w:szCs w:val="24"/>
        </w:rPr>
        <w:t>he</w:t>
      </w:r>
      <w:r w:rsidR="00863277">
        <w:rPr>
          <w:sz w:val="24"/>
          <w:szCs w:val="24"/>
        </w:rPr>
        <w:t xml:space="preserve"> then challenged the validity of </w:t>
      </w:r>
      <w:r>
        <w:rPr>
          <w:sz w:val="24"/>
          <w:szCs w:val="24"/>
        </w:rPr>
        <w:t>it</w:t>
      </w:r>
      <w:r w:rsidR="00863277">
        <w:rPr>
          <w:sz w:val="24"/>
          <w:szCs w:val="24"/>
        </w:rPr>
        <w:t xml:space="preserve"> and claimed that </w:t>
      </w:r>
      <w:r>
        <w:rPr>
          <w:sz w:val="24"/>
          <w:szCs w:val="24"/>
        </w:rPr>
        <w:t xml:space="preserve">its </w:t>
      </w:r>
      <w:r w:rsidR="00863277">
        <w:rPr>
          <w:sz w:val="24"/>
          <w:szCs w:val="24"/>
        </w:rPr>
        <w:t>theories</w:t>
      </w:r>
      <w:r>
        <w:rPr>
          <w:sz w:val="24"/>
          <w:szCs w:val="24"/>
        </w:rPr>
        <w:t xml:space="preserve"> were contradictory to what people experienced, claiming</w:t>
      </w:r>
      <w:r w:rsidR="00863277">
        <w:rPr>
          <w:sz w:val="24"/>
          <w:szCs w:val="24"/>
        </w:rPr>
        <w:t xml:space="preserve"> ‘T</w:t>
      </w:r>
      <w:r w:rsidR="00863277" w:rsidRPr="002A355A">
        <w:rPr>
          <w:sz w:val="24"/>
          <w:szCs w:val="24"/>
        </w:rPr>
        <w:t>hey complicated by irrelevant data the problem, of which the solution had proved false, and thus there was piled up little by little in the course of ages a monstrous collection of complicated and often contradictory doctrines</w:t>
      </w:r>
      <w:r>
        <w:rPr>
          <w:sz w:val="24"/>
          <w:szCs w:val="24"/>
        </w:rPr>
        <w:t>.’</w:t>
      </w:r>
      <w:r w:rsidR="00863277">
        <w:rPr>
          <w:rStyle w:val="FootnoteReference"/>
          <w:sz w:val="24"/>
          <w:szCs w:val="24"/>
        </w:rPr>
        <w:footnoteReference w:id="9"/>
      </w:r>
      <w:r w:rsidR="007B3BD3">
        <w:rPr>
          <w:sz w:val="24"/>
          <w:szCs w:val="24"/>
        </w:rPr>
        <w:t xml:space="preserve"> </w:t>
      </w:r>
      <w:r>
        <w:rPr>
          <w:sz w:val="24"/>
          <w:szCs w:val="24"/>
        </w:rPr>
        <w:t>He then followed those claims with another condemning statement when he wrote ‘</w:t>
      </w:r>
      <w:r w:rsidRPr="002A355A">
        <w:rPr>
          <w:sz w:val="24"/>
          <w:szCs w:val="24"/>
        </w:rPr>
        <w:t xml:space="preserve"> and who’s audacious un­substantiality will remain a perpetual subject of astonishment.</w:t>
      </w:r>
      <w:r>
        <w:rPr>
          <w:sz w:val="24"/>
          <w:szCs w:val="24"/>
        </w:rPr>
        <w:t>’</w:t>
      </w:r>
      <w:r>
        <w:rPr>
          <w:sz w:val="24"/>
          <w:szCs w:val="24"/>
        </w:rPr>
        <w:t xml:space="preserve"> </w:t>
      </w:r>
    </w:p>
    <w:p w14:paraId="00AEDE66" w14:textId="506251CD" w:rsidR="00F66107" w:rsidRPr="00155FEF" w:rsidRDefault="007B3BD3" w:rsidP="00155FEF">
      <w:pPr>
        <w:spacing w:after="0"/>
        <w:ind w:firstLine="720"/>
        <w:rPr>
          <w:color w:val="FF3399"/>
          <w:sz w:val="24"/>
          <w:szCs w:val="24"/>
        </w:rPr>
      </w:pPr>
      <w:r w:rsidRPr="00D258B6">
        <w:rPr>
          <w:sz w:val="24"/>
          <w:szCs w:val="24"/>
        </w:rPr>
        <w:t>Cumont</w:t>
      </w:r>
      <w:r w:rsidR="00155FEF">
        <w:rPr>
          <w:sz w:val="24"/>
          <w:szCs w:val="24"/>
        </w:rPr>
        <w:t xml:space="preserve"> </w:t>
      </w:r>
      <w:r w:rsidRPr="00D258B6">
        <w:rPr>
          <w:sz w:val="24"/>
          <w:szCs w:val="24"/>
        </w:rPr>
        <w:t xml:space="preserve">appears to focus his definition of religion with something that is associated </w:t>
      </w:r>
      <w:r>
        <w:rPr>
          <w:sz w:val="24"/>
          <w:szCs w:val="24"/>
        </w:rPr>
        <w:t xml:space="preserve">with </w:t>
      </w:r>
      <w:r w:rsidRPr="00D258B6">
        <w:rPr>
          <w:sz w:val="24"/>
          <w:szCs w:val="24"/>
        </w:rPr>
        <w:t xml:space="preserve">traditional dogma and </w:t>
      </w:r>
      <w:r>
        <w:rPr>
          <w:sz w:val="24"/>
          <w:szCs w:val="24"/>
        </w:rPr>
        <w:t xml:space="preserve">with a </w:t>
      </w:r>
      <w:r w:rsidRPr="00D258B6">
        <w:rPr>
          <w:sz w:val="24"/>
          <w:szCs w:val="24"/>
        </w:rPr>
        <w:t xml:space="preserve">sociological function </w:t>
      </w:r>
      <w:r>
        <w:rPr>
          <w:sz w:val="24"/>
          <w:szCs w:val="24"/>
        </w:rPr>
        <w:t xml:space="preserve">and not with the personal inner experience </w:t>
      </w:r>
      <w:r>
        <w:rPr>
          <w:sz w:val="24"/>
          <w:szCs w:val="24"/>
        </w:rPr>
        <w:t xml:space="preserve">of individuals or with any experience </w:t>
      </w:r>
      <w:r>
        <w:rPr>
          <w:sz w:val="24"/>
          <w:szCs w:val="24"/>
        </w:rPr>
        <w:t>with the numinal</w:t>
      </w:r>
      <w:r w:rsidR="00155FEF">
        <w:rPr>
          <w:sz w:val="24"/>
          <w:szCs w:val="24"/>
        </w:rPr>
        <w:t xml:space="preserve"> in accordance with the then current teachings of </w:t>
      </w:r>
      <w:r w:rsidR="00155FEF" w:rsidRPr="00155FEF">
        <w:rPr>
          <w:color w:val="FF3399"/>
          <w:sz w:val="24"/>
          <w:szCs w:val="24"/>
        </w:rPr>
        <w:t>Otto</w:t>
      </w:r>
      <w:r w:rsidRPr="00155FEF">
        <w:rPr>
          <w:color w:val="FF3399"/>
          <w:sz w:val="24"/>
          <w:szCs w:val="24"/>
        </w:rPr>
        <w:t>.</w:t>
      </w:r>
      <w:r w:rsidR="00155FEF" w:rsidRPr="00155FEF">
        <w:rPr>
          <w:rStyle w:val="FootnoteReference"/>
          <w:color w:val="FF3399"/>
          <w:sz w:val="24"/>
          <w:szCs w:val="24"/>
        </w:rPr>
        <w:footnoteReference w:id="10"/>
      </w:r>
      <w:r w:rsidRPr="00155FEF">
        <w:rPr>
          <w:color w:val="FF3399"/>
          <w:sz w:val="24"/>
          <w:szCs w:val="24"/>
        </w:rPr>
        <w:t xml:space="preserve"> </w:t>
      </w:r>
      <w:r w:rsidR="00747992" w:rsidRPr="00F52B17">
        <w:rPr>
          <w:sz w:val="24"/>
          <w:szCs w:val="24"/>
        </w:rPr>
        <w:t>Cumont</w:t>
      </w:r>
      <w:r w:rsidR="00747992">
        <w:rPr>
          <w:sz w:val="24"/>
          <w:szCs w:val="24"/>
        </w:rPr>
        <w:t xml:space="preserve">’s writings in </w:t>
      </w:r>
      <w:r w:rsidR="00747992" w:rsidRPr="00F52B17">
        <w:rPr>
          <w:i/>
          <w:iCs/>
          <w:sz w:val="24"/>
          <w:szCs w:val="24"/>
        </w:rPr>
        <w:t xml:space="preserve">Religions </w:t>
      </w:r>
      <w:proofErr w:type="spellStart"/>
      <w:r w:rsidR="00747992" w:rsidRPr="00F52B17">
        <w:rPr>
          <w:i/>
          <w:iCs/>
          <w:sz w:val="24"/>
          <w:szCs w:val="24"/>
        </w:rPr>
        <w:t>Orientales</w:t>
      </w:r>
      <w:proofErr w:type="spellEnd"/>
      <w:r w:rsidR="00747992" w:rsidRPr="00F52B17">
        <w:rPr>
          <w:i/>
          <w:iCs/>
          <w:sz w:val="24"/>
          <w:szCs w:val="24"/>
        </w:rPr>
        <w:t xml:space="preserve"> Dans Le </w:t>
      </w:r>
      <w:proofErr w:type="spellStart"/>
      <w:r w:rsidR="00747992" w:rsidRPr="00F52B17">
        <w:rPr>
          <w:i/>
          <w:iCs/>
          <w:sz w:val="24"/>
          <w:szCs w:val="24"/>
        </w:rPr>
        <w:t>Paganisme</w:t>
      </w:r>
      <w:proofErr w:type="spellEnd"/>
      <w:r w:rsidR="00747992" w:rsidRPr="00F52B17">
        <w:rPr>
          <w:i/>
          <w:iCs/>
          <w:sz w:val="24"/>
          <w:szCs w:val="24"/>
        </w:rPr>
        <w:t xml:space="preserve"> Romain</w:t>
      </w:r>
      <w:r w:rsidR="00747992" w:rsidRPr="00F52B17">
        <w:rPr>
          <w:sz w:val="24"/>
          <w:szCs w:val="24"/>
        </w:rPr>
        <w:t xml:space="preserve"> (1906) </w:t>
      </w:r>
      <w:r w:rsidR="00747992">
        <w:rPr>
          <w:sz w:val="24"/>
          <w:szCs w:val="24"/>
        </w:rPr>
        <w:t>brought a new light to the development of Christianity from previous pagan origins.</w:t>
      </w:r>
      <w:r w:rsidR="00747992">
        <w:rPr>
          <w:rStyle w:val="FootnoteReference"/>
          <w:sz w:val="24"/>
          <w:szCs w:val="24"/>
        </w:rPr>
        <w:footnoteReference w:id="11"/>
      </w:r>
      <w:r w:rsidR="00747992">
        <w:rPr>
          <w:sz w:val="24"/>
          <w:szCs w:val="24"/>
        </w:rPr>
        <w:t xml:space="preserve"> </w:t>
      </w:r>
      <w:r w:rsidR="000E2ABA" w:rsidRPr="000E2ABA">
        <w:rPr>
          <w:sz w:val="24"/>
          <w:szCs w:val="24"/>
        </w:rPr>
        <w:t xml:space="preserve">Cumont demonstrated, as he asserts in the introduction, </w:t>
      </w:r>
      <w:r w:rsidR="00747992" w:rsidRPr="000E2ABA">
        <w:rPr>
          <w:sz w:val="24"/>
          <w:szCs w:val="24"/>
        </w:rPr>
        <w:t xml:space="preserve">that </w:t>
      </w:r>
      <w:r w:rsidR="000E2ABA" w:rsidRPr="000E2ABA">
        <w:rPr>
          <w:sz w:val="24"/>
          <w:szCs w:val="24"/>
        </w:rPr>
        <w:t>astrology (as other pagan beliefs),</w:t>
      </w:r>
      <w:r w:rsidR="00747992" w:rsidRPr="000E2ABA">
        <w:rPr>
          <w:sz w:val="24"/>
          <w:szCs w:val="24"/>
        </w:rPr>
        <w:t xml:space="preserve"> started with faith which turned into belief and then that became formulae.</w:t>
      </w:r>
      <w:r w:rsidR="000E2ABA">
        <w:rPr>
          <w:sz w:val="24"/>
          <w:szCs w:val="24"/>
        </w:rPr>
        <w:t xml:space="preserve"> In compliment to Cumont’s claims, </w:t>
      </w:r>
      <w:proofErr w:type="spellStart"/>
      <w:r w:rsidR="00747992" w:rsidRPr="009949B6">
        <w:rPr>
          <w:sz w:val="24"/>
          <w:szCs w:val="24"/>
        </w:rPr>
        <w:t>Schoener</w:t>
      </w:r>
      <w:proofErr w:type="spellEnd"/>
      <w:r w:rsidR="000E2ABA">
        <w:rPr>
          <w:sz w:val="24"/>
          <w:szCs w:val="24"/>
        </w:rPr>
        <w:t xml:space="preserve"> contended that s</w:t>
      </w:r>
      <w:r w:rsidR="00747992" w:rsidRPr="009949B6">
        <w:rPr>
          <w:sz w:val="24"/>
          <w:szCs w:val="24"/>
        </w:rPr>
        <w:t xml:space="preserve">ome scholars </w:t>
      </w:r>
      <w:r w:rsidR="000E2ABA">
        <w:rPr>
          <w:sz w:val="24"/>
          <w:szCs w:val="24"/>
        </w:rPr>
        <w:t>agreed</w:t>
      </w:r>
      <w:r w:rsidR="00747992" w:rsidRPr="009949B6">
        <w:rPr>
          <w:sz w:val="24"/>
          <w:szCs w:val="24"/>
        </w:rPr>
        <w:t xml:space="preserve"> that astrology started off as a cult and could responsible for the start of </w:t>
      </w:r>
      <w:r w:rsidR="00747992" w:rsidRPr="009949B6">
        <w:rPr>
          <w:rFonts w:cstheme="minorHAnsi"/>
          <w:sz w:val="24"/>
          <w:szCs w:val="24"/>
        </w:rPr>
        <w:t xml:space="preserve">all religion. However, </w:t>
      </w:r>
      <w:proofErr w:type="spellStart"/>
      <w:r w:rsidR="00747992" w:rsidRPr="009949B6">
        <w:rPr>
          <w:rFonts w:cstheme="minorHAnsi"/>
          <w:sz w:val="24"/>
          <w:szCs w:val="24"/>
        </w:rPr>
        <w:t>Schoener</w:t>
      </w:r>
      <w:proofErr w:type="spellEnd"/>
      <w:r w:rsidR="00747992" w:rsidRPr="009949B6">
        <w:rPr>
          <w:rFonts w:cstheme="minorHAnsi"/>
          <w:sz w:val="24"/>
          <w:szCs w:val="24"/>
        </w:rPr>
        <w:t xml:space="preserve"> </w:t>
      </w:r>
      <w:r w:rsidR="000E2ABA">
        <w:rPr>
          <w:rFonts w:cstheme="minorHAnsi"/>
          <w:sz w:val="24"/>
          <w:szCs w:val="24"/>
        </w:rPr>
        <w:t xml:space="preserve">also </w:t>
      </w:r>
      <w:r w:rsidR="00747992" w:rsidRPr="009949B6">
        <w:rPr>
          <w:rFonts w:cstheme="minorHAnsi"/>
          <w:sz w:val="24"/>
          <w:szCs w:val="24"/>
        </w:rPr>
        <w:t>add</w:t>
      </w:r>
      <w:r w:rsidR="000E2ABA">
        <w:rPr>
          <w:rFonts w:cstheme="minorHAnsi"/>
          <w:sz w:val="24"/>
          <w:szCs w:val="24"/>
        </w:rPr>
        <w:t>ed</w:t>
      </w:r>
      <w:r w:rsidR="00747992" w:rsidRPr="009949B6">
        <w:rPr>
          <w:rFonts w:cstheme="minorHAnsi"/>
          <w:sz w:val="24"/>
          <w:szCs w:val="24"/>
        </w:rPr>
        <w:t xml:space="preserve"> that although this may be true </w:t>
      </w:r>
      <w:r w:rsidR="000E2ABA">
        <w:rPr>
          <w:rFonts w:cstheme="minorHAnsi"/>
          <w:sz w:val="24"/>
          <w:szCs w:val="24"/>
        </w:rPr>
        <w:t>(</w:t>
      </w:r>
      <w:r w:rsidR="00747992" w:rsidRPr="009949B6">
        <w:rPr>
          <w:rFonts w:cstheme="minorHAnsi"/>
          <w:sz w:val="24"/>
          <w:szCs w:val="24"/>
        </w:rPr>
        <w:t>as astrology</w:t>
      </w:r>
      <w:r w:rsidR="00747992">
        <w:rPr>
          <w:rFonts w:cstheme="minorHAnsi"/>
          <w:sz w:val="24"/>
          <w:szCs w:val="24"/>
        </w:rPr>
        <w:t xml:space="preserve"> started in Babylonia/ Mesopotamia</w:t>
      </w:r>
      <w:r w:rsidR="000E2ABA">
        <w:rPr>
          <w:rFonts w:cstheme="minorHAnsi"/>
          <w:sz w:val="24"/>
          <w:szCs w:val="24"/>
        </w:rPr>
        <w:t>)</w:t>
      </w:r>
      <w:r w:rsidR="00747992">
        <w:rPr>
          <w:rFonts w:cstheme="minorHAnsi"/>
          <w:sz w:val="24"/>
          <w:szCs w:val="24"/>
        </w:rPr>
        <w:t xml:space="preserve">, </w:t>
      </w:r>
      <w:r w:rsidR="000E2ABA">
        <w:rPr>
          <w:rFonts w:cstheme="minorHAnsi"/>
          <w:sz w:val="24"/>
          <w:szCs w:val="24"/>
        </w:rPr>
        <w:t xml:space="preserve">there was also the issue that </w:t>
      </w:r>
      <w:r w:rsidR="00747992">
        <w:rPr>
          <w:rFonts w:cstheme="minorHAnsi"/>
          <w:sz w:val="24"/>
          <w:szCs w:val="24"/>
        </w:rPr>
        <w:t>Egyptians however, claim</w:t>
      </w:r>
      <w:r w:rsidR="00770D93">
        <w:rPr>
          <w:rFonts w:cstheme="minorHAnsi"/>
          <w:sz w:val="24"/>
          <w:szCs w:val="24"/>
        </w:rPr>
        <w:t>ed</w:t>
      </w:r>
      <w:r w:rsidR="00747992">
        <w:rPr>
          <w:rFonts w:cstheme="minorHAnsi"/>
          <w:sz w:val="24"/>
          <w:szCs w:val="24"/>
        </w:rPr>
        <w:t xml:space="preserve"> to have received their knowledge from the god Hermes </w:t>
      </w:r>
      <w:proofErr w:type="spellStart"/>
      <w:r w:rsidR="00747992">
        <w:rPr>
          <w:rFonts w:cstheme="minorHAnsi"/>
          <w:sz w:val="24"/>
          <w:szCs w:val="24"/>
        </w:rPr>
        <w:t>Trismegistos</w:t>
      </w:r>
      <w:proofErr w:type="spellEnd"/>
      <w:r w:rsidR="00747992">
        <w:rPr>
          <w:rFonts w:cstheme="minorHAnsi"/>
          <w:sz w:val="24"/>
          <w:szCs w:val="24"/>
        </w:rPr>
        <w:t xml:space="preserve"> and there</w:t>
      </w:r>
      <w:r w:rsidR="00770D93">
        <w:rPr>
          <w:rFonts w:cstheme="minorHAnsi"/>
          <w:sz w:val="24"/>
          <w:szCs w:val="24"/>
        </w:rPr>
        <w:t>fore there</w:t>
      </w:r>
      <w:r w:rsidR="00747992">
        <w:rPr>
          <w:rFonts w:cstheme="minorHAnsi"/>
          <w:sz w:val="24"/>
          <w:szCs w:val="24"/>
        </w:rPr>
        <w:t xml:space="preserve"> is insufficient evidence to claim either way.</w:t>
      </w:r>
      <w:r w:rsidR="00770D93">
        <w:rPr>
          <w:rStyle w:val="FootnoteReference"/>
          <w:rFonts w:cstheme="minorHAnsi"/>
          <w:sz w:val="24"/>
          <w:szCs w:val="24"/>
        </w:rPr>
        <w:footnoteReference w:id="12"/>
      </w:r>
      <w:r w:rsidR="00155FEF">
        <w:rPr>
          <w:rFonts w:cstheme="minorHAnsi"/>
          <w:sz w:val="24"/>
          <w:szCs w:val="24"/>
        </w:rPr>
        <w:t xml:space="preserve"> </w:t>
      </w:r>
      <w:r w:rsidR="00155FEF">
        <w:rPr>
          <w:rFonts w:cstheme="minorHAnsi"/>
          <w:color w:val="202122"/>
          <w:sz w:val="24"/>
          <w:szCs w:val="24"/>
          <w:shd w:val="clear" w:color="auto" w:fill="FFFFFF"/>
        </w:rPr>
        <w:t xml:space="preserve">In contrast, Weber </w:t>
      </w:r>
      <w:r w:rsidR="00155FEF">
        <w:rPr>
          <w:rFonts w:cstheme="minorHAnsi"/>
          <w:color w:val="202122"/>
          <w:sz w:val="24"/>
          <w:szCs w:val="24"/>
          <w:shd w:val="clear" w:color="auto" w:fill="FFFFFF"/>
        </w:rPr>
        <w:t xml:space="preserve">focused not on dogma but the function of social groups </w:t>
      </w:r>
      <w:r w:rsidR="0091143B">
        <w:rPr>
          <w:rFonts w:cstheme="minorHAnsi"/>
          <w:color w:val="202122"/>
          <w:sz w:val="24"/>
          <w:szCs w:val="24"/>
          <w:shd w:val="clear" w:color="auto" w:fill="FFFFFF"/>
        </w:rPr>
        <w:t xml:space="preserve">and </w:t>
      </w:r>
      <w:r w:rsidR="00155FEF">
        <w:rPr>
          <w:rFonts w:cstheme="minorHAnsi"/>
          <w:color w:val="202122"/>
          <w:sz w:val="24"/>
          <w:szCs w:val="24"/>
          <w:shd w:val="clear" w:color="auto" w:fill="FFFFFF"/>
        </w:rPr>
        <w:t>progressed his theory to argue that cultural groups of collective behaviour, for example church congregations and cults (among others) were created by a group of individuals who all contributed to the collective result.</w:t>
      </w:r>
      <w:r w:rsidR="00155FEF">
        <w:rPr>
          <w:rStyle w:val="FootnoteReference"/>
          <w:rFonts w:ascii="Arial" w:hAnsi="Arial" w:cs="Arial"/>
          <w:color w:val="202122"/>
          <w:sz w:val="21"/>
          <w:szCs w:val="21"/>
          <w:shd w:val="clear" w:color="auto" w:fill="FFFFFF"/>
        </w:rPr>
        <w:footnoteReference w:id="13"/>
      </w:r>
      <w:r w:rsidR="00155FEF">
        <w:rPr>
          <w:color w:val="FF3399"/>
          <w:sz w:val="24"/>
          <w:szCs w:val="24"/>
        </w:rPr>
        <w:t xml:space="preserve"> </w:t>
      </w:r>
    </w:p>
    <w:p w14:paraId="5A089404" w14:textId="77777777" w:rsidR="001142F2" w:rsidRPr="00CA137B" w:rsidRDefault="0091143B" w:rsidP="001142F2">
      <w:pPr>
        <w:spacing w:after="0"/>
        <w:ind w:firstLine="720"/>
        <w:rPr>
          <w:rFonts w:cstheme="minorHAnsi"/>
          <w:sz w:val="24"/>
          <w:szCs w:val="24"/>
          <w:shd w:val="clear" w:color="auto" w:fill="FFFFFF"/>
        </w:rPr>
      </w:pPr>
      <w:r w:rsidRPr="0091143B">
        <w:rPr>
          <w:sz w:val="24"/>
          <w:szCs w:val="24"/>
        </w:rPr>
        <w:lastRenderedPageBreak/>
        <w:t xml:space="preserve">Nevertheless, </w:t>
      </w:r>
      <w:r>
        <w:rPr>
          <w:sz w:val="24"/>
          <w:szCs w:val="24"/>
        </w:rPr>
        <w:t xml:space="preserve">it is evident that </w:t>
      </w:r>
      <w:r w:rsidRPr="0091143B">
        <w:rPr>
          <w:rFonts w:cstheme="minorHAnsi"/>
          <w:sz w:val="24"/>
          <w:szCs w:val="24"/>
        </w:rPr>
        <w:t xml:space="preserve">Cumont </w:t>
      </w:r>
      <w:r w:rsidRPr="0091143B">
        <w:rPr>
          <w:rFonts w:cstheme="minorHAnsi"/>
          <w:sz w:val="24"/>
          <w:szCs w:val="24"/>
        </w:rPr>
        <w:t>failed to acknowledge</w:t>
      </w:r>
      <w:r w:rsidRPr="0091143B">
        <w:rPr>
          <w:rFonts w:cstheme="minorHAnsi"/>
          <w:sz w:val="24"/>
          <w:szCs w:val="24"/>
        </w:rPr>
        <w:t xml:space="preserve"> individual experience </w:t>
      </w:r>
      <w:r w:rsidRPr="0091143B">
        <w:rPr>
          <w:sz w:val="24"/>
          <w:szCs w:val="24"/>
        </w:rPr>
        <w:t xml:space="preserve">when </w:t>
      </w:r>
      <w:r>
        <w:rPr>
          <w:sz w:val="24"/>
          <w:szCs w:val="24"/>
        </w:rPr>
        <w:t>he</w:t>
      </w:r>
      <w:r w:rsidRPr="0091143B">
        <w:rPr>
          <w:sz w:val="24"/>
          <w:szCs w:val="24"/>
        </w:rPr>
        <w:t xml:space="preserve"> wrote ‘In Greek anthropomorphism the Olympians were merely an idealised reflection of various human personalities’ he appeared to display a degree of assumption as to what the Olympian gods meant to the Greeks</w:t>
      </w:r>
      <w:r>
        <w:rPr>
          <w:sz w:val="24"/>
          <w:szCs w:val="24"/>
        </w:rPr>
        <w:t xml:space="preserve"> which omits any possibility of numinal experience</w:t>
      </w:r>
      <w:r w:rsidRPr="0091143B">
        <w:rPr>
          <w:sz w:val="24"/>
          <w:szCs w:val="24"/>
        </w:rPr>
        <w:t>.</w:t>
      </w:r>
      <w:r w:rsidRPr="0091143B">
        <w:rPr>
          <w:rStyle w:val="FootnoteReference"/>
          <w:sz w:val="24"/>
          <w:szCs w:val="24"/>
        </w:rPr>
        <w:footnoteReference w:id="14"/>
      </w:r>
      <w:r w:rsidRPr="0091143B">
        <w:rPr>
          <w:sz w:val="24"/>
          <w:szCs w:val="24"/>
        </w:rPr>
        <w:t xml:space="preserve"> </w:t>
      </w:r>
      <w:r w:rsidR="001142F2" w:rsidRPr="00CA137B">
        <w:rPr>
          <w:rFonts w:cstheme="minorHAnsi"/>
          <w:sz w:val="24"/>
          <w:szCs w:val="24"/>
          <w:shd w:val="clear" w:color="auto" w:fill="FFFFFF"/>
        </w:rPr>
        <w:t>An example of the importance of understanding the meaning of something to the individual would be the findings of Walter and Waterhouse and their research into the belief of reincarnation.</w:t>
      </w:r>
      <w:r w:rsidR="001142F2" w:rsidRPr="00CA137B">
        <w:rPr>
          <w:rStyle w:val="FootnoteReference"/>
          <w:rFonts w:cstheme="minorHAnsi"/>
          <w:sz w:val="24"/>
          <w:szCs w:val="24"/>
          <w:shd w:val="clear" w:color="auto" w:fill="FFFFFF"/>
        </w:rPr>
        <w:footnoteReference w:id="15"/>
      </w:r>
      <w:r w:rsidR="001142F2" w:rsidRPr="00CA137B">
        <w:rPr>
          <w:rFonts w:cstheme="minorHAnsi"/>
          <w:sz w:val="24"/>
          <w:szCs w:val="24"/>
          <w:shd w:val="clear" w:color="auto" w:fill="FFFFFF"/>
        </w:rPr>
        <w:t xml:space="preserve"> </w:t>
      </w:r>
      <w:r w:rsidR="001142F2">
        <w:rPr>
          <w:rFonts w:cstheme="minorHAnsi"/>
          <w:sz w:val="24"/>
          <w:szCs w:val="24"/>
          <w:shd w:val="clear" w:color="auto" w:fill="FFFFFF"/>
        </w:rPr>
        <w:t>According to the results people appeared to choose what they wanted to believe in</w:t>
      </w:r>
      <w:r w:rsidR="001142F2" w:rsidRPr="00CA137B">
        <w:rPr>
          <w:rFonts w:cstheme="minorHAnsi"/>
          <w:sz w:val="24"/>
          <w:szCs w:val="24"/>
          <w:shd w:val="clear" w:color="auto" w:fill="FFFFFF"/>
        </w:rPr>
        <w:t xml:space="preserve">. </w:t>
      </w:r>
      <w:r w:rsidR="001142F2">
        <w:rPr>
          <w:rFonts w:cstheme="minorHAnsi"/>
          <w:sz w:val="24"/>
          <w:szCs w:val="24"/>
          <w:shd w:val="clear" w:color="auto" w:fill="FFFFFF"/>
        </w:rPr>
        <w:t>However, it is important to also note that the society in which the research was undertaken was of a very different way of life to those who Cumont’s research is based on and were the research conducted some three hundred years prior to that, the results would have been very different.</w:t>
      </w:r>
    </w:p>
    <w:p w14:paraId="448E305C" w14:textId="7FCF5153" w:rsidR="0091143B" w:rsidRDefault="0091143B" w:rsidP="0091143B">
      <w:pPr>
        <w:spacing w:after="0"/>
        <w:ind w:firstLine="720"/>
        <w:rPr>
          <w:rFonts w:cstheme="minorHAnsi"/>
          <w:sz w:val="24"/>
          <w:szCs w:val="24"/>
          <w:shd w:val="clear" w:color="auto" w:fill="FFFFFF"/>
        </w:rPr>
      </w:pPr>
      <w:r w:rsidRPr="00282116">
        <w:rPr>
          <w:rFonts w:cstheme="minorHAnsi"/>
          <w:sz w:val="24"/>
          <w:szCs w:val="24"/>
        </w:rPr>
        <w:t xml:space="preserve">Russell T. McCutcheon </w:t>
      </w:r>
      <w:r>
        <w:rPr>
          <w:rFonts w:cstheme="minorHAnsi"/>
          <w:sz w:val="24"/>
          <w:szCs w:val="24"/>
        </w:rPr>
        <w:t xml:space="preserve">claimed </w:t>
      </w:r>
      <w:r w:rsidRPr="00282116">
        <w:rPr>
          <w:rFonts w:cstheme="minorHAnsi"/>
          <w:sz w:val="24"/>
          <w:szCs w:val="24"/>
        </w:rPr>
        <w:t>the insider/outsider problem in itself</w:t>
      </w:r>
      <w:r>
        <w:rPr>
          <w:rFonts w:cstheme="minorHAnsi"/>
          <w:sz w:val="24"/>
          <w:szCs w:val="24"/>
        </w:rPr>
        <w:t>,</w:t>
      </w:r>
      <w:r w:rsidRPr="00282116">
        <w:rPr>
          <w:rFonts w:cstheme="minorHAnsi"/>
          <w:sz w:val="24"/>
          <w:szCs w:val="24"/>
        </w:rPr>
        <w:t xml:space="preserve"> </w:t>
      </w:r>
      <w:r>
        <w:rPr>
          <w:rFonts w:cstheme="minorHAnsi"/>
          <w:sz w:val="24"/>
          <w:szCs w:val="24"/>
        </w:rPr>
        <w:t>was</w:t>
      </w:r>
      <w:r w:rsidRPr="00282116">
        <w:rPr>
          <w:rFonts w:cstheme="minorHAnsi"/>
          <w:sz w:val="24"/>
          <w:szCs w:val="24"/>
        </w:rPr>
        <w:t xml:space="preserve"> a problem.</w:t>
      </w:r>
      <w:r>
        <w:rPr>
          <w:rStyle w:val="FootnoteReference"/>
          <w:rFonts w:cstheme="minorHAnsi"/>
          <w:sz w:val="24"/>
          <w:szCs w:val="24"/>
        </w:rPr>
        <w:footnoteReference w:id="16"/>
      </w:r>
      <w:r w:rsidRPr="00282116">
        <w:rPr>
          <w:rFonts w:cstheme="minorHAnsi"/>
          <w:sz w:val="24"/>
          <w:szCs w:val="24"/>
        </w:rPr>
        <w:t xml:space="preserve"> He </w:t>
      </w:r>
      <w:r>
        <w:rPr>
          <w:rFonts w:cstheme="minorHAnsi"/>
          <w:sz w:val="24"/>
          <w:szCs w:val="24"/>
        </w:rPr>
        <w:t>contended that trying to engage in such a debate as</w:t>
      </w:r>
      <w:r w:rsidRPr="00282116">
        <w:rPr>
          <w:rFonts w:cstheme="minorHAnsi"/>
          <w:sz w:val="24"/>
          <w:szCs w:val="24"/>
        </w:rPr>
        <w:t xml:space="preserve"> ‘trying to overcome the historically situated nature of all human behaviours by questing for a viewpoint with no apparent perspective</w:t>
      </w:r>
      <w:r w:rsidR="001142F2">
        <w:rPr>
          <w:rFonts w:cstheme="minorHAnsi"/>
          <w:sz w:val="24"/>
          <w:szCs w:val="24"/>
        </w:rPr>
        <w:t>.’</w:t>
      </w:r>
      <w:r>
        <w:rPr>
          <w:rFonts w:cstheme="minorHAnsi"/>
          <w:sz w:val="24"/>
          <w:szCs w:val="24"/>
        </w:rPr>
        <w:t xml:space="preserve"> </w:t>
      </w:r>
      <w:r w:rsidR="001142F2" w:rsidRPr="0091143B">
        <w:rPr>
          <w:rFonts w:cstheme="minorHAnsi"/>
          <w:sz w:val="24"/>
          <w:szCs w:val="24"/>
        </w:rPr>
        <w:t>A</w:t>
      </w:r>
      <w:r w:rsidR="001142F2">
        <w:rPr>
          <w:rFonts w:cstheme="minorHAnsi"/>
          <w:sz w:val="24"/>
          <w:szCs w:val="24"/>
        </w:rPr>
        <w:t>lluding to</w:t>
      </w:r>
      <w:r w:rsidR="001142F2" w:rsidRPr="00282116">
        <w:rPr>
          <w:rFonts w:cstheme="minorHAnsi"/>
          <w:sz w:val="24"/>
          <w:szCs w:val="24"/>
        </w:rPr>
        <w:t xml:space="preserve"> </w:t>
      </w:r>
      <w:proofErr w:type="spellStart"/>
      <w:r w:rsidR="001142F2" w:rsidRPr="00282116">
        <w:rPr>
          <w:rFonts w:cstheme="minorHAnsi"/>
          <w:sz w:val="24"/>
          <w:szCs w:val="24"/>
        </w:rPr>
        <w:t>Dilthey’s</w:t>
      </w:r>
      <w:proofErr w:type="spellEnd"/>
      <w:r w:rsidR="001142F2" w:rsidRPr="00282116">
        <w:rPr>
          <w:rFonts w:cstheme="minorHAnsi"/>
          <w:sz w:val="24"/>
          <w:szCs w:val="24"/>
        </w:rPr>
        <w:t xml:space="preserve"> theory of </w:t>
      </w:r>
      <w:r w:rsidR="001142F2" w:rsidRPr="00282116">
        <w:rPr>
          <w:rFonts w:cstheme="minorHAnsi"/>
          <w:i/>
          <w:iCs/>
          <w:sz w:val="24"/>
          <w:szCs w:val="24"/>
        </w:rPr>
        <w:t>Geist</w:t>
      </w:r>
      <w:r w:rsidR="001142F2" w:rsidRPr="00282116">
        <w:rPr>
          <w:rFonts w:cstheme="minorHAnsi"/>
          <w:sz w:val="24"/>
          <w:szCs w:val="24"/>
        </w:rPr>
        <w:t xml:space="preserve"> </w:t>
      </w:r>
      <w:r w:rsidR="001142F2">
        <w:rPr>
          <w:rFonts w:cstheme="minorHAnsi"/>
          <w:sz w:val="24"/>
          <w:szCs w:val="24"/>
        </w:rPr>
        <w:t xml:space="preserve">or </w:t>
      </w:r>
      <w:r w:rsidR="001142F2" w:rsidRPr="000E3931">
        <w:rPr>
          <w:rFonts w:cstheme="minorHAnsi"/>
          <w:i/>
          <w:iCs/>
          <w:sz w:val="24"/>
          <w:szCs w:val="24"/>
        </w:rPr>
        <w:t>Spirit</w:t>
      </w:r>
      <w:r w:rsidR="001142F2">
        <w:rPr>
          <w:rFonts w:cstheme="minorHAnsi"/>
          <w:sz w:val="24"/>
          <w:szCs w:val="24"/>
        </w:rPr>
        <w:t xml:space="preserve"> (which argues</w:t>
      </w:r>
      <w:r w:rsidR="001142F2" w:rsidRPr="00282116">
        <w:rPr>
          <w:rFonts w:cstheme="minorHAnsi"/>
          <w:sz w:val="24"/>
          <w:szCs w:val="24"/>
        </w:rPr>
        <w:t xml:space="preserve"> that matters associated with the mind-spirit were to be approached with a different manner and not treated the same as other sciences</w:t>
      </w:r>
      <w:r w:rsidR="001142F2">
        <w:rPr>
          <w:rFonts w:cstheme="minorHAnsi"/>
          <w:sz w:val="24"/>
          <w:szCs w:val="24"/>
        </w:rPr>
        <w:t>)</w:t>
      </w:r>
      <w:r w:rsidR="001142F2" w:rsidRPr="00282116">
        <w:rPr>
          <w:rFonts w:cstheme="minorHAnsi"/>
          <w:sz w:val="24"/>
          <w:szCs w:val="24"/>
        </w:rPr>
        <w:t>.</w:t>
      </w:r>
      <w:r w:rsidR="001142F2" w:rsidRPr="00282116">
        <w:rPr>
          <w:rStyle w:val="FootnoteReference"/>
          <w:rFonts w:cstheme="minorHAnsi"/>
          <w:sz w:val="24"/>
          <w:szCs w:val="24"/>
        </w:rPr>
        <w:footnoteReference w:id="17"/>
      </w:r>
      <w:r w:rsidR="001142F2" w:rsidRPr="00282116">
        <w:rPr>
          <w:rFonts w:cstheme="minorHAnsi"/>
          <w:sz w:val="24"/>
          <w:szCs w:val="24"/>
        </w:rPr>
        <w:t xml:space="preserve"> </w:t>
      </w:r>
      <w:r w:rsidRPr="00282116">
        <w:rPr>
          <w:rFonts w:cstheme="minorHAnsi"/>
          <w:sz w:val="24"/>
          <w:szCs w:val="24"/>
        </w:rPr>
        <w:t>McCutcheon</w:t>
      </w:r>
      <w:r>
        <w:rPr>
          <w:rFonts w:cstheme="minorHAnsi"/>
          <w:sz w:val="24"/>
          <w:szCs w:val="24"/>
        </w:rPr>
        <w:t xml:space="preserve"> also</w:t>
      </w:r>
      <w:r w:rsidRPr="00282116">
        <w:rPr>
          <w:rFonts w:cstheme="minorHAnsi"/>
          <w:sz w:val="24"/>
          <w:szCs w:val="24"/>
        </w:rPr>
        <w:t xml:space="preserve"> </w:t>
      </w:r>
      <w:r>
        <w:rPr>
          <w:rFonts w:cstheme="minorHAnsi"/>
          <w:sz w:val="24"/>
          <w:szCs w:val="24"/>
        </w:rPr>
        <w:t>contended</w:t>
      </w:r>
      <w:r w:rsidRPr="00282116">
        <w:rPr>
          <w:rFonts w:cstheme="minorHAnsi"/>
          <w:sz w:val="24"/>
          <w:szCs w:val="24"/>
        </w:rPr>
        <w:t xml:space="preserve"> that because of th</w:t>
      </w:r>
      <w:r>
        <w:rPr>
          <w:rFonts w:cstheme="minorHAnsi"/>
          <w:sz w:val="24"/>
          <w:szCs w:val="24"/>
        </w:rPr>
        <w:t>e insider/outsider issue</w:t>
      </w:r>
      <w:r w:rsidRPr="00282116">
        <w:rPr>
          <w:rFonts w:cstheme="minorHAnsi"/>
          <w:sz w:val="24"/>
          <w:szCs w:val="24"/>
        </w:rPr>
        <w:t>, human behaviour cannot be made subject to rigorous dissection of theoretical dispute. He</w:t>
      </w:r>
      <w:r>
        <w:rPr>
          <w:rFonts w:cstheme="minorHAnsi"/>
          <w:sz w:val="24"/>
          <w:szCs w:val="24"/>
        </w:rPr>
        <w:t xml:space="preserve"> claimed</w:t>
      </w:r>
      <w:r w:rsidRPr="00282116">
        <w:rPr>
          <w:rFonts w:cstheme="minorHAnsi"/>
          <w:sz w:val="24"/>
          <w:szCs w:val="24"/>
        </w:rPr>
        <w:t xml:space="preserve"> that a person’s interpretation of his own behaviour should be the ‘necessary corrective’ and key element to understanding that behaviour rather than the interpretation of the researcher.</w:t>
      </w:r>
      <w:r w:rsidRPr="00282116">
        <w:rPr>
          <w:rStyle w:val="FootnoteReference"/>
          <w:rFonts w:cstheme="minorHAnsi"/>
          <w:sz w:val="24"/>
          <w:szCs w:val="24"/>
        </w:rPr>
        <w:footnoteReference w:id="18"/>
      </w:r>
      <w:r w:rsidRPr="00282116">
        <w:rPr>
          <w:rFonts w:cstheme="minorHAnsi"/>
          <w:sz w:val="24"/>
          <w:szCs w:val="24"/>
        </w:rPr>
        <w:t xml:space="preserve"> McCutcheon’s approach is similar to Weber’s concept of </w:t>
      </w:r>
      <w:r w:rsidRPr="00C666CA">
        <w:rPr>
          <w:rFonts w:cstheme="minorHAnsi"/>
          <w:i/>
          <w:iCs/>
          <w:sz w:val="24"/>
          <w:szCs w:val="24"/>
        </w:rPr>
        <w:t>Verstehen</w:t>
      </w:r>
      <w:r w:rsidRPr="00282116">
        <w:rPr>
          <w:rFonts w:cstheme="minorHAnsi"/>
          <w:sz w:val="24"/>
          <w:szCs w:val="24"/>
        </w:rPr>
        <w:t xml:space="preserve"> </w:t>
      </w:r>
      <w:r>
        <w:rPr>
          <w:rFonts w:cstheme="minorHAnsi"/>
          <w:sz w:val="24"/>
          <w:szCs w:val="24"/>
        </w:rPr>
        <w:t>which</w:t>
      </w:r>
      <w:r w:rsidRPr="00282116">
        <w:rPr>
          <w:rFonts w:cstheme="minorHAnsi"/>
          <w:sz w:val="24"/>
          <w:szCs w:val="24"/>
        </w:rPr>
        <w:t xml:space="preserve"> </w:t>
      </w:r>
      <w:r>
        <w:rPr>
          <w:rFonts w:cstheme="minorHAnsi"/>
          <w:sz w:val="24"/>
          <w:szCs w:val="24"/>
        </w:rPr>
        <w:t xml:space="preserve">advocates that </w:t>
      </w:r>
      <w:r w:rsidRPr="00282116">
        <w:rPr>
          <w:rFonts w:cstheme="minorHAnsi"/>
          <w:sz w:val="24"/>
          <w:szCs w:val="24"/>
        </w:rPr>
        <w:t xml:space="preserve">the empathic understanding of the person </w:t>
      </w:r>
      <w:r>
        <w:rPr>
          <w:rFonts w:cstheme="minorHAnsi"/>
          <w:sz w:val="24"/>
          <w:szCs w:val="24"/>
        </w:rPr>
        <w:t>being studied is absolutely crucial</w:t>
      </w:r>
      <w:r w:rsidRPr="00282116">
        <w:rPr>
          <w:rFonts w:cstheme="minorHAnsi"/>
          <w:sz w:val="24"/>
          <w:szCs w:val="24"/>
        </w:rPr>
        <w:t>.</w:t>
      </w:r>
      <w:r w:rsidRPr="00282116">
        <w:rPr>
          <w:rStyle w:val="FootnoteReference"/>
          <w:rFonts w:cstheme="minorHAnsi"/>
          <w:sz w:val="24"/>
          <w:szCs w:val="24"/>
        </w:rPr>
        <w:footnoteReference w:id="19"/>
      </w:r>
      <w:r w:rsidRPr="00282116">
        <w:rPr>
          <w:rFonts w:cstheme="minorHAnsi"/>
          <w:sz w:val="24"/>
          <w:szCs w:val="24"/>
        </w:rPr>
        <w:t xml:space="preserve"> In contrast, </w:t>
      </w:r>
      <w:r w:rsidRPr="001B75A1">
        <w:rPr>
          <w:rFonts w:cstheme="minorHAnsi"/>
          <w:sz w:val="24"/>
          <w:szCs w:val="24"/>
        </w:rPr>
        <w:t xml:space="preserve">Cumont, displays very little, if any, effort </w:t>
      </w:r>
      <w:r>
        <w:rPr>
          <w:rFonts w:cstheme="minorHAnsi"/>
          <w:sz w:val="24"/>
          <w:szCs w:val="24"/>
        </w:rPr>
        <w:t xml:space="preserve">not to assume </w:t>
      </w:r>
      <w:r w:rsidRPr="001B75A1">
        <w:rPr>
          <w:rFonts w:cstheme="minorHAnsi"/>
          <w:sz w:val="24"/>
          <w:szCs w:val="24"/>
        </w:rPr>
        <w:t xml:space="preserve">that the subjective </w:t>
      </w:r>
      <w:r w:rsidRPr="001B75A1">
        <w:rPr>
          <w:rFonts w:cstheme="minorHAnsi"/>
          <w:sz w:val="24"/>
          <w:szCs w:val="24"/>
          <w:shd w:val="clear" w:color="auto" w:fill="FFFFFF"/>
        </w:rPr>
        <w:t xml:space="preserve">meaning of astrology to the individuals of ancient cultures may differ from his own interpretation. </w:t>
      </w:r>
    </w:p>
    <w:p w14:paraId="26E0F617" w14:textId="77777777" w:rsidR="007C4798" w:rsidRDefault="007C4798" w:rsidP="000E3931">
      <w:pPr>
        <w:spacing w:after="0"/>
        <w:rPr>
          <w:sz w:val="24"/>
          <w:szCs w:val="24"/>
        </w:rPr>
      </w:pPr>
    </w:p>
    <w:p w14:paraId="6C63B5EA" w14:textId="342C69BB" w:rsidR="000E3931" w:rsidRPr="00A25D05" w:rsidRDefault="000E3931" w:rsidP="000E3931">
      <w:pPr>
        <w:spacing w:after="0"/>
        <w:rPr>
          <w:b/>
          <w:bCs/>
          <w:sz w:val="24"/>
          <w:szCs w:val="24"/>
        </w:rPr>
      </w:pPr>
      <w:r>
        <w:rPr>
          <w:b/>
          <w:bCs/>
          <w:sz w:val="24"/>
          <w:szCs w:val="24"/>
        </w:rPr>
        <w:t xml:space="preserve">Cumont’s </w:t>
      </w:r>
      <w:r w:rsidR="0091143B">
        <w:rPr>
          <w:b/>
          <w:bCs/>
          <w:sz w:val="24"/>
          <w:szCs w:val="24"/>
        </w:rPr>
        <w:t>Objectivity</w:t>
      </w:r>
    </w:p>
    <w:p w14:paraId="107E6659" w14:textId="77777777" w:rsidR="00C72D72" w:rsidRDefault="000E3931" w:rsidP="00376E25">
      <w:pPr>
        <w:spacing w:after="0"/>
        <w:ind w:firstLine="720"/>
        <w:rPr>
          <w:sz w:val="24"/>
          <w:szCs w:val="24"/>
        </w:rPr>
      </w:pPr>
      <w:r w:rsidRPr="00C72D72">
        <w:rPr>
          <w:sz w:val="24"/>
          <w:szCs w:val="24"/>
        </w:rPr>
        <w:t>How Cumont presents astrology in the Introduction could be compared to the example which Richard Evans gave when he alluded to as ‘objectivity’.</w:t>
      </w:r>
      <w:r w:rsidRPr="00C72D72">
        <w:rPr>
          <w:rStyle w:val="FootnoteReference"/>
          <w:sz w:val="24"/>
          <w:szCs w:val="24"/>
        </w:rPr>
        <w:footnoteReference w:id="20"/>
      </w:r>
      <w:r w:rsidRPr="00C72D72">
        <w:rPr>
          <w:sz w:val="24"/>
          <w:szCs w:val="24"/>
        </w:rPr>
        <w:t xml:space="preserve"> Evans recollected how historian Edward </w:t>
      </w:r>
      <w:proofErr w:type="spellStart"/>
      <w:r w:rsidRPr="00C72D72">
        <w:rPr>
          <w:sz w:val="24"/>
          <w:szCs w:val="24"/>
        </w:rPr>
        <w:t>Hallet</w:t>
      </w:r>
      <w:proofErr w:type="spellEnd"/>
      <w:r w:rsidRPr="00C72D72">
        <w:rPr>
          <w:sz w:val="24"/>
          <w:szCs w:val="24"/>
        </w:rPr>
        <w:t xml:space="preserve"> </w:t>
      </w:r>
      <w:proofErr w:type="spellStart"/>
      <w:r w:rsidRPr="00C72D72">
        <w:rPr>
          <w:sz w:val="24"/>
          <w:szCs w:val="24"/>
        </w:rPr>
        <w:t>Carr</w:t>
      </w:r>
      <w:proofErr w:type="spellEnd"/>
      <w:r w:rsidRPr="00C72D72">
        <w:rPr>
          <w:sz w:val="24"/>
          <w:szCs w:val="24"/>
        </w:rPr>
        <w:t xml:space="preserve"> allowed his zeal for the Soviet ‘planned-economy’ to become a filter for the historical account given in his book series </w:t>
      </w:r>
      <w:r w:rsidRPr="00C72D72">
        <w:rPr>
          <w:i/>
          <w:iCs/>
          <w:sz w:val="24"/>
          <w:szCs w:val="24"/>
        </w:rPr>
        <w:t>The Bolshevik Revolution.</w:t>
      </w:r>
      <w:r w:rsidRPr="00C72D72">
        <w:rPr>
          <w:rStyle w:val="FootnoteReference"/>
          <w:i/>
          <w:iCs/>
          <w:sz w:val="24"/>
          <w:szCs w:val="24"/>
        </w:rPr>
        <w:footnoteReference w:id="21"/>
      </w:r>
      <w:r w:rsidRPr="00C72D72">
        <w:rPr>
          <w:i/>
          <w:iCs/>
          <w:sz w:val="24"/>
          <w:szCs w:val="24"/>
        </w:rPr>
        <w:t xml:space="preserve"> </w:t>
      </w:r>
      <w:r w:rsidRPr="00C72D72">
        <w:rPr>
          <w:sz w:val="24"/>
          <w:szCs w:val="24"/>
        </w:rPr>
        <w:lastRenderedPageBreak/>
        <w:t xml:space="preserve">Evans wrote ‘For </w:t>
      </w:r>
      <w:proofErr w:type="spellStart"/>
      <w:r w:rsidRPr="00C72D72">
        <w:rPr>
          <w:sz w:val="24"/>
          <w:szCs w:val="24"/>
        </w:rPr>
        <w:t>Carr</w:t>
      </w:r>
      <w:proofErr w:type="spellEnd"/>
      <w:r w:rsidRPr="00C72D72">
        <w:rPr>
          <w:sz w:val="24"/>
          <w:szCs w:val="24"/>
        </w:rPr>
        <w:t>, history was not about the past in itself nor even about how the past came to be the present, but about how it contributed to the future the historian desired’.</w:t>
      </w:r>
      <w:r w:rsidRPr="00C72D72">
        <w:rPr>
          <w:rStyle w:val="FootnoteReference"/>
          <w:sz w:val="24"/>
          <w:szCs w:val="24"/>
        </w:rPr>
        <w:footnoteReference w:id="22"/>
      </w:r>
    </w:p>
    <w:p w14:paraId="198B71A4" w14:textId="24C751F7" w:rsidR="00376E25" w:rsidRPr="00A67D8A" w:rsidRDefault="00376E25" w:rsidP="00376E25">
      <w:pPr>
        <w:spacing w:after="0"/>
        <w:ind w:firstLine="720"/>
        <w:rPr>
          <w:color w:val="00B050"/>
          <w:sz w:val="24"/>
          <w:szCs w:val="24"/>
        </w:rPr>
      </w:pPr>
      <w:r w:rsidRPr="00E30F95">
        <w:rPr>
          <w:sz w:val="24"/>
          <w:szCs w:val="24"/>
        </w:rPr>
        <w:t xml:space="preserve">In the Announcement section on page viii prior to the Introduction it is written that in 1898, Cumont, along with several other scholars, created the </w:t>
      </w:r>
      <w:proofErr w:type="spellStart"/>
      <w:r w:rsidRPr="00E30F95">
        <w:rPr>
          <w:i/>
          <w:iCs/>
          <w:sz w:val="24"/>
          <w:szCs w:val="24"/>
        </w:rPr>
        <w:t>Catalogus</w:t>
      </w:r>
      <w:proofErr w:type="spellEnd"/>
      <w:r w:rsidRPr="00E30F95">
        <w:rPr>
          <w:i/>
          <w:iCs/>
          <w:sz w:val="24"/>
          <w:szCs w:val="24"/>
        </w:rPr>
        <w:t xml:space="preserve"> </w:t>
      </w:r>
      <w:proofErr w:type="spellStart"/>
      <w:r w:rsidRPr="00E30F95">
        <w:rPr>
          <w:i/>
          <w:iCs/>
          <w:sz w:val="24"/>
          <w:szCs w:val="24"/>
        </w:rPr>
        <w:t>Codicum</w:t>
      </w:r>
      <w:proofErr w:type="spellEnd"/>
      <w:r w:rsidRPr="00E30F95">
        <w:rPr>
          <w:i/>
          <w:iCs/>
          <w:sz w:val="24"/>
          <w:szCs w:val="24"/>
        </w:rPr>
        <w:t xml:space="preserve"> </w:t>
      </w:r>
      <w:proofErr w:type="spellStart"/>
      <w:r w:rsidRPr="00E30F95">
        <w:rPr>
          <w:i/>
          <w:iCs/>
          <w:sz w:val="24"/>
          <w:szCs w:val="24"/>
        </w:rPr>
        <w:t>Astrologorum</w:t>
      </w:r>
      <w:proofErr w:type="spellEnd"/>
      <w:r w:rsidRPr="00E30F95">
        <w:rPr>
          <w:i/>
          <w:iCs/>
          <w:sz w:val="24"/>
          <w:szCs w:val="24"/>
        </w:rPr>
        <w:t xml:space="preserve"> </w:t>
      </w:r>
      <w:proofErr w:type="spellStart"/>
      <w:r w:rsidRPr="00E30F95">
        <w:rPr>
          <w:i/>
          <w:iCs/>
          <w:sz w:val="24"/>
          <w:szCs w:val="24"/>
        </w:rPr>
        <w:t>Graecorum</w:t>
      </w:r>
      <w:proofErr w:type="spellEnd"/>
      <w:r w:rsidRPr="00E30F95">
        <w:rPr>
          <w:sz w:val="24"/>
          <w:szCs w:val="24"/>
        </w:rPr>
        <w:t>, which catalogued astrological codices from compiled of ten volumes.  A review written by Frederick H. Cramer for the Medieval Academy of America described the catalogue as a ‘monumental work’ and a ‘summary of almost fabulous content’.</w:t>
      </w:r>
      <w:r w:rsidR="0053470B">
        <w:rPr>
          <w:rStyle w:val="FootnoteReference"/>
          <w:sz w:val="24"/>
          <w:szCs w:val="24"/>
        </w:rPr>
        <w:footnoteReference w:id="23"/>
      </w:r>
      <w:r w:rsidRPr="00E30F95">
        <w:rPr>
          <w:sz w:val="24"/>
          <w:szCs w:val="24"/>
        </w:rPr>
        <w:t xml:space="preserve">   However, he also noted that the catalogue only dealt with manuscripts which were kept at libraries in Europe and that ‘all are Byzantine or early modern copies of Byzantine’. If the sources used to create the catalogue were only those to be found in European libraries, </w:t>
      </w:r>
      <w:r w:rsidR="00E30F95" w:rsidRPr="00E30F95">
        <w:rPr>
          <w:sz w:val="24"/>
          <w:szCs w:val="24"/>
        </w:rPr>
        <w:t>it may be prudent to acknowledge the process of</w:t>
      </w:r>
      <w:r w:rsidRPr="00E30F95">
        <w:rPr>
          <w:sz w:val="24"/>
          <w:szCs w:val="24"/>
        </w:rPr>
        <w:t xml:space="preserve"> data collection </w:t>
      </w:r>
      <w:r w:rsidR="00E30F95" w:rsidRPr="00E30F95">
        <w:rPr>
          <w:sz w:val="24"/>
          <w:szCs w:val="24"/>
        </w:rPr>
        <w:t>available at that time which may or may not have been affected by stringent vetting by authorities, subjected to permissions being obtained, all of which effect the concluding results</w:t>
      </w:r>
      <w:r w:rsidRPr="00E30F95">
        <w:rPr>
          <w:sz w:val="24"/>
          <w:szCs w:val="24"/>
        </w:rPr>
        <w:t>.</w:t>
      </w:r>
      <w:r w:rsidR="00E30F95" w:rsidRPr="00E30F95">
        <w:rPr>
          <w:sz w:val="24"/>
          <w:szCs w:val="24"/>
        </w:rPr>
        <w:t xml:space="preserve"> If all the manuscripts were either Byzantine or early modern copies of Byzantine there may be the possible effects of translation in creating copies and altering documents for political or religious agenda before they eve</w:t>
      </w:r>
      <w:r w:rsidR="00C72D72">
        <w:rPr>
          <w:sz w:val="24"/>
          <w:szCs w:val="24"/>
        </w:rPr>
        <w:t>n</w:t>
      </w:r>
      <w:r w:rsidR="00E30F95" w:rsidRPr="00E30F95">
        <w:rPr>
          <w:sz w:val="24"/>
          <w:szCs w:val="24"/>
        </w:rPr>
        <w:t xml:space="preserve"> came into the possession of western scholars later on.</w:t>
      </w:r>
      <w:r w:rsidR="00C72D72">
        <w:rPr>
          <w:sz w:val="24"/>
          <w:szCs w:val="24"/>
        </w:rPr>
        <w:t xml:space="preserve"> </w:t>
      </w:r>
    </w:p>
    <w:p w14:paraId="6DD6908A" w14:textId="77777777" w:rsidR="000E3931" w:rsidRDefault="000E3931" w:rsidP="00863277">
      <w:pPr>
        <w:spacing w:after="0"/>
        <w:rPr>
          <w:sz w:val="24"/>
          <w:szCs w:val="24"/>
        </w:rPr>
      </w:pPr>
    </w:p>
    <w:p w14:paraId="73A79F6E" w14:textId="40B3F784" w:rsidR="00863277" w:rsidRPr="00EF1692" w:rsidRDefault="00863277" w:rsidP="00863277">
      <w:pPr>
        <w:spacing w:after="0"/>
        <w:rPr>
          <w:b/>
          <w:bCs/>
          <w:sz w:val="24"/>
          <w:szCs w:val="24"/>
        </w:rPr>
      </w:pPr>
      <w:r w:rsidRPr="00EF1692">
        <w:rPr>
          <w:b/>
          <w:bCs/>
          <w:sz w:val="24"/>
          <w:szCs w:val="24"/>
        </w:rPr>
        <w:t>Conclusion</w:t>
      </w:r>
    </w:p>
    <w:p w14:paraId="009C234B" w14:textId="5911FCC9" w:rsidR="00863277" w:rsidRDefault="007220BD" w:rsidP="00863277">
      <w:pPr>
        <w:spacing w:after="0"/>
        <w:rPr>
          <w:color w:val="C00000"/>
        </w:rPr>
      </w:pPr>
      <w:r w:rsidRPr="007220BD">
        <w:rPr>
          <w:sz w:val="24"/>
          <w:szCs w:val="24"/>
        </w:rPr>
        <w:t>With the intention of, according to Cumont, ‘sum up the results of researches’, the introduction gave a concise explanation of the historical role of astrology and along with it, his professional standpoint. However, Cumont, as an individual</w:t>
      </w:r>
      <w:r w:rsidR="0001455E">
        <w:rPr>
          <w:sz w:val="24"/>
          <w:szCs w:val="24"/>
        </w:rPr>
        <w:t>, also</w:t>
      </w:r>
      <w:r w:rsidRPr="007220BD">
        <w:rPr>
          <w:sz w:val="24"/>
          <w:szCs w:val="24"/>
        </w:rPr>
        <w:t xml:space="preserve"> </w:t>
      </w:r>
      <w:r w:rsidR="0001455E">
        <w:rPr>
          <w:sz w:val="24"/>
          <w:szCs w:val="24"/>
        </w:rPr>
        <w:t xml:space="preserve">revealed how the results of his research were still subjected to his personal translation </w:t>
      </w:r>
      <w:r w:rsidR="000C4868">
        <w:rPr>
          <w:sz w:val="24"/>
          <w:szCs w:val="24"/>
        </w:rPr>
        <w:t>and as h</w:t>
      </w:r>
      <w:r w:rsidR="000C4868">
        <w:rPr>
          <w:sz w:val="24"/>
          <w:szCs w:val="24"/>
        </w:rPr>
        <w:t>is focus lay on data collection and sociological effect</w:t>
      </w:r>
      <w:r w:rsidR="000C4868">
        <w:rPr>
          <w:sz w:val="24"/>
          <w:szCs w:val="24"/>
        </w:rPr>
        <w:t xml:space="preserve"> it was evident that the results were limited to the </w:t>
      </w:r>
      <w:r>
        <w:rPr>
          <w:sz w:val="24"/>
          <w:szCs w:val="24"/>
        </w:rPr>
        <w:t xml:space="preserve">context of his own </w:t>
      </w:r>
      <w:r w:rsidR="0001455E">
        <w:rPr>
          <w:sz w:val="24"/>
          <w:szCs w:val="24"/>
        </w:rPr>
        <w:t>perspective</w:t>
      </w:r>
      <w:r>
        <w:rPr>
          <w:sz w:val="24"/>
          <w:szCs w:val="24"/>
        </w:rPr>
        <w:t>.</w:t>
      </w:r>
      <w:r w:rsidR="0001455E">
        <w:rPr>
          <w:sz w:val="24"/>
          <w:szCs w:val="24"/>
        </w:rPr>
        <w:t xml:space="preserve"> </w:t>
      </w:r>
      <w:r w:rsidR="000B5BC6">
        <w:rPr>
          <w:sz w:val="24"/>
          <w:szCs w:val="24"/>
        </w:rPr>
        <w:t xml:space="preserve">As </w:t>
      </w:r>
      <w:proofErr w:type="spellStart"/>
      <w:r w:rsidR="000C4868" w:rsidRPr="00BA29A9">
        <w:rPr>
          <w:sz w:val="24"/>
          <w:szCs w:val="24"/>
        </w:rPr>
        <w:t>Herbrechtsmeier</w:t>
      </w:r>
      <w:proofErr w:type="spellEnd"/>
      <w:r w:rsidR="000B5BC6">
        <w:rPr>
          <w:sz w:val="24"/>
          <w:szCs w:val="24"/>
        </w:rPr>
        <w:t xml:space="preserve"> argues, </w:t>
      </w:r>
      <w:r w:rsidR="000C4868" w:rsidRPr="00BA29A9">
        <w:rPr>
          <w:sz w:val="24"/>
          <w:szCs w:val="24"/>
        </w:rPr>
        <w:t>academics would continue to argue about what the definition of religion was so long as religion was a topic of academic discussion.’</w:t>
      </w:r>
      <w:r w:rsidR="000C4868" w:rsidRPr="00BA29A9">
        <w:rPr>
          <w:rStyle w:val="FootnoteReference"/>
          <w:sz w:val="24"/>
          <w:szCs w:val="24"/>
        </w:rPr>
        <w:footnoteReference w:id="24"/>
      </w:r>
      <w:r w:rsidR="000C4868">
        <w:rPr>
          <w:sz w:val="24"/>
          <w:szCs w:val="24"/>
        </w:rPr>
        <w:t xml:space="preserve"> Certainly, i</w:t>
      </w:r>
      <w:r w:rsidR="000C4868" w:rsidRPr="00F66107">
        <w:rPr>
          <w:sz w:val="24"/>
          <w:szCs w:val="24"/>
        </w:rPr>
        <w:t>f the definition of religion is subject to experience</w:t>
      </w:r>
      <w:r w:rsidR="000B5BC6">
        <w:rPr>
          <w:sz w:val="24"/>
          <w:szCs w:val="24"/>
        </w:rPr>
        <w:t xml:space="preserve"> and perspective,</w:t>
      </w:r>
      <w:r w:rsidR="000C4868" w:rsidRPr="00F66107">
        <w:rPr>
          <w:sz w:val="24"/>
          <w:szCs w:val="24"/>
        </w:rPr>
        <w:t xml:space="preserve"> then</w:t>
      </w:r>
      <w:r w:rsidR="000B5BC6">
        <w:rPr>
          <w:sz w:val="24"/>
          <w:szCs w:val="24"/>
        </w:rPr>
        <w:t xml:space="preserve"> </w:t>
      </w:r>
      <w:r w:rsidR="000C4868" w:rsidRPr="00F66107">
        <w:rPr>
          <w:sz w:val="24"/>
          <w:szCs w:val="24"/>
        </w:rPr>
        <w:t>in accordance with Weber</w:t>
      </w:r>
      <w:r w:rsidR="000B5BC6">
        <w:rPr>
          <w:sz w:val="24"/>
          <w:szCs w:val="24"/>
        </w:rPr>
        <w:t>’s inclusion of individuality</w:t>
      </w:r>
      <w:r w:rsidR="000C4868" w:rsidRPr="00F66107">
        <w:rPr>
          <w:sz w:val="24"/>
          <w:szCs w:val="24"/>
        </w:rPr>
        <w:t xml:space="preserve">, qualifying that definition could become as difficult as enumerating the diverse scope of experiences unique to </w:t>
      </w:r>
      <w:r w:rsidR="000B5BC6">
        <w:rPr>
          <w:sz w:val="24"/>
          <w:szCs w:val="24"/>
        </w:rPr>
        <w:t>each individual</w:t>
      </w:r>
      <w:r w:rsidR="000C4868" w:rsidRPr="00F66107">
        <w:rPr>
          <w:sz w:val="24"/>
          <w:szCs w:val="24"/>
        </w:rPr>
        <w:t>.</w:t>
      </w:r>
      <w:r w:rsidR="000C4868" w:rsidRPr="00F66107">
        <w:rPr>
          <w:rStyle w:val="FootnoteReference"/>
          <w:sz w:val="24"/>
          <w:szCs w:val="24"/>
        </w:rPr>
        <w:footnoteReference w:id="25"/>
      </w:r>
    </w:p>
    <w:p w14:paraId="0102B01E" w14:textId="77777777" w:rsidR="00863277" w:rsidRDefault="00863277" w:rsidP="00863277"/>
    <w:p w14:paraId="61935326" w14:textId="77777777" w:rsidR="00A454C3" w:rsidRDefault="00A454C3" w:rsidP="00B45D5A">
      <w:pPr>
        <w:spacing w:after="0" w:line="240" w:lineRule="auto"/>
      </w:pPr>
    </w:p>
    <w:p w14:paraId="041A6035" w14:textId="77777777" w:rsidR="00A454C3" w:rsidRDefault="00A454C3" w:rsidP="00B45D5A">
      <w:pPr>
        <w:spacing w:after="0" w:line="240" w:lineRule="auto"/>
      </w:pPr>
    </w:p>
    <w:p w14:paraId="212E2D56" w14:textId="77777777" w:rsidR="00202CF2" w:rsidRPr="006376F7" w:rsidRDefault="00202CF2" w:rsidP="00B45D5A">
      <w:pPr>
        <w:spacing w:after="0"/>
        <w:rPr>
          <w:b/>
          <w:bCs/>
        </w:rPr>
      </w:pPr>
    </w:p>
    <w:p w14:paraId="2EB4D456" w14:textId="6A42C50D" w:rsidR="00EF1692" w:rsidRDefault="00EF1692" w:rsidP="00B45D5A">
      <w:pPr>
        <w:spacing w:after="0"/>
        <w:rPr>
          <w:color w:val="C00000"/>
        </w:rPr>
      </w:pPr>
    </w:p>
    <w:p w14:paraId="52A8414F" w14:textId="77777777" w:rsidR="00115F8F" w:rsidRDefault="00115F8F" w:rsidP="00CB70B6">
      <w:pPr>
        <w:rPr>
          <w:b/>
          <w:bCs/>
          <w:sz w:val="28"/>
          <w:szCs w:val="28"/>
        </w:rPr>
      </w:pPr>
    </w:p>
    <w:p w14:paraId="076DAD19" w14:textId="31778EA6" w:rsidR="00E96A79" w:rsidRPr="00E96A79" w:rsidRDefault="00E96A79" w:rsidP="00CB70B6">
      <w:pPr>
        <w:rPr>
          <w:b/>
          <w:bCs/>
          <w:sz w:val="28"/>
          <w:szCs w:val="28"/>
        </w:rPr>
      </w:pPr>
      <w:r w:rsidRPr="00E96A79">
        <w:rPr>
          <w:b/>
          <w:bCs/>
          <w:sz w:val="28"/>
          <w:szCs w:val="28"/>
        </w:rPr>
        <w:lastRenderedPageBreak/>
        <w:t>Bibliography</w:t>
      </w:r>
    </w:p>
    <w:p w14:paraId="01EFB4BB" w14:textId="334B491F" w:rsidR="00E96A79" w:rsidRPr="009528F2" w:rsidRDefault="00E96A79" w:rsidP="00CB70B6">
      <w:pPr>
        <w:rPr>
          <w:sz w:val="24"/>
          <w:szCs w:val="24"/>
        </w:rPr>
      </w:pPr>
      <w:r w:rsidRPr="009528F2">
        <w:rPr>
          <w:sz w:val="24"/>
          <w:szCs w:val="24"/>
        </w:rPr>
        <w:t>Cumont, F</w:t>
      </w:r>
      <w:r w:rsidR="00B341B4" w:rsidRPr="009528F2">
        <w:rPr>
          <w:sz w:val="24"/>
          <w:szCs w:val="24"/>
        </w:rPr>
        <w:t>ranz</w:t>
      </w:r>
      <w:r w:rsidRPr="009528F2">
        <w:rPr>
          <w:sz w:val="24"/>
          <w:szCs w:val="24"/>
        </w:rPr>
        <w:t xml:space="preserve">. </w:t>
      </w:r>
      <w:r w:rsidRPr="009528F2">
        <w:rPr>
          <w:i/>
          <w:iCs/>
          <w:sz w:val="24"/>
          <w:szCs w:val="24"/>
        </w:rPr>
        <w:t>Astrology and Religion Among the Greeks and Romans</w:t>
      </w:r>
      <w:r w:rsidRPr="009528F2">
        <w:rPr>
          <w:sz w:val="24"/>
          <w:szCs w:val="24"/>
        </w:rPr>
        <w:t>, New York: Dover Publications 1960 [1911]</w:t>
      </w:r>
    </w:p>
    <w:p w14:paraId="68244232" w14:textId="4197D417" w:rsidR="00B341B4" w:rsidRDefault="00B341B4" w:rsidP="00CB70B6">
      <w:pPr>
        <w:rPr>
          <w:sz w:val="24"/>
          <w:szCs w:val="24"/>
        </w:rPr>
      </w:pPr>
      <w:proofErr w:type="spellStart"/>
      <w:r w:rsidRPr="009528F2">
        <w:rPr>
          <w:sz w:val="24"/>
          <w:szCs w:val="24"/>
        </w:rPr>
        <w:t>Carr</w:t>
      </w:r>
      <w:proofErr w:type="spellEnd"/>
      <w:r w:rsidRPr="009528F2">
        <w:rPr>
          <w:sz w:val="24"/>
          <w:szCs w:val="24"/>
        </w:rPr>
        <w:t xml:space="preserve">, Edward Hallett. </w:t>
      </w:r>
      <w:r w:rsidRPr="009528F2">
        <w:rPr>
          <w:i/>
          <w:iCs/>
          <w:sz w:val="24"/>
          <w:szCs w:val="24"/>
        </w:rPr>
        <w:t>The Bolshevik Revolution, A History of the Soviet Union</w:t>
      </w:r>
      <w:r w:rsidRPr="009528F2">
        <w:rPr>
          <w:sz w:val="24"/>
          <w:szCs w:val="24"/>
        </w:rPr>
        <w:t>, W.W. Norton &amp; Co. UK, re-published 1985 Volumes 1-3.</w:t>
      </w:r>
    </w:p>
    <w:p w14:paraId="78B059C8" w14:textId="14DD3590" w:rsidR="0053470B" w:rsidRDefault="0053470B" w:rsidP="00CB70B6">
      <w:pPr>
        <w:rPr>
          <w:sz w:val="24"/>
          <w:szCs w:val="24"/>
        </w:rPr>
      </w:pPr>
      <w:r w:rsidRPr="0053470B">
        <w:rPr>
          <w:sz w:val="24"/>
          <w:szCs w:val="24"/>
        </w:rPr>
        <w:t>Cramer</w:t>
      </w:r>
      <w:r>
        <w:rPr>
          <w:sz w:val="24"/>
          <w:szCs w:val="24"/>
        </w:rPr>
        <w:t>, Frederick H.</w:t>
      </w:r>
      <w:r w:rsidRPr="0053470B">
        <w:rPr>
          <w:sz w:val="24"/>
          <w:szCs w:val="24"/>
        </w:rPr>
        <w:t xml:space="preserve"> </w:t>
      </w:r>
      <w:r w:rsidRPr="0053470B">
        <w:rPr>
          <w:i/>
          <w:iCs/>
          <w:sz w:val="24"/>
          <w:szCs w:val="24"/>
        </w:rPr>
        <w:t>Review:</w:t>
      </w:r>
      <w:r w:rsidRPr="0053470B">
        <w:rPr>
          <w:sz w:val="24"/>
          <w:szCs w:val="24"/>
        </w:rPr>
        <w:t xml:space="preserve"> </w:t>
      </w:r>
      <w:proofErr w:type="spellStart"/>
      <w:r w:rsidRPr="0053470B">
        <w:rPr>
          <w:i/>
          <w:iCs/>
          <w:sz w:val="24"/>
          <w:szCs w:val="24"/>
        </w:rPr>
        <w:t>Catalogus</w:t>
      </w:r>
      <w:proofErr w:type="spellEnd"/>
      <w:r w:rsidRPr="0053470B">
        <w:rPr>
          <w:i/>
          <w:iCs/>
          <w:sz w:val="24"/>
          <w:szCs w:val="24"/>
        </w:rPr>
        <w:t xml:space="preserve"> </w:t>
      </w:r>
      <w:proofErr w:type="spellStart"/>
      <w:r w:rsidRPr="0053470B">
        <w:rPr>
          <w:i/>
          <w:iCs/>
          <w:sz w:val="24"/>
          <w:szCs w:val="24"/>
        </w:rPr>
        <w:t>Codicum</w:t>
      </w:r>
      <w:proofErr w:type="spellEnd"/>
      <w:r w:rsidRPr="0053470B">
        <w:rPr>
          <w:i/>
          <w:iCs/>
          <w:sz w:val="24"/>
          <w:szCs w:val="24"/>
        </w:rPr>
        <w:t xml:space="preserve"> </w:t>
      </w:r>
      <w:proofErr w:type="spellStart"/>
      <w:r w:rsidRPr="0053470B">
        <w:rPr>
          <w:i/>
          <w:iCs/>
          <w:sz w:val="24"/>
          <w:szCs w:val="24"/>
        </w:rPr>
        <w:t>Astrologorum</w:t>
      </w:r>
      <w:proofErr w:type="spellEnd"/>
      <w:r w:rsidRPr="0053470B">
        <w:rPr>
          <w:i/>
          <w:iCs/>
          <w:sz w:val="24"/>
          <w:szCs w:val="24"/>
        </w:rPr>
        <w:t xml:space="preserve"> </w:t>
      </w:r>
      <w:proofErr w:type="spellStart"/>
      <w:r w:rsidRPr="0053470B">
        <w:rPr>
          <w:i/>
          <w:iCs/>
          <w:sz w:val="24"/>
          <w:szCs w:val="24"/>
        </w:rPr>
        <w:t>Graecorum</w:t>
      </w:r>
      <w:proofErr w:type="spellEnd"/>
      <w:r w:rsidRPr="0053470B">
        <w:rPr>
          <w:i/>
          <w:iCs/>
          <w:sz w:val="24"/>
          <w:szCs w:val="24"/>
        </w:rPr>
        <w:t xml:space="preserve"> by F. Cumont, F. Boll and W</w:t>
      </w:r>
      <w:r w:rsidRPr="0053470B">
        <w:rPr>
          <w:sz w:val="24"/>
          <w:szCs w:val="24"/>
        </w:rPr>
        <w:t>. Kroll. In Speculum, Vol. 29, No. 2, Part 1 (Apr., 1954), The University of Chicago Press on behalf of the Medieval Academy of America</w:t>
      </w:r>
    </w:p>
    <w:p w14:paraId="3B923546" w14:textId="77777777" w:rsidR="009528F2" w:rsidRPr="009528F2" w:rsidRDefault="009528F2" w:rsidP="00CB70B6">
      <w:pPr>
        <w:rPr>
          <w:sz w:val="24"/>
          <w:szCs w:val="24"/>
        </w:rPr>
      </w:pPr>
      <w:r w:rsidRPr="009528F2">
        <w:rPr>
          <w:sz w:val="24"/>
          <w:szCs w:val="24"/>
        </w:rPr>
        <w:t xml:space="preserve">Evans, Richard J. </w:t>
      </w:r>
      <w:r w:rsidRPr="009528F2">
        <w:rPr>
          <w:i/>
          <w:iCs/>
          <w:sz w:val="24"/>
          <w:szCs w:val="24"/>
        </w:rPr>
        <w:t>In defence of History</w:t>
      </w:r>
      <w:r w:rsidRPr="009528F2">
        <w:rPr>
          <w:sz w:val="24"/>
          <w:szCs w:val="24"/>
        </w:rPr>
        <w:t xml:space="preserve">, </w:t>
      </w:r>
      <w:proofErr w:type="spellStart"/>
      <w:r w:rsidRPr="009528F2">
        <w:rPr>
          <w:sz w:val="24"/>
          <w:szCs w:val="24"/>
        </w:rPr>
        <w:t>Granta</w:t>
      </w:r>
      <w:proofErr w:type="spellEnd"/>
      <w:r w:rsidRPr="009528F2">
        <w:rPr>
          <w:sz w:val="24"/>
          <w:szCs w:val="24"/>
        </w:rPr>
        <w:t xml:space="preserve"> Books, London, UK, 2018.</w:t>
      </w:r>
    </w:p>
    <w:p w14:paraId="6580E659" w14:textId="77777777" w:rsidR="009528F2" w:rsidRPr="009528F2" w:rsidRDefault="009528F2" w:rsidP="00CB70B6">
      <w:pPr>
        <w:pStyle w:val="FootnoteText"/>
        <w:spacing w:after="240"/>
        <w:rPr>
          <w:sz w:val="24"/>
          <w:szCs w:val="24"/>
        </w:rPr>
      </w:pPr>
      <w:proofErr w:type="spellStart"/>
      <w:r w:rsidRPr="009528F2">
        <w:rPr>
          <w:sz w:val="24"/>
          <w:szCs w:val="24"/>
        </w:rPr>
        <w:t>Dilthey</w:t>
      </w:r>
      <w:proofErr w:type="spellEnd"/>
      <w:r w:rsidRPr="009528F2">
        <w:rPr>
          <w:sz w:val="24"/>
          <w:szCs w:val="24"/>
        </w:rPr>
        <w:t xml:space="preserve">, </w:t>
      </w:r>
      <w:proofErr w:type="spellStart"/>
      <w:r w:rsidRPr="009528F2">
        <w:rPr>
          <w:sz w:val="24"/>
          <w:szCs w:val="24"/>
        </w:rPr>
        <w:t>Wilhem</w:t>
      </w:r>
      <w:proofErr w:type="spellEnd"/>
      <w:r w:rsidRPr="009528F2">
        <w:rPr>
          <w:sz w:val="24"/>
          <w:szCs w:val="24"/>
        </w:rPr>
        <w:t xml:space="preserve">. (1914-1982). </w:t>
      </w:r>
      <w:proofErr w:type="spellStart"/>
      <w:r w:rsidRPr="009528F2">
        <w:rPr>
          <w:sz w:val="24"/>
          <w:szCs w:val="24"/>
        </w:rPr>
        <w:t>Gesammelte</w:t>
      </w:r>
      <w:proofErr w:type="spellEnd"/>
      <w:r w:rsidRPr="009528F2">
        <w:rPr>
          <w:sz w:val="24"/>
          <w:szCs w:val="24"/>
        </w:rPr>
        <w:t xml:space="preserve"> </w:t>
      </w:r>
      <w:proofErr w:type="spellStart"/>
      <w:r w:rsidRPr="009528F2">
        <w:rPr>
          <w:sz w:val="24"/>
          <w:szCs w:val="24"/>
        </w:rPr>
        <w:t>Schriften</w:t>
      </w:r>
      <w:proofErr w:type="spellEnd"/>
      <w:r w:rsidRPr="009528F2">
        <w:rPr>
          <w:sz w:val="24"/>
          <w:szCs w:val="24"/>
        </w:rPr>
        <w:t xml:space="preserve"> (19 vols.): Vols. I-XII (G. </w:t>
      </w:r>
      <w:proofErr w:type="spellStart"/>
      <w:r w:rsidRPr="009528F2">
        <w:rPr>
          <w:sz w:val="24"/>
          <w:szCs w:val="24"/>
        </w:rPr>
        <w:t>Misch</w:t>
      </w:r>
      <w:proofErr w:type="spellEnd"/>
      <w:r w:rsidRPr="009528F2">
        <w:rPr>
          <w:sz w:val="24"/>
          <w:szCs w:val="24"/>
        </w:rPr>
        <w:t xml:space="preserve">, B. </w:t>
      </w:r>
      <w:proofErr w:type="spellStart"/>
      <w:r w:rsidRPr="009528F2">
        <w:rPr>
          <w:sz w:val="24"/>
          <w:szCs w:val="24"/>
        </w:rPr>
        <w:t>Groethuysen</w:t>
      </w:r>
      <w:proofErr w:type="spellEnd"/>
      <w:r w:rsidRPr="009528F2">
        <w:rPr>
          <w:sz w:val="24"/>
          <w:szCs w:val="24"/>
        </w:rPr>
        <w:t xml:space="preserve">, H. </w:t>
      </w:r>
      <w:proofErr w:type="spellStart"/>
      <w:r w:rsidRPr="009528F2">
        <w:rPr>
          <w:sz w:val="24"/>
          <w:szCs w:val="24"/>
        </w:rPr>
        <w:t>Nohl</w:t>
      </w:r>
      <w:proofErr w:type="spellEnd"/>
      <w:r w:rsidRPr="009528F2">
        <w:rPr>
          <w:sz w:val="24"/>
          <w:szCs w:val="24"/>
        </w:rPr>
        <w:t xml:space="preserve">, &amp; 0. </w:t>
      </w:r>
      <w:proofErr w:type="spellStart"/>
      <w:r w:rsidRPr="009528F2">
        <w:rPr>
          <w:sz w:val="24"/>
          <w:szCs w:val="24"/>
        </w:rPr>
        <w:t>Bollnow</w:t>
      </w:r>
      <w:proofErr w:type="spellEnd"/>
      <w:r w:rsidRPr="009528F2">
        <w:rPr>
          <w:sz w:val="24"/>
          <w:szCs w:val="24"/>
        </w:rPr>
        <w:t xml:space="preserve">, Eds.). Stuttgart: Teubner. Vols. XIII­XX: H. </w:t>
      </w:r>
      <w:proofErr w:type="spellStart"/>
      <w:r w:rsidRPr="009528F2">
        <w:rPr>
          <w:sz w:val="24"/>
          <w:szCs w:val="24"/>
        </w:rPr>
        <w:t>Johach</w:t>
      </w:r>
      <w:proofErr w:type="spellEnd"/>
      <w:r w:rsidRPr="009528F2">
        <w:rPr>
          <w:sz w:val="24"/>
          <w:szCs w:val="24"/>
        </w:rPr>
        <w:t xml:space="preserve">, F. </w:t>
      </w:r>
      <w:proofErr w:type="spellStart"/>
      <w:r w:rsidRPr="009528F2">
        <w:rPr>
          <w:sz w:val="24"/>
          <w:szCs w:val="24"/>
        </w:rPr>
        <w:t>Rodi</w:t>
      </w:r>
      <w:proofErr w:type="spellEnd"/>
      <w:r w:rsidRPr="009528F2">
        <w:rPr>
          <w:sz w:val="24"/>
          <w:szCs w:val="24"/>
        </w:rPr>
        <w:t xml:space="preserve">, &amp; H.-U. Lessing, Eds.). Gottingen: </w:t>
      </w:r>
      <w:proofErr w:type="spellStart"/>
      <w:r w:rsidRPr="009528F2">
        <w:rPr>
          <w:sz w:val="24"/>
          <w:szCs w:val="24"/>
        </w:rPr>
        <w:t>Vandenhoeck</w:t>
      </w:r>
      <w:proofErr w:type="spellEnd"/>
      <w:r w:rsidRPr="009528F2">
        <w:rPr>
          <w:sz w:val="24"/>
          <w:szCs w:val="24"/>
        </w:rPr>
        <w:t xml:space="preserve"> &amp; Ruprecht.</w:t>
      </w:r>
    </w:p>
    <w:p w14:paraId="2E45BB5D" w14:textId="416530BB" w:rsidR="009528F2" w:rsidRPr="009528F2" w:rsidRDefault="009528F2" w:rsidP="00CB70B6">
      <w:pPr>
        <w:rPr>
          <w:sz w:val="24"/>
          <w:szCs w:val="24"/>
        </w:rPr>
      </w:pPr>
      <w:proofErr w:type="spellStart"/>
      <w:r w:rsidRPr="009528F2">
        <w:rPr>
          <w:sz w:val="24"/>
          <w:szCs w:val="24"/>
        </w:rPr>
        <w:t>Herbrechtsmeier</w:t>
      </w:r>
      <w:proofErr w:type="spellEnd"/>
      <w:r w:rsidRPr="009528F2">
        <w:rPr>
          <w:sz w:val="24"/>
          <w:szCs w:val="24"/>
        </w:rPr>
        <w:t xml:space="preserve">, William, </w:t>
      </w:r>
      <w:r w:rsidRPr="009528F2">
        <w:rPr>
          <w:i/>
          <w:iCs/>
          <w:sz w:val="24"/>
          <w:szCs w:val="24"/>
        </w:rPr>
        <w:t>Buddhism and the Definition of Religion: One More Time</w:t>
      </w:r>
      <w:r w:rsidRPr="009528F2">
        <w:rPr>
          <w:sz w:val="24"/>
          <w:szCs w:val="24"/>
        </w:rPr>
        <w:t xml:space="preserve">, Journal for the Scientific Study of Religion, 1993, Vol. 32 </w:t>
      </w:r>
    </w:p>
    <w:p w14:paraId="6CA837D8" w14:textId="72483EFE" w:rsidR="00B341B4" w:rsidRPr="009528F2" w:rsidRDefault="00B341B4" w:rsidP="00CB70B6">
      <w:pPr>
        <w:pStyle w:val="FootnoteText"/>
        <w:spacing w:after="160"/>
        <w:rPr>
          <w:sz w:val="24"/>
          <w:szCs w:val="24"/>
        </w:rPr>
      </w:pPr>
      <w:r w:rsidRPr="009528F2">
        <w:rPr>
          <w:sz w:val="24"/>
          <w:szCs w:val="24"/>
        </w:rPr>
        <w:t>McCutcheon, R</w:t>
      </w:r>
      <w:r w:rsidR="00063E7A">
        <w:rPr>
          <w:sz w:val="24"/>
          <w:szCs w:val="24"/>
        </w:rPr>
        <w:t>ussell</w:t>
      </w:r>
      <w:r w:rsidRPr="009528F2">
        <w:rPr>
          <w:sz w:val="24"/>
          <w:szCs w:val="24"/>
        </w:rPr>
        <w:t xml:space="preserve">. T. </w:t>
      </w:r>
      <w:r w:rsidRPr="009528F2">
        <w:rPr>
          <w:i/>
          <w:iCs/>
          <w:sz w:val="24"/>
          <w:szCs w:val="24"/>
        </w:rPr>
        <w:t>The Insider/Outsider Problem in the Study of Religion: A Reader</w:t>
      </w:r>
      <w:r w:rsidRPr="009528F2">
        <w:rPr>
          <w:sz w:val="24"/>
          <w:szCs w:val="24"/>
        </w:rPr>
        <w:t>. London and</w:t>
      </w:r>
      <w:r w:rsidR="009528F2">
        <w:rPr>
          <w:sz w:val="24"/>
          <w:szCs w:val="24"/>
        </w:rPr>
        <w:t xml:space="preserve"> </w:t>
      </w:r>
      <w:r w:rsidRPr="009528F2">
        <w:rPr>
          <w:sz w:val="24"/>
          <w:szCs w:val="24"/>
        </w:rPr>
        <w:t>New York: Continuum.1999.</w:t>
      </w:r>
    </w:p>
    <w:p w14:paraId="6CF15FDA" w14:textId="572FCB48" w:rsidR="009528F2" w:rsidRPr="009528F2" w:rsidRDefault="009528F2" w:rsidP="00CB70B6">
      <w:pPr>
        <w:pStyle w:val="FootnoteText"/>
        <w:spacing w:after="240"/>
        <w:rPr>
          <w:sz w:val="32"/>
          <w:szCs w:val="32"/>
        </w:rPr>
      </w:pPr>
      <w:proofErr w:type="spellStart"/>
      <w:r w:rsidRPr="009528F2">
        <w:rPr>
          <w:sz w:val="24"/>
          <w:szCs w:val="24"/>
        </w:rPr>
        <w:t>Schoener</w:t>
      </w:r>
      <w:proofErr w:type="spellEnd"/>
      <w:r w:rsidRPr="009528F2">
        <w:rPr>
          <w:sz w:val="24"/>
          <w:szCs w:val="24"/>
        </w:rPr>
        <w:t>, G</w:t>
      </w:r>
      <w:r>
        <w:rPr>
          <w:sz w:val="24"/>
          <w:szCs w:val="24"/>
        </w:rPr>
        <w:t>ustav</w:t>
      </w:r>
      <w:r w:rsidRPr="009528F2">
        <w:rPr>
          <w:sz w:val="24"/>
          <w:szCs w:val="24"/>
        </w:rPr>
        <w:t>-A</w:t>
      </w:r>
      <w:r>
        <w:rPr>
          <w:sz w:val="24"/>
          <w:szCs w:val="24"/>
        </w:rPr>
        <w:t>dolf</w:t>
      </w:r>
      <w:r w:rsidRPr="009528F2">
        <w:rPr>
          <w:sz w:val="24"/>
          <w:szCs w:val="24"/>
        </w:rPr>
        <w:t xml:space="preserve"> </w:t>
      </w:r>
      <w:r w:rsidRPr="009528F2">
        <w:rPr>
          <w:i/>
          <w:iCs/>
          <w:sz w:val="24"/>
          <w:szCs w:val="24"/>
        </w:rPr>
        <w:t>Astrology: Between Religion and the Empirical</w:t>
      </w:r>
      <w:r w:rsidRPr="009528F2">
        <w:rPr>
          <w:sz w:val="24"/>
          <w:szCs w:val="24"/>
        </w:rPr>
        <w:t xml:space="preserve">, Trans. Denson, S. Esoterica Vol. 4.  </w:t>
      </w:r>
    </w:p>
    <w:p w14:paraId="47AF9E3A" w14:textId="2DC11CD9" w:rsidR="00954FA9" w:rsidRPr="00073867" w:rsidRDefault="00954FA9" w:rsidP="00CB70B6">
      <w:pPr>
        <w:pStyle w:val="FootnoteText"/>
        <w:spacing w:after="240"/>
        <w:rPr>
          <w:sz w:val="24"/>
          <w:szCs w:val="24"/>
        </w:rPr>
      </w:pPr>
      <w:r>
        <w:rPr>
          <w:sz w:val="24"/>
          <w:szCs w:val="24"/>
        </w:rPr>
        <w:t xml:space="preserve">Otto, Rudolf. </w:t>
      </w:r>
      <w:bookmarkStart w:id="17" w:name="_Hlk57670152"/>
      <w:r w:rsidR="00073867">
        <w:rPr>
          <w:i/>
          <w:iCs/>
          <w:sz w:val="24"/>
          <w:szCs w:val="24"/>
        </w:rPr>
        <w:t xml:space="preserve">The Idea of </w:t>
      </w:r>
      <w:r w:rsidR="00073867" w:rsidRPr="00073867">
        <w:rPr>
          <w:i/>
          <w:iCs/>
          <w:sz w:val="24"/>
          <w:szCs w:val="24"/>
        </w:rPr>
        <w:t>Holy.</w:t>
      </w:r>
      <w:r w:rsidR="00073867" w:rsidRPr="00073867">
        <w:rPr>
          <w:sz w:val="24"/>
          <w:szCs w:val="24"/>
        </w:rPr>
        <w:t xml:space="preserve"> Trans. Harvey, J.W. Galaxy books, Oxford University Press, USA (2</w:t>
      </w:r>
      <w:r w:rsidR="00073867" w:rsidRPr="00073867">
        <w:rPr>
          <w:sz w:val="24"/>
          <w:szCs w:val="24"/>
          <w:vertAlign w:val="superscript"/>
        </w:rPr>
        <w:t>nd</w:t>
      </w:r>
      <w:r w:rsidR="00073867" w:rsidRPr="00073867">
        <w:rPr>
          <w:sz w:val="24"/>
          <w:szCs w:val="24"/>
        </w:rPr>
        <w:t xml:space="preserve"> Ed) 1958 </w:t>
      </w:r>
    </w:p>
    <w:bookmarkEnd w:id="17"/>
    <w:p w14:paraId="552B1D22" w14:textId="37300153" w:rsidR="00CB70B6" w:rsidRDefault="00CB70B6" w:rsidP="00CB70B6">
      <w:pPr>
        <w:pStyle w:val="FootnoteText"/>
        <w:spacing w:after="240"/>
        <w:rPr>
          <w:sz w:val="24"/>
          <w:szCs w:val="24"/>
        </w:rPr>
      </w:pPr>
      <w:r w:rsidRPr="00CB70B6">
        <w:rPr>
          <w:sz w:val="24"/>
          <w:szCs w:val="24"/>
        </w:rPr>
        <w:t>Walter</w:t>
      </w:r>
      <w:r>
        <w:rPr>
          <w:sz w:val="24"/>
          <w:szCs w:val="24"/>
        </w:rPr>
        <w:t>, Tony</w:t>
      </w:r>
      <w:r w:rsidRPr="00CB70B6">
        <w:rPr>
          <w:sz w:val="24"/>
          <w:szCs w:val="24"/>
        </w:rPr>
        <w:t xml:space="preserve"> and</w:t>
      </w:r>
      <w:r>
        <w:rPr>
          <w:sz w:val="24"/>
          <w:szCs w:val="24"/>
        </w:rPr>
        <w:t xml:space="preserve"> </w:t>
      </w:r>
      <w:r w:rsidRPr="00CB70B6">
        <w:rPr>
          <w:sz w:val="24"/>
          <w:szCs w:val="24"/>
        </w:rPr>
        <w:t>Waterhouse</w:t>
      </w:r>
      <w:r>
        <w:rPr>
          <w:sz w:val="24"/>
          <w:szCs w:val="24"/>
        </w:rPr>
        <w:t>, Helen</w:t>
      </w:r>
      <w:r w:rsidRPr="00CB70B6">
        <w:rPr>
          <w:sz w:val="24"/>
          <w:szCs w:val="24"/>
        </w:rPr>
        <w:t xml:space="preserve">. </w:t>
      </w:r>
      <w:r w:rsidRPr="00CB70B6">
        <w:rPr>
          <w:i/>
          <w:iCs/>
          <w:sz w:val="24"/>
          <w:szCs w:val="24"/>
        </w:rPr>
        <w:t>A Very Private Belief: Reincarnation in Contemporary England</w:t>
      </w:r>
      <w:r w:rsidRPr="00CB70B6">
        <w:rPr>
          <w:sz w:val="24"/>
          <w:szCs w:val="24"/>
        </w:rPr>
        <w:t xml:space="preserve">, In </w:t>
      </w:r>
      <w:r w:rsidRPr="00CB70B6">
        <w:rPr>
          <w:i/>
          <w:iCs/>
          <w:sz w:val="24"/>
          <w:szCs w:val="24"/>
        </w:rPr>
        <w:t>Sociology of Religion</w:t>
      </w:r>
      <w:r w:rsidRPr="00CB70B6">
        <w:rPr>
          <w:sz w:val="24"/>
          <w:szCs w:val="24"/>
        </w:rPr>
        <w:t>, Vol. 60, No. 2 (Summer, 1999), Oxford University Press</w:t>
      </w:r>
    </w:p>
    <w:p w14:paraId="0BC6C2AF" w14:textId="19F13280" w:rsidR="00B341B4" w:rsidRPr="009528F2" w:rsidRDefault="00B341B4" w:rsidP="00CB70B6">
      <w:pPr>
        <w:pStyle w:val="FootnoteText"/>
        <w:spacing w:after="240"/>
        <w:rPr>
          <w:sz w:val="24"/>
          <w:szCs w:val="24"/>
        </w:rPr>
      </w:pPr>
      <w:r w:rsidRPr="009528F2">
        <w:rPr>
          <w:sz w:val="24"/>
          <w:szCs w:val="24"/>
        </w:rPr>
        <w:t xml:space="preserve">Weber, Max. </w:t>
      </w:r>
      <w:r w:rsidRPr="009528F2">
        <w:rPr>
          <w:i/>
          <w:iCs/>
          <w:sz w:val="24"/>
          <w:szCs w:val="24"/>
        </w:rPr>
        <w:t>The Protestant Ethic and the Spirit of Capitalism.</w:t>
      </w:r>
      <w:r w:rsidRPr="009528F2">
        <w:rPr>
          <w:sz w:val="24"/>
          <w:szCs w:val="24"/>
        </w:rPr>
        <w:t xml:space="preserve"> (T. Parsons, Trans.) New York: The Citadel Press, 1930-re-printed 1992</w:t>
      </w:r>
    </w:p>
    <w:p w14:paraId="632775F5" w14:textId="2C877F5A" w:rsidR="00B341B4" w:rsidRPr="009528F2" w:rsidRDefault="00B341B4" w:rsidP="00CB70B6">
      <w:pPr>
        <w:pStyle w:val="FootnoteText"/>
        <w:spacing w:after="240"/>
        <w:rPr>
          <w:sz w:val="24"/>
          <w:szCs w:val="24"/>
        </w:rPr>
      </w:pPr>
      <w:r w:rsidRPr="009528F2">
        <w:rPr>
          <w:sz w:val="24"/>
          <w:szCs w:val="24"/>
        </w:rPr>
        <w:t>Weber, Max</w:t>
      </w:r>
      <w:r w:rsidRPr="009528F2">
        <w:rPr>
          <w:i/>
          <w:iCs/>
          <w:sz w:val="24"/>
          <w:szCs w:val="24"/>
        </w:rPr>
        <w:t>. Economy and Society: An Outline of Interpretive Sociology</w:t>
      </w:r>
      <w:r w:rsidRPr="009528F2">
        <w:rPr>
          <w:sz w:val="24"/>
          <w:szCs w:val="24"/>
        </w:rPr>
        <w:t xml:space="preserve">, Ed. Roth, G. and </w:t>
      </w:r>
      <w:proofErr w:type="spellStart"/>
      <w:r w:rsidRPr="009528F2">
        <w:rPr>
          <w:sz w:val="24"/>
          <w:szCs w:val="24"/>
        </w:rPr>
        <w:t>Wittich</w:t>
      </w:r>
      <w:proofErr w:type="spellEnd"/>
      <w:r w:rsidRPr="009528F2">
        <w:rPr>
          <w:sz w:val="24"/>
          <w:szCs w:val="24"/>
        </w:rPr>
        <w:t>, C. University of California Press, New York, 1921 re-printed 1978</w:t>
      </w:r>
    </w:p>
    <w:p w14:paraId="651B163F" w14:textId="77777777" w:rsidR="00B341B4" w:rsidRDefault="00B341B4" w:rsidP="00B341B4">
      <w:pPr>
        <w:pStyle w:val="FootnoteText"/>
      </w:pPr>
    </w:p>
    <w:p w14:paraId="05455DD0" w14:textId="77777777" w:rsidR="00B341B4" w:rsidRPr="00B341B4" w:rsidRDefault="00B341B4" w:rsidP="00B341B4">
      <w:pPr>
        <w:pStyle w:val="FootnoteText"/>
        <w:rPr>
          <w:b/>
          <w:bCs/>
          <w:sz w:val="28"/>
          <w:szCs w:val="28"/>
        </w:rPr>
      </w:pPr>
      <w:r w:rsidRPr="00B341B4">
        <w:rPr>
          <w:b/>
          <w:bCs/>
          <w:sz w:val="28"/>
          <w:szCs w:val="28"/>
        </w:rPr>
        <w:t>Websites</w:t>
      </w:r>
    </w:p>
    <w:p w14:paraId="72D26E7B" w14:textId="4A075D4D" w:rsidR="00B341B4" w:rsidRPr="00CB70B6" w:rsidRDefault="00B341B4" w:rsidP="00B341B4">
      <w:pPr>
        <w:pStyle w:val="FootnoteText"/>
        <w:rPr>
          <w:sz w:val="24"/>
          <w:szCs w:val="24"/>
        </w:rPr>
      </w:pPr>
      <w:r w:rsidRPr="00CB70B6">
        <w:rPr>
          <w:sz w:val="24"/>
          <w:szCs w:val="24"/>
        </w:rPr>
        <w:t xml:space="preserve">Duchesne-Guillemin, Jacques. and Bonnet, Corinne. </w:t>
      </w:r>
      <w:r w:rsidRPr="00CB70B6">
        <w:rPr>
          <w:i/>
          <w:iCs/>
          <w:sz w:val="24"/>
          <w:szCs w:val="24"/>
        </w:rPr>
        <w:t xml:space="preserve">Franz Cumont, </w:t>
      </w:r>
      <w:proofErr w:type="spellStart"/>
      <w:r w:rsidRPr="00CB70B6">
        <w:rPr>
          <w:i/>
          <w:iCs/>
          <w:sz w:val="24"/>
          <w:szCs w:val="24"/>
        </w:rPr>
        <w:t>Encyclopedia</w:t>
      </w:r>
      <w:proofErr w:type="spellEnd"/>
      <w:r w:rsidRPr="00CB70B6">
        <w:rPr>
          <w:i/>
          <w:iCs/>
          <w:sz w:val="24"/>
          <w:szCs w:val="24"/>
        </w:rPr>
        <w:t xml:space="preserve"> of Religion</w:t>
      </w:r>
      <w:r w:rsidRPr="00CB70B6">
        <w:rPr>
          <w:sz w:val="24"/>
          <w:szCs w:val="24"/>
        </w:rPr>
        <w:t xml:space="preserve"> (Vol. 3. 2nd ed.) Gale </w:t>
      </w:r>
      <w:proofErr w:type="spellStart"/>
      <w:r w:rsidRPr="00CB70B6">
        <w:rPr>
          <w:sz w:val="24"/>
          <w:szCs w:val="24"/>
        </w:rPr>
        <w:t>ebooks</w:t>
      </w:r>
      <w:proofErr w:type="spellEnd"/>
      <w:r w:rsidRPr="00CB70B6">
        <w:rPr>
          <w:sz w:val="24"/>
          <w:szCs w:val="24"/>
        </w:rPr>
        <w:t>, 2005 &lt;</w:t>
      </w:r>
      <w:hyperlink r:id="rId8" w:history="1">
        <w:r w:rsidR="009528F2" w:rsidRPr="00CB70B6">
          <w:rPr>
            <w:rStyle w:val="Hyperlink"/>
            <w:color w:val="auto"/>
            <w:sz w:val="24"/>
            <w:szCs w:val="24"/>
            <w:u w:val="none"/>
          </w:rPr>
          <w:t>https://gogalecom.ezproxy.uwtsd.ac.uk/ps/retrieve.do?tabID=T003&amp;resultListType=RESULT_LIST&amp;searchResultsType=Single</w:t>
        </w:r>
        <w:r w:rsidR="009528F2" w:rsidRPr="00CB70B6">
          <w:rPr>
            <w:rStyle w:val="Hyperlink"/>
            <w:color w:val="auto"/>
            <w:sz w:val="24"/>
            <w:szCs w:val="24"/>
            <w:u w:val="none"/>
          </w:rPr>
          <w:t>Tab&amp;hitCount=25&amp;searchType=BasicSearchForm&amp;currentPosition=1&amp;docId=GALE%7CCX3424500691&amp;docType=Biography&amp;sort=Relevance&amp;contentSegment=&amp;prodId=GVRL&amp;pageNum=1&amp;contentSet=GALE%7CCX3424500691&amp;searchId=R1&amp;userGroupName=walamp&amp;inPS=true</w:t>
        </w:r>
      </w:hyperlink>
      <w:r w:rsidRPr="00CB70B6">
        <w:rPr>
          <w:sz w:val="24"/>
          <w:szCs w:val="24"/>
        </w:rPr>
        <w:t>&gt; [accessed 27/11/2020] p.2093</w:t>
      </w:r>
    </w:p>
    <w:p w14:paraId="40BFA51B" w14:textId="77777777" w:rsidR="009528F2" w:rsidRPr="00CB70B6" w:rsidRDefault="009528F2" w:rsidP="00B341B4">
      <w:pPr>
        <w:pStyle w:val="FootnoteText"/>
        <w:rPr>
          <w:sz w:val="24"/>
          <w:szCs w:val="24"/>
        </w:rPr>
      </w:pPr>
    </w:p>
    <w:p w14:paraId="34ACA697" w14:textId="5202B16F" w:rsidR="00B341B4" w:rsidRPr="00CB70B6" w:rsidRDefault="00B341B4" w:rsidP="00B341B4">
      <w:pPr>
        <w:pStyle w:val="FootnoteText"/>
        <w:rPr>
          <w:sz w:val="24"/>
          <w:szCs w:val="24"/>
        </w:rPr>
      </w:pPr>
      <w:proofErr w:type="spellStart"/>
      <w:r w:rsidRPr="00CB70B6">
        <w:rPr>
          <w:sz w:val="24"/>
          <w:szCs w:val="24"/>
        </w:rPr>
        <w:lastRenderedPageBreak/>
        <w:t>Lannoy</w:t>
      </w:r>
      <w:proofErr w:type="spellEnd"/>
      <w:r w:rsidRPr="00CB70B6">
        <w:rPr>
          <w:sz w:val="24"/>
          <w:szCs w:val="24"/>
        </w:rPr>
        <w:t xml:space="preserve"> Annelies and Bonnet, Corinne. </w:t>
      </w:r>
      <w:r w:rsidRPr="00CB70B6">
        <w:rPr>
          <w:i/>
          <w:iCs/>
          <w:sz w:val="24"/>
          <w:szCs w:val="24"/>
        </w:rPr>
        <w:t xml:space="preserve">Narrating the Past and the Future: The Position of the religions </w:t>
      </w:r>
      <w:proofErr w:type="spellStart"/>
      <w:r w:rsidRPr="00CB70B6">
        <w:rPr>
          <w:i/>
          <w:iCs/>
          <w:sz w:val="24"/>
          <w:szCs w:val="24"/>
        </w:rPr>
        <w:t>orientales</w:t>
      </w:r>
      <w:proofErr w:type="spellEnd"/>
      <w:r w:rsidRPr="00CB70B6">
        <w:rPr>
          <w:i/>
          <w:iCs/>
          <w:sz w:val="24"/>
          <w:szCs w:val="24"/>
        </w:rPr>
        <w:t xml:space="preserve"> and the </w:t>
      </w:r>
      <w:proofErr w:type="spellStart"/>
      <w:r w:rsidRPr="00CB70B6">
        <w:rPr>
          <w:i/>
          <w:iCs/>
          <w:sz w:val="24"/>
          <w:szCs w:val="24"/>
        </w:rPr>
        <w:t>mystères</w:t>
      </w:r>
      <w:proofErr w:type="spellEnd"/>
      <w:r w:rsidRPr="00CB70B6">
        <w:rPr>
          <w:i/>
          <w:iCs/>
          <w:sz w:val="24"/>
          <w:szCs w:val="24"/>
        </w:rPr>
        <w:t xml:space="preserve"> </w:t>
      </w:r>
      <w:proofErr w:type="spellStart"/>
      <w:r w:rsidRPr="00CB70B6">
        <w:rPr>
          <w:i/>
          <w:iCs/>
          <w:sz w:val="24"/>
          <w:szCs w:val="24"/>
        </w:rPr>
        <w:t>païens</w:t>
      </w:r>
      <w:proofErr w:type="spellEnd"/>
      <w:r w:rsidRPr="00CB70B6">
        <w:rPr>
          <w:i/>
          <w:iCs/>
          <w:sz w:val="24"/>
          <w:szCs w:val="24"/>
        </w:rPr>
        <w:t xml:space="preserve"> in the Evolutionary Histories of Religion of Franz Cumont and Alfred </w:t>
      </w:r>
      <w:proofErr w:type="spellStart"/>
      <w:r w:rsidRPr="00CB70B6">
        <w:rPr>
          <w:i/>
          <w:iCs/>
          <w:sz w:val="24"/>
          <w:szCs w:val="24"/>
        </w:rPr>
        <w:t>Loisy</w:t>
      </w:r>
      <w:proofErr w:type="spellEnd"/>
      <w:r w:rsidRPr="00CB70B6">
        <w:rPr>
          <w:sz w:val="24"/>
          <w:szCs w:val="24"/>
        </w:rPr>
        <w:t>. PDF&lt;</w:t>
      </w:r>
      <w:hyperlink r:id="rId9" w:history="1">
        <w:r w:rsidR="009528F2" w:rsidRPr="00CB70B6">
          <w:rPr>
            <w:rStyle w:val="Hyperlink"/>
            <w:color w:val="auto"/>
            <w:sz w:val="24"/>
            <w:szCs w:val="24"/>
            <w:u w:val="none"/>
          </w:rPr>
          <w:t>https://www.researchgate.net/publication/324481620_Narrating_the_Past_and_the_Future_The_Position_of_the_religions_orientales_and_the_mysteres_paiens_in_the_Evolutionary_Histories_of_Religion_of_Franz_Cumont_and_Alfred_Loisy</w:t>
        </w:r>
      </w:hyperlink>
      <w:r w:rsidRPr="00CB70B6">
        <w:rPr>
          <w:sz w:val="24"/>
          <w:szCs w:val="24"/>
        </w:rPr>
        <w:t>&gt; [accessed 24/11/2020]</w:t>
      </w:r>
    </w:p>
    <w:p w14:paraId="5F208087" w14:textId="77777777" w:rsidR="009528F2" w:rsidRPr="00CB70B6" w:rsidRDefault="009528F2" w:rsidP="00B341B4">
      <w:pPr>
        <w:pStyle w:val="FootnoteText"/>
        <w:rPr>
          <w:sz w:val="24"/>
          <w:szCs w:val="24"/>
        </w:rPr>
      </w:pPr>
    </w:p>
    <w:p w14:paraId="6831BB9A" w14:textId="132DCD0F" w:rsidR="00B341B4" w:rsidRPr="00CB70B6" w:rsidRDefault="00B341B4" w:rsidP="00B341B4">
      <w:pPr>
        <w:pStyle w:val="FootnoteText"/>
        <w:rPr>
          <w:sz w:val="24"/>
          <w:szCs w:val="24"/>
        </w:rPr>
      </w:pPr>
      <w:r w:rsidRPr="00CB70B6">
        <w:rPr>
          <w:sz w:val="24"/>
          <w:szCs w:val="24"/>
        </w:rPr>
        <w:t>Showerman, Grant. Classical Philology, vol. 3, no. 4, 1908, pp. 465–467. JSTOR, &lt;</w:t>
      </w:r>
      <w:hyperlink r:id="rId10" w:history="1">
        <w:r w:rsidRPr="00CB70B6">
          <w:rPr>
            <w:rStyle w:val="Hyperlink"/>
            <w:color w:val="auto"/>
            <w:sz w:val="24"/>
            <w:szCs w:val="24"/>
            <w:u w:val="none"/>
          </w:rPr>
          <w:t>www.jstor.org/stable/261445</w:t>
        </w:r>
      </w:hyperlink>
      <w:r w:rsidRPr="00CB70B6">
        <w:rPr>
          <w:sz w:val="24"/>
          <w:szCs w:val="24"/>
        </w:rPr>
        <w:t>&gt; [Accessed 27/11/2020].</w:t>
      </w:r>
    </w:p>
    <w:p w14:paraId="351D15BE" w14:textId="77777777" w:rsidR="00B341B4" w:rsidRPr="00CB70B6" w:rsidRDefault="00B341B4" w:rsidP="00B341B4">
      <w:pPr>
        <w:pStyle w:val="FootnoteText"/>
        <w:rPr>
          <w:sz w:val="24"/>
          <w:szCs w:val="24"/>
        </w:rPr>
      </w:pPr>
    </w:p>
    <w:p w14:paraId="73FDA4C1" w14:textId="77777777" w:rsidR="00B341B4" w:rsidRPr="00CB70B6" w:rsidRDefault="00B341B4" w:rsidP="00B341B4">
      <w:pPr>
        <w:spacing w:after="0"/>
        <w:rPr>
          <w:sz w:val="24"/>
          <w:szCs w:val="24"/>
        </w:rPr>
      </w:pPr>
    </w:p>
    <w:sectPr w:rsidR="00B341B4" w:rsidRPr="00CB70B6">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02798B" w14:textId="77777777" w:rsidR="00B341B4" w:rsidRDefault="00B341B4" w:rsidP="00F1785F">
      <w:pPr>
        <w:spacing w:after="0" w:line="240" w:lineRule="auto"/>
      </w:pPr>
      <w:r>
        <w:separator/>
      </w:r>
    </w:p>
  </w:endnote>
  <w:endnote w:type="continuationSeparator" w:id="0">
    <w:p w14:paraId="696E55BC" w14:textId="77777777" w:rsidR="00B341B4" w:rsidRDefault="00B341B4" w:rsidP="00F178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Bell MT">
    <w:panose1 w:val="02020503060305020303"/>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158138"/>
      <w:docPartObj>
        <w:docPartGallery w:val="Page Numbers (Bottom of Page)"/>
        <w:docPartUnique/>
      </w:docPartObj>
    </w:sdtPr>
    <w:sdtContent>
      <w:sdt>
        <w:sdtPr>
          <w:id w:val="-1769616900"/>
          <w:docPartObj>
            <w:docPartGallery w:val="Page Numbers (Top of Page)"/>
            <w:docPartUnique/>
          </w:docPartObj>
        </w:sdtPr>
        <w:sdtContent>
          <w:p w14:paraId="76F52BCE" w14:textId="76E65384" w:rsidR="00B341B4" w:rsidRDefault="00B341B4">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699D979" w14:textId="77777777" w:rsidR="00B341B4" w:rsidRDefault="00B341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25EF81" w14:textId="77777777" w:rsidR="00B341B4" w:rsidRDefault="00B341B4" w:rsidP="00F1785F">
      <w:pPr>
        <w:spacing w:after="0" w:line="240" w:lineRule="auto"/>
      </w:pPr>
      <w:r>
        <w:separator/>
      </w:r>
    </w:p>
  </w:footnote>
  <w:footnote w:type="continuationSeparator" w:id="0">
    <w:p w14:paraId="6553DF23" w14:textId="77777777" w:rsidR="00B341B4" w:rsidRDefault="00B341B4" w:rsidP="00F1785F">
      <w:pPr>
        <w:spacing w:after="0" w:line="240" w:lineRule="auto"/>
      </w:pPr>
      <w:r>
        <w:continuationSeparator/>
      </w:r>
    </w:p>
  </w:footnote>
  <w:footnote w:id="1">
    <w:p w14:paraId="37957DA3" w14:textId="55EEB9E1" w:rsidR="00B341B4" w:rsidRDefault="00B341B4">
      <w:pPr>
        <w:pStyle w:val="FootnoteText"/>
      </w:pPr>
      <w:r>
        <w:rPr>
          <w:rStyle w:val="FootnoteReference"/>
        </w:rPr>
        <w:footnoteRef/>
      </w:r>
      <w:r>
        <w:t xml:space="preserve"> F, </w:t>
      </w:r>
      <w:r w:rsidRPr="007220BD">
        <w:t>Cumont</w:t>
      </w:r>
      <w:r>
        <w:t xml:space="preserve">. </w:t>
      </w:r>
      <w:r w:rsidRPr="007220BD">
        <w:t xml:space="preserve"> </w:t>
      </w:r>
      <w:r w:rsidRPr="007220BD">
        <w:rPr>
          <w:i/>
          <w:iCs/>
        </w:rPr>
        <w:t>Astrology and Religion Among the Greeks and Romans</w:t>
      </w:r>
      <w:r w:rsidRPr="007220BD">
        <w:t>, New York: Dover Publications 1960 [1911]</w:t>
      </w:r>
    </w:p>
  </w:footnote>
  <w:footnote w:id="2">
    <w:p w14:paraId="48D0F0E5" w14:textId="77777777" w:rsidR="00A15F69" w:rsidRDefault="00A15F69" w:rsidP="00A15F69">
      <w:pPr>
        <w:pStyle w:val="FootnoteText"/>
      </w:pPr>
      <w:r>
        <w:rPr>
          <w:rStyle w:val="FootnoteReference"/>
        </w:rPr>
        <w:footnoteRef/>
      </w:r>
      <w:r>
        <w:t xml:space="preserve"> F, Cumont, </w:t>
      </w:r>
      <w:proofErr w:type="spellStart"/>
      <w:r>
        <w:t>p.xi</w:t>
      </w:r>
      <w:proofErr w:type="spellEnd"/>
    </w:p>
  </w:footnote>
  <w:footnote w:id="3">
    <w:p w14:paraId="6A95581E" w14:textId="77777777" w:rsidR="001B75A1" w:rsidRDefault="001B75A1" w:rsidP="001B75A1">
      <w:pPr>
        <w:pStyle w:val="FootnoteText"/>
      </w:pPr>
      <w:r w:rsidRPr="00734EB5">
        <w:rPr>
          <w:rStyle w:val="FootnoteReference"/>
        </w:rPr>
        <w:footnoteRef/>
      </w:r>
      <w:r w:rsidRPr="00734EB5">
        <w:t xml:space="preserve"> </w:t>
      </w:r>
      <w:bookmarkStart w:id="6" w:name="_Hlk57651291"/>
      <w:r>
        <w:t xml:space="preserve">F, </w:t>
      </w:r>
      <w:r w:rsidRPr="00734EB5">
        <w:t>Cumont</w:t>
      </w:r>
      <w:r>
        <w:t xml:space="preserve">, </w:t>
      </w:r>
      <w:bookmarkEnd w:id="6"/>
      <w:r w:rsidRPr="00734EB5">
        <w:t>pg. viii</w:t>
      </w:r>
    </w:p>
  </w:footnote>
  <w:footnote w:id="4">
    <w:p w14:paraId="4ADA461B" w14:textId="4404C535" w:rsidR="00B341B4" w:rsidRDefault="00B341B4" w:rsidP="00863277">
      <w:pPr>
        <w:pStyle w:val="FootnoteText"/>
      </w:pPr>
      <w:r>
        <w:rPr>
          <w:rStyle w:val="FootnoteReference"/>
        </w:rPr>
        <w:footnoteRef/>
      </w:r>
      <w:r>
        <w:t xml:space="preserve"> F, Cumont, </w:t>
      </w:r>
      <w:proofErr w:type="spellStart"/>
      <w:r>
        <w:t>p.xii</w:t>
      </w:r>
      <w:proofErr w:type="spellEnd"/>
    </w:p>
  </w:footnote>
  <w:footnote w:id="5">
    <w:p w14:paraId="0FACB48F" w14:textId="77777777" w:rsidR="006A3CC0" w:rsidRDefault="006A3CC0" w:rsidP="006A3CC0">
      <w:pPr>
        <w:pStyle w:val="FootnoteText"/>
      </w:pPr>
      <w:r w:rsidRPr="009528F2">
        <w:rPr>
          <w:rStyle w:val="FootnoteReference"/>
        </w:rPr>
        <w:footnoteRef/>
      </w:r>
      <w:r w:rsidRPr="009528F2">
        <w:t xml:space="preserve"> A. </w:t>
      </w:r>
      <w:proofErr w:type="spellStart"/>
      <w:r w:rsidRPr="009528F2">
        <w:t>Lannoy</w:t>
      </w:r>
      <w:proofErr w:type="spellEnd"/>
      <w:r w:rsidRPr="009528F2">
        <w:t xml:space="preserve"> and C. Bonnet. </w:t>
      </w:r>
      <w:r w:rsidRPr="00542FED">
        <w:rPr>
          <w:i/>
          <w:iCs/>
        </w:rPr>
        <w:t xml:space="preserve">Narrating the Past and the Future: The Position of the religions </w:t>
      </w:r>
      <w:proofErr w:type="spellStart"/>
      <w:r w:rsidRPr="00542FED">
        <w:rPr>
          <w:i/>
          <w:iCs/>
        </w:rPr>
        <w:t>orientales</w:t>
      </w:r>
      <w:proofErr w:type="spellEnd"/>
      <w:r w:rsidRPr="00542FED">
        <w:rPr>
          <w:i/>
          <w:iCs/>
        </w:rPr>
        <w:t xml:space="preserve"> and the </w:t>
      </w:r>
      <w:proofErr w:type="spellStart"/>
      <w:r w:rsidRPr="00542FED">
        <w:rPr>
          <w:i/>
          <w:iCs/>
        </w:rPr>
        <w:t>mystères</w:t>
      </w:r>
      <w:proofErr w:type="spellEnd"/>
      <w:r w:rsidRPr="00542FED">
        <w:rPr>
          <w:i/>
          <w:iCs/>
        </w:rPr>
        <w:t xml:space="preserve"> </w:t>
      </w:r>
      <w:proofErr w:type="spellStart"/>
      <w:r w:rsidRPr="00542FED">
        <w:rPr>
          <w:i/>
          <w:iCs/>
        </w:rPr>
        <w:t>païens</w:t>
      </w:r>
      <w:proofErr w:type="spellEnd"/>
      <w:r w:rsidRPr="00542FED">
        <w:rPr>
          <w:i/>
          <w:iCs/>
        </w:rPr>
        <w:t xml:space="preserve"> in the Evolutionary Histories of Religion of Franz Cumont and Alfred </w:t>
      </w:r>
      <w:proofErr w:type="spellStart"/>
      <w:r w:rsidRPr="00542FED">
        <w:rPr>
          <w:i/>
          <w:iCs/>
        </w:rPr>
        <w:t>Loisy</w:t>
      </w:r>
      <w:proofErr w:type="spellEnd"/>
      <w:r>
        <w:t>. PDF &lt;</w:t>
      </w:r>
      <w:r w:rsidRPr="00542FED">
        <w:t xml:space="preserve"> </w:t>
      </w:r>
      <w:hyperlink r:id="rId1" w:history="1">
        <w:r w:rsidRPr="00542FED">
          <w:rPr>
            <w:rStyle w:val="Hyperlink"/>
            <w:color w:val="auto"/>
            <w:u w:val="none"/>
          </w:rPr>
          <w:t>https://www.researchgate.net/publication/324481620_Narrating_the_Past_and_the_Future_The_Position_of_the_religions_orientales_and_the_mysteres_paiens_in_the_Evolutionary_Histories_of_Religion_of_Franz_Cumont_and_Alfred_Loisy</w:t>
        </w:r>
      </w:hyperlink>
      <w:r>
        <w:t>&gt; [accessed 24/11/2020]</w:t>
      </w:r>
    </w:p>
  </w:footnote>
  <w:footnote w:id="6">
    <w:p w14:paraId="6F977AEF" w14:textId="77777777" w:rsidR="006A3CC0" w:rsidRDefault="006A3CC0" w:rsidP="006A3CC0">
      <w:pPr>
        <w:pStyle w:val="FootnoteText"/>
      </w:pPr>
      <w:r>
        <w:rPr>
          <w:rStyle w:val="FootnoteReference"/>
        </w:rPr>
        <w:footnoteRef/>
      </w:r>
      <w:r>
        <w:t xml:space="preserve"> A. </w:t>
      </w:r>
      <w:proofErr w:type="spellStart"/>
      <w:r>
        <w:t>Lannoy</w:t>
      </w:r>
      <w:proofErr w:type="spellEnd"/>
      <w:r>
        <w:t xml:space="preserve"> and C, Bonnet. P.158</w:t>
      </w:r>
    </w:p>
  </w:footnote>
  <w:footnote w:id="7">
    <w:p w14:paraId="11D37676" w14:textId="2B455CF1" w:rsidR="00B7061C" w:rsidRDefault="00B7061C">
      <w:pPr>
        <w:pStyle w:val="FootnoteText"/>
      </w:pPr>
      <w:r>
        <w:rPr>
          <w:rStyle w:val="FootnoteReference"/>
        </w:rPr>
        <w:footnoteRef/>
      </w:r>
      <w:r>
        <w:t xml:space="preserve"> </w:t>
      </w:r>
      <w:r w:rsidRPr="00B7061C">
        <w:t xml:space="preserve">R.J, Evans, In defence of History, </w:t>
      </w:r>
      <w:proofErr w:type="spellStart"/>
      <w:r w:rsidRPr="00B7061C">
        <w:t>Granta</w:t>
      </w:r>
      <w:proofErr w:type="spellEnd"/>
      <w:r w:rsidRPr="00B7061C">
        <w:t xml:space="preserve"> Books, London, UK, 2018.</w:t>
      </w:r>
      <w:r>
        <w:t xml:space="preserve"> P.52</w:t>
      </w:r>
    </w:p>
  </w:footnote>
  <w:footnote w:id="8">
    <w:p w14:paraId="6BF0E584" w14:textId="5A086295" w:rsidR="00B341B4" w:rsidRDefault="00B341B4" w:rsidP="00863277">
      <w:pPr>
        <w:pStyle w:val="FootnoteText"/>
      </w:pPr>
      <w:bookmarkStart w:id="7" w:name="_Hlk57652894"/>
      <w:r>
        <w:rPr>
          <w:rStyle w:val="FootnoteReference"/>
        </w:rPr>
        <w:footnoteRef/>
      </w:r>
      <w:r>
        <w:t xml:space="preserve"> </w:t>
      </w:r>
      <w:r w:rsidR="009528F2">
        <w:t xml:space="preserve">F. </w:t>
      </w:r>
      <w:r>
        <w:t>Cumont</w:t>
      </w:r>
      <w:r w:rsidR="009528F2">
        <w:t>.</w:t>
      </w:r>
      <w:r>
        <w:t xml:space="preserve"> </w:t>
      </w:r>
      <w:proofErr w:type="spellStart"/>
      <w:r>
        <w:t>p.xii</w:t>
      </w:r>
      <w:proofErr w:type="spellEnd"/>
    </w:p>
  </w:footnote>
  <w:footnote w:id="9">
    <w:p w14:paraId="45EC1BC8" w14:textId="77777777" w:rsidR="00B341B4" w:rsidRDefault="00B341B4" w:rsidP="00863277">
      <w:pPr>
        <w:pStyle w:val="FootnoteText"/>
      </w:pPr>
      <w:r>
        <w:rPr>
          <w:rStyle w:val="FootnoteReference"/>
        </w:rPr>
        <w:footnoteRef/>
      </w:r>
      <w:r>
        <w:t xml:space="preserve"> Cumont, F. </w:t>
      </w:r>
      <w:proofErr w:type="spellStart"/>
      <w:r>
        <w:t>p.xiv</w:t>
      </w:r>
      <w:proofErr w:type="spellEnd"/>
    </w:p>
  </w:footnote>
  <w:footnote w:id="10">
    <w:p w14:paraId="0414F5A1" w14:textId="6E24CF82" w:rsidR="00155FEF" w:rsidRDefault="00155FEF">
      <w:pPr>
        <w:pStyle w:val="FootnoteText"/>
      </w:pPr>
      <w:r>
        <w:rPr>
          <w:rStyle w:val="FootnoteReference"/>
        </w:rPr>
        <w:footnoteRef/>
      </w:r>
      <w:r>
        <w:t xml:space="preserve"> </w:t>
      </w:r>
      <w:r w:rsidR="00954FA9">
        <w:t>R. Otto.</w:t>
      </w:r>
      <w:r w:rsidR="00954FA9">
        <w:t xml:space="preserve"> </w:t>
      </w:r>
      <w:r w:rsidR="00073867" w:rsidRPr="00073867">
        <w:t>The Idea of Holy. Trans. Harvey, J.W. Galaxy books, Oxford University Press, USA (2nd Ed) 1958</w:t>
      </w:r>
    </w:p>
  </w:footnote>
  <w:footnote w:id="11">
    <w:p w14:paraId="6ABC3AEF" w14:textId="78042A60" w:rsidR="00B341B4" w:rsidRDefault="00B341B4" w:rsidP="00747992">
      <w:pPr>
        <w:pStyle w:val="FootnoteText"/>
      </w:pPr>
      <w:r>
        <w:rPr>
          <w:rStyle w:val="FootnoteReference"/>
        </w:rPr>
        <w:footnoteRef/>
      </w:r>
      <w:r>
        <w:t xml:space="preserve"> </w:t>
      </w:r>
      <w:r w:rsidR="009528F2">
        <w:t xml:space="preserve">G. </w:t>
      </w:r>
      <w:r w:rsidRPr="000E2ABA">
        <w:t>Showerman. Classical Philology, vol. 3, no. 4, 1908, pp. 465–467. JSTOR,</w:t>
      </w:r>
      <w:r>
        <w:t xml:space="preserve"> </w:t>
      </w:r>
      <w:r w:rsidRPr="000E2ABA">
        <w:t>&lt;</w:t>
      </w:r>
      <w:hyperlink r:id="rId2" w:history="1">
        <w:r w:rsidRPr="000E2ABA">
          <w:rPr>
            <w:rStyle w:val="Hyperlink"/>
            <w:color w:val="auto"/>
            <w:u w:val="none"/>
          </w:rPr>
          <w:t>www.jstor.org/stable/261445</w:t>
        </w:r>
      </w:hyperlink>
      <w:r>
        <w:t>&gt; [</w:t>
      </w:r>
      <w:r w:rsidRPr="000E2ABA">
        <w:t xml:space="preserve">Accessed </w:t>
      </w:r>
      <w:r>
        <w:t>27/11/</w:t>
      </w:r>
      <w:r w:rsidRPr="000E2ABA">
        <w:t>2020</w:t>
      </w:r>
      <w:r>
        <w:t>]</w:t>
      </w:r>
      <w:r w:rsidRPr="000E2ABA">
        <w:t>.</w:t>
      </w:r>
    </w:p>
  </w:footnote>
  <w:footnote w:id="12">
    <w:p w14:paraId="3D63F8B1" w14:textId="6EB0F079" w:rsidR="00B341B4" w:rsidRPr="00BA29A9" w:rsidRDefault="00B341B4" w:rsidP="00BA29A9">
      <w:pPr>
        <w:pStyle w:val="FootnoteText"/>
      </w:pPr>
      <w:r>
        <w:rPr>
          <w:rStyle w:val="FootnoteReference"/>
        </w:rPr>
        <w:footnoteRef/>
      </w:r>
      <w:r>
        <w:t xml:space="preserve"> </w:t>
      </w:r>
      <w:r w:rsidR="009528F2">
        <w:t xml:space="preserve">G-A. </w:t>
      </w:r>
      <w:proofErr w:type="spellStart"/>
      <w:r w:rsidRPr="00BA29A9">
        <w:t>Schoener</w:t>
      </w:r>
      <w:proofErr w:type="spellEnd"/>
      <w:r w:rsidR="009528F2">
        <w:t>.</w:t>
      </w:r>
      <w:r w:rsidRPr="00BA29A9">
        <w:t xml:space="preserve"> </w:t>
      </w:r>
      <w:r w:rsidRPr="009528F2">
        <w:rPr>
          <w:i/>
          <w:iCs/>
        </w:rPr>
        <w:t>Astrology: Between Religion and the Empirical</w:t>
      </w:r>
      <w:r w:rsidRPr="00BA29A9">
        <w:t xml:space="preserve">, Trans. Denson, S. Esoterica Vol. 4.  </w:t>
      </w:r>
    </w:p>
    <w:p w14:paraId="7C62AC7C" w14:textId="1915A7FA" w:rsidR="00B341B4" w:rsidRDefault="00B341B4" w:rsidP="00BA29A9">
      <w:pPr>
        <w:pStyle w:val="FootnoteText"/>
      </w:pPr>
      <w:hyperlink r:id="rId3" w:history="1">
        <w:r w:rsidRPr="00BA29A9">
          <w:rPr>
            <w:rStyle w:val="Hyperlink"/>
            <w:color w:val="auto"/>
            <w:u w:val="none"/>
          </w:rPr>
          <w:t>http://www.esoteric.msu.edu/VolumeIV/astrology.htm</w:t>
        </w:r>
      </w:hyperlink>
      <w:r w:rsidRPr="00BA29A9">
        <w:t xml:space="preserve"> p31-32</w:t>
      </w:r>
    </w:p>
  </w:footnote>
  <w:footnote w:id="13">
    <w:p w14:paraId="3E451E37" w14:textId="77777777" w:rsidR="00155FEF" w:rsidRDefault="00155FEF" w:rsidP="00155FEF">
      <w:pPr>
        <w:pStyle w:val="FootnoteText"/>
      </w:pPr>
      <w:r>
        <w:rPr>
          <w:rStyle w:val="FootnoteReference"/>
        </w:rPr>
        <w:footnoteRef/>
      </w:r>
      <w:r>
        <w:t xml:space="preserve"> </w:t>
      </w:r>
      <w:bookmarkStart w:id="8" w:name="_Hlk57634619"/>
      <w:r>
        <w:t>M. Weber</w:t>
      </w:r>
      <w:r w:rsidRPr="000E0678">
        <w:rPr>
          <w:i/>
          <w:iCs/>
        </w:rPr>
        <w:t>. Economy and Society: An Outline of Interpretive Sociology</w:t>
      </w:r>
      <w:r>
        <w:t xml:space="preserve">, Ed. Roth, G. and </w:t>
      </w:r>
      <w:proofErr w:type="spellStart"/>
      <w:r>
        <w:t>Wittich</w:t>
      </w:r>
      <w:proofErr w:type="spellEnd"/>
      <w:r>
        <w:t xml:space="preserve">, C. University of California Press, New York, </w:t>
      </w:r>
      <w:r w:rsidRPr="000E0678">
        <w:t>1921 re-printed</w:t>
      </w:r>
      <w:r>
        <w:t xml:space="preserve"> 1978</w:t>
      </w:r>
      <w:bookmarkEnd w:id="8"/>
    </w:p>
  </w:footnote>
  <w:footnote w:id="14">
    <w:p w14:paraId="061DB69A" w14:textId="77777777" w:rsidR="0091143B" w:rsidRDefault="0091143B" w:rsidP="0091143B">
      <w:pPr>
        <w:pStyle w:val="FootnoteText"/>
      </w:pPr>
      <w:r>
        <w:rPr>
          <w:rStyle w:val="FootnoteReference"/>
        </w:rPr>
        <w:footnoteRef/>
      </w:r>
      <w:r>
        <w:t xml:space="preserve"> F. Cumont. p. xv.</w:t>
      </w:r>
    </w:p>
  </w:footnote>
  <w:footnote w:id="15">
    <w:p w14:paraId="642BFA74" w14:textId="77777777" w:rsidR="001142F2" w:rsidRDefault="001142F2" w:rsidP="001142F2">
      <w:pPr>
        <w:pStyle w:val="FootnoteText"/>
      </w:pPr>
      <w:bookmarkStart w:id="9" w:name="_Hlk57652769"/>
      <w:r>
        <w:rPr>
          <w:rStyle w:val="FootnoteReference"/>
        </w:rPr>
        <w:footnoteRef/>
      </w:r>
      <w:bookmarkStart w:id="10" w:name="_Hlk57666956"/>
      <w:r w:rsidRPr="00CB70B6">
        <w:t>T</w:t>
      </w:r>
      <w:r>
        <w:t>.</w:t>
      </w:r>
      <w:r w:rsidRPr="00CB70B6">
        <w:t xml:space="preserve"> Walter and H</w:t>
      </w:r>
      <w:r>
        <w:t xml:space="preserve">. </w:t>
      </w:r>
      <w:r w:rsidRPr="00CB70B6">
        <w:t>Waterhouse</w:t>
      </w:r>
      <w:r>
        <w:t>.</w:t>
      </w:r>
      <w:r w:rsidRPr="00CB70B6">
        <w:t xml:space="preserve"> </w:t>
      </w:r>
      <w:r w:rsidRPr="00CB70B6">
        <w:rPr>
          <w:i/>
          <w:iCs/>
        </w:rPr>
        <w:t>A Very Private Belief: Reincarnation in Contemporary England</w:t>
      </w:r>
      <w:r>
        <w:t xml:space="preserve">, In </w:t>
      </w:r>
      <w:r w:rsidRPr="00CB70B6">
        <w:rPr>
          <w:i/>
          <w:iCs/>
        </w:rPr>
        <w:t>Sociology of Religion</w:t>
      </w:r>
      <w:r w:rsidRPr="00CB70B6">
        <w:t>, Vol. 60, No. 2 (Summer, 1999), Oxford University Press</w:t>
      </w:r>
      <w:bookmarkEnd w:id="10"/>
      <w:r>
        <w:t xml:space="preserve">, </w:t>
      </w:r>
      <w:r w:rsidRPr="00CB70B6">
        <w:t>pp. 187-197</w:t>
      </w:r>
    </w:p>
    <w:bookmarkEnd w:id="9"/>
  </w:footnote>
  <w:footnote w:id="16">
    <w:p w14:paraId="4B7B0760" w14:textId="77777777" w:rsidR="0091143B" w:rsidRDefault="0091143B" w:rsidP="0091143B">
      <w:pPr>
        <w:pStyle w:val="FootnoteText"/>
      </w:pPr>
      <w:r>
        <w:rPr>
          <w:rStyle w:val="FootnoteReference"/>
        </w:rPr>
        <w:footnoteRef/>
      </w:r>
      <w:r>
        <w:t xml:space="preserve"> </w:t>
      </w:r>
      <w:bookmarkStart w:id="11" w:name="_Hlk57652732"/>
      <w:r>
        <w:t>R.T. McCutcheon. The Insider/Outsider Problem in the Study of Religion: A Reader. London and</w:t>
      </w:r>
    </w:p>
    <w:p w14:paraId="49D6C0D2" w14:textId="77777777" w:rsidR="0091143B" w:rsidRDefault="0091143B" w:rsidP="0091143B">
      <w:pPr>
        <w:pStyle w:val="FootnoteText"/>
      </w:pPr>
      <w:r>
        <w:t>New York: Continuum.1999.</w:t>
      </w:r>
      <w:bookmarkEnd w:id="11"/>
    </w:p>
  </w:footnote>
  <w:footnote w:id="17">
    <w:p w14:paraId="04AD375C" w14:textId="77777777" w:rsidR="001142F2" w:rsidRDefault="001142F2" w:rsidP="001142F2">
      <w:pPr>
        <w:pStyle w:val="FootnoteText"/>
      </w:pPr>
      <w:r>
        <w:rPr>
          <w:rStyle w:val="FootnoteReference"/>
        </w:rPr>
        <w:footnoteRef/>
      </w:r>
      <w:r>
        <w:t xml:space="preserve"> W. </w:t>
      </w:r>
      <w:proofErr w:type="spellStart"/>
      <w:r w:rsidRPr="004C248F">
        <w:t>Dilthey</w:t>
      </w:r>
      <w:proofErr w:type="spellEnd"/>
      <w:r w:rsidRPr="004C248F">
        <w:t xml:space="preserve">. (1914-1982). </w:t>
      </w:r>
      <w:proofErr w:type="spellStart"/>
      <w:r w:rsidRPr="004C248F">
        <w:t>Gesammelte</w:t>
      </w:r>
      <w:proofErr w:type="spellEnd"/>
      <w:r w:rsidRPr="004C248F">
        <w:t xml:space="preserve"> </w:t>
      </w:r>
      <w:proofErr w:type="spellStart"/>
      <w:r w:rsidRPr="004C248F">
        <w:t>Schriften</w:t>
      </w:r>
      <w:proofErr w:type="spellEnd"/>
      <w:r w:rsidRPr="004C248F">
        <w:t xml:space="preserve"> (19 vols.): Vols. I-XII (G. </w:t>
      </w:r>
      <w:proofErr w:type="spellStart"/>
      <w:r w:rsidRPr="004C248F">
        <w:t>Misch</w:t>
      </w:r>
      <w:proofErr w:type="spellEnd"/>
      <w:r w:rsidRPr="004C248F">
        <w:t>,</w:t>
      </w:r>
      <w:r>
        <w:t xml:space="preserve"> </w:t>
      </w:r>
      <w:r w:rsidRPr="004C248F">
        <w:t xml:space="preserve">B. </w:t>
      </w:r>
      <w:proofErr w:type="spellStart"/>
      <w:r w:rsidRPr="004C248F">
        <w:t>Groethuysen</w:t>
      </w:r>
      <w:proofErr w:type="spellEnd"/>
      <w:r w:rsidRPr="004C248F">
        <w:t xml:space="preserve">, H. </w:t>
      </w:r>
      <w:proofErr w:type="spellStart"/>
      <w:r w:rsidRPr="004C248F">
        <w:t>Nohl</w:t>
      </w:r>
      <w:proofErr w:type="spellEnd"/>
      <w:r w:rsidRPr="004C248F">
        <w:t xml:space="preserve">, &amp; 0. </w:t>
      </w:r>
      <w:proofErr w:type="spellStart"/>
      <w:r w:rsidRPr="004C248F">
        <w:t>Bollnow</w:t>
      </w:r>
      <w:proofErr w:type="spellEnd"/>
      <w:r w:rsidRPr="004C248F">
        <w:t xml:space="preserve">, Eds.). Stuttgart: Teubner. Vols. XIII­XX: H. </w:t>
      </w:r>
      <w:proofErr w:type="spellStart"/>
      <w:r w:rsidRPr="004C248F">
        <w:t>Johach</w:t>
      </w:r>
      <w:proofErr w:type="spellEnd"/>
      <w:r w:rsidRPr="004C248F">
        <w:t xml:space="preserve">, F. </w:t>
      </w:r>
      <w:proofErr w:type="spellStart"/>
      <w:r w:rsidRPr="004C248F">
        <w:t>Rodi</w:t>
      </w:r>
      <w:proofErr w:type="spellEnd"/>
      <w:r w:rsidRPr="004C248F">
        <w:t xml:space="preserve">, &amp; H.-U. Lessing, Eds.). Gottingen: </w:t>
      </w:r>
      <w:proofErr w:type="spellStart"/>
      <w:r w:rsidRPr="004C248F">
        <w:t>Vandenhoeck</w:t>
      </w:r>
      <w:proofErr w:type="spellEnd"/>
      <w:r w:rsidRPr="004C248F">
        <w:t xml:space="preserve"> &amp; Ruprecht.</w:t>
      </w:r>
    </w:p>
  </w:footnote>
  <w:footnote w:id="18">
    <w:p w14:paraId="4EB0150D" w14:textId="77777777" w:rsidR="0091143B" w:rsidRDefault="0091143B" w:rsidP="0091143B">
      <w:pPr>
        <w:pStyle w:val="FootnoteText"/>
      </w:pPr>
      <w:r>
        <w:rPr>
          <w:rStyle w:val="FootnoteReference"/>
        </w:rPr>
        <w:footnoteRef/>
      </w:r>
      <w:r>
        <w:t xml:space="preserve"> R.T. McCutcheon. p.338</w:t>
      </w:r>
    </w:p>
  </w:footnote>
  <w:footnote w:id="19">
    <w:p w14:paraId="5424689E" w14:textId="77777777" w:rsidR="0091143B" w:rsidRDefault="0091143B" w:rsidP="0091143B">
      <w:pPr>
        <w:pStyle w:val="FootnoteText"/>
      </w:pPr>
      <w:r>
        <w:rPr>
          <w:rStyle w:val="FootnoteReference"/>
        </w:rPr>
        <w:footnoteRef/>
      </w:r>
      <w:r>
        <w:t xml:space="preserve"> </w:t>
      </w:r>
      <w:bookmarkStart w:id="12" w:name="_Hlk57652843"/>
      <w:r>
        <w:t xml:space="preserve">M. </w:t>
      </w:r>
      <w:r w:rsidRPr="00D00BDC">
        <w:t>Weber</w:t>
      </w:r>
      <w:r>
        <w:t>.</w:t>
      </w:r>
      <w:r w:rsidRPr="00D00BDC">
        <w:t xml:space="preserve"> </w:t>
      </w:r>
      <w:r w:rsidRPr="009528F2">
        <w:rPr>
          <w:i/>
          <w:iCs/>
        </w:rPr>
        <w:t>The Protestant Ethic and the Spirit of Capitalism</w:t>
      </w:r>
      <w:r w:rsidRPr="00D00BDC">
        <w:t>. (T. Parsons, Trans.) New York: The Citadel Press</w:t>
      </w:r>
      <w:r>
        <w:t>, 1930-re-printed 1992</w:t>
      </w:r>
      <w:bookmarkEnd w:id="12"/>
    </w:p>
  </w:footnote>
  <w:footnote w:id="20">
    <w:p w14:paraId="5E014A20" w14:textId="77777777" w:rsidR="000E3931" w:rsidRDefault="000E3931" w:rsidP="000E3931">
      <w:pPr>
        <w:pStyle w:val="FootnoteText"/>
      </w:pPr>
      <w:r>
        <w:rPr>
          <w:rStyle w:val="FootnoteReference"/>
        </w:rPr>
        <w:footnoteRef/>
      </w:r>
      <w:r>
        <w:t xml:space="preserve"> </w:t>
      </w:r>
      <w:bookmarkStart w:id="13" w:name="_Hlk57652651"/>
      <w:r>
        <w:t xml:space="preserve">R.J, Evans, </w:t>
      </w:r>
      <w:bookmarkEnd w:id="13"/>
      <w:r>
        <w:t>P.224-229</w:t>
      </w:r>
    </w:p>
  </w:footnote>
  <w:footnote w:id="21">
    <w:p w14:paraId="72858A62" w14:textId="77777777" w:rsidR="000E3931" w:rsidRDefault="000E3931" w:rsidP="000E3931">
      <w:pPr>
        <w:pStyle w:val="FootnoteText"/>
      </w:pPr>
      <w:r>
        <w:rPr>
          <w:rStyle w:val="FootnoteReference"/>
        </w:rPr>
        <w:footnoteRef/>
      </w:r>
      <w:r>
        <w:t xml:space="preserve"> </w:t>
      </w:r>
      <w:bookmarkStart w:id="14" w:name="_Hlk57652698"/>
      <w:r>
        <w:t xml:space="preserve">E.H, </w:t>
      </w:r>
      <w:proofErr w:type="spellStart"/>
      <w:r>
        <w:t>Carr</w:t>
      </w:r>
      <w:proofErr w:type="spellEnd"/>
      <w:r>
        <w:t xml:space="preserve">, </w:t>
      </w:r>
      <w:r w:rsidRPr="00302C8B">
        <w:rPr>
          <w:i/>
          <w:iCs/>
        </w:rPr>
        <w:t>The Bolshevik Revolution, A History of the Soviet Union</w:t>
      </w:r>
      <w:r>
        <w:t>, W.W. Norton &amp; Co. UK, re-published 1985 Volumes 1-3.</w:t>
      </w:r>
      <w:bookmarkEnd w:id="14"/>
    </w:p>
  </w:footnote>
  <w:footnote w:id="22">
    <w:p w14:paraId="081ACCDD" w14:textId="77777777" w:rsidR="000E3931" w:rsidRDefault="000E3931" w:rsidP="000E3931">
      <w:pPr>
        <w:pStyle w:val="FootnoteText"/>
      </w:pPr>
      <w:r>
        <w:rPr>
          <w:rStyle w:val="FootnoteReference"/>
        </w:rPr>
        <w:footnoteRef/>
      </w:r>
      <w:r>
        <w:t xml:space="preserve"> R.J. Evans. </w:t>
      </w:r>
      <w:r w:rsidRPr="00302C8B">
        <w:rPr>
          <w:i/>
          <w:iCs/>
        </w:rPr>
        <w:t>In defence of History</w:t>
      </w:r>
      <w:r>
        <w:t xml:space="preserve">, </w:t>
      </w:r>
      <w:proofErr w:type="spellStart"/>
      <w:r>
        <w:t>Granta</w:t>
      </w:r>
      <w:proofErr w:type="spellEnd"/>
      <w:r>
        <w:t xml:space="preserve"> Books, London, UK, 2018. P.228</w:t>
      </w:r>
    </w:p>
  </w:footnote>
  <w:footnote w:id="23">
    <w:p w14:paraId="0DA048B3" w14:textId="6796BEB3" w:rsidR="0053470B" w:rsidRDefault="0053470B">
      <w:pPr>
        <w:pStyle w:val="FootnoteText"/>
      </w:pPr>
      <w:r>
        <w:rPr>
          <w:rStyle w:val="FootnoteReference"/>
        </w:rPr>
        <w:footnoteRef/>
      </w:r>
      <w:r>
        <w:t xml:space="preserve"> F. H. </w:t>
      </w:r>
      <w:bookmarkStart w:id="15" w:name="_Hlk57660969"/>
      <w:r>
        <w:t xml:space="preserve">Cramer. Review: </w:t>
      </w:r>
      <w:proofErr w:type="spellStart"/>
      <w:r w:rsidRPr="0053470B">
        <w:rPr>
          <w:i/>
          <w:iCs/>
        </w:rPr>
        <w:t>Catalogus</w:t>
      </w:r>
      <w:proofErr w:type="spellEnd"/>
      <w:r w:rsidRPr="0053470B">
        <w:rPr>
          <w:i/>
          <w:iCs/>
        </w:rPr>
        <w:t xml:space="preserve"> </w:t>
      </w:r>
      <w:proofErr w:type="spellStart"/>
      <w:r w:rsidRPr="0053470B">
        <w:rPr>
          <w:i/>
          <w:iCs/>
        </w:rPr>
        <w:t>Codicum</w:t>
      </w:r>
      <w:proofErr w:type="spellEnd"/>
      <w:r w:rsidRPr="0053470B">
        <w:rPr>
          <w:i/>
          <w:iCs/>
        </w:rPr>
        <w:t xml:space="preserve"> </w:t>
      </w:r>
      <w:proofErr w:type="spellStart"/>
      <w:r w:rsidRPr="0053470B">
        <w:rPr>
          <w:i/>
          <w:iCs/>
        </w:rPr>
        <w:t>Astrologorum</w:t>
      </w:r>
      <w:proofErr w:type="spellEnd"/>
      <w:r w:rsidRPr="0053470B">
        <w:rPr>
          <w:i/>
          <w:iCs/>
        </w:rPr>
        <w:t xml:space="preserve"> </w:t>
      </w:r>
      <w:proofErr w:type="spellStart"/>
      <w:r w:rsidRPr="0053470B">
        <w:rPr>
          <w:i/>
          <w:iCs/>
        </w:rPr>
        <w:t>Graecorum</w:t>
      </w:r>
      <w:proofErr w:type="spellEnd"/>
      <w:r w:rsidRPr="0053470B">
        <w:rPr>
          <w:i/>
          <w:iCs/>
        </w:rPr>
        <w:t xml:space="preserve"> by F. Cumont, F. Boll and W. Kroll</w:t>
      </w:r>
      <w:r>
        <w:t xml:space="preserve">. In </w:t>
      </w:r>
      <w:r w:rsidRPr="0053470B">
        <w:rPr>
          <w:i/>
          <w:iCs/>
        </w:rPr>
        <w:t>Speculum</w:t>
      </w:r>
      <w:r w:rsidRPr="0053470B">
        <w:t>, Vol. 29, No. 2, Part 1 (Apr., 1954),</w:t>
      </w:r>
      <w:r w:rsidRPr="0053470B">
        <w:t xml:space="preserve"> </w:t>
      </w:r>
      <w:r w:rsidRPr="0053470B">
        <w:t>The University of Chicago Press on behalf of the Medieval Academy of America</w:t>
      </w:r>
      <w:bookmarkEnd w:id="15"/>
      <w:r>
        <w:t>,</w:t>
      </w:r>
      <w:r w:rsidRPr="0053470B">
        <w:t xml:space="preserve"> pp. 257-264</w:t>
      </w:r>
    </w:p>
  </w:footnote>
  <w:footnote w:id="24">
    <w:p w14:paraId="30BC1219" w14:textId="77777777" w:rsidR="000C4868" w:rsidRDefault="000C4868" w:rsidP="000C4868">
      <w:pPr>
        <w:pStyle w:val="FootnoteText"/>
      </w:pPr>
      <w:r>
        <w:rPr>
          <w:rStyle w:val="FootnoteReference"/>
        </w:rPr>
        <w:footnoteRef/>
      </w:r>
      <w:r>
        <w:t xml:space="preserve"> </w:t>
      </w:r>
      <w:bookmarkStart w:id="16" w:name="_Hlk57652805"/>
      <w:r>
        <w:t xml:space="preserve">W. </w:t>
      </w:r>
      <w:proofErr w:type="spellStart"/>
      <w:r>
        <w:t>Herbrechtsmeier</w:t>
      </w:r>
      <w:proofErr w:type="spellEnd"/>
      <w:r w:rsidRPr="009528F2">
        <w:rPr>
          <w:i/>
          <w:iCs/>
        </w:rPr>
        <w:t>. Buddhism and the Definition of Religion: One More Time</w:t>
      </w:r>
      <w:r>
        <w:rPr>
          <w:i/>
          <w:iCs/>
        </w:rPr>
        <w:t>,</w:t>
      </w:r>
      <w:r>
        <w:t xml:space="preserve"> Journal for the Scientific Study of Religion, 1993, Vol. 32 no 1</w:t>
      </w:r>
      <w:bookmarkEnd w:id="16"/>
      <w:r>
        <w:t>, p. 1.</w:t>
      </w:r>
    </w:p>
  </w:footnote>
  <w:footnote w:id="25">
    <w:p w14:paraId="3A0F2817" w14:textId="77777777" w:rsidR="000C4868" w:rsidRDefault="000C4868" w:rsidP="000C4868">
      <w:pPr>
        <w:pStyle w:val="FootnoteText"/>
      </w:pPr>
      <w:r>
        <w:rPr>
          <w:rStyle w:val="FootnoteReference"/>
        </w:rPr>
        <w:footnoteRef/>
      </w:r>
      <w:r>
        <w:t xml:space="preserve"> M. Weber.</w:t>
      </w:r>
      <w:r w:rsidRPr="00D9067E">
        <w:t xml:space="preserve"> </w:t>
      </w:r>
      <w:r w:rsidRPr="009528F2">
        <w:rPr>
          <w:i/>
          <w:iCs/>
        </w:rPr>
        <w:t>Economy and Society: An Outline of Interpretive Sociology</w:t>
      </w:r>
      <w:r w:rsidRPr="00D9067E">
        <w:t xml:space="preserve">, Ed. Roth, G. and </w:t>
      </w:r>
      <w:proofErr w:type="spellStart"/>
      <w:r w:rsidRPr="00D9067E">
        <w:t>Wittich</w:t>
      </w:r>
      <w:proofErr w:type="spellEnd"/>
      <w:r w:rsidRPr="00D9067E">
        <w:t>, C. University of California Press, New York, 1921 re-printed 1978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492EB7" w14:textId="20936F44" w:rsidR="00B341B4" w:rsidRDefault="00B341B4">
    <w:pPr>
      <w:pStyle w:val="Header"/>
    </w:pPr>
    <w:r>
      <w:t>HPCA 7020                                                                                                    1814727 Clair-J. Napier-McDonald</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785F"/>
    <w:rsid w:val="0001455E"/>
    <w:rsid w:val="00061DE7"/>
    <w:rsid w:val="00063E7A"/>
    <w:rsid w:val="00073867"/>
    <w:rsid w:val="000B5BC6"/>
    <w:rsid w:val="000C14A8"/>
    <w:rsid w:val="000C4868"/>
    <w:rsid w:val="000E2ABA"/>
    <w:rsid w:val="000E3931"/>
    <w:rsid w:val="000E6187"/>
    <w:rsid w:val="001142F2"/>
    <w:rsid w:val="00115F8F"/>
    <w:rsid w:val="00155FEF"/>
    <w:rsid w:val="00181355"/>
    <w:rsid w:val="001B75A1"/>
    <w:rsid w:val="00202CF2"/>
    <w:rsid w:val="00292AE5"/>
    <w:rsid w:val="002D276B"/>
    <w:rsid w:val="003061BB"/>
    <w:rsid w:val="00376E25"/>
    <w:rsid w:val="003B3FCA"/>
    <w:rsid w:val="004257FF"/>
    <w:rsid w:val="00526C71"/>
    <w:rsid w:val="0053470B"/>
    <w:rsid w:val="00562F92"/>
    <w:rsid w:val="006A3CC0"/>
    <w:rsid w:val="007220BD"/>
    <w:rsid w:val="00747992"/>
    <w:rsid w:val="007704B3"/>
    <w:rsid w:val="00770D93"/>
    <w:rsid w:val="007B3BD3"/>
    <w:rsid w:val="007C4798"/>
    <w:rsid w:val="00817EA4"/>
    <w:rsid w:val="008310A0"/>
    <w:rsid w:val="00863277"/>
    <w:rsid w:val="008B6AF2"/>
    <w:rsid w:val="00905413"/>
    <w:rsid w:val="0091143B"/>
    <w:rsid w:val="009447BD"/>
    <w:rsid w:val="009528F2"/>
    <w:rsid w:val="00954FA9"/>
    <w:rsid w:val="009711FB"/>
    <w:rsid w:val="009949B6"/>
    <w:rsid w:val="009E3387"/>
    <w:rsid w:val="00A15F69"/>
    <w:rsid w:val="00A25D05"/>
    <w:rsid w:val="00A378CE"/>
    <w:rsid w:val="00A454C3"/>
    <w:rsid w:val="00A62F07"/>
    <w:rsid w:val="00A67D8A"/>
    <w:rsid w:val="00A9066B"/>
    <w:rsid w:val="00A924CD"/>
    <w:rsid w:val="00AE2658"/>
    <w:rsid w:val="00B341B4"/>
    <w:rsid w:val="00B45D5A"/>
    <w:rsid w:val="00B7061C"/>
    <w:rsid w:val="00BA29A9"/>
    <w:rsid w:val="00BC35B0"/>
    <w:rsid w:val="00BD7257"/>
    <w:rsid w:val="00BE1C25"/>
    <w:rsid w:val="00C04E2C"/>
    <w:rsid w:val="00C63F61"/>
    <w:rsid w:val="00C72D72"/>
    <w:rsid w:val="00CA137B"/>
    <w:rsid w:val="00CB70B6"/>
    <w:rsid w:val="00CF2B5A"/>
    <w:rsid w:val="00D02A98"/>
    <w:rsid w:val="00D14FE2"/>
    <w:rsid w:val="00D258B6"/>
    <w:rsid w:val="00D30041"/>
    <w:rsid w:val="00D3033E"/>
    <w:rsid w:val="00D9067E"/>
    <w:rsid w:val="00DD79FD"/>
    <w:rsid w:val="00DE6306"/>
    <w:rsid w:val="00E26703"/>
    <w:rsid w:val="00E30F95"/>
    <w:rsid w:val="00E33D0B"/>
    <w:rsid w:val="00E93D53"/>
    <w:rsid w:val="00E96A79"/>
    <w:rsid w:val="00ED261A"/>
    <w:rsid w:val="00EF1692"/>
    <w:rsid w:val="00F01117"/>
    <w:rsid w:val="00F1785F"/>
    <w:rsid w:val="00F66107"/>
    <w:rsid w:val="00F75DA9"/>
    <w:rsid w:val="00FD2F9B"/>
    <w:rsid w:val="00FD52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A194BC"/>
  <w15:chartTrackingRefBased/>
  <w15:docId w15:val="{E5754FBF-F704-4292-B3D4-BF805E7507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3277"/>
  </w:style>
  <w:style w:type="paragraph" w:styleId="Heading3">
    <w:name w:val="heading 3"/>
    <w:basedOn w:val="Normal"/>
    <w:link w:val="Heading3Char"/>
    <w:semiHidden/>
    <w:unhideWhenUsed/>
    <w:qFormat/>
    <w:rsid w:val="00A924CD"/>
    <w:pPr>
      <w:keepNext/>
      <w:spacing w:after="0" w:line="240" w:lineRule="auto"/>
      <w:ind w:left="720"/>
      <w:jc w:val="both"/>
      <w:outlineLvl w:val="2"/>
    </w:pPr>
    <w:rPr>
      <w:rFonts w:ascii="Tahoma" w:eastAsia="Times New Roma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F1785F"/>
    <w:pPr>
      <w:spacing w:after="0" w:line="240" w:lineRule="auto"/>
    </w:pPr>
    <w:rPr>
      <w:sz w:val="20"/>
      <w:szCs w:val="20"/>
    </w:rPr>
  </w:style>
  <w:style w:type="character" w:customStyle="1" w:styleId="FootnoteTextChar">
    <w:name w:val="Footnote Text Char"/>
    <w:basedOn w:val="DefaultParagraphFont"/>
    <w:link w:val="FootnoteText"/>
    <w:uiPriority w:val="99"/>
    <w:rsid w:val="00F1785F"/>
    <w:rPr>
      <w:sz w:val="20"/>
      <w:szCs w:val="20"/>
    </w:rPr>
  </w:style>
  <w:style w:type="character" w:styleId="FootnoteReference">
    <w:name w:val="footnote reference"/>
    <w:basedOn w:val="DefaultParagraphFont"/>
    <w:uiPriority w:val="99"/>
    <w:semiHidden/>
    <w:unhideWhenUsed/>
    <w:rsid w:val="00F1785F"/>
    <w:rPr>
      <w:vertAlign w:val="superscript"/>
    </w:rPr>
  </w:style>
  <w:style w:type="character" w:styleId="Hyperlink">
    <w:name w:val="Hyperlink"/>
    <w:basedOn w:val="DefaultParagraphFont"/>
    <w:uiPriority w:val="99"/>
    <w:unhideWhenUsed/>
    <w:rsid w:val="00202CF2"/>
    <w:rPr>
      <w:color w:val="0563C1" w:themeColor="hyperlink"/>
      <w:u w:val="single"/>
    </w:rPr>
  </w:style>
  <w:style w:type="character" w:styleId="UnresolvedMention">
    <w:name w:val="Unresolved Mention"/>
    <w:basedOn w:val="DefaultParagraphFont"/>
    <w:uiPriority w:val="99"/>
    <w:semiHidden/>
    <w:unhideWhenUsed/>
    <w:rsid w:val="000E2ABA"/>
    <w:rPr>
      <w:color w:val="605E5C"/>
      <w:shd w:val="clear" w:color="auto" w:fill="E1DFDD"/>
    </w:rPr>
  </w:style>
  <w:style w:type="paragraph" w:styleId="Header">
    <w:name w:val="header"/>
    <w:basedOn w:val="Normal"/>
    <w:link w:val="HeaderChar"/>
    <w:uiPriority w:val="99"/>
    <w:unhideWhenUsed/>
    <w:rsid w:val="00A924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24CD"/>
  </w:style>
  <w:style w:type="paragraph" w:styleId="Footer">
    <w:name w:val="footer"/>
    <w:basedOn w:val="Normal"/>
    <w:link w:val="FooterChar"/>
    <w:uiPriority w:val="99"/>
    <w:unhideWhenUsed/>
    <w:rsid w:val="00A924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24CD"/>
  </w:style>
  <w:style w:type="character" w:customStyle="1" w:styleId="Heading3Char">
    <w:name w:val="Heading 3 Char"/>
    <w:basedOn w:val="DefaultParagraphFont"/>
    <w:link w:val="Heading3"/>
    <w:semiHidden/>
    <w:rsid w:val="00A924CD"/>
    <w:rPr>
      <w:rFonts w:ascii="Tahoma" w:eastAsia="Times New Roman" w:hAnsi="Tahoma" w:cs="Tahoma"/>
      <w:b/>
      <w:bCs/>
      <w:sz w:val="20"/>
      <w:szCs w:val="20"/>
      <w:lang w:eastAsia="zh-CN"/>
    </w:rPr>
  </w:style>
  <w:style w:type="paragraph" w:styleId="NormalWeb">
    <w:name w:val="Normal (Web)"/>
    <w:basedOn w:val="Normal"/>
    <w:semiHidden/>
    <w:unhideWhenUsed/>
    <w:rsid w:val="00A924CD"/>
    <w:pPr>
      <w:spacing w:before="100" w:beforeAutospacing="1" w:after="100" w:afterAutospacing="1" w:line="240" w:lineRule="auto"/>
    </w:pPr>
    <w:rPr>
      <w:rFonts w:ascii="Georgia" w:eastAsia="SimSun" w:hAnsi="Georgia" w:cs="Times New Roman"/>
      <w:color w:val="000000"/>
      <w:sz w:val="21"/>
      <w:szCs w:val="21"/>
      <w:lang w:eastAsia="zh-CN"/>
    </w:rPr>
  </w:style>
  <w:style w:type="character" w:styleId="FollowedHyperlink">
    <w:name w:val="FollowedHyperlink"/>
    <w:basedOn w:val="DefaultParagraphFont"/>
    <w:uiPriority w:val="99"/>
    <w:semiHidden/>
    <w:unhideWhenUsed/>
    <w:rsid w:val="00B341B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04254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galecom.ezproxy.uwtsd.ac.uk/ps/retrieve.do?tabID=T003&amp;resultListType=RESULT_LIST&amp;searchResultsType=SingleTab&amp;hitCount=25&amp;searchType=BasicSearchForm&amp;currentPosition=1&amp;docId=GALE%7CCX3424500691&amp;docType=Biography&amp;sort=Relevance&amp;contentSegment=&amp;prodId=GVRL&amp;pageNum=1&amp;contentSet=GALE%7CCX3424500691&amp;searchId=R1&amp;userGroupName=walamp&amp;inPS=tru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www.jstor.org/stable/261445" TargetMode="External"/><Relationship Id="rId4" Type="http://schemas.openxmlformats.org/officeDocument/2006/relationships/webSettings" Target="webSettings.xml"/><Relationship Id="rId9" Type="http://schemas.openxmlformats.org/officeDocument/2006/relationships/hyperlink" Target="https://www.researchgate.net/publication/324481620_Narrating_the_Past_and_the_Future_The_Position_of_the_religions_orientales_and_the_mysteres_paiens_in_the_Evolutionary_Histories_of_Religion_of_Franz_Cumont_and_Alfred_Loisy"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www.esoteric.msu.edu/VolumeIV/astrology.htm" TargetMode="External"/><Relationship Id="rId2" Type="http://schemas.openxmlformats.org/officeDocument/2006/relationships/hyperlink" Target="http://www.jstor.org/stable/261445" TargetMode="External"/><Relationship Id="rId1" Type="http://schemas.openxmlformats.org/officeDocument/2006/relationships/hyperlink" Target="https://www.researchgate.net/publication/324481620_Narrating_the_Past_and_the_Future_The_Position_of_the_religions_orientales_and_the_mysteres_paiens_in_the_Evolutionary_Histories_of_Religion_of_Franz_Cumont_and_Alfred_Lois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733537-DF3E-48C5-9AED-176F5C5C20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244</TotalTime>
  <Pages>8</Pages>
  <Words>2291</Words>
  <Characters>13061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16</cp:revision>
  <dcterms:created xsi:type="dcterms:W3CDTF">2020-11-30T19:06:00Z</dcterms:created>
  <dcterms:modified xsi:type="dcterms:W3CDTF">2020-11-30T23:10:00Z</dcterms:modified>
</cp:coreProperties>
</file>