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89D30" w14:textId="77777777" w:rsidR="00F629EC" w:rsidRPr="00242024" w:rsidRDefault="00F629EC" w:rsidP="00242024">
      <w:pPr>
        <w:spacing w:line="360" w:lineRule="auto"/>
        <w:rPr>
          <w:rFonts w:ascii="Arial" w:hAnsi="Arial" w:cs="Arial"/>
          <w:color w:val="000000" w:themeColor="text1"/>
          <w:sz w:val="24"/>
          <w:szCs w:val="24"/>
        </w:rPr>
      </w:pPr>
    </w:p>
    <w:p w14:paraId="7DB2EDC3" w14:textId="77777777" w:rsidR="004F0EDD" w:rsidRPr="00242024" w:rsidRDefault="004F0EDD" w:rsidP="00242024">
      <w:pPr>
        <w:spacing w:line="360" w:lineRule="auto"/>
        <w:jc w:val="center"/>
        <w:rPr>
          <w:rFonts w:ascii="Arial" w:hAnsi="Arial" w:cs="Arial"/>
          <w:b/>
          <w:bCs/>
          <w:color w:val="000000" w:themeColor="text1"/>
          <w:sz w:val="24"/>
          <w:szCs w:val="24"/>
        </w:rPr>
      </w:pPr>
    </w:p>
    <w:p w14:paraId="54583BF0" w14:textId="77777777" w:rsidR="004F0EDD" w:rsidRPr="00242024" w:rsidRDefault="004F0EDD" w:rsidP="00242024">
      <w:pPr>
        <w:spacing w:line="360" w:lineRule="auto"/>
        <w:jc w:val="center"/>
        <w:rPr>
          <w:rFonts w:ascii="Arial" w:hAnsi="Arial" w:cs="Arial"/>
          <w:b/>
          <w:bCs/>
          <w:color w:val="000000" w:themeColor="text1"/>
          <w:sz w:val="24"/>
          <w:szCs w:val="24"/>
        </w:rPr>
      </w:pPr>
    </w:p>
    <w:p w14:paraId="580047D1" w14:textId="77777777" w:rsidR="004F0EDD" w:rsidRPr="00242024" w:rsidRDefault="004F0EDD" w:rsidP="00242024">
      <w:pPr>
        <w:spacing w:line="360" w:lineRule="auto"/>
        <w:jc w:val="center"/>
        <w:rPr>
          <w:rFonts w:ascii="Arial" w:hAnsi="Arial" w:cs="Arial"/>
          <w:b/>
          <w:bCs/>
          <w:color w:val="000000" w:themeColor="text1"/>
          <w:sz w:val="24"/>
          <w:szCs w:val="24"/>
        </w:rPr>
      </w:pPr>
    </w:p>
    <w:p w14:paraId="1DD010C4" w14:textId="77777777" w:rsidR="004F0EDD" w:rsidRPr="00242024" w:rsidRDefault="004F0EDD" w:rsidP="00242024">
      <w:pPr>
        <w:spacing w:line="360" w:lineRule="auto"/>
        <w:jc w:val="center"/>
        <w:rPr>
          <w:rFonts w:ascii="Arial" w:hAnsi="Arial" w:cs="Arial"/>
          <w:b/>
          <w:bCs/>
          <w:color w:val="000000" w:themeColor="text1"/>
          <w:sz w:val="24"/>
          <w:szCs w:val="24"/>
        </w:rPr>
      </w:pPr>
    </w:p>
    <w:p w14:paraId="52200200" w14:textId="77777777" w:rsidR="004F0EDD" w:rsidRPr="00242024" w:rsidRDefault="004F0EDD" w:rsidP="00242024">
      <w:pPr>
        <w:spacing w:line="360" w:lineRule="auto"/>
        <w:jc w:val="center"/>
        <w:rPr>
          <w:rFonts w:ascii="Arial" w:hAnsi="Arial" w:cs="Arial"/>
          <w:b/>
          <w:bCs/>
          <w:color w:val="000000" w:themeColor="text1"/>
          <w:sz w:val="24"/>
          <w:szCs w:val="24"/>
        </w:rPr>
      </w:pPr>
    </w:p>
    <w:p w14:paraId="30F988D3" w14:textId="77777777" w:rsidR="004F0EDD" w:rsidRPr="00242024" w:rsidRDefault="004F0EDD" w:rsidP="00242024">
      <w:pPr>
        <w:spacing w:line="360" w:lineRule="auto"/>
        <w:jc w:val="center"/>
        <w:rPr>
          <w:rFonts w:ascii="Arial" w:hAnsi="Arial" w:cs="Arial"/>
          <w:b/>
          <w:bCs/>
          <w:color w:val="000000" w:themeColor="text1"/>
          <w:sz w:val="24"/>
          <w:szCs w:val="24"/>
        </w:rPr>
      </w:pPr>
    </w:p>
    <w:p w14:paraId="7002E3C9" w14:textId="77777777" w:rsidR="004F0EDD" w:rsidRPr="003E04FD" w:rsidRDefault="004F0EDD" w:rsidP="00BB2E63">
      <w:pPr>
        <w:spacing w:line="360" w:lineRule="auto"/>
        <w:rPr>
          <w:rFonts w:ascii="Arial" w:hAnsi="Arial" w:cs="Arial"/>
          <w:b/>
          <w:bCs/>
          <w:color w:val="000000" w:themeColor="text1"/>
          <w:sz w:val="24"/>
          <w:szCs w:val="24"/>
        </w:rPr>
      </w:pPr>
    </w:p>
    <w:p w14:paraId="39E98DC1" w14:textId="77777777" w:rsidR="00605005" w:rsidRPr="003E04FD" w:rsidRDefault="00000000" w:rsidP="003E04FD">
      <w:pPr>
        <w:spacing w:line="360" w:lineRule="auto"/>
        <w:jc w:val="center"/>
        <w:rPr>
          <w:rFonts w:ascii="Arial" w:hAnsi="Arial" w:cs="Arial"/>
          <w:b/>
          <w:bCs/>
          <w:color w:val="000000" w:themeColor="text1"/>
          <w:sz w:val="24"/>
          <w:szCs w:val="24"/>
        </w:rPr>
      </w:pPr>
      <w:r w:rsidRPr="003E04FD">
        <w:rPr>
          <w:rFonts w:ascii="Arial" w:hAnsi="Arial" w:cs="Arial"/>
          <w:b/>
          <w:bCs/>
          <w:color w:val="000000" w:themeColor="text1"/>
          <w:sz w:val="24"/>
          <w:szCs w:val="24"/>
        </w:rPr>
        <w:t>Sustainable Hospitality &amp; Tourism Management</w:t>
      </w:r>
      <w:r w:rsidR="00D86F1F" w:rsidRPr="003E04FD">
        <w:rPr>
          <w:rFonts w:ascii="Arial" w:hAnsi="Arial" w:cs="Arial"/>
          <w:b/>
          <w:bCs/>
          <w:color w:val="000000" w:themeColor="text1"/>
          <w:sz w:val="24"/>
          <w:szCs w:val="24"/>
        </w:rPr>
        <w:t xml:space="preserve"> Report</w:t>
      </w:r>
    </w:p>
    <w:p w14:paraId="4FF00924" w14:textId="0B2F8D81" w:rsidR="00D2557A" w:rsidRPr="00663E16" w:rsidRDefault="00055CAB" w:rsidP="003E04FD">
      <w:pPr>
        <w:spacing w:after="0" w:line="360" w:lineRule="auto"/>
        <w:jc w:val="center"/>
        <w:rPr>
          <w:rFonts w:ascii="Arial" w:hAnsi="Arial" w:cs="Arial"/>
          <w:sz w:val="24"/>
          <w:szCs w:val="24"/>
        </w:rPr>
      </w:pPr>
      <w:r>
        <w:rPr>
          <w:rFonts w:ascii="Arial" w:hAnsi="Arial" w:cs="Arial"/>
          <w:sz w:val="24"/>
          <w:szCs w:val="24"/>
        </w:rPr>
        <w:t>Student names Petronela Gardea 2122794</w:t>
      </w:r>
    </w:p>
    <w:p w14:paraId="469B96B9" w14:textId="77777777" w:rsidR="00D2557A" w:rsidRPr="00663E16" w:rsidRDefault="00000000" w:rsidP="003E04FD">
      <w:pPr>
        <w:spacing w:after="0" w:line="360" w:lineRule="auto"/>
        <w:jc w:val="center"/>
        <w:rPr>
          <w:rFonts w:ascii="Arial" w:hAnsi="Arial" w:cs="Arial"/>
          <w:bCs/>
          <w:sz w:val="24"/>
          <w:szCs w:val="24"/>
        </w:rPr>
      </w:pPr>
      <w:r w:rsidRPr="00663E16">
        <w:rPr>
          <w:rFonts w:ascii="Arial" w:hAnsi="Arial" w:cs="Arial"/>
          <w:bCs/>
          <w:sz w:val="24"/>
          <w:szCs w:val="24"/>
        </w:rPr>
        <w:t>BMIH5006</w:t>
      </w:r>
    </w:p>
    <w:p w14:paraId="59F21F95" w14:textId="6DAE4375" w:rsidR="00D2557A" w:rsidRPr="00663E16" w:rsidRDefault="00055CAB" w:rsidP="003E04FD">
      <w:pPr>
        <w:spacing w:after="0" w:line="360" w:lineRule="auto"/>
        <w:jc w:val="center"/>
        <w:rPr>
          <w:rFonts w:ascii="Arial" w:hAnsi="Arial" w:cs="Arial"/>
          <w:sz w:val="24"/>
          <w:szCs w:val="24"/>
        </w:rPr>
      </w:pPr>
      <w:proofErr w:type="spellStart"/>
      <w:proofErr w:type="gramStart"/>
      <w:r>
        <w:rPr>
          <w:rFonts w:ascii="Arial" w:hAnsi="Arial" w:cs="Arial"/>
          <w:sz w:val="24"/>
          <w:szCs w:val="24"/>
        </w:rPr>
        <w:t>Lecturer:Kathryn</w:t>
      </w:r>
      <w:proofErr w:type="spellEnd"/>
      <w:proofErr w:type="gramEnd"/>
      <w:r>
        <w:rPr>
          <w:rFonts w:ascii="Arial" w:hAnsi="Arial" w:cs="Arial"/>
          <w:sz w:val="24"/>
          <w:szCs w:val="24"/>
        </w:rPr>
        <w:t xml:space="preserve"> Thomas</w:t>
      </w:r>
    </w:p>
    <w:p w14:paraId="38B271F1" w14:textId="665A088F" w:rsidR="00D2557A" w:rsidRPr="00663E16" w:rsidRDefault="00D2557A" w:rsidP="003E04FD">
      <w:pPr>
        <w:spacing w:after="0" w:line="360" w:lineRule="auto"/>
        <w:jc w:val="center"/>
        <w:rPr>
          <w:rFonts w:ascii="Arial" w:hAnsi="Arial" w:cs="Arial"/>
          <w:sz w:val="24"/>
          <w:szCs w:val="24"/>
        </w:rPr>
      </w:pPr>
    </w:p>
    <w:p w14:paraId="30CA0A16" w14:textId="77777777" w:rsidR="004F0EDD" w:rsidRPr="00663E16" w:rsidRDefault="004F0EDD" w:rsidP="00731DD0">
      <w:pPr>
        <w:spacing w:after="0" w:line="360" w:lineRule="auto"/>
        <w:rPr>
          <w:rFonts w:ascii="Arial" w:hAnsi="Arial" w:cs="Arial"/>
          <w:b/>
          <w:bCs/>
          <w:sz w:val="24"/>
          <w:szCs w:val="24"/>
        </w:rPr>
      </w:pPr>
    </w:p>
    <w:p w14:paraId="51F1B82C" w14:textId="77777777" w:rsidR="00731DD0" w:rsidRDefault="00731DD0" w:rsidP="00731DD0">
      <w:pPr>
        <w:spacing w:after="0" w:line="360" w:lineRule="auto"/>
        <w:rPr>
          <w:rFonts w:ascii="Arial" w:hAnsi="Arial" w:cs="Arial"/>
          <w:b/>
          <w:bCs/>
          <w:sz w:val="24"/>
          <w:szCs w:val="24"/>
        </w:rPr>
      </w:pPr>
    </w:p>
    <w:p w14:paraId="41334315" w14:textId="77777777" w:rsidR="00731DD0" w:rsidRDefault="00731DD0" w:rsidP="00731DD0">
      <w:pPr>
        <w:spacing w:after="0" w:line="360" w:lineRule="auto"/>
        <w:rPr>
          <w:rFonts w:ascii="Arial" w:hAnsi="Arial" w:cs="Arial"/>
          <w:b/>
          <w:bCs/>
          <w:sz w:val="24"/>
          <w:szCs w:val="24"/>
        </w:rPr>
      </w:pPr>
    </w:p>
    <w:p w14:paraId="66A140F6" w14:textId="77777777" w:rsidR="00731DD0" w:rsidRDefault="00731DD0" w:rsidP="00731DD0">
      <w:pPr>
        <w:spacing w:after="0" w:line="360" w:lineRule="auto"/>
        <w:rPr>
          <w:rFonts w:ascii="Arial" w:hAnsi="Arial" w:cs="Arial"/>
          <w:b/>
          <w:bCs/>
          <w:sz w:val="24"/>
          <w:szCs w:val="24"/>
        </w:rPr>
      </w:pPr>
    </w:p>
    <w:p w14:paraId="53461062" w14:textId="77777777" w:rsidR="00731DD0" w:rsidRDefault="00731DD0" w:rsidP="00731DD0">
      <w:pPr>
        <w:spacing w:after="0" w:line="360" w:lineRule="auto"/>
        <w:rPr>
          <w:rFonts w:ascii="Arial" w:hAnsi="Arial" w:cs="Arial"/>
          <w:b/>
          <w:bCs/>
          <w:sz w:val="24"/>
          <w:szCs w:val="24"/>
        </w:rPr>
      </w:pPr>
    </w:p>
    <w:p w14:paraId="41EF5279" w14:textId="77777777" w:rsidR="00731DD0" w:rsidRDefault="00731DD0" w:rsidP="00731DD0">
      <w:pPr>
        <w:spacing w:after="0" w:line="360" w:lineRule="auto"/>
        <w:rPr>
          <w:rFonts w:ascii="Arial" w:hAnsi="Arial" w:cs="Arial"/>
          <w:b/>
          <w:bCs/>
          <w:sz w:val="24"/>
          <w:szCs w:val="24"/>
        </w:rPr>
      </w:pPr>
    </w:p>
    <w:p w14:paraId="153BC1C1" w14:textId="77777777" w:rsidR="00731DD0" w:rsidRDefault="00731DD0" w:rsidP="00731DD0">
      <w:pPr>
        <w:spacing w:after="0" w:line="360" w:lineRule="auto"/>
        <w:rPr>
          <w:rFonts w:ascii="Arial" w:hAnsi="Arial" w:cs="Arial"/>
          <w:b/>
          <w:bCs/>
          <w:sz w:val="24"/>
          <w:szCs w:val="24"/>
        </w:rPr>
      </w:pPr>
    </w:p>
    <w:p w14:paraId="3084BBC4" w14:textId="77777777" w:rsidR="00731DD0" w:rsidRDefault="00731DD0" w:rsidP="00731DD0">
      <w:pPr>
        <w:spacing w:after="0" w:line="360" w:lineRule="auto"/>
        <w:rPr>
          <w:rFonts w:ascii="Arial" w:hAnsi="Arial" w:cs="Arial"/>
          <w:b/>
          <w:bCs/>
          <w:sz w:val="24"/>
          <w:szCs w:val="24"/>
        </w:rPr>
      </w:pPr>
    </w:p>
    <w:p w14:paraId="6F241FF3" w14:textId="77777777" w:rsidR="00731DD0" w:rsidRDefault="00731DD0" w:rsidP="00731DD0">
      <w:pPr>
        <w:spacing w:after="0" w:line="360" w:lineRule="auto"/>
        <w:rPr>
          <w:rFonts w:ascii="Arial" w:hAnsi="Arial" w:cs="Arial"/>
          <w:b/>
          <w:bCs/>
          <w:sz w:val="24"/>
          <w:szCs w:val="24"/>
        </w:rPr>
      </w:pPr>
    </w:p>
    <w:p w14:paraId="57EA8DA2" w14:textId="77777777" w:rsidR="00731DD0" w:rsidRDefault="00731DD0" w:rsidP="00731DD0">
      <w:pPr>
        <w:spacing w:after="0" w:line="360" w:lineRule="auto"/>
        <w:rPr>
          <w:rFonts w:ascii="Arial" w:hAnsi="Arial" w:cs="Arial"/>
          <w:b/>
          <w:bCs/>
          <w:sz w:val="24"/>
          <w:szCs w:val="24"/>
        </w:rPr>
      </w:pPr>
    </w:p>
    <w:p w14:paraId="5C487078" w14:textId="77777777" w:rsidR="00731DD0" w:rsidRDefault="00731DD0" w:rsidP="00731DD0">
      <w:pPr>
        <w:spacing w:after="0" w:line="360" w:lineRule="auto"/>
        <w:rPr>
          <w:rFonts w:ascii="Arial" w:hAnsi="Arial" w:cs="Arial"/>
          <w:b/>
          <w:bCs/>
          <w:sz w:val="24"/>
          <w:szCs w:val="24"/>
        </w:rPr>
      </w:pPr>
    </w:p>
    <w:p w14:paraId="620F85A8" w14:textId="77777777" w:rsidR="00731DD0" w:rsidRDefault="00731DD0" w:rsidP="00731DD0">
      <w:pPr>
        <w:spacing w:after="0" w:line="360" w:lineRule="auto"/>
        <w:rPr>
          <w:rFonts w:ascii="Arial" w:hAnsi="Arial" w:cs="Arial"/>
          <w:b/>
          <w:bCs/>
          <w:sz w:val="24"/>
          <w:szCs w:val="24"/>
        </w:rPr>
      </w:pPr>
    </w:p>
    <w:p w14:paraId="0887649D" w14:textId="77777777" w:rsidR="00731DD0" w:rsidRPr="00731DD0" w:rsidRDefault="00731DD0" w:rsidP="00731DD0">
      <w:pPr>
        <w:spacing w:after="0" w:line="360" w:lineRule="auto"/>
        <w:rPr>
          <w:rFonts w:ascii="Arial" w:hAnsi="Arial" w:cs="Arial"/>
          <w:b/>
          <w:bCs/>
          <w:sz w:val="24"/>
          <w:szCs w:val="24"/>
        </w:rPr>
      </w:pPr>
    </w:p>
    <w:p w14:paraId="4D2B81B3" w14:textId="77777777" w:rsidR="004F0EDD" w:rsidRPr="00242024" w:rsidRDefault="004F0EDD" w:rsidP="00242024">
      <w:pPr>
        <w:spacing w:line="360" w:lineRule="auto"/>
        <w:jc w:val="center"/>
        <w:rPr>
          <w:rFonts w:ascii="Arial" w:hAnsi="Arial" w:cs="Arial"/>
          <w:b/>
          <w:color w:val="000000" w:themeColor="text1"/>
          <w:sz w:val="24"/>
          <w:szCs w:val="24"/>
        </w:rPr>
      </w:pPr>
    </w:p>
    <w:p w14:paraId="191B7F61" w14:textId="77777777" w:rsidR="001E630F" w:rsidRPr="00242024" w:rsidRDefault="00000000" w:rsidP="00242024">
      <w:pPr>
        <w:spacing w:line="360" w:lineRule="auto"/>
        <w:jc w:val="center"/>
        <w:rPr>
          <w:rFonts w:ascii="Arial" w:hAnsi="Arial" w:cs="Arial"/>
          <w:b/>
          <w:color w:val="000000" w:themeColor="text1"/>
          <w:sz w:val="24"/>
          <w:szCs w:val="24"/>
        </w:rPr>
      </w:pPr>
      <w:r w:rsidRPr="00242024">
        <w:rPr>
          <w:rFonts w:ascii="Arial" w:hAnsi="Arial" w:cs="Arial"/>
          <w:b/>
          <w:color w:val="000000" w:themeColor="text1"/>
          <w:sz w:val="24"/>
          <w:szCs w:val="24"/>
        </w:rPr>
        <w:lastRenderedPageBreak/>
        <w:t>Introduction</w:t>
      </w:r>
    </w:p>
    <w:p w14:paraId="4EF26D6D" w14:textId="77777777" w:rsidR="001E630F"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Businesses around the world are still expected to remain committed to environmental sustainability. While hotel businesses have invested in environmental sustainability, there are some cases of green certification violations. Some hotels have been accused</w:t>
      </w:r>
      <w:r w:rsidR="00B51C7F">
        <w:rPr>
          <w:rFonts w:ascii="Arial" w:hAnsi="Arial" w:cs="Arial"/>
          <w:color w:val="000000" w:themeColor="text1"/>
          <w:sz w:val="24"/>
          <w:szCs w:val="24"/>
        </w:rPr>
        <w:t xml:space="preserve"> by oversight bodies and organis</w:t>
      </w:r>
      <w:r w:rsidRPr="00242024">
        <w:rPr>
          <w:rFonts w:ascii="Arial" w:hAnsi="Arial" w:cs="Arial"/>
          <w:color w:val="000000" w:themeColor="text1"/>
          <w:sz w:val="24"/>
          <w:szCs w:val="24"/>
        </w:rPr>
        <w:t>ations of greenwashing. For insta</w:t>
      </w:r>
      <w:r w:rsidR="00B51C7F">
        <w:rPr>
          <w:rFonts w:ascii="Arial" w:hAnsi="Arial" w:cs="Arial"/>
          <w:color w:val="000000" w:themeColor="text1"/>
          <w:sz w:val="24"/>
          <w:szCs w:val="24"/>
        </w:rPr>
        <w:t>nce, the Tourism Concern organis</w:t>
      </w:r>
      <w:r w:rsidRPr="00242024">
        <w:rPr>
          <w:rFonts w:ascii="Arial" w:hAnsi="Arial" w:cs="Arial"/>
          <w:color w:val="000000" w:themeColor="text1"/>
          <w:sz w:val="24"/>
          <w:szCs w:val="24"/>
        </w:rPr>
        <w:t>ation that advocates for ethical tourism accused Hilton of greenwashing behaviou</w:t>
      </w:r>
      <w:r w:rsidR="00B51C7F">
        <w:rPr>
          <w:rFonts w:ascii="Arial" w:hAnsi="Arial" w:cs="Arial"/>
          <w:color w:val="000000" w:themeColor="text1"/>
          <w:sz w:val="24"/>
          <w:szCs w:val="24"/>
        </w:rPr>
        <w:t>rs. In their case, the organis</w:t>
      </w:r>
      <w:r w:rsidRPr="00242024">
        <w:rPr>
          <w:rFonts w:ascii="Arial" w:hAnsi="Arial" w:cs="Arial"/>
          <w:color w:val="000000" w:themeColor="text1"/>
          <w:sz w:val="24"/>
          <w:szCs w:val="24"/>
        </w:rPr>
        <w:t xml:space="preserve">ation argued that Hilton Hotel's environmental practices and strategies are not geared towards environmental sustainability but are marketing opportunities. Some hotels also practice green hushing by keeping quiet about their engagement in environmental sustainability to avoid criticism </w:t>
      </w:r>
      <w:r w:rsidR="00F00EE6">
        <w:rPr>
          <w:rFonts w:ascii="Arial" w:hAnsi="Arial" w:cs="Arial"/>
          <w:color w:val="000000" w:themeColor="text1"/>
          <w:sz w:val="24"/>
          <w:szCs w:val="24"/>
        </w:rPr>
        <w:t xml:space="preserve">despite </w:t>
      </w:r>
      <w:r w:rsidRPr="00242024">
        <w:rPr>
          <w:rFonts w:ascii="Arial" w:hAnsi="Arial" w:cs="Arial"/>
          <w:color w:val="000000" w:themeColor="text1"/>
          <w:sz w:val="24"/>
          <w:szCs w:val="24"/>
        </w:rPr>
        <w:t xml:space="preserve">their good intention. On the other hand, other hotels have also been accused of whitewashing practices, that is, covering up bad practices to maintain a good reputation within the industry. Marriott Hotel is one hotel that is at the centre of a whitewashing controversy, where the hotel is being accused of employing unlawful tactics to protect its reputation. Therefore, the following report offers a general review of the </w:t>
      </w:r>
      <w:r w:rsidR="00BB12CC" w:rsidRPr="00242024">
        <w:rPr>
          <w:rFonts w:ascii="Arial" w:hAnsi="Arial" w:cs="Arial"/>
          <w:color w:val="000000" w:themeColor="text1"/>
          <w:sz w:val="24"/>
          <w:szCs w:val="24"/>
        </w:rPr>
        <w:t>global</w:t>
      </w:r>
      <w:r w:rsidRPr="00242024">
        <w:rPr>
          <w:rFonts w:ascii="Arial" w:hAnsi="Arial" w:cs="Arial"/>
          <w:color w:val="000000" w:themeColor="text1"/>
          <w:sz w:val="24"/>
          <w:szCs w:val="24"/>
        </w:rPr>
        <w:t xml:space="preserve"> hotel industry and investigates Hilton Hotel's green practices. The report will also look into the evaluation approach adopted by Hilton Hotel, integration of green technology as well as offer recommendations to boost the hotel's commitment towards green sustainability. </w:t>
      </w:r>
    </w:p>
    <w:p w14:paraId="455CC97C" w14:textId="77777777" w:rsidR="00BA7D0C" w:rsidRPr="00242024" w:rsidRDefault="00000000" w:rsidP="00242024">
      <w:pPr>
        <w:spacing w:line="360" w:lineRule="auto"/>
        <w:jc w:val="center"/>
        <w:rPr>
          <w:rFonts w:ascii="Arial" w:hAnsi="Arial" w:cs="Arial"/>
          <w:b/>
          <w:color w:val="000000" w:themeColor="text1"/>
          <w:sz w:val="24"/>
          <w:szCs w:val="24"/>
        </w:rPr>
      </w:pPr>
      <w:r w:rsidRPr="00242024">
        <w:rPr>
          <w:rFonts w:ascii="Arial" w:hAnsi="Arial" w:cs="Arial"/>
          <w:b/>
          <w:color w:val="000000" w:themeColor="text1"/>
          <w:sz w:val="24"/>
          <w:szCs w:val="24"/>
        </w:rPr>
        <w:t>Industry Overview</w:t>
      </w:r>
    </w:p>
    <w:p w14:paraId="13AA808D" w14:textId="77777777" w:rsidR="00A34808"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 xml:space="preserve">Hotels are putting efforts to ensure environmental sustainability through various strategies to meet net-zero carbon emissions. In other words, hotels are shifting from the use of fossil fuel, and plastic bottles, and have started to embrace energy sources powered by renewable energy (Gössling and Lund-Durlacher, 2021). </w:t>
      </w:r>
      <w:r w:rsidR="00BE0394" w:rsidRPr="00242024">
        <w:rPr>
          <w:rFonts w:ascii="Arial" w:hAnsi="Arial" w:cs="Arial"/>
          <w:color w:val="000000" w:themeColor="text1"/>
          <w:sz w:val="24"/>
          <w:szCs w:val="24"/>
        </w:rPr>
        <w:t xml:space="preserve">For instance, hotels have in place policies and regulations that ensure they maintain environmental sustainability. Some of the practices employed by various hotels include: facing out single-use plastics, switching to all-electric hotel facilities, refurbishing buildings, </w:t>
      </w:r>
      <w:r w:rsidR="00B51C7F">
        <w:rPr>
          <w:rFonts w:ascii="Arial" w:hAnsi="Arial" w:cs="Arial"/>
          <w:color w:val="000000" w:themeColor="text1"/>
          <w:sz w:val="24"/>
          <w:szCs w:val="24"/>
        </w:rPr>
        <w:t>responsible sourcing and minimis</w:t>
      </w:r>
      <w:r w:rsidR="00BE0394" w:rsidRPr="00242024">
        <w:rPr>
          <w:rFonts w:ascii="Arial" w:hAnsi="Arial" w:cs="Arial"/>
          <w:color w:val="000000" w:themeColor="text1"/>
          <w:sz w:val="24"/>
          <w:szCs w:val="24"/>
        </w:rPr>
        <w:t>ing food waste. These practices ensure environmental sustainability through a well-established circular economy that allows for reusing, sharing, recycling and refurbishing products used within the hotel industry (</w:t>
      </w:r>
      <w:r w:rsidR="00BE0394" w:rsidRPr="00242024">
        <w:rPr>
          <w:rFonts w:ascii="Arial" w:hAnsi="Arial" w:cs="Arial"/>
          <w:color w:val="000000" w:themeColor="text1"/>
          <w:sz w:val="24"/>
          <w:szCs w:val="24"/>
          <w:shd w:val="clear" w:color="auto" w:fill="FFFFFF"/>
        </w:rPr>
        <w:t>Jones. and Wynn 2019, p. 2546)</w:t>
      </w:r>
      <w:r w:rsidR="00BE0394" w:rsidRPr="00242024">
        <w:rPr>
          <w:rFonts w:ascii="Arial" w:hAnsi="Arial" w:cs="Arial"/>
          <w:bCs/>
          <w:color w:val="000000" w:themeColor="text1"/>
          <w:sz w:val="24"/>
          <w:szCs w:val="24"/>
        </w:rPr>
        <w:t xml:space="preserve">. </w:t>
      </w:r>
      <w:r w:rsidRPr="00242024">
        <w:rPr>
          <w:rFonts w:ascii="Arial" w:hAnsi="Arial" w:cs="Arial"/>
          <w:color w:val="000000" w:themeColor="text1"/>
          <w:sz w:val="24"/>
          <w:szCs w:val="24"/>
        </w:rPr>
        <w:t xml:space="preserve">However, according to Caradonio (2022), the Bloomberg report has termed the </w:t>
      </w:r>
      <w:r w:rsidRPr="00242024">
        <w:rPr>
          <w:rFonts w:ascii="Arial" w:hAnsi="Arial" w:cs="Arial"/>
          <w:color w:val="000000" w:themeColor="text1"/>
          <w:sz w:val="24"/>
          <w:szCs w:val="24"/>
        </w:rPr>
        <w:lastRenderedPageBreak/>
        <w:t>commitment as a Big Carbon Lie as numerous malpractices are used by the hotels to sugarcoat their commitments (Jones 2023, p. 130).  Generally, the big hotel brands claim and report on their commitment to net-zero carbon emissions, however, many of them do not fully focus on the net-zero issue. For instance, greenwashing has been a great concern in the global industry since 1986. Environmentalists such as Jay Westerveld have pocked holes in the global industry's commitment and practices towards environmental sustainability. For instance, environmentalists for a long time have held the view that the hotel industry has embraced sustainable practices such as promoting the reuse of towels but are reluctant to ensure efficient energy use and waste management (McClimon, 2022). According to Forbes, Bluewashing by companies has been an emerging trend among companies that confirms the big carbon lie. For instance, many hotel brands remain committed towards economic and social responsibility and less on environmental sustainability. Therefore, it is nearly impossible to trust the commitments of hotel brands to environmental sustainability based on their sustainable practices.</w:t>
      </w:r>
    </w:p>
    <w:p w14:paraId="0F126749" w14:textId="77777777" w:rsidR="00A34808" w:rsidRPr="00242024" w:rsidRDefault="00000000" w:rsidP="00242024">
      <w:pPr>
        <w:spacing w:line="360" w:lineRule="auto"/>
        <w:jc w:val="center"/>
        <w:rPr>
          <w:rFonts w:ascii="Arial" w:hAnsi="Arial" w:cs="Arial"/>
          <w:b/>
          <w:color w:val="000000" w:themeColor="text1"/>
          <w:sz w:val="24"/>
          <w:szCs w:val="24"/>
        </w:rPr>
      </w:pPr>
      <w:r w:rsidRPr="00242024">
        <w:rPr>
          <w:rFonts w:ascii="Arial" w:hAnsi="Arial" w:cs="Arial"/>
          <w:b/>
          <w:color w:val="000000" w:themeColor="text1"/>
          <w:sz w:val="24"/>
          <w:szCs w:val="24"/>
        </w:rPr>
        <w:t>Green Washing Claims</w:t>
      </w:r>
    </w:p>
    <w:p w14:paraId="501108A0" w14:textId="77777777" w:rsidR="00810B17"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The emergence of environmental preservation has shifted customer preference to those hotels that embrace environmental sustainability practices. Hotels have also responded to this trend by integrating modern environment conservation practices to maintain their industry reputation as well as minimise costs in their operations. Greenwashing on the other hand continues to be a pervasive practice within the global tourism sector, creating si</w:t>
      </w:r>
      <w:r w:rsidR="00707747">
        <w:rPr>
          <w:rFonts w:ascii="Arial" w:hAnsi="Arial" w:cs="Arial"/>
          <w:color w:val="000000" w:themeColor="text1"/>
          <w:sz w:val="24"/>
          <w:szCs w:val="24"/>
        </w:rPr>
        <w:t>gnificant challenges and damaging</w:t>
      </w:r>
      <w:r w:rsidRPr="00242024">
        <w:rPr>
          <w:rFonts w:ascii="Arial" w:hAnsi="Arial" w:cs="Arial"/>
          <w:color w:val="000000" w:themeColor="text1"/>
          <w:sz w:val="24"/>
          <w:szCs w:val="24"/>
        </w:rPr>
        <w:t xml:space="preserve"> the reputation of various green hotels (Majeed, and Kim, 2022, p. 1130). For instance, environmental preservation has proved to be costly for hotels due to their capital-intensive nature. The practice demands costly equipment as well as costly infrastructure. The high cost of financing these practices has pushed some hotel brands to engage in greenwashing (Chen, Bernard and Rahman, 2019). Consequently, greenwashing has pushed hotels to make deceptive claims about their commitment towards environmental sustainability (Alyahia, et al. 2024).</w:t>
      </w:r>
    </w:p>
    <w:p w14:paraId="3884C94D" w14:textId="77777777" w:rsidR="00514C6C"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 xml:space="preserve">Hilton, one of the largest hotel businesses in the global hotel industry and a reputable international hotel brand has been accused of greenwashing. In 2018, Hilton </w:t>
      </w:r>
      <w:r w:rsidRPr="00242024">
        <w:rPr>
          <w:rFonts w:ascii="Arial" w:hAnsi="Arial" w:cs="Arial"/>
          <w:color w:val="000000" w:themeColor="text1"/>
          <w:sz w:val="24"/>
          <w:szCs w:val="24"/>
        </w:rPr>
        <w:lastRenderedPageBreak/>
        <w:t>Hotel released to the public its environmental sustainability report, through its Travel with Purpose 2030 strategy (Tark and Oh, 2021). The release of the Travel with Purpose 2030 report came at a time when the hotel was celebrating its 100 years of existence. The report focused on Hilton's commitment to reducing its carbon footprint over the coming decade and increasing its financial commitments towards sustainable environmental activities (Tark and Oh, 2021). For instance, the 2018 report</w:t>
      </w:r>
      <w:r w:rsidR="002B5430">
        <w:rPr>
          <w:rFonts w:ascii="Arial" w:hAnsi="Arial" w:cs="Arial"/>
          <w:color w:val="000000" w:themeColor="text1"/>
          <w:sz w:val="24"/>
          <w:szCs w:val="24"/>
        </w:rPr>
        <w:t xml:space="preserve"> also emphasised</w:t>
      </w:r>
      <w:r w:rsidRPr="00242024">
        <w:rPr>
          <w:rFonts w:ascii="Arial" w:hAnsi="Arial" w:cs="Arial"/>
          <w:color w:val="000000" w:themeColor="text1"/>
          <w:sz w:val="24"/>
          <w:szCs w:val="24"/>
        </w:rPr>
        <w:t xml:space="preserve"> Hilton's commitment to reduce carbon emissions from its property down to 61% However, the content of this report has been opposed by a group of consumers who view Hilton's environmental commitment as unt</w:t>
      </w:r>
      <w:r w:rsidR="00B51C7F">
        <w:rPr>
          <w:rFonts w:ascii="Arial" w:hAnsi="Arial" w:cs="Arial"/>
          <w:color w:val="000000" w:themeColor="text1"/>
          <w:sz w:val="24"/>
          <w:szCs w:val="24"/>
        </w:rPr>
        <w:t>rue. The Tourism concern organis</w:t>
      </w:r>
      <w:r w:rsidRPr="00242024">
        <w:rPr>
          <w:rFonts w:ascii="Arial" w:hAnsi="Arial" w:cs="Arial"/>
          <w:color w:val="000000" w:themeColor="text1"/>
          <w:sz w:val="24"/>
          <w:szCs w:val="24"/>
        </w:rPr>
        <w:t>ation accused Hilton Hotel of greenwashing practices (Tark and Oh, 2021). The organisation claimed that while Hilton Hotel showed commitment towards environmental sustainability in papers and media, the hotel brand engaged</w:t>
      </w:r>
      <w:r w:rsidR="008E5B67">
        <w:rPr>
          <w:rFonts w:ascii="Arial" w:hAnsi="Arial" w:cs="Arial"/>
          <w:color w:val="000000" w:themeColor="text1"/>
          <w:sz w:val="24"/>
          <w:szCs w:val="24"/>
        </w:rPr>
        <w:t xml:space="preserve"> in</w:t>
      </w:r>
      <w:r w:rsidRPr="00242024">
        <w:rPr>
          <w:rFonts w:ascii="Arial" w:hAnsi="Arial" w:cs="Arial"/>
          <w:color w:val="000000" w:themeColor="text1"/>
          <w:sz w:val="24"/>
          <w:szCs w:val="24"/>
        </w:rPr>
        <w:t xml:space="preserve"> unsustainable activities such as uprooting palm trees and destroying mangrove forests during the construction of Hilton Resort on Mandhoo Island (Tark and Oh, 2021). Therefore, it can be argued th</w:t>
      </w:r>
      <w:r w:rsidR="008E2403">
        <w:rPr>
          <w:rFonts w:ascii="Arial" w:hAnsi="Arial" w:cs="Arial"/>
          <w:color w:val="000000" w:themeColor="text1"/>
          <w:sz w:val="24"/>
          <w:szCs w:val="24"/>
        </w:rPr>
        <w:t xml:space="preserve">at Hilton Hotel has been engaging in </w:t>
      </w:r>
      <w:r w:rsidRPr="00242024">
        <w:rPr>
          <w:rFonts w:ascii="Arial" w:hAnsi="Arial" w:cs="Arial"/>
          <w:color w:val="000000" w:themeColor="text1"/>
          <w:sz w:val="24"/>
          <w:szCs w:val="24"/>
        </w:rPr>
        <w:t>greenwashing by misleading the public about its commitment towards environmental sustainability while engaging in unsustainable practices.</w:t>
      </w:r>
    </w:p>
    <w:p w14:paraId="592B6D62" w14:textId="77777777" w:rsidR="00514C6C"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 xml:space="preserve">As previously mentioned, in 2006 Hilton Hotel was accused of engaging in greenwashing practices when the hotel destroyed mangrove plantations and palm trees during the construction of Hilton Resort on Mandhoo Island (Tark and Oh, 2021).  Secondly, Tourism Concern also accused Hilton of greenwashing when it developed the Casino and Bimini Bay resort located in the Bahamas (The Independent 2006). In both cases, Tourism Concern argues that the development of the hotel not only affected the environmental aspects of the areas but also interfered with human life which goes against the role of corporate social responsibility (CSR) (The Independent 2006). Even though these claims continue to arise, Hilton Hotel </w:t>
      </w:r>
      <w:r w:rsidR="00240F13">
        <w:rPr>
          <w:rFonts w:ascii="Arial" w:hAnsi="Arial" w:cs="Arial"/>
          <w:color w:val="000000" w:themeColor="text1"/>
          <w:sz w:val="24"/>
          <w:szCs w:val="24"/>
        </w:rPr>
        <w:t>has remained committed to reducing</w:t>
      </w:r>
      <w:r w:rsidRPr="00242024">
        <w:rPr>
          <w:rFonts w:ascii="Arial" w:hAnsi="Arial" w:cs="Arial"/>
          <w:color w:val="000000" w:themeColor="text1"/>
          <w:sz w:val="24"/>
          <w:szCs w:val="24"/>
        </w:rPr>
        <w:t xml:space="preserve"> its environmental impacts. For instance, in May of 2015, the hotel announced a three-year partnership with the World Wildlife Fund (WWF) to promote water stewardship and expand Hilton's seafood production (‌Mike 2015). The partnership is also aimed at enhancing its use of renewable energy (‌Mike 2015).  Lastly, the partnership will help Hilton minimise waste that results from its supply chain system (‌Mike 2015).</w:t>
      </w:r>
    </w:p>
    <w:p w14:paraId="72101D58" w14:textId="77777777" w:rsidR="009F41D2" w:rsidRPr="00242024" w:rsidRDefault="00000000" w:rsidP="00242024">
      <w:pPr>
        <w:spacing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lastRenderedPageBreak/>
        <w:t>The m</w:t>
      </w:r>
      <w:r w:rsidR="00B51C7F">
        <w:rPr>
          <w:rFonts w:ascii="Arial" w:hAnsi="Arial" w:cs="Arial"/>
          <w:color w:val="000000" w:themeColor="text1"/>
          <w:sz w:val="24"/>
          <w:szCs w:val="24"/>
        </w:rPr>
        <w:t>ajority of oversight organis</w:t>
      </w:r>
      <w:r w:rsidRPr="00242024">
        <w:rPr>
          <w:rFonts w:ascii="Arial" w:hAnsi="Arial" w:cs="Arial"/>
          <w:color w:val="000000" w:themeColor="text1"/>
          <w:sz w:val="24"/>
          <w:szCs w:val="24"/>
        </w:rPr>
        <w:t>ations such as Tourism Concern view self-evaluation by hotels a</w:t>
      </w:r>
      <w:r>
        <w:rPr>
          <w:rFonts w:ascii="Arial" w:hAnsi="Arial" w:cs="Arial"/>
          <w:color w:val="000000" w:themeColor="text1"/>
          <w:sz w:val="24"/>
          <w:szCs w:val="24"/>
        </w:rPr>
        <w:t>s a</w:t>
      </w:r>
      <w:r w:rsidRPr="00242024">
        <w:rPr>
          <w:rFonts w:ascii="Arial" w:hAnsi="Arial" w:cs="Arial"/>
          <w:color w:val="000000" w:themeColor="text1"/>
          <w:sz w:val="24"/>
          <w:szCs w:val="24"/>
        </w:rPr>
        <w:t>n act of greenwashing. In other words, self-evaluation and self-reporting on environmental sustainability activities by hotels have been viewed to be leaning towards marketing rather than environmental conservation. The hotel utilises an ESG strategic framework, through materiality assessment to gauge their impact on the environment‌ (Hilton 2022). For instance, in 2020, Hilton invited developers, shareholders, NGOs and hotel guests to asses Environmental Social and Governance programs and comment on how they best align with Hilton's net-zero strategic goals (‌Hilton 2022). In the environmental aspect, the company used science-based target initiatives (SBTI) to determine its future path</w:t>
      </w:r>
      <w:r w:rsidR="00BF41B8">
        <w:rPr>
          <w:rFonts w:ascii="Arial" w:hAnsi="Arial" w:cs="Arial"/>
          <w:color w:val="000000" w:themeColor="text1"/>
          <w:sz w:val="24"/>
          <w:szCs w:val="24"/>
        </w:rPr>
        <w:t xml:space="preserve"> </w:t>
      </w:r>
      <w:r w:rsidR="00BF41B8" w:rsidRPr="00242024">
        <w:rPr>
          <w:rFonts w:ascii="Arial" w:hAnsi="Arial" w:cs="Arial"/>
          <w:color w:val="000000" w:themeColor="text1"/>
          <w:sz w:val="24"/>
          <w:szCs w:val="24"/>
        </w:rPr>
        <w:t>(‌Hilton 2022)</w:t>
      </w:r>
      <w:r w:rsidRPr="00242024">
        <w:rPr>
          <w:rFonts w:ascii="Arial" w:hAnsi="Arial" w:cs="Arial"/>
          <w:color w:val="000000" w:themeColor="text1"/>
          <w:sz w:val="24"/>
          <w:szCs w:val="24"/>
        </w:rPr>
        <w:t xml:space="preserve">. Therefore, self-evaluation and self-reporting by Hilton can be viewed as a biased practice that propagates greenwashing. </w:t>
      </w:r>
    </w:p>
    <w:p w14:paraId="6F42A384" w14:textId="77777777" w:rsidR="009F41D2"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Companies embrace self-evaluation on environmental sustainability for various reasons. One of the reasons is for CSR reasons (Jankalová and Jankal, 2020</w:t>
      </w:r>
      <w:r w:rsidR="00B64F9B">
        <w:rPr>
          <w:rFonts w:ascii="Arial" w:hAnsi="Arial" w:cs="Arial"/>
          <w:color w:val="000000" w:themeColor="text1"/>
          <w:sz w:val="24"/>
          <w:szCs w:val="24"/>
        </w:rPr>
        <w:t>). Ethical considerations push</w:t>
      </w:r>
      <w:r w:rsidRPr="00242024">
        <w:rPr>
          <w:rFonts w:ascii="Arial" w:hAnsi="Arial" w:cs="Arial"/>
          <w:color w:val="000000" w:themeColor="text1"/>
          <w:sz w:val="24"/>
          <w:szCs w:val="24"/>
        </w:rPr>
        <w:t xml:space="preserve"> companies to assess how their activities impact the environment and the ecosystem. Secondly, self-evaluation by companies is for legal compliance purposes (Lin 2019 p.542) For instance, self-evaluation helps companies determine if they meet or exceed the set standards and in turn avoid penalties or litigations. Thirdly, self-evaluation helps build a company's reputation by prioritising areas of improvement in environmental conservation. This move also helps a company to build trust with its customers and stand </w:t>
      </w:r>
      <w:r w:rsidR="008161F1">
        <w:rPr>
          <w:rFonts w:ascii="Arial" w:hAnsi="Arial" w:cs="Arial"/>
          <w:color w:val="000000" w:themeColor="text1"/>
          <w:sz w:val="24"/>
          <w:szCs w:val="24"/>
        </w:rPr>
        <w:t>out among competitors (Zell,</w:t>
      </w:r>
      <w:r w:rsidRPr="00242024">
        <w:rPr>
          <w:rFonts w:ascii="Arial" w:hAnsi="Arial" w:cs="Arial"/>
          <w:color w:val="000000" w:themeColor="text1"/>
          <w:sz w:val="24"/>
          <w:szCs w:val="24"/>
        </w:rPr>
        <w:t xml:space="preserve"> Strickhouser, Sedikides, and Alicke 2020, pp.120). Companies also engage in self-evaluation to meet the expectations of investors and shareholders. The two business stakeholders, given the era </w:t>
      </w:r>
      <w:r w:rsidR="00967589">
        <w:rPr>
          <w:rFonts w:ascii="Arial" w:hAnsi="Arial" w:cs="Arial"/>
          <w:color w:val="000000" w:themeColor="text1"/>
          <w:sz w:val="24"/>
          <w:szCs w:val="24"/>
        </w:rPr>
        <w:t xml:space="preserve">of information technology, </w:t>
      </w:r>
      <w:r w:rsidRPr="00242024">
        <w:rPr>
          <w:rFonts w:ascii="Arial" w:hAnsi="Arial" w:cs="Arial"/>
          <w:color w:val="000000" w:themeColor="text1"/>
          <w:sz w:val="24"/>
          <w:szCs w:val="24"/>
        </w:rPr>
        <w:t>have had increased concern about businesses' role in environmental, social and governance aspects (Fenwick and Vermeulen 2018). Lastly, businesses engage in self-evaluation to gain a competitive advantage in their markets of operation. For instance, hotels are likely to self-evaluate to improve the company's environmental commitments and discover modern ways of offering environmen</w:t>
      </w:r>
      <w:r w:rsidR="00197FEB">
        <w:rPr>
          <w:rFonts w:ascii="Arial" w:hAnsi="Arial" w:cs="Arial"/>
          <w:color w:val="000000" w:themeColor="text1"/>
          <w:sz w:val="24"/>
          <w:szCs w:val="24"/>
        </w:rPr>
        <w:t>tal solutions. E</w:t>
      </w:r>
      <w:r w:rsidRPr="00242024">
        <w:rPr>
          <w:rFonts w:ascii="Arial" w:hAnsi="Arial" w:cs="Arial"/>
          <w:color w:val="000000" w:themeColor="text1"/>
          <w:sz w:val="24"/>
          <w:szCs w:val="24"/>
        </w:rPr>
        <w:t xml:space="preserve">nvironmental sustainability improves products and business reputations hence attracting environmentally conscious funders and customers (Thai and Nguyen 2022). </w:t>
      </w:r>
    </w:p>
    <w:p w14:paraId="6A87E42E" w14:textId="77777777" w:rsidR="00BA4937"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lastRenderedPageBreak/>
        <w:t xml:space="preserve">By 2022, Hilton Hotel had planned to launch one of the first modern green technologies that operates singly on solar energy. This innovation was to be launched in its Hotel Marcel New Haven in the USA (H.T.N. STAFF 2022). According to the hotel's management, the hotel is to run independently of non-renewable energy and meet the net-zero carbon emission goal. The hotel was also to be offered a Platinum certification as per the standards of the Leadership in Energy and Environmental Design) LEED (H.T.N. STAFF 2022). Given that the Green technology is already in use, it can be argued that it is sustainable given that it is dependent on solar energy ‌(Salam and Khan 2018). </w:t>
      </w:r>
    </w:p>
    <w:p w14:paraId="7A49A1D5" w14:textId="77777777" w:rsidR="00DD5B94" w:rsidRPr="00242024" w:rsidRDefault="00000000" w:rsidP="00242024">
      <w:pPr>
        <w:spacing w:line="360" w:lineRule="auto"/>
        <w:jc w:val="center"/>
        <w:rPr>
          <w:rFonts w:ascii="Arial" w:hAnsi="Arial" w:cs="Arial"/>
          <w:b/>
          <w:color w:val="000000" w:themeColor="text1"/>
          <w:sz w:val="24"/>
          <w:szCs w:val="24"/>
        </w:rPr>
      </w:pPr>
      <w:r w:rsidRPr="00242024">
        <w:rPr>
          <w:rFonts w:ascii="Arial" w:hAnsi="Arial" w:cs="Arial"/>
          <w:b/>
          <w:color w:val="000000" w:themeColor="text1"/>
          <w:sz w:val="24"/>
          <w:szCs w:val="24"/>
        </w:rPr>
        <w:t>Conclusion</w:t>
      </w:r>
    </w:p>
    <w:p w14:paraId="75D26282" w14:textId="77777777" w:rsidR="004C2FD8"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 xml:space="preserve">In summary, the following report has looked into the </w:t>
      </w:r>
      <w:r w:rsidR="005D6E61">
        <w:rPr>
          <w:rFonts w:ascii="Arial" w:hAnsi="Arial" w:cs="Arial"/>
          <w:color w:val="000000" w:themeColor="text1"/>
          <w:sz w:val="24"/>
          <w:szCs w:val="24"/>
        </w:rPr>
        <w:t>general over</w:t>
      </w:r>
      <w:r w:rsidRPr="00242024">
        <w:rPr>
          <w:rFonts w:ascii="Arial" w:hAnsi="Arial" w:cs="Arial"/>
          <w:color w:val="000000" w:themeColor="text1"/>
          <w:sz w:val="24"/>
          <w:szCs w:val="24"/>
        </w:rPr>
        <w:t xml:space="preserve">view of the global hotel industry and found out that sustainable environmental practices tend to be expensive, pushing companies to engage in greenwashing. The report has highlighted the claims against Hilton Hotel on greenwashing. For instance, from the report, it is clear that Hilton Hotels engaged in greenwashing when the hotel brand engaged </w:t>
      </w:r>
      <w:r w:rsidR="005D6E61">
        <w:rPr>
          <w:rFonts w:ascii="Arial" w:hAnsi="Arial" w:cs="Arial"/>
          <w:color w:val="000000" w:themeColor="text1"/>
          <w:sz w:val="24"/>
          <w:szCs w:val="24"/>
        </w:rPr>
        <w:t xml:space="preserve">in </w:t>
      </w:r>
      <w:r w:rsidRPr="00242024">
        <w:rPr>
          <w:rFonts w:ascii="Arial" w:hAnsi="Arial" w:cs="Arial"/>
          <w:color w:val="000000" w:themeColor="text1"/>
          <w:sz w:val="24"/>
          <w:szCs w:val="24"/>
        </w:rPr>
        <w:t>unsustainable activities such as uprooting palm trees and destroying mangrove forests during the construction of Hilton Resort on Mandhoo Island. The report has also revealed that Hilton Hotel undertakes self-evaluation which might be biased compared to independent evaluation. Some of the reasons for self-evaluation by companies include ethical consideration, ethical compliance, rapport creation with the public and gaining competitive advantage against competitors. Lastly, the report reveals that Hilton Hotel has solar technology which is a sustainable source of energy that helps the company move towards its net-zero carbon emission goal.</w:t>
      </w:r>
    </w:p>
    <w:p w14:paraId="231A186E" w14:textId="77777777" w:rsidR="00DD5B94" w:rsidRPr="00242024" w:rsidRDefault="00000000" w:rsidP="00242024">
      <w:pPr>
        <w:spacing w:line="360" w:lineRule="auto"/>
        <w:jc w:val="center"/>
        <w:rPr>
          <w:rFonts w:ascii="Arial" w:hAnsi="Arial" w:cs="Arial"/>
          <w:b/>
          <w:color w:val="000000" w:themeColor="text1"/>
          <w:sz w:val="24"/>
          <w:szCs w:val="24"/>
        </w:rPr>
      </w:pPr>
      <w:r w:rsidRPr="00242024">
        <w:rPr>
          <w:rFonts w:ascii="Arial" w:hAnsi="Arial" w:cs="Arial"/>
          <w:b/>
          <w:color w:val="000000" w:themeColor="text1"/>
          <w:sz w:val="24"/>
          <w:szCs w:val="24"/>
        </w:rPr>
        <w:t>Recommendations</w:t>
      </w:r>
    </w:p>
    <w:p w14:paraId="3B27E989" w14:textId="77777777" w:rsidR="002D2A8E" w:rsidRPr="00242024" w:rsidRDefault="00000000" w:rsidP="00242024">
      <w:pPr>
        <w:spacing w:line="360" w:lineRule="auto"/>
        <w:jc w:val="both"/>
        <w:rPr>
          <w:rFonts w:ascii="Arial" w:hAnsi="Arial" w:cs="Arial"/>
          <w:b/>
          <w:color w:val="000000" w:themeColor="text1"/>
          <w:sz w:val="24"/>
          <w:szCs w:val="24"/>
        </w:rPr>
      </w:pPr>
      <w:r w:rsidRPr="00242024">
        <w:rPr>
          <w:rFonts w:ascii="Arial" w:hAnsi="Arial" w:cs="Arial"/>
          <w:b/>
          <w:color w:val="000000" w:themeColor="text1"/>
          <w:sz w:val="24"/>
          <w:szCs w:val="24"/>
        </w:rPr>
        <w:t>1. Third-party evaluation.</w:t>
      </w:r>
    </w:p>
    <w:p w14:paraId="053701BE" w14:textId="77777777" w:rsidR="002D2A8E"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Instead of self-evaluation, companies and businesses like Hilton Hotels can embrace independent evaluation by outsourcing evaluation services to third parties (World Bank 2015). For instance, H</w:t>
      </w:r>
      <w:r w:rsidR="00D16F3E">
        <w:rPr>
          <w:rFonts w:ascii="Arial" w:hAnsi="Arial" w:cs="Arial"/>
          <w:color w:val="000000" w:themeColor="text1"/>
          <w:sz w:val="24"/>
          <w:szCs w:val="24"/>
        </w:rPr>
        <w:t>ilton can engage in a</w:t>
      </w:r>
      <w:r w:rsidRPr="00242024">
        <w:rPr>
          <w:rFonts w:ascii="Arial" w:hAnsi="Arial" w:cs="Arial"/>
          <w:color w:val="000000" w:themeColor="text1"/>
          <w:sz w:val="24"/>
          <w:szCs w:val="24"/>
        </w:rPr>
        <w:t xml:space="preserve"> third-party audit and certification firm to assess its progress on environmental sustainability. A third-party evaluation can eliminate self-reporting bias and improve a company's commitment towards </w:t>
      </w:r>
      <w:r w:rsidRPr="00242024">
        <w:rPr>
          <w:rFonts w:ascii="Arial" w:hAnsi="Arial" w:cs="Arial"/>
          <w:color w:val="000000" w:themeColor="text1"/>
          <w:sz w:val="24"/>
          <w:szCs w:val="24"/>
        </w:rPr>
        <w:lastRenderedPageBreak/>
        <w:t>environmental sustainability</w:t>
      </w:r>
      <w:r w:rsidR="00F15851">
        <w:rPr>
          <w:rFonts w:ascii="Arial" w:hAnsi="Arial" w:cs="Arial"/>
          <w:color w:val="000000" w:themeColor="text1"/>
          <w:sz w:val="24"/>
          <w:szCs w:val="24"/>
        </w:rPr>
        <w:t xml:space="preserve"> </w:t>
      </w:r>
      <w:r w:rsidR="00F15851" w:rsidRPr="00242024">
        <w:rPr>
          <w:rFonts w:ascii="Arial" w:hAnsi="Arial" w:cs="Arial"/>
          <w:color w:val="000000" w:themeColor="text1"/>
          <w:sz w:val="24"/>
          <w:szCs w:val="24"/>
        </w:rPr>
        <w:t>(World Bank 2015)</w:t>
      </w:r>
      <w:r w:rsidRPr="00242024">
        <w:rPr>
          <w:rFonts w:ascii="Arial" w:hAnsi="Arial" w:cs="Arial"/>
          <w:color w:val="000000" w:themeColor="text1"/>
          <w:sz w:val="24"/>
          <w:szCs w:val="24"/>
        </w:rPr>
        <w:t xml:space="preserve">. A third-part evaluation can also be very efficient in performing a life cycle assessment (LCA) to help the company understand how its services and products affect the ecosystem (World Bank 2015). This approach can also help the company </w:t>
      </w:r>
      <w:r w:rsidR="00811430">
        <w:rPr>
          <w:rFonts w:ascii="Arial" w:hAnsi="Arial" w:cs="Arial"/>
          <w:color w:val="000000" w:themeColor="text1"/>
          <w:sz w:val="24"/>
          <w:szCs w:val="24"/>
        </w:rPr>
        <w:t>draft and implement measures</w:t>
      </w:r>
      <w:r w:rsidRPr="00242024">
        <w:rPr>
          <w:rFonts w:ascii="Arial" w:hAnsi="Arial" w:cs="Arial"/>
          <w:color w:val="000000" w:themeColor="text1"/>
          <w:sz w:val="24"/>
          <w:szCs w:val="24"/>
        </w:rPr>
        <w:t xml:space="preserve"> that ensure environmental protection. </w:t>
      </w:r>
    </w:p>
    <w:p w14:paraId="2A4A88C0" w14:textId="77777777" w:rsidR="002D2A8E" w:rsidRPr="00242024" w:rsidRDefault="00000000" w:rsidP="00242024">
      <w:pPr>
        <w:spacing w:line="360" w:lineRule="auto"/>
        <w:jc w:val="both"/>
        <w:rPr>
          <w:rFonts w:ascii="Arial" w:hAnsi="Arial" w:cs="Arial"/>
          <w:b/>
          <w:color w:val="000000" w:themeColor="text1"/>
          <w:sz w:val="24"/>
          <w:szCs w:val="24"/>
        </w:rPr>
      </w:pPr>
      <w:r w:rsidRPr="00242024">
        <w:rPr>
          <w:rFonts w:ascii="Arial" w:hAnsi="Arial" w:cs="Arial"/>
          <w:b/>
          <w:color w:val="000000" w:themeColor="text1"/>
          <w:sz w:val="24"/>
          <w:szCs w:val="24"/>
        </w:rPr>
        <w:t>2. Green Transparency</w:t>
      </w:r>
    </w:p>
    <w:p w14:paraId="086D0678" w14:textId="77777777" w:rsidR="002D2A8E"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Based on the analysis above, it remains unclear how Hilton discloses information to its stakeholders about its environmental sustainability practices. Therefore, it is recommen</w:t>
      </w:r>
      <w:r w:rsidR="007C6FC0">
        <w:rPr>
          <w:rFonts w:ascii="Arial" w:hAnsi="Arial" w:cs="Arial"/>
          <w:color w:val="000000" w:themeColor="text1"/>
          <w:sz w:val="24"/>
          <w:szCs w:val="24"/>
        </w:rPr>
        <w:t>ded that the company</w:t>
      </w:r>
      <w:r w:rsidRPr="00242024">
        <w:rPr>
          <w:rFonts w:ascii="Arial" w:hAnsi="Arial" w:cs="Arial"/>
          <w:color w:val="000000" w:themeColor="text1"/>
          <w:sz w:val="24"/>
          <w:szCs w:val="24"/>
        </w:rPr>
        <w:t xml:space="preserve"> remain open about information disclosure. According to Alyahia et al. (2024), the three components of green transparency include truthfulness, accountability and transparency. Transparency entails the disclosure of information by a given entity to its stakeholders. Accountability refers to the willpower to take responsibility for decisions and actions (Alyahia et al 2024). On the other hand, truthfulness entails providing accurate and complete information about a </w:t>
      </w:r>
      <w:r w:rsidR="00CD482A">
        <w:rPr>
          <w:rFonts w:ascii="Arial" w:hAnsi="Arial" w:cs="Arial"/>
          <w:color w:val="000000" w:themeColor="text1"/>
          <w:sz w:val="24"/>
          <w:szCs w:val="24"/>
        </w:rPr>
        <w:t>company’s</w:t>
      </w:r>
      <w:r w:rsidRPr="00242024">
        <w:rPr>
          <w:rFonts w:ascii="Arial" w:hAnsi="Arial" w:cs="Arial"/>
          <w:color w:val="000000" w:themeColor="text1"/>
          <w:sz w:val="24"/>
          <w:szCs w:val="24"/>
        </w:rPr>
        <w:t xml:space="preserve"> environmental engagement (Alyahia et al. 2024). Therefore, green transparency will help the company win public trust as well as gain good rapport in the hospitality industry.</w:t>
      </w:r>
    </w:p>
    <w:p w14:paraId="599DDF77" w14:textId="77777777" w:rsidR="002D2A8E" w:rsidRPr="00242024" w:rsidRDefault="00000000" w:rsidP="00242024">
      <w:pPr>
        <w:spacing w:line="360" w:lineRule="auto"/>
        <w:jc w:val="both"/>
        <w:rPr>
          <w:rFonts w:ascii="Arial" w:hAnsi="Arial" w:cs="Arial"/>
          <w:b/>
          <w:color w:val="000000" w:themeColor="text1"/>
          <w:sz w:val="24"/>
          <w:szCs w:val="24"/>
        </w:rPr>
      </w:pPr>
      <w:r w:rsidRPr="00242024">
        <w:rPr>
          <w:rFonts w:ascii="Arial" w:hAnsi="Arial" w:cs="Arial"/>
          <w:b/>
          <w:color w:val="000000" w:themeColor="text1"/>
          <w:sz w:val="24"/>
          <w:szCs w:val="24"/>
        </w:rPr>
        <w:t>3. Green Authority</w:t>
      </w:r>
    </w:p>
    <w:p w14:paraId="1892C913" w14:textId="77777777" w:rsidR="00F629EC" w:rsidRPr="00242024" w:rsidRDefault="00000000" w:rsidP="00242024">
      <w:pPr>
        <w:spacing w:line="360" w:lineRule="auto"/>
        <w:ind w:firstLine="720"/>
        <w:jc w:val="both"/>
        <w:rPr>
          <w:rFonts w:ascii="Arial" w:hAnsi="Arial" w:cs="Arial"/>
          <w:color w:val="000000" w:themeColor="text1"/>
          <w:sz w:val="24"/>
          <w:szCs w:val="24"/>
        </w:rPr>
      </w:pPr>
      <w:r w:rsidRPr="00242024">
        <w:rPr>
          <w:rFonts w:ascii="Arial" w:hAnsi="Arial" w:cs="Arial"/>
          <w:color w:val="000000" w:themeColor="text1"/>
          <w:sz w:val="24"/>
          <w:szCs w:val="24"/>
        </w:rPr>
        <w:t>As Alyahia et al. (2024) illustrate, green authority entails the quality of telling the truth to stakeholders or to a third party regardless of the public perception. For instance, Hilton Hotels can regain its reputation through a green authority approach where the company remains consistent and genuine in its environmental actions. Therefore, Hilton Hotels can ensure that it focuses on sustainable activities and ensure</w:t>
      </w:r>
      <w:r w:rsidR="00CD482A">
        <w:rPr>
          <w:rFonts w:ascii="Arial" w:hAnsi="Arial" w:cs="Arial"/>
          <w:color w:val="000000" w:themeColor="text1"/>
          <w:sz w:val="24"/>
          <w:szCs w:val="24"/>
        </w:rPr>
        <w:t>s</w:t>
      </w:r>
      <w:r w:rsidRPr="00242024">
        <w:rPr>
          <w:rFonts w:ascii="Arial" w:hAnsi="Arial" w:cs="Arial"/>
          <w:color w:val="000000" w:themeColor="text1"/>
          <w:sz w:val="24"/>
          <w:szCs w:val="24"/>
        </w:rPr>
        <w:t xml:space="preserve"> that it eliminates its carbon print</w:t>
      </w:r>
      <w:r w:rsidR="008D647E">
        <w:rPr>
          <w:rFonts w:ascii="Arial" w:hAnsi="Arial" w:cs="Arial"/>
          <w:color w:val="000000" w:themeColor="text1"/>
          <w:sz w:val="24"/>
          <w:szCs w:val="24"/>
        </w:rPr>
        <w:t>s</w:t>
      </w:r>
      <w:r w:rsidRPr="00242024">
        <w:rPr>
          <w:rFonts w:ascii="Arial" w:hAnsi="Arial" w:cs="Arial"/>
          <w:color w:val="000000" w:themeColor="text1"/>
          <w:sz w:val="24"/>
          <w:szCs w:val="24"/>
        </w:rPr>
        <w:t>.</w:t>
      </w:r>
    </w:p>
    <w:p w14:paraId="5238A682" w14:textId="77777777" w:rsidR="00242024" w:rsidRPr="00242024" w:rsidRDefault="00242024" w:rsidP="00242024">
      <w:pPr>
        <w:spacing w:line="360" w:lineRule="auto"/>
        <w:ind w:firstLine="720"/>
        <w:jc w:val="both"/>
        <w:rPr>
          <w:rFonts w:ascii="Arial" w:hAnsi="Arial" w:cs="Arial"/>
          <w:color w:val="000000" w:themeColor="text1"/>
          <w:sz w:val="24"/>
          <w:szCs w:val="24"/>
        </w:rPr>
      </w:pPr>
    </w:p>
    <w:p w14:paraId="6258A370" w14:textId="77777777" w:rsidR="00242024" w:rsidRPr="00242024" w:rsidRDefault="00242024" w:rsidP="00242024">
      <w:pPr>
        <w:spacing w:line="360" w:lineRule="auto"/>
        <w:ind w:firstLine="720"/>
        <w:jc w:val="both"/>
        <w:rPr>
          <w:rFonts w:ascii="Arial" w:hAnsi="Arial" w:cs="Arial"/>
          <w:color w:val="000000" w:themeColor="text1"/>
          <w:sz w:val="24"/>
          <w:szCs w:val="24"/>
        </w:rPr>
      </w:pPr>
    </w:p>
    <w:p w14:paraId="7D82F433" w14:textId="77777777" w:rsidR="00242024" w:rsidRPr="00242024" w:rsidRDefault="00242024" w:rsidP="00242024">
      <w:pPr>
        <w:spacing w:line="360" w:lineRule="auto"/>
        <w:ind w:firstLine="720"/>
        <w:jc w:val="both"/>
        <w:rPr>
          <w:rFonts w:ascii="Arial" w:hAnsi="Arial" w:cs="Arial"/>
          <w:color w:val="000000" w:themeColor="text1"/>
          <w:sz w:val="24"/>
          <w:szCs w:val="24"/>
        </w:rPr>
      </w:pPr>
    </w:p>
    <w:p w14:paraId="23DF33AD" w14:textId="77777777" w:rsidR="00242024" w:rsidRPr="00242024" w:rsidRDefault="00242024" w:rsidP="00242024">
      <w:pPr>
        <w:spacing w:line="360" w:lineRule="auto"/>
        <w:ind w:firstLine="720"/>
        <w:jc w:val="both"/>
        <w:rPr>
          <w:rFonts w:ascii="Arial" w:hAnsi="Arial" w:cs="Arial"/>
          <w:color w:val="000000" w:themeColor="text1"/>
          <w:sz w:val="24"/>
          <w:szCs w:val="24"/>
        </w:rPr>
      </w:pPr>
    </w:p>
    <w:p w14:paraId="44CE4419" w14:textId="77777777" w:rsidR="00D65F57" w:rsidRDefault="00D65F57" w:rsidP="00242024">
      <w:pPr>
        <w:spacing w:line="360" w:lineRule="auto"/>
        <w:jc w:val="center"/>
        <w:rPr>
          <w:rFonts w:ascii="Arial" w:hAnsi="Arial" w:cs="Arial"/>
          <w:b/>
          <w:color w:val="000000" w:themeColor="text1"/>
          <w:sz w:val="24"/>
          <w:szCs w:val="24"/>
        </w:rPr>
      </w:pPr>
    </w:p>
    <w:p w14:paraId="38173B2A" w14:textId="77777777" w:rsidR="00242024" w:rsidRPr="00242024" w:rsidRDefault="00000000" w:rsidP="00242024">
      <w:pPr>
        <w:spacing w:line="360" w:lineRule="auto"/>
        <w:jc w:val="center"/>
        <w:rPr>
          <w:rFonts w:ascii="Arial" w:hAnsi="Arial" w:cs="Arial"/>
          <w:b/>
          <w:color w:val="000000" w:themeColor="text1"/>
          <w:sz w:val="24"/>
          <w:szCs w:val="24"/>
        </w:rPr>
      </w:pPr>
      <w:r w:rsidRPr="00242024">
        <w:rPr>
          <w:rFonts w:ascii="Arial" w:hAnsi="Arial" w:cs="Arial"/>
          <w:b/>
          <w:color w:val="000000" w:themeColor="text1"/>
          <w:sz w:val="24"/>
          <w:szCs w:val="24"/>
        </w:rPr>
        <w:lastRenderedPageBreak/>
        <w:t>Reference List</w:t>
      </w:r>
    </w:p>
    <w:p w14:paraId="6E458A0E"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Alyahia, M., Azazz, A.M., Fayyad, S., Elshaer, I.A. and Mohammad, A.A., 2024. Greenwashing Behavior in Hotels Industry: The Role of Green Transparency and Green Authenticity. </w:t>
      </w:r>
      <w:r w:rsidRPr="00242024">
        <w:rPr>
          <w:rFonts w:ascii="Arial" w:hAnsi="Arial" w:cs="Arial"/>
          <w:i/>
          <w:iCs/>
          <w:color w:val="000000" w:themeColor="text1"/>
          <w:sz w:val="24"/>
          <w:szCs w:val="24"/>
        </w:rPr>
        <w:t>Sustainability</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16</w:t>
      </w:r>
      <w:r w:rsidRPr="00242024">
        <w:rPr>
          <w:rFonts w:ascii="Arial" w:hAnsi="Arial" w:cs="Arial"/>
          <w:color w:val="000000" w:themeColor="text1"/>
          <w:sz w:val="24"/>
          <w:szCs w:val="24"/>
        </w:rPr>
        <w:t>(3), p.1050.</w:t>
      </w:r>
    </w:p>
    <w:p w14:paraId="7CCE2615"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Alyahia, M., Azazz, A.M., Fayyad, S., Elshaer, I.A. and Mohammad, A.A., 2024. Greenwashing Behavior in Hotels Industry: The Role of Green Transparency and Green Authenticity. </w:t>
      </w:r>
      <w:r w:rsidRPr="00242024">
        <w:rPr>
          <w:rFonts w:ascii="Arial" w:hAnsi="Arial" w:cs="Arial"/>
          <w:i/>
          <w:iCs/>
          <w:color w:val="000000" w:themeColor="text1"/>
          <w:sz w:val="24"/>
          <w:szCs w:val="24"/>
        </w:rPr>
        <w:t>Sustainability</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16</w:t>
      </w:r>
      <w:r w:rsidRPr="00242024">
        <w:rPr>
          <w:rFonts w:ascii="Arial" w:hAnsi="Arial" w:cs="Arial"/>
          <w:color w:val="000000" w:themeColor="text1"/>
          <w:sz w:val="24"/>
          <w:szCs w:val="24"/>
        </w:rPr>
        <w:t>(3), p.1050.</w:t>
      </w:r>
    </w:p>
    <w:p w14:paraId="0B97DC28" w14:textId="77777777" w:rsidR="00242024" w:rsidRPr="00242024" w:rsidRDefault="00000000" w:rsidP="00242024">
      <w:pPr>
        <w:pStyle w:val="NormalWeb"/>
        <w:spacing w:before="0" w:beforeAutospacing="0" w:after="0" w:afterAutospacing="0" w:line="360" w:lineRule="auto"/>
        <w:ind w:left="720" w:hanging="720"/>
        <w:rPr>
          <w:rFonts w:ascii="Arial" w:hAnsi="Arial" w:cs="Arial"/>
          <w:color w:val="000000" w:themeColor="text1"/>
        </w:rPr>
      </w:pPr>
      <w:r w:rsidRPr="00242024">
        <w:rPr>
          <w:rFonts w:ascii="Arial" w:hAnsi="Arial" w:cs="Arial"/>
          <w:color w:val="000000" w:themeColor="text1"/>
        </w:rPr>
        <w:t>Caradonio, J. 2022. The Hotel Industry’s Big Carbon Lie. </w:t>
      </w:r>
      <w:r w:rsidRPr="00242024">
        <w:rPr>
          <w:rFonts w:ascii="Arial" w:hAnsi="Arial" w:cs="Arial"/>
          <w:i/>
          <w:iCs/>
          <w:color w:val="000000" w:themeColor="text1"/>
        </w:rPr>
        <w:t>Bloomberg.com</w:t>
      </w:r>
      <w:r w:rsidRPr="00242024">
        <w:rPr>
          <w:rFonts w:ascii="Arial" w:hAnsi="Arial" w:cs="Arial"/>
          <w:color w:val="000000" w:themeColor="text1"/>
        </w:rPr>
        <w:t xml:space="preserve">. [online] 19 Jul. Available at: </w:t>
      </w:r>
      <w:hyperlink r:id="rId4" w:history="1">
        <w:r w:rsidRPr="00242024">
          <w:rPr>
            <w:rStyle w:val="Hyperlink"/>
            <w:rFonts w:ascii="Arial" w:hAnsi="Arial" w:cs="Arial"/>
            <w:color w:val="000000" w:themeColor="text1"/>
          </w:rPr>
          <w:t>https://www.bloomberg.com/news/articles/2022-07-19/embodied-carbon-is-dirty-secret-of-hotel-industry-greenwashing-eco-ratings</w:t>
        </w:r>
      </w:hyperlink>
      <w:r w:rsidRPr="00242024">
        <w:rPr>
          <w:rFonts w:ascii="Arial" w:hAnsi="Arial" w:cs="Arial"/>
          <w:color w:val="000000" w:themeColor="text1"/>
        </w:rPr>
        <w:t xml:space="preserve">. </w:t>
      </w:r>
    </w:p>
    <w:p w14:paraId="5BE5ACFE"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Chen, H., Bernard, S. and Rahman, I., 2019. Greenwashing in hotels: A structural model of trust and behavioral intentions. </w:t>
      </w:r>
      <w:r w:rsidRPr="00242024">
        <w:rPr>
          <w:rFonts w:ascii="Arial" w:hAnsi="Arial" w:cs="Arial"/>
          <w:i/>
          <w:iCs/>
          <w:color w:val="000000" w:themeColor="text1"/>
          <w:sz w:val="24"/>
          <w:szCs w:val="24"/>
        </w:rPr>
        <w:t>Journal of cleaner production</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206</w:t>
      </w:r>
      <w:r w:rsidRPr="00242024">
        <w:rPr>
          <w:rFonts w:ascii="Arial" w:hAnsi="Arial" w:cs="Arial"/>
          <w:color w:val="000000" w:themeColor="text1"/>
          <w:sz w:val="24"/>
          <w:szCs w:val="24"/>
        </w:rPr>
        <w:t>, pp.326-335.</w:t>
      </w:r>
    </w:p>
    <w:p w14:paraId="152A6A89"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Fenwick, M. and Vermeulen, E.P., 2018. Evaluating the Board of Directors: International Practice. </w:t>
      </w:r>
      <w:r w:rsidRPr="00242024">
        <w:rPr>
          <w:rFonts w:ascii="Arial" w:hAnsi="Arial" w:cs="Arial"/>
          <w:i/>
          <w:iCs/>
          <w:color w:val="000000" w:themeColor="text1"/>
          <w:sz w:val="24"/>
          <w:szCs w:val="24"/>
        </w:rPr>
        <w:t>Lex Research Topics in Corporate Law &amp; Economics Working Paper</w:t>
      </w:r>
      <w:r w:rsidRPr="00242024">
        <w:rPr>
          <w:rFonts w:ascii="Arial" w:hAnsi="Arial" w:cs="Arial"/>
          <w:color w:val="000000" w:themeColor="text1"/>
          <w:sz w:val="24"/>
          <w:szCs w:val="24"/>
        </w:rPr>
        <w:t>, (2018-6).</w:t>
      </w:r>
    </w:p>
    <w:p w14:paraId="1745D094"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Gössling, S. and Lund-Durlacher, D., 2021. Tourist accommodation, climate change and mitigation: An assessment for Austria. </w:t>
      </w:r>
      <w:r w:rsidRPr="00242024">
        <w:rPr>
          <w:rFonts w:ascii="Arial" w:hAnsi="Arial" w:cs="Arial"/>
          <w:i/>
          <w:iCs/>
          <w:color w:val="000000" w:themeColor="text1"/>
          <w:sz w:val="24"/>
          <w:szCs w:val="24"/>
        </w:rPr>
        <w:t>Journal of Outdoor Recreation and Tourism</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34</w:t>
      </w:r>
      <w:r w:rsidRPr="00242024">
        <w:rPr>
          <w:rFonts w:ascii="Arial" w:hAnsi="Arial" w:cs="Arial"/>
          <w:color w:val="000000" w:themeColor="text1"/>
          <w:sz w:val="24"/>
          <w:szCs w:val="24"/>
        </w:rPr>
        <w:t>, p.100367.</w:t>
      </w:r>
    </w:p>
    <w:p w14:paraId="6C5F8A31"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H.T.N. STAFF 2022. </w:t>
      </w:r>
      <w:r w:rsidRPr="00242024">
        <w:rPr>
          <w:rFonts w:ascii="Arial" w:hAnsi="Arial" w:cs="Arial"/>
          <w:i/>
          <w:iCs/>
          <w:color w:val="000000" w:themeColor="text1"/>
          <w:sz w:val="24"/>
          <w:szCs w:val="24"/>
        </w:rPr>
        <w:t>Hilton Leverages Green Technology to Open the First Net-Zero Hotel in the United States |</w:t>
      </w:r>
      <w:r w:rsidRPr="00242024">
        <w:rPr>
          <w:rFonts w:ascii="Arial" w:hAnsi="Arial" w:cs="Arial"/>
          <w:color w:val="000000" w:themeColor="text1"/>
          <w:sz w:val="24"/>
          <w:szCs w:val="24"/>
        </w:rPr>
        <w:t>. [online] Available at: https://hoteltechnologynews.com/2022/04/hilton-leverages-green-technology-to-open-the-first-net-zero-hotel-in-the-united-states/#:~:text=the%20United%20States- [Accessed 28 Feb. 2024].</w:t>
      </w:r>
    </w:p>
    <w:p w14:paraId="28455E22"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‌Hilton 2022. </w:t>
      </w:r>
      <w:r w:rsidRPr="00242024">
        <w:rPr>
          <w:rFonts w:ascii="Arial" w:hAnsi="Arial" w:cs="Arial"/>
          <w:i/>
          <w:iCs/>
          <w:color w:val="000000" w:themeColor="text1"/>
          <w:sz w:val="24"/>
          <w:szCs w:val="24"/>
        </w:rPr>
        <w:t>Travel with Purpose</w:t>
      </w:r>
      <w:r w:rsidRPr="00242024">
        <w:rPr>
          <w:rFonts w:ascii="Arial" w:hAnsi="Arial" w:cs="Arial"/>
          <w:color w:val="000000" w:themeColor="text1"/>
          <w:sz w:val="24"/>
          <w:szCs w:val="24"/>
        </w:rPr>
        <w:t>. [online] Available at: https://esg.hilton.com/wp-content/uploads/sites/4/2023/04/Hilton-2022-Environmental-Social-and-Governance-Report.pdf.</w:t>
      </w:r>
    </w:p>
    <w:p w14:paraId="0838FA39"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lastRenderedPageBreak/>
        <w:t>Jankalová, M. and Jankal, R., 2020. Self-assessment of the corporate social responsibility in the area of postal company. </w:t>
      </w:r>
      <w:r w:rsidRPr="00242024">
        <w:rPr>
          <w:rFonts w:ascii="Arial" w:hAnsi="Arial" w:cs="Arial"/>
          <w:i/>
          <w:iCs/>
          <w:color w:val="000000" w:themeColor="text1"/>
          <w:sz w:val="24"/>
          <w:szCs w:val="24"/>
        </w:rPr>
        <w:t>Entrepreneurship and Sustainability Issues</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7</w:t>
      </w:r>
      <w:r w:rsidRPr="00242024">
        <w:rPr>
          <w:rFonts w:ascii="Arial" w:hAnsi="Arial" w:cs="Arial"/>
          <w:color w:val="000000" w:themeColor="text1"/>
          <w:sz w:val="24"/>
          <w:szCs w:val="24"/>
        </w:rPr>
        <w:t>(3), p.1872.</w:t>
      </w:r>
    </w:p>
    <w:p w14:paraId="0CE41535" w14:textId="77777777" w:rsidR="00242024" w:rsidRPr="00242024" w:rsidRDefault="00000000" w:rsidP="00242024">
      <w:pPr>
        <w:spacing w:line="360" w:lineRule="auto"/>
        <w:ind w:left="720" w:hanging="720"/>
        <w:rPr>
          <w:rFonts w:ascii="Arial" w:hAnsi="Arial" w:cs="Arial"/>
          <w:color w:val="000000" w:themeColor="text1"/>
          <w:sz w:val="24"/>
          <w:szCs w:val="24"/>
          <w:lang w:val="en-GB"/>
        </w:rPr>
      </w:pPr>
      <w:r w:rsidRPr="00242024">
        <w:rPr>
          <w:rFonts w:ascii="Arial" w:hAnsi="Arial" w:cs="Arial"/>
          <w:color w:val="000000" w:themeColor="text1"/>
          <w:sz w:val="24"/>
          <w:szCs w:val="24"/>
          <w:lang w:val="en-GB"/>
        </w:rPr>
        <w:t>Jones, P. and Wynn, M.G., 2019. The circular economy, natural capital and resilience in tourism and hospitality. </w:t>
      </w:r>
      <w:r w:rsidRPr="00242024">
        <w:rPr>
          <w:rFonts w:ascii="Arial" w:hAnsi="Arial" w:cs="Arial"/>
          <w:i/>
          <w:iCs/>
          <w:color w:val="000000" w:themeColor="text1"/>
          <w:sz w:val="24"/>
          <w:szCs w:val="24"/>
          <w:lang w:val="en-GB"/>
        </w:rPr>
        <w:t>International Journal of Contemporary Hospitality Management</w:t>
      </w:r>
      <w:r w:rsidRPr="00242024">
        <w:rPr>
          <w:rFonts w:ascii="Arial" w:hAnsi="Arial" w:cs="Arial"/>
          <w:color w:val="000000" w:themeColor="text1"/>
          <w:sz w:val="24"/>
          <w:szCs w:val="24"/>
          <w:lang w:val="en-GB"/>
        </w:rPr>
        <w:t>, </w:t>
      </w:r>
      <w:r w:rsidRPr="00242024">
        <w:rPr>
          <w:rFonts w:ascii="Arial" w:hAnsi="Arial" w:cs="Arial"/>
          <w:i/>
          <w:iCs/>
          <w:color w:val="000000" w:themeColor="text1"/>
          <w:sz w:val="24"/>
          <w:szCs w:val="24"/>
          <w:lang w:val="en-GB"/>
        </w:rPr>
        <w:t>31</w:t>
      </w:r>
      <w:r w:rsidRPr="00242024">
        <w:rPr>
          <w:rFonts w:ascii="Arial" w:hAnsi="Arial" w:cs="Arial"/>
          <w:color w:val="000000" w:themeColor="text1"/>
          <w:sz w:val="24"/>
          <w:szCs w:val="24"/>
          <w:lang w:val="en-GB"/>
        </w:rPr>
        <w:t>(6), pp.2544-2563.</w:t>
      </w:r>
    </w:p>
    <w:p w14:paraId="250E4415"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Jones, P., 2023. Towards Net-Zero Emissions in the Global Tourism Industry. </w:t>
      </w:r>
      <w:r w:rsidRPr="00242024">
        <w:rPr>
          <w:rFonts w:ascii="Arial" w:hAnsi="Arial" w:cs="Arial"/>
          <w:i/>
          <w:iCs/>
          <w:color w:val="000000" w:themeColor="text1"/>
          <w:sz w:val="24"/>
          <w:szCs w:val="24"/>
        </w:rPr>
        <w:t>Athens Journal of Tourism</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10</w:t>
      </w:r>
      <w:r w:rsidRPr="00242024">
        <w:rPr>
          <w:rFonts w:ascii="Arial" w:hAnsi="Arial" w:cs="Arial"/>
          <w:color w:val="000000" w:themeColor="text1"/>
          <w:sz w:val="24"/>
          <w:szCs w:val="24"/>
        </w:rPr>
        <w:t>(2), pp.125-136.</w:t>
      </w:r>
    </w:p>
    <w:p w14:paraId="2F56AB74"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Lin, R., 2019, April. Research on self-evaluation of internal control of listed companies on GEM. In </w:t>
      </w:r>
      <w:r w:rsidRPr="00242024">
        <w:rPr>
          <w:rFonts w:ascii="Arial" w:hAnsi="Arial" w:cs="Arial"/>
          <w:i/>
          <w:iCs/>
          <w:color w:val="000000" w:themeColor="text1"/>
          <w:sz w:val="24"/>
          <w:szCs w:val="24"/>
        </w:rPr>
        <w:t>3rd International Conference on Culture, Education and Economic Development of Modern Society (ICCESE 2019)</w:t>
      </w:r>
      <w:r w:rsidRPr="00242024">
        <w:rPr>
          <w:rFonts w:ascii="Arial" w:hAnsi="Arial" w:cs="Arial"/>
          <w:color w:val="000000" w:themeColor="text1"/>
          <w:sz w:val="24"/>
          <w:szCs w:val="24"/>
        </w:rPr>
        <w:t> (pp. 541-544). Atlantis Press.</w:t>
      </w:r>
    </w:p>
    <w:p w14:paraId="2AFC421B"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Majeed, S. and Kim, W.G., 2022. A reflection of greenwashing practices in the hospitality industry: a scoping review. </w:t>
      </w:r>
      <w:r w:rsidRPr="00242024">
        <w:rPr>
          <w:rFonts w:ascii="Arial" w:hAnsi="Arial" w:cs="Arial"/>
          <w:i/>
          <w:iCs/>
          <w:color w:val="000000" w:themeColor="text1"/>
          <w:sz w:val="24"/>
          <w:szCs w:val="24"/>
        </w:rPr>
        <w:t>International Journal of Contemporary Hospitality Management</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35</w:t>
      </w:r>
      <w:r w:rsidRPr="00242024">
        <w:rPr>
          <w:rFonts w:ascii="Arial" w:hAnsi="Arial" w:cs="Arial"/>
          <w:color w:val="000000" w:themeColor="text1"/>
          <w:sz w:val="24"/>
          <w:szCs w:val="24"/>
        </w:rPr>
        <w:t>(3), pp.1125-1146.</w:t>
      </w:r>
    </w:p>
    <w:p w14:paraId="2A80CBCB"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McClimon, T.J. 2022. </w:t>
      </w:r>
      <w:r w:rsidRPr="00242024">
        <w:rPr>
          <w:rFonts w:ascii="Arial" w:hAnsi="Arial" w:cs="Arial"/>
          <w:i/>
          <w:iCs/>
          <w:color w:val="000000" w:themeColor="text1"/>
          <w:sz w:val="24"/>
          <w:szCs w:val="24"/>
        </w:rPr>
        <w:t>Bluewashing Joins Greenwashing As The New Corporate Whitewashing</w:t>
      </w:r>
      <w:r w:rsidRPr="00242024">
        <w:rPr>
          <w:rFonts w:ascii="Arial" w:hAnsi="Arial" w:cs="Arial"/>
          <w:color w:val="000000" w:themeColor="text1"/>
          <w:sz w:val="24"/>
          <w:szCs w:val="24"/>
        </w:rPr>
        <w:t>. [online] Forbes. Available at: https://www.forbes.com/sites/timothyjmcclimon/2022/10/03/bluewashing-joins-greenwashing-as-the-new-corporate-whitewashing/?sh=4d975b13660c [Accessed 28 Feb. 2024].</w:t>
      </w:r>
    </w:p>
    <w:p w14:paraId="2A16F740"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‌Mike H. 2015. </w:t>
      </w:r>
      <w:r w:rsidRPr="00242024">
        <w:rPr>
          <w:rFonts w:ascii="Arial" w:hAnsi="Arial" w:cs="Arial"/>
          <w:i/>
          <w:iCs/>
          <w:color w:val="000000" w:themeColor="text1"/>
          <w:sz w:val="24"/>
          <w:szCs w:val="24"/>
        </w:rPr>
        <w:t>Report: Hotel ‘Greenwashing’ is Off-Putting to Customers</w:t>
      </w:r>
      <w:r w:rsidRPr="00242024">
        <w:rPr>
          <w:rFonts w:ascii="Arial" w:hAnsi="Arial" w:cs="Arial"/>
          <w:color w:val="000000" w:themeColor="text1"/>
          <w:sz w:val="24"/>
          <w:szCs w:val="24"/>
        </w:rPr>
        <w:t>. [online] Sustainable Brands. Available at: https://sustainablebrands.com/read/marketing-and-comms/report-hotel-greenwashing-is-off-putting-to-customers.</w:t>
      </w:r>
    </w:p>
    <w:p w14:paraId="4E18172F"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‌Salam, M.A. and Khan, S.A., 2018. Transition towards sustainable energy production–A review of the progress for solar energy in Saudi Arabia. </w:t>
      </w:r>
      <w:r w:rsidRPr="00242024">
        <w:rPr>
          <w:rFonts w:ascii="Arial" w:hAnsi="Arial" w:cs="Arial"/>
          <w:i/>
          <w:iCs/>
          <w:color w:val="000000" w:themeColor="text1"/>
          <w:sz w:val="24"/>
          <w:szCs w:val="24"/>
        </w:rPr>
        <w:t>Energy Exploration &amp; Exploitation</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36</w:t>
      </w:r>
      <w:r w:rsidRPr="00242024">
        <w:rPr>
          <w:rFonts w:ascii="Arial" w:hAnsi="Arial" w:cs="Arial"/>
          <w:color w:val="000000" w:themeColor="text1"/>
          <w:sz w:val="24"/>
          <w:szCs w:val="24"/>
        </w:rPr>
        <w:t>(1), pp.3-27.</w:t>
      </w:r>
    </w:p>
    <w:p w14:paraId="0D3E441D"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Tark, J. and Oh, W.Y., 2021. Hilton Faces Greenwashing Challenge. In </w:t>
      </w:r>
      <w:r w:rsidRPr="00242024">
        <w:rPr>
          <w:rFonts w:ascii="Arial" w:hAnsi="Arial" w:cs="Arial"/>
          <w:i/>
          <w:iCs/>
          <w:color w:val="000000" w:themeColor="text1"/>
          <w:sz w:val="24"/>
          <w:szCs w:val="24"/>
        </w:rPr>
        <w:t>Social and Sustainability Marketing</w:t>
      </w:r>
      <w:r w:rsidRPr="00242024">
        <w:rPr>
          <w:rFonts w:ascii="Arial" w:hAnsi="Arial" w:cs="Arial"/>
          <w:color w:val="000000" w:themeColor="text1"/>
          <w:sz w:val="24"/>
          <w:szCs w:val="24"/>
        </w:rPr>
        <w:t> (pp. 865-868). Productivity Press.</w:t>
      </w:r>
    </w:p>
    <w:p w14:paraId="28C7BE70"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lastRenderedPageBreak/>
        <w:t>Thai, K.P. and Nguyen, Q.H., 2022. How green hotel practices stimulates customer citizenship behavior? examining the role of green hotel mage and customer satisfaction in Vietnam. </w:t>
      </w:r>
      <w:r w:rsidRPr="00242024">
        <w:rPr>
          <w:rFonts w:ascii="Arial" w:hAnsi="Arial" w:cs="Arial"/>
          <w:i/>
          <w:iCs/>
          <w:color w:val="000000" w:themeColor="text1"/>
          <w:sz w:val="24"/>
          <w:szCs w:val="24"/>
        </w:rPr>
        <w:t>Geo J. Tour. Geosites</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40</w:t>
      </w:r>
      <w:r w:rsidRPr="00242024">
        <w:rPr>
          <w:rFonts w:ascii="Arial" w:hAnsi="Arial" w:cs="Arial"/>
          <w:color w:val="000000" w:themeColor="text1"/>
          <w:sz w:val="24"/>
          <w:szCs w:val="24"/>
        </w:rPr>
        <w:t>, pp.274-282.</w:t>
      </w:r>
    </w:p>
    <w:p w14:paraId="11E1A77B"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The Independent 2006. </w:t>
      </w:r>
      <w:r w:rsidRPr="00242024">
        <w:rPr>
          <w:rFonts w:ascii="Arial" w:hAnsi="Arial" w:cs="Arial"/>
          <w:i/>
          <w:iCs/>
          <w:color w:val="000000" w:themeColor="text1"/>
          <w:sz w:val="24"/>
          <w:szCs w:val="24"/>
        </w:rPr>
        <w:t>Environmental Travel: The Greenwash?</w:t>
      </w:r>
      <w:r w:rsidRPr="00242024">
        <w:rPr>
          <w:rFonts w:ascii="Arial" w:hAnsi="Arial" w:cs="Arial"/>
          <w:color w:val="000000" w:themeColor="text1"/>
          <w:sz w:val="24"/>
          <w:szCs w:val="24"/>
        </w:rPr>
        <w:t xml:space="preserve"> [online] Available at: </w:t>
      </w:r>
      <w:hyperlink r:id="rId5" w:history="1">
        <w:r w:rsidRPr="00242024">
          <w:rPr>
            <w:rStyle w:val="Hyperlink"/>
            <w:rFonts w:ascii="Arial" w:hAnsi="Arial" w:cs="Arial"/>
            <w:color w:val="000000" w:themeColor="text1"/>
            <w:sz w:val="24"/>
            <w:szCs w:val="24"/>
          </w:rPr>
          <w:t>https://www.independent.co.uk/travel/news-and-advice/environmental-travel-the-greenwash-410815.html</w:t>
        </w:r>
      </w:hyperlink>
      <w:r w:rsidRPr="00242024">
        <w:rPr>
          <w:rFonts w:ascii="Arial" w:hAnsi="Arial" w:cs="Arial"/>
          <w:color w:val="000000" w:themeColor="text1"/>
          <w:sz w:val="24"/>
          <w:szCs w:val="24"/>
        </w:rPr>
        <w:t xml:space="preserve">. </w:t>
      </w:r>
    </w:p>
    <w:p w14:paraId="18E2D687"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World Bank, 2015. </w:t>
      </w:r>
      <w:r w:rsidRPr="00242024">
        <w:rPr>
          <w:rFonts w:ascii="Arial" w:hAnsi="Arial" w:cs="Arial"/>
          <w:i/>
          <w:iCs/>
          <w:color w:val="000000" w:themeColor="text1"/>
          <w:sz w:val="24"/>
          <w:szCs w:val="24"/>
        </w:rPr>
        <w:t>Investment Climate Reforms: An Independent Evaluation of World Bank Group Support to Reforms of Business Regulations</w:t>
      </w:r>
      <w:r w:rsidRPr="00242024">
        <w:rPr>
          <w:rFonts w:ascii="Arial" w:hAnsi="Arial" w:cs="Arial"/>
          <w:color w:val="000000" w:themeColor="text1"/>
          <w:sz w:val="24"/>
          <w:szCs w:val="24"/>
        </w:rPr>
        <w:t>. The World Bank.</w:t>
      </w:r>
    </w:p>
    <w:p w14:paraId="514CBF66" w14:textId="77777777" w:rsidR="00242024" w:rsidRPr="00242024" w:rsidRDefault="00000000" w:rsidP="00242024">
      <w:pPr>
        <w:spacing w:line="360" w:lineRule="auto"/>
        <w:ind w:left="720" w:hanging="720"/>
        <w:rPr>
          <w:rFonts w:ascii="Arial" w:hAnsi="Arial" w:cs="Arial"/>
          <w:color w:val="000000" w:themeColor="text1"/>
          <w:sz w:val="24"/>
          <w:szCs w:val="24"/>
        </w:rPr>
      </w:pPr>
      <w:r w:rsidRPr="00242024">
        <w:rPr>
          <w:rFonts w:ascii="Arial" w:hAnsi="Arial" w:cs="Arial"/>
          <w:color w:val="000000" w:themeColor="text1"/>
          <w:sz w:val="24"/>
          <w:szCs w:val="24"/>
        </w:rPr>
        <w:t>Zell, E., Strickhouser, J.E., Sedikides, C. and Alicke, M.D., 2020. The better-than-average effect in comparative self-evaluation: A comprehensive review and meta-analysis. </w:t>
      </w:r>
      <w:r w:rsidRPr="00242024">
        <w:rPr>
          <w:rFonts w:ascii="Arial" w:hAnsi="Arial" w:cs="Arial"/>
          <w:i/>
          <w:iCs/>
          <w:color w:val="000000" w:themeColor="text1"/>
          <w:sz w:val="24"/>
          <w:szCs w:val="24"/>
        </w:rPr>
        <w:t>Psychological bulletin</w:t>
      </w:r>
      <w:r w:rsidRPr="00242024">
        <w:rPr>
          <w:rFonts w:ascii="Arial" w:hAnsi="Arial" w:cs="Arial"/>
          <w:color w:val="000000" w:themeColor="text1"/>
          <w:sz w:val="24"/>
          <w:szCs w:val="24"/>
        </w:rPr>
        <w:t>, </w:t>
      </w:r>
      <w:r w:rsidRPr="00242024">
        <w:rPr>
          <w:rFonts w:ascii="Arial" w:hAnsi="Arial" w:cs="Arial"/>
          <w:i/>
          <w:iCs/>
          <w:color w:val="000000" w:themeColor="text1"/>
          <w:sz w:val="24"/>
          <w:szCs w:val="24"/>
        </w:rPr>
        <w:t>146</w:t>
      </w:r>
      <w:r w:rsidRPr="00242024">
        <w:rPr>
          <w:rFonts w:ascii="Arial" w:hAnsi="Arial" w:cs="Arial"/>
          <w:color w:val="000000" w:themeColor="text1"/>
          <w:sz w:val="24"/>
          <w:szCs w:val="24"/>
        </w:rPr>
        <w:t>(2), p.118.</w:t>
      </w:r>
    </w:p>
    <w:p w14:paraId="08579B67" w14:textId="77777777" w:rsidR="00242024" w:rsidRPr="00242024" w:rsidRDefault="00242024" w:rsidP="00242024">
      <w:pPr>
        <w:spacing w:line="360" w:lineRule="auto"/>
        <w:ind w:firstLine="720"/>
        <w:jc w:val="both"/>
        <w:rPr>
          <w:rFonts w:ascii="Arial" w:hAnsi="Arial" w:cs="Arial"/>
          <w:color w:val="000000" w:themeColor="text1"/>
          <w:sz w:val="24"/>
          <w:szCs w:val="24"/>
        </w:rPr>
      </w:pPr>
    </w:p>
    <w:sectPr w:rsidR="00242024" w:rsidRPr="002420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9EC"/>
    <w:rsid w:val="00055CAB"/>
    <w:rsid w:val="000E1BBC"/>
    <w:rsid w:val="00197FEB"/>
    <w:rsid w:val="001C4103"/>
    <w:rsid w:val="001E630F"/>
    <w:rsid w:val="00221492"/>
    <w:rsid w:val="00240F13"/>
    <w:rsid w:val="00242024"/>
    <w:rsid w:val="00282EBB"/>
    <w:rsid w:val="002B5430"/>
    <w:rsid w:val="002D2A8E"/>
    <w:rsid w:val="00317E99"/>
    <w:rsid w:val="00392603"/>
    <w:rsid w:val="003E04FD"/>
    <w:rsid w:val="004165C0"/>
    <w:rsid w:val="00421D9A"/>
    <w:rsid w:val="00447D23"/>
    <w:rsid w:val="00495A7D"/>
    <w:rsid w:val="004C2FD8"/>
    <w:rsid w:val="004F0EDD"/>
    <w:rsid w:val="00512F63"/>
    <w:rsid w:val="00514C6C"/>
    <w:rsid w:val="005339AF"/>
    <w:rsid w:val="005405DB"/>
    <w:rsid w:val="00595C87"/>
    <w:rsid w:val="005B5F02"/>
    <w:rsid w:val="005D6E61"/>
    <w:rsid w:val="00605005"/>
    <w:rsid w:val="006131FB"/>
    <w:rsid w:val="006266B8"/>
    <w:rsid w:val="00631E82"/>
    <w:rsid w:val="00663E16"/>
    <w:rsid w:val="006B4163"/>
    <w:rsid w:val="00707747"/>
    <w:rsid w:val="00731DD0"/>
    <w:rsid w:val="007C6FC0"/>
    <w:rsid w:val="00810B17"/>
    <w:rsid w:val="00811430"/>
    <w:rsid w:val="008161F1"/>
    <w:rsid w:val="00863C4A"/>
    <w:rsid w:val="008B1219"/>
    <w:rsid w:val="008D647E"/>
    <w:rsid w:val="008E2403"/>
    <w:rsid w:val="008E5B67"/>
    <w:rsid w:val="008E727D"/>
    <w:rsid w:val="00963025"/>
    <w:rsid w:val="00967589"/>
    <w:rsid w:val="009F41D2"/>
    <w:rsid w:val="00A1147A"/>
    <w:rsid w:val="00A34808"/>
    <w:rsid w:val="00B51C7F"/>
    <w:rsid w:val="00B64F9B"/>
    <w:rsid w:val="00B66013"/>
    <w:rsid w:val="00BA4937"/>
    <w:rsid w:val="00BA7D0C"/>
    <w:rsid w:val="00BB12CC"/>
    <w:rsid w:val="00BB2E63"/>
    <w:rsid w:val="00BE0394"/>
    <w:rsid w:val="00BF41B8"/>
    <w:rsid w:val="00C42CEE"/>
    <w:rsid w:val="00C459FA"/>
    <w:rsid w:val="00C711FF"/>
    <w:rsid w:val="00C85505"/>
    <w:rsid w:val="00CD482A"/>
    <w:rsid w:val="00CE064B"/>
    <w:rsid w:val="00D16F3E"/>
    <w:rsid w:val="00D2557A"/>
    <w:rsid w:val="00D65F57"/>
    <w:rsid w:val="00D75ABF"/>
    <w:rsid w:val="00D86F1F"/>
    <w:rsid w:val="00DD5B94"/>
    <w:rsid w:val="00DD62DC"/>
    <w:rsid w:val="00EE7243"/>
    <w:rsid w:val="00F00EE6"/>
    <w:rsid w:val="00F15851"/>
    <w:rsid w:val="00F254D9"/>
    <w:rsid w:val="00F62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AAB45"/>
  <w15:chartTrackingRefBased/>
  <w15:docId w15:val="{2F2EBA67-75E0-416B-960F-5481DAB2C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A7D0C"/>
    <w:pPr>
      <w:spacing w:before="100" w:beforeAutospacing="1" w:after="100" w:afterAutospacing="1" w:line="240" w:lineRule="auto"/>
    </w:pPr>
    <w:rPr>
      <w:rFonts w:ascii="Times New Roman" w:eastAsia="Times New Roman" w:hAnsi="Times New Roman" w:cs="Times New Roman"/>
      <w:kern w:val="2"/>
      <w:sz w:val="24"/>
      <w:szCs w:val="24"/>
      <w:lang w:eastAsia="en-GB"/>
      <w14:ligatures w14:val="standardContextual"/>
    </w:rPr>
  </w:style>
  <w:style w:type="character" w:styleId="Hyperlink">
    <w:name w:val="Hyperlink"/>
    <w:basedOn w:val="DefaultParagraphFont"/>
    <w:uiPriority w:val="99"/>
    <w:unhideWhenUsed/>
    <w:rsid w:val="002420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independent.co.uk/travel/news-and-advice/environmental-travel-the-greenwash-410815.html" TargetMode="External"/><Relationship Id="rId4" Type="http://schemas.openxmlformats.org/officeDocument/2006/relationships/hyperlink" Target="https://www.bloomberg.com/news/articles/2022-07-19/embodied-carbon-is-dirty-secret-of-hotel-industry-greenwashing-eco-ra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2736</Words>
  <Characters>15598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patronela gardea</cp:lastModifiedBy>
  <cp:revision>2</cp:revision>
  <dcterms:created xsi:type="dcterms:W3CDTF">2024-02-29T04:09:00Z</dcterms:created>
  <dcterms:modified xsi:type="dcterms:W3CDTF">2024-02-29T04:09:00Z</dcterms:modified>
</cp:coreProperties>
</file>