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E0A9" w14:textId="10C07CC7" w:rsidR="004336B9" w:rsidRDefault="00473CEC" w:rsidP="00B458E3">
      <w:pPr>
        <w:jc w:val="both"/>
        <w:rPr>
          <w:b/>
          <w:u w:val="single"/>
        </w:rPr>
      </w:pPr>
      <w:r>
        <w:rPr>
          <w:b/>
          <w:u w:val="single"/>
        </w:rPr>
        <w:t>4778</w:t>
      </w:r>
      <w:bookmarkStart w:id="0" w:name="_GoBack"/>
      <w:bookmarkEnd w:id="0"/>
      <w:r w:rsidR="000D7519">
        <w:rPr>
          <w:b/>
          <w:u w:val="single"/>
        </w:rPr>
        <w:t xml:space="preserve"> </w:t>
      </w:r>
      <w:r w:rsidR="009D4083">
        <w:rPr>
          <w:b/>
          <w:u w:val="single"/>
        </w:rPr>
        <w:t>words in total</w:t>
      </w:r>
    </w:p>
    <w:p w14:paraId="37406FDD" w14:textId="66C1606F" w:rsidR="000D7519" w:rsidRDefault="000D7519" w:rsidP="00B458E3">
      <w:pPr>
        <w:pStyle w:val="ListParagraph"/>
        <w:numPr>
          <w:ilvl w:val="0"/>
          <w:numId w:val="2"/>
        </w:numPr>
        <w:spacing w:after="0" w:line="256" w:lineRule="auto"/>
        <w:jc w:val="both"/>
        <w:rPr>
          <w:rFonts w:eastAsia="Arial" w:cs="Times New Roman"/>
          <w:b/>
        </w:rPr>
      </w:pPr>
      <w:r w:rsidRPr="000D7519">
        <w:rPr>
          <w:rFonts w:eastAsia="Arial" w:cs="Times New Roman"/>
          <w:b/>
        </w:rPr>
        <w:t xml:space="preserve">Evaluate the advantages and disadvantages of the organisation structure in your organisation (or an organisation with which you are familiar) </w:t>
      </w:r>
      <w:r w:rsidRPr="000D7519">
        <w:rPr>
          <w:rFonts w:eastAsia="Arial" w:cs="Times New Roman"/>
          <w:b/>
          <w:bCs/>
        </w:rPr>
        <w:t>and</w:t>
      </w:r>
      <w:r w:rsidRPr="000D7519">
        <w:rPr>
          <w:rFonts w:eastAsia="Arial" w:cs="Times New Roman"/>
          <w:b/>
        </w:rPr>
        <w:t xml:space="preserve"> evaluate the advantages and disadvantages of </w:t>
      </w:r>
      <w:r w:rsidRPr="000D7519">
        <w:rPr>
          <w:rFonts w:eastAsia="Arial" w:cs="Times New Roman"/>
          <w:b/>
          <w:bCs/>
        </w:rPr>
        <w:t>one other</w:t>
      </w:r>
      <w:r w:rsidRPr="000D7519">
        <w:rPr>
          <w:rFonts w:eastAsia="Arial" w:cs="Times New Roman"/>
          <w:b/>
        </w:rPr>
        <w:t xml:space="preserve"> organisation structure. Within the evaluation, you should include the reasons underpinning the structure. (AC 1.1)</w:t>
      </w:r>
    </w:p>
    <w:p w14:paraId="3E103B2A" w14:textId="77777777" w:rsidR="00396889" w:rsidRDefault="00396889" w:rsidP="00B458E3">
      <w:pPr>
        <w:pStyle w:val="ListParagraph"/>
        <w:spacing w:after="0" w:line="256" w:lineRule="auto"/>
        <w:jc w:val="both"/>
        <w:rPr>
          <w:rFonts w:eastAsia="Arial" w:cs="Times New Roman"/>
          <w:b/>
        </w:rPr>
      </w:pPr>
    </w:p>
    <w:p w14:paraId="0FBA97D9" w14:textId="77777777" w:rsidR="00396889" w:rsidRDefault="00396889" w:rsidP="00B458E3">
      <w:pPr>
        <w:spacing w:after="0" w:line="256" w:lineRule="auto"/>
        <w:ind w:left="360"/>
        <w:jc w:val="both"/>
      </w:pPr>
      <w:r>
        <w:rPr>
          <w:rFonts w:eastAsia="Arial" w:cs="Times New Roman"/>
        </w:rPr>
        <w:t xml:space="preserve">Organisational structure is the framework created by an organisation to create control and order enabling them to reach their aims and goals.  Having a clear organisation structure gives </w:t>
      </w:r>
      <w:r w:rsidR="00F96524">
        <w:rPr>
          <w:rFonts w:eastAsia="Arial" w:cs="Times New Roman"/>
        </w:rPr>
        <w:t>employee’s</w:t>
      </w:r>
      <w:r>
        <w:rPr>
          <w:rFonts w:eastAsia="Arial" w:cs="Times New Roman"/>
        </w:rPr>
        <w:t xml:space="preserve"> clear placement in an organisation knowing who to report to and who reports to them, who is responsible for decision making and creates </w:t>
      </w:r>
      <w:r w:rsidR="00F96524">
        <w:rPr>
          <w:rFonts w:eastAsia="Arial" w:cs="Times New Roman"/>
        </w:rPr>
        <w:t>efficiency and collaboration</w:t>
      </w:r>
      <w:r>
        <w:rPr>
          <w:rFonts w:eastAsia="Arial" w:cs="Times New Roman"/>
        </w:rPr>
        <w:t xml:space="preserve"> </w:t>
      </w:r>
      <w:r>
        <w:t>(Organ, C. 2023).</w:t>
      </w:r>
      <w:r w:rsidR="00F96524">
        <w:t xml:space="preserve">  </w:t>
      </w:r>
    </w:p>
    <w:p w14:paraId="04600E4B" w14:textId="77777777" w:rsidR="00F96524" w:rsidRDefault="00F96524" w:rsidP="00B458E3">
      <w:pPr>
        <w:spacing w:after="0" w:line="256" w:lineRule="auto"/>
        <w:ind w:left="360"/>
        <w:jc w:val="both"/>
      </w:pPr>
    </w:p>
    <w:p w14:paraId="7410F808" w14:textId="77777777" w:rsidR="00CA14F6" w:rsidRDefault="00D04070" w:rsidP="00B458E3">
      <w:pPr>
        <w:spacing w:after="0" w:line="256" w:lineRule="auto"/>
        <w:ind w:left="360"/>
        <w:jc w:val="both"/>
      </w:pPr>
      <w:r>
        <w:rPr>
          <w:rFonts w:eastAsia="Arial" w:cs="Times New Roman"/>
        </w:rPr>
        <w:t>Neath Port Talbot County Borough Council (NPTCBC) have a</w:t>
      </w:r>
      <w:r w:rsidR="009A4A90">
        <w:rPr>
          <w:rFonts w:eastAsia="Arial" w:cs="Times New Roman"/>
        </w:rPr>
        <w:t xml:space="preserve"> </w:t>
      </w:r>
      <w:r w:rsidR="00CA14F6">
        <w:rPr>
          <w:rFonts w:eastAsia="Arial" w:cs="Times New Roman"/>
        </w:rPr>
        <w:t xml:space="preserve">bureaucracy </w:t>
      </w:r>
      <w:r w:rsidR="002704A6">
        <w:rPr>
          <w:rStyle w:val="normaltextrun"/>
          <w:rFonts w:ascii="Calibri" w:hAnsi="Calibri" w:cs="Calibri"/>
          <w:color w:val="000000"/>
          <w:bdr w:val="none" w:sz="0" w:space="0" w:color="auto" w:frame="1"/>
        </w:rPr>
        <w:t>hierarchical</w:t>
      </w:r>
      <w:r w:rsidR="009A4A90">
        <w:rPr>
          <w:rFonts w:eastAsia="Arial" w:cs="Times New Roman"/>
        </w:rPr>
        <w:t xml:space="preserve"> structure</w:t>
      </w:r>
      <w:r>
        <w:rPr>
          <w:rFonts w:eastAsia="Arial" w:cs="Times New Roman"/>
        </w:rPr>
        <w:t xml:space="preserve">.  A </w:t>
      </w:r>
      <w:r w:rsidR="002704A6">
        <w:rPr>
          <w:rStyle w:val="normaltextrun"/>
          <w:rFonts w:ascii="Calibri" w:hAnsi="Calibri" w:cs="Calibri"/>
          <w:color w:val="000000"/>
          <w:bdr w:val="none" w:sz="0" w:space="0" w:color="auto" w:frame="1"/>
        </w:rPr>
        <w:t>hierarchical</w:t>
      </w:r>
      <w:r>
        <w:rPr>
          <w:rFonts w:eastAsia="Arial" w:cs="Times New Roman"/>
        </w:rPr>
        <w:t xml:space="preserve"> structure has</w:t>
      </w:r>
      <w:r w:rsidR="00CA14F6">
        <w:rPr>
          <w:rFonts w:eastAsia="Arial" w:cs="Times New Roman"/>
        </w:rPr>
        <w:t xml:space="preserve"> a pyramid formation with usually a CEO at the top and management filtering down.  Only the higher tiers giving instructions, which filter down the tiers </w:t>
      </w:r>
      <w:r w:rsidR="00CA14F6">
        <w:t>(Kew and Stredwick, 2016)</w:t>
      </w:r>
      <w:r w:rsidR="00CA14F6">
        <w:rPr>
          <w:rFonts w:eastAsia="Arial" w:cs="Times New Roman"/>
        </w:rPr>
        <w:t xml:space="preserve">.  </w:t>
      </w:r>
      <w:r w:rsidR="001D2356">
        <w:t xml:space="preserve">Taylor and Woodhams (2022) highlight that an advantage to </w:t>
      </w:r>
      <w:r w:rsidR="002704A6">
        <w:rPr>
          <w:rStyle w:val="normaltextrun"/>
          <w:rFonts w:ascii="Calibri" w:hAnsi="Calibri" w:cs="Calibri"/>
          <w:color w:val="000000"/>
          <w:bdr w:val="none" w:sz="0" w:space="0" w:color="auto" w:frame="1"/>
        </w:rPr>
        <w:t>hierarchical</w:t>
      </w:r>
      <w:r w:rsidR="001D2356">
        <w:t xml:space="preserve"> structure is that managers and employees have clearly defined responsibility and roles in order to obtain a mutual goal</w:t>
      </w:r>
      <w:r w:rsidR="00572953">
        <w:t>, thus also a clear understanding of authority and reporting</w:t>
      </w:r>
      <w:r w:rsidR="001D2356">
        <w:t>.</w:t>
      </w:r>
      <w:r w:rsidR="00572953">
        <w:t xml:space="preserve">  The clear structure also makes the route for career progression clearer, which could result in greater moral and dedication.</w:t>
      </w:r>
      <w:r w:rsidR="001D2356">
        <w:t xml:space="preserve">  </w:t>
      </w:r>
      <w:r w:rsidR="00572953">
        <w:t>However, a disadvantage is that</w:t>
      </w:r>
      <w:r w:rsidR="001D2356">
        <w:t xml:space="preserve"> adaption to change is more challenging as knowledge and ideas are harder to share across the organisation and through the multiple tiers. </w:t>
      </w:r>
      <w:r w:rsidR="00572953">
        <w:t xml:space="preserve"> Employees can also feel disconnected from the organisational goals with a clear separation from management.  This can result in employees having lower engagement levels leading to lack of loyalty, motivation and efficiency.  Kew and Stredwick (2016) </w:t>
      </w:r>
      <w:r w:rsidR="005647B3">
        <w:t xml:space="preserve">argued that one of the </w:t>
      </w:r>
      <w:r w:rsidR="002704A6">
        <w:rPr>
          <w:rStyle w:val="normaltextrun"/>
          <w:rFonts w:ascii="Calibri" w:hAnsi="Calibri" w:cs="Calibri"/>
          <w:color w:val="000000"/>
          <w:bdr w:val="none" w:sz="0" w:space="0" w:color="auto" w:frame="1"/>
        </w:rPr>
        <w:t>hierarchical</w:t>
      </w:r>
      <w:r w:rsidR="005647B3">
        <w:t xml:space="preserve"> structures strengths of having rigid rules and policies, which can be seen as reliable and safe can also be seen as one of its weaknesses as it’s rigidity only works in a ‘placid’ environment and becomes more challenging in a ‘turbulent’ environment.</w:t>
      </w:r>
      <w:r w:rsidR="00E92E88">
        <w:t xml:space="preserve">  An example of a </w:t>
      </w:r>
      <w:r w:rsidR="002704A6">
        <w:rPr>
          <w:rStyle w:val="normaltextrun"/>
          <w:rFonts w:ascii="Calibri" w:hAnsi="Calibri" w:cs="Calibri"/>
          <w:color w:val="000000"/>
          <w:bdr w:val="none" w:sz="0" w:space="0" w:color="auto" w:frame="1"/>
        </w:rPr>
        <w:t>hierarchical</w:t>
      </w:r>
      <w:r w:rsidR="00E92E88">
        <w:t xml:space="preserve"> structure would be a local authority or the NHS.</w:t>
      </w:r>
    </w:p>
    <w:p w14:paraId="4A08523A" w14:textId="77777777" w:rsidR="005647B3" w:rsidRDefault="005647B3" w:rsidP="00B458E3">
      <w:pPr>
        <w:spacing w:after="0" w:line="256" w:lineRule="auto"/>
        <w:ind w:left="360"/>
        <w:jc w:val="both"/>
        <w:rPr>
          <w:rFonts w:eastAsia="Arial" w:cs="Times New Roman"/>
        </w:rPr>
      </w:pPr>
    </w:p>
    <w:p w14:paraId="3C4756B5" w14:textId="77777777" w:rsidR="005647B3" w:rsidRPr="00396889" w:rsidRDefault="005647B3" w:rsidP="00B458E3">
      <w:pPr>
        <w:spacing w:after="0" w:line="256" w:lineRule="auto"/>
        <w:ind w:left="360"/>
        <w:jc w:val="both"/>
        <w:rPr>
          <w:rFonts w:eastAsia="Arial" w:cs="Times New Roman"/>
        </w:rPr>
      </w:pPr>
      <w:r>
        <w:rPr>
          <w:rFonts w:eastAsia="Arial" w:cs="Times New Roman"/>
        </w:rPr>
        <w:t xml:space="preserve">A matrix structure </w:t>
      </w:r>
      <w:r w:rsidR="00E92E88">
        <w:rPr>
          <w:rFonts w:eastAsia="Arial" w:cs="Times New Roman"/>
        </w:rPr>
        <w:t xml:space="preserve">means that employees may have multiple reporting obligations within an organisation </w:t>
      </w:r>
      <w:r w:rsidR="00E92E88">
        <w:t>(Organ, C. 2023).  This form of organisational structure allows more flexibility, resources can be shared and it allows for greater collaboration in the organisation.  Taylor and Woodhams (2022) highlight that matrix structures give employees a positive working environment with employees</w:t>
      </w:r>
      <w:r w:rsidR="005D0B08">
        <w:t xml:space="preserve"> feeling motivated,</w:t>
      </w:r>
      <w:r w:rsidR="00E92E88">
        <w:t xml:space="preserve"> having gr</w:t>
      </w:r>
      <w:r w:rsidR="005D0B08">
        <w:t>eater autonomy</w:t>
      </w:r>
      <w:r w:rsidR="00E92E88">
        <w:t xml:space="preserve"> and</w:t>
      </w:r>
      <w:r w:rsidR="005D0B08">
        <w:t xml:space="preserve"> are provided with</w:t>
      </w:r>
      <w:r w:rsidR="00E92E88">
        <w:t xml:space="preserve"> the opportunity to develop new skills.  </w:t>
      </w:r>
      <w:r w:rsidR="005D0B08">
        <w:t>Kew and Stredwick (2016) point out that with the improved communication, decision making is quicker and more efficient.  However, they also point out that this structure can also cause employees to feel that their loyalties and resources are split between different managers.  Managers can also struggle with the power dynamics, share of resources and diffusion of decision making authority.  Organ. C (2023) states that with such a complex organisational structure, there can be confusion over accountability.   An example of a</w:t>
      </w:r>
      <w:r w:rsidR="00D16F40">
        <w:t xml:space="preserve"> matrix structure would be NASA and Nike.</w:t>
      </w:r>
    </w:p>
    <w:p w14:paraId="17D63D37" w14:textId="77777777" w:rsidR="000D7519" w:rsidRPr="000D7519" w:rsidRDefault="000D7519" w:rsidP="00B458E3">
      <w:pPr>
        <w:pStyle w:val="ListParagraph"/>
        <w:spacing w:after="0" w:line="256" w:lineRule="auto"/>
        <w:jc w:val="both"/>
        <w:rPr>
          <w:rFonts w:eastAsia="Arial" w:cs="Times New Roman"/>
          <w:b/>
        </w:rPr>
      </w:pPr>
    </w:p>
    <w:p w14:paraId="10F72A32" w14:textId="1A5B896F" w:rsidR="000D7519" w:rsidRDefault="000D7519" w:rsidP="00B458E3">
      <w:pPr>
        <w:pStyle w:val="ListParagraph"/>
        <w:numPr>
          <w:ilvl w:val="0"/>
          <w:numId w:val="2"/>
        </w:numPr>
        <w:spacing w:after="0" w:line="256" w:lineRule="auto"/>
        <w:jc w:val="both"/>
        <w:rPr>
          <w:rFonts w:eastAsia="Arial" w:cs="Times New Roman"/>
          <w:b/>
        </w:rPr>
      </w:pPr>
      <w:r w:rsidRPr="000D7519">
        <w:rPr>
          <w:rFonts w:eastAsia="Arial" w:cs="Times New Roman"/>
          <w:b/>
        </w:rPr>
        <w:t>Analyse connections between your organisation’s strategy (or an organisation with which you are familiar) and its products or services, and customers. (AC 1.2)</w:t>
      </w:r>
    </w:p>
    <w:p w14:paraId="751A7104" w14:textId="77777777" w:rsidR="00AD31BE" w:rsidRDefault="00AD31BE" w:rsidP="00B458E3">
      <w:pPr>
        <w:spacing w:after="0" w:line="256" w:lineRule="auto"/>
        <w:ind w:left="360"/>
        <w:jc w:val="both"/>
        <w:rPr>
          <w:rFonts w:eastAsia="Arial" w:cs="Times New Roman"/>
          <w:b/>
        </w:rPr>
      </w:pPr>
    </w:p>
    <w:p w14:paraId="126E90C8" w14:textId="2BE9D19C" w:rsidR="00AD31BE" w:rsidRDefault="0075163C" w:rsidP="00B458E3">
      <w:pPr>
        <w:spacing w:after="0" w:line="256" w:lineRule="auto"/>
        <w:ind w:left="360"/>
        <w:jc w:val="both"/>
        <w:rPr>
          <w:rFonts w:eastAsia="Arial" w:cs="Times New Roman"/>
        </w:rPr>
      </w:pPr>
      <w:r>
        <w:rPr>
          <w:rFonts w:eastAsia="Arial" w:cs="Times New Roman"/>
        </w:rPr>
        <w:t>An o</w:t>
      </w:r>
      <w:r w:rsidR="00D04070">
        <w:rPr>
          <w:rFonts w:eastAsia="Arial" w:cs="Times New Roman"/>
        </w:rPr>
        <w:t xml:space="preserve">rganisational strategy </w:t>
      </w:r>
      <w:r>
        <w:rPr>
          <w:rFonts w:eastAsia="Arial" w:cs="Times New Roman"/>
        </w:rPr>
        <w:t>sets out the organisations goals and objectives, assessing their current position and their desired future position and puts in place plans to achieve these</w:t>
      </w:r>
      <w:r w:rsidR="00650062">
        <w:rPr>
          <w:rFonts w:eastAsia="Arial" w:cs="Times New Roman"/>
        </w:rPr>
        <w:t xml:space="preserve"> </w:t>
      </w:r>
      <w:r w:rsidR="00650062">
        <w:t>(Bosley, 2023)</w:t>
      </w:r>
      <w:r w:rsidR="00AA204D">
        <w:rPr>
          <w:rFonts w:eastAsia="Arial" w:cs="Times New Roman"/>
        </w:rPr>
        <w:t xml:space="preserve">.  NPTCBC has a 5 year corporate plan which sets out 4 wellbeing objectives in which they wish to </w:t>
      </w:r>
      <w:r w:rsidR="00AA204D">
        <w:rPr>
          <w:rFonts w:eastAsia="Arial" w:cs="Times New Roman"/>
        </w:rPr>
        <w:lastRenderedPageBreak/>
        <w:t>focus on.  In order to achieve these objectives the council will set out strategies, plans and policies for each department to work towards.  NPTCBC goal is to provide the best services possible to its residents.  This makes up their strategical analysis.  For strategy development and in order to dra</w:t>
      </w:r>
      <w:r w:rsidR="0066282F">
        <w:rPr>
          <w:rFonts w:eastAsia="Arial" w:cs="Times New Roman"/>
        </w:rPr>
        <w:t xml:space="preserve">w up their strategies and plans a SWOT analysis is completed on a regular basis and KPI’s are measured.  This allows them to understand their current strengths, weaknesses, opportunities and threats.  NPTBC noted in their most recent annual report that there were weaknesses in the recycling department timeframes.  Strengths were found in education where KPI’s are being met.  </w:t>
      </w:r>
      <w:r w:rsidR="00197570">
        <w:rPr>
          <w:rFonts w:eastAsia="Arial" w:cs="Times New Roman"/>
        </w:rPr>
        <w:t xml:space="preserve">Opportunities have arisen with securing further funding for recreational purposes.  Threats noted as employee retention is being negatively affected by private sectors offering higher salaries.  Strategy implementation is then developed around the factors highlighted by the annual report.  The council will commit more resources to the areas that need improvement setting out new goals and targets.  The council have recently created a Talent Management Team in order to retain and create talent.  Furthermore, also rewarding the employees and teams that have been a part of helping the council achieve their goals (Taylor and Woodhams, 2022).   </w:t>
      </w:r>
    </w:p>
    <w:p w14:paraId="441B2929" w14:textId="6106DB6A" w:rsidR="000E292C" w:rsidRDefault="000E292C" w:rsidP="00B458E3">
      <w:pPr>
        <w:spacing w:after="0" w:line="256" w:lineRule="auto"/>
        <w:ind w:left="360"/>
        <w:jc w:val="both"/>
        <w:rPr>
          <w:rFonts w:eastAsia="Arial" w:cs="Times New Roman"/>
        </w:rPr>
      </w:pPr>
    </w:p>
    <w:p w14:paraId="33AD9EEC" w14:textId="7FF777DF" w:rsidR="000E292C" w:rsidRDefault="000E292C" w:rsidP="005A5A90">
      <w:pPr>
        <w:spacing w:after="0" w:line="256" w:lineRule="auto"/>
        <w:ind w:left="360"/>
        <w:jc w:val="both"/>
        <w:rPr>
          <w:rFonts w:eastAsia="Arial" w:cs="Times New Roman"/>
        </w:rPr>
      </w:pPr>
      <w:r>
        <w:rPr>
          <w:rFonts w:eastAsia="Arial" w:cs="Times New Roman"/>
        </w:rPr>
        <w:t xml:space="preserve">The Welsh Government and what policies and legislation is in place affect a lot of NPTCBC’s strategy.  This can mean that the ability to change is very difficult and even consultations with local councillors, acting as the voice of the </w:t>
      </w:r>
      <w:r w:rsidR="004A26A5">
        <w:rPr>
          <w:rFonts w:eastAsia="Arial" w:cs="Times New Roman"/>
        </w:rPr>
        <w:t>community;</w:t>
      </w:r>
      <w:r>
        <w:rPr>
          <w:rFonts w:eastAsia="Arial" w:cs="Times New Roman"/>
        </w:rPr>
        <w:t xml:space="preserve"> it is still difficult and time consuming for any change to take place.  </w:t>
      </w:r>
    </w:p>
    <w:p w14:paraId="47579B9C" w14:textId="77777777" w:rsidR="000E292C" w:rsidRPr="00AD31BE" w:rsidRDefault="000E292C" w:rsidP="00B458E3">
      <w:pPr>
        <w:spacing w:after="0" w:line="256" w:lineRule="auto"/>
        <w:ind w:left="360"/>
        <w:jc w:val="both"/>
        <w:rPr>
          <w:rFonts w:eastAsia="Arial" w:cs="Times New Roman"/>
        </w:rPr>
      </w:pPr>
    </w:p>
    <w:p w14:paraId="36B4F28B" w14:textId="77777777" w:rsidR="000D7519" w:rsidRPr="000D7519" w:rsidRDefault="000D7519" w:rsidP="00B458E3">
      <w:pPr>
        <w:ind w:left="720"/>
        <w:contextualSpacing/>
        <w:jc w:val="both"/>
        <w:rPr>
          <w:rFonts w:eastAsia="Arial" w:cs="Times New Roman"/>
          <w:b/>
        </w:rPr>
      </w:pPr>
    </w:p>
    <w:p w14:paraId="56C98693" w14:textId="749DC793" w:rsidR="004B6542" w:rsidRDefault="000D7519" w:rsidP="00B458E3">
      <w:pPr>
        <w:numPr>
          <w:ilvl w:val="0"/>
          <w:numId w:val="2"/>
        </w:numPr>
        <w:spacing w:after="0" w:line="256" w:lineRule="auto"/>
        <w:jc w:val="both"/>
        <w:rPr>
          <w:rFonts w:eastAsia="Arial" w:cs="Times New Roman"/>
          <w:b/>
        </w:rPr>
      </w:pPr>
      <w:r w:rsidRPr="000D7519">
        <w:rPr>
          <w:rFonts w:eastAsia="Arial" w:cs="Times New Roman"/>
          <w:b/>
        </w:rPr>
        <w:t xml:space="preserve">Analyse </w:t>
      </w:r>
      <w:r w:rsidRPr="000D7519">
        <w:rPr>
          <w:rFonts w:eastAsia="Arial" w:cs="Times New Roman"/>
          <w:b/>
          <w:bCs/>
        </w:rPr>
        <w:t xml:space="preserve">three </w:t>
      </w:r>
      <w:r w:rsidR="001D2356">
        <w:rPr>
          <w:rFonts w:eastAsia="Arial" w:cs="Times New Roman"/>
          <w:b/>
        </w:rPr>
        <w:t>external fact</w:t>
      </w:r>
      <w:r w:rsidR="00D04070">
        <w:rPr>
          <w:rFonts w:eastAsia="Arial" w:cs="Times New Roman"/>
          <w:b/>
        </w:rPr>
        <w:t>o</w:t>
      </w:r>
      <w:r w:rsidRPr="000D7519">
        <w:rPr>
          <w:rFonts w:eastAsia="Arial" w:cs="Times New Roman"/>
          <w:b/>
        </w:rPr>
        <w:t>rs or trends currently impacting your organisation (or one with which you are familiar). The impact of these factors or trends could be positive, neutral or negative, some are short-lived whilst others are long-lasting. Identify organisational priorities arising from the fact</w:t>
      </w:r>
      <w:r w:rsidR="004B6542">
        <w:rPr>
          <w:rFonts w:eastAsia="Arial" w:cs="Times New Roman"/>
          <w:b/>
        </w:rPr>
        <w:t>ors or trends analysed. (AC 1.3)</w:t>
      </w:r>
      <w:r w:rsidR="00915918">
        <w:rPr>
          <w:rFonts w:eastAsia="Arial" w:cs="Times New Roman"/>
          <w:b/>
        </w:rPr>
        <w:t xml:space="preserve"> </w:t>
      </w:r>
    </w:p>
    <w:p w14:paraId="0C3CAB91" w14:textId="77777777" w:rsidR="004B6542" w:rsidRDefault="004B6542" w:rsidP="00B458E3">
      <w:pPr>
        <w:spacing w:after="0" w:line="256" w:lineRule="auto"/>
        <w:ind w:left="360"/>
        <w:jc w:val="both"/>
        <w:rPr>
          <w:rFonts w:eastAsia="Arial" w:cs="Times New Roman"/>
          <w:b/>
        </w:rPr>
      </w:pPr>
    </w:p>
    <w:p w14:paraId="0E8E9E50" w14:textId="4B7E685E" w:rsidR="00FF788A" w:rsidRDefault="000B1CA7" w:rsidP="00B458E3">
      <w:pPr>
        <w:spacing w:after="0" w:line="256" w:lineRule="auto"/>
        <w:ind w:left="360"/>
        <w:jc w:val="both"/>
        <w:rPr>
          <w:rFonts w:eastAsia="Arial" w:cs="Times New Roman"/>
        </w:rPr>
      </w:pPr>
      <w:r>
        <w:rPr>
          <w:rFonts w:eastAsia="Arial" w:cs="Times New Roman"/>
        </w:rPr>
        <w:t xml:space="preserve">Taylor and Woodhams (2022) advise that a PESTLE analysis can be used to asses external factors that need to be considered in relation to an organisation.  </w:t>
      </w:r>
      <w:r w:rsidR="00FF788A">
        <w:rPr>
          <w:rFonts w:eastAsia="Arial" w:cs="Times New Roman"/>
        </w:rPr>
        <w:t xml:space="preserve">According to </w:t>
      </w:r>
      <w:r w:rsidR="00FF788A">
        <w:t>Battista (</w:t>
      </w:r>
      <w:r w:rsidR="004A26A5">
        <w:t>2023),</w:t>
      </w:r>
      <w:r w:rsidR="00FF788A">
        <w:t xml:space="preserve"> </w:t>
      </w:r>
      <w:r>
        <w:rPr>
          <w:rFonts w:eastAsia="Arial" w:cs="Times New Roman"/>
        </w:rPr>
        <w:t xml:space="preserve">a PESTLE analysis assists an organisation in identifying external </w:t>
      </w:r>
      <w:r w:rsidR="004A26A5">
        <w:rPr>
          <w:rFonts w:eastAsia="Arial" w:cs="Times New Roman"/>
        </w:rPr>
        <w:t>factors, which</w:t>
      </w:r>
      <w:r>
        <w:rPr>
          <w:rFonts w:eastAsia="Arial" w:cs="Times New Roman"/>
        </w:rPr>
        <w:t xml:space="preserve"> can influence decisions and future strategy. </w:t>
      </w:r>
    </w:p>
    <w:p w14:paraId="105C253A" w14:textId="77777777" w:rsidR="00FF788A" w:rsidRDefault="00FF788A" w:rsidP="00B458E3">
      <w:pPr>
        <w:spacing w:after="0" w:line="256" w:lineRule="auto"/>
        <w:ind w:left="360"/>
        <w:jc w:val="both"/>
        <w:rPr>
          <w:rFonts w:eastAsia="Arial" w:cs="Times New Roman"/>
        </w:rPr>
      </w:pPr>
    </w:p>
    <w:p w14:paraId="3A0CE475" w14:textId="1FF3F94B" w:rsidR="004B6542" w:rsidRDefault="000B1CA7" w:rsidP="00B458E3">
      <w:pPr>
        <w:spacing w:after="0" w:line="256" w:lineRule="auto"/>
        <w:ind w:left="360"/>
        <w:jc w:val="both"/>
        <w:rPr>
          <w:rFonts w:eastAsia="Arial" w:cs="Times New Roman"/>
        </w:rPr>
      </w:pPr>
      <w:r w:rsidRPr="00FF788A">
        <w:rPr>
          <w:rFonts w:eastAsia="Arial" w:cs="Times New Roman"/>
        </w:rPr>
        <w:t>Environmental factors</w:t>
      </w:r>
      <w:r w:rsidR="00FF788A">
        <w:rPr>
          <w:rFonts w:eastAsia="Arial" w:cs="Times New Roman"/>
        </w:rPr>
        <w:t xml:space="preserve"> are currently having a broad impact on </w:t>
      </w:r>
      <w:r w:rsidR="005E58AE">
        <w:rPr>
          <w:rFonts w:eastAsia="Arial" w:cs="Times New Roman"/>
        </w:rPr>
        <w:t>NPTCBC</w:t>
      </w:r>
      <w:r w:rsidRPr="00FF788A">
        <w:rPr>
          <w:rFonts w:eastAsia="Arial" w:cs="Times New Roman"/>
        </w:rPr>
        <w:t>.</w:t>
      </w:r>
      <w:r w:rsidR="00FF788A">
        <w:rPr>
          <w:rFonts w:eastAsia="Arial" w:cs="Times New Roman"/>
        </w:rPr>
        <w:t xml:space="preserve"> On 30</w:t>
      </w:r>
      <w:r w:rsidR="00FF788A" w:rsidRPr="00FF788A">
        <w:rPr>
          <w:rFonts w:eastAsia="Arial" w:cs="Times New Roman"/>
          <w:vertAlign w:val="superscript"/>
        </w:rPr>
        <w:t>th</w:t>
      </w:r>
      <w:r w:rsidR="00FF788A">
        <w:rPr>
          <w:rFonts w:eastAsia="Arial" w:cs="Times New Roman"/>
        </w:rPr>
        <w:t xml:space="preserve"> April 2019, the declaration of a climate emergency by the Welsh Government brought forth a heightened awareness in Wales regarding the importance and impact on the recent finding on climate change </w:t>
      </w:r>
      <w:r w:rsidRPr="00FF788A">
        <w:t>(www.gov.wales, 2019)</w:t>
      </w:r>
      <w:r w:rsidR="00FF788A">
        <w:rPr>
          <w:rFonts w:eastAsia="Arial" w:cs="Times New Roman"/>
        </w:rPr>
        <w:t xml:space="preserve">. </w:t>
      </w:r>
      <w:r w:rsidR="005E58AE">
        <w:rPr>
          <w:rFonts w:eastAsia="Arial" w:cs="Times New Roman"/>
        </w:rPr>
        <w:t xml:space="preserve"> In response to this, NPCBC </w:t>
      </w:r>
      <w:r w:rsidR="00FF788A">
        <w:rPr>
          <w:rFonts w:eastAsia="Arial" w:cs="Times New Roman"/>
        </w:rPr>
        <w:t>identified that changes need to be made in the local authority to limit the effects of clima</w:t>
      </w:r>
      <w:r w:rsidR="005E58AE">
        <w:rPr>
          <w:rFonts w:eastAsia="Arial" w:cs="Times New Roman"/>
        </w:rPr>
        <w:t>te change.  Therefore, they</w:t>
      </w:r>
      <w:r w:rsidR="00FF788A">
        <w:rPr>
          <w:rFonts w:eastAsia="Arial" w:cs="Times New Roman"/>
        </w:rPr>
        <w:t xml:space="preserve"> developed a policy in order to reduce the use of fossil fuels </w:t>
      </w:r>
      <w:r w:rsidR="005E58AE">
        <w:rPr>
          <w:rFonts w:eastAsia="Arial" w:cs="Times New Roman"/>
        </w:rPr>
        <w:t>turning</w:t>
      </w:r>
      <w:r w:rsidR="00FF788A">
        <w:rPr>
          <w:rFonts w:eastAsia="Arial" w:cs="Times New Roman"/>
        </w:rPr>
        <w:t xml:space="preserve"> more towards decarbonis</w:t>
      </w:r>
      <w:r w:rsidR="005E58AE">
        <w:rPr>
          <w:rFonts w:eastAsia="Arial" w:cs="Times New Roman"/>
        </w:rPr>
        <w:t>ation and renewable energy.  P</w:t>
      </w:r>
      <w:r w:rsidR="00FF788A">
        <w:rPr>
          <w:rFonts w:eastAsia="Arial" w:cs="Times New Roman"/>
        </w:rPr>
        <w:t>art o</w:t>
      </w:r>
      <w:r w:rsidR="001E3FBA">
        <w:rPr>
          <w:rFonts w:eastAsia="Arial" w:cs="Times New Roman"/>
        </w:rPr>
        <w:t>f this policy is to move towards renewing the council’s fleet of vehicles to electric vehicles and to introduce electric bin lifting</w:t>
      </w:r>
      <w:r w:rsidR="005E58AE">
        <w:rPr>
          <w:rFonts w:eastAsia="Arial" w:cs="Times New Roman"/>
        </w:rPr>
        <w:t xml:space="preserve"> mechanisms to some vehicles reducing</w:t>
      </w:r>
      <w:r w:rsidR="001E3FBA">
        <w:rPr>
          <w:rFonts w:eastAsia="Arial" w:cs="Times New Roman"/>
        </w:rPr>
        <w:t xml:space="preserve"> MPG CO2 emissions and noise pollution.  On a short-term basis this will be a costly move for the organisation and therefore could be seen as negative.  However, in the long-term it will have a positive impac</w:t>
      </w:r>
      <w:r w:rsidR="00BC7A2A">
        <w:rPr>
          <w:rFonts w:eastAsia="Arial" w:cs="Times New Roman"/>
        </w:rPr>
        <w:t xml:space="preserve">t on the organisation improving public perception </w:t>
      </w:r>
      <w:r w:rsidR="005E58AE">
        <w:rPr>
          <w:rFonts w:eastAsia="Arial" w:cs="Times New Roman"/>
        </w:rPr>
        <w:t xml:space="preserve">to </w:t>
      </w:r>
      <w:r w:rsidR="001E3FBA">
        <w:rPr>
          <w:rFonts w:eastAsia="Arial" w:cs="Times New Roman"/>
        </w:rPr>
        <w:t>a company</w:t>
      </w:r>
      <w:r w:rsidR="005E58AE">
        <w:rPr>
          <w:rFonts w:eastAsia="Arial" w:cs="Times New Roman"/>
        </w:rPr>
        <w:t xml:space="preserve"> that is innovative, dynamic who</w:t>
      </w:r>
      <w:r w:rsidR="001E3FBA">
        <w:rPr>
          <w:rFonts w:eastAsia="Arial" w:cs="Times New Roman"/>
        </w:rPr>
        <w:t xml:space="preserve"> cares about the environment.</w:t>
      </w:r>
    </w:p>
    <w:p w14:paraId="1BA533CC" w14:textId="77777777" w:rsidR="001E3FBA" w:rsidRDefault="001E3FBA" w:rsidP="00B458E3">
      <w:pPr>
        <w:spacing w:after="0" w:line="256" w:lineRule="auto"/>
        <w:ind w:left="360"/>
        <w:jc w:val="both"/>
        <w:rPr>
          <w:rFonts w:eastAsia="Arial" w:cs="Times New Roman"/>
        </w:rPr>
      </w:pPr>
    </w:p>
    <w:p w14:paraId="2BC0E40A" w14:textId="25FB8562" w:rsidR="001E3FBA" w:rsidRDefault="001E3FBA" w:rsidP="00B458E3">
      <w:pPr>
        <w:spacing w:after="0" w:line="256" w:lineRule="auto"/>
        <w:ind w:left="360"/>
        <w:jc w:val="both"/>
      </w:pPr>
      <w:r>
        <w:rPr>
          <w:rFonts w:eastAsia="Arial" w:cs="Times New Roman"/>
        </w:rPr>
        <w:t xml:space="preserve">Social factors are also effecting NPTCBC.  Since the </w:t>
      </w:r>
      <w:r w:rsidR="004C78D6">
        <w:rPr>
          <w:rFonts w:eastAsia="Arial" w:cs="Times New Roman"/>
        </w:rPr>
        <w:t xml:space="preserve">Covid-19 pandemic, employees have become more familiar with home and hybrid working </w:t>
      </w:r>
      <w:r w:rsidR="005E58AE">
        <w:rPr>
          <w:rFonts w:eastAsia="Arial" w:cs="Times New Roman"/>
        </w:rPr>
        <w:t>putting</w:t>
      </w:r>
      <w:r w:rsidR="004C78D6">
        <w:rPr>
          <w:rFonts w:eastAsia="Arial" w:cs="Times New Roman"/>
        </w:rPr>
        <w:t xml:space="preserve"> more value on work life balance </w:t>
      </w:r>
      <w:r w:rsidR="004C78D6">
        <w:t xml:space="preserve">(Office for National Statistics, 2022).  NPTCBC recognises that not all roles in the organisation are open to flexible work </w:t>
      </w:r>
      <w:r w:rsidR="004A26A5">
        <w:t>patterns;</w:t>
      </w:r>
      <w:r w:rsidR="004C78D6">
        <w:t xml:space="preserve"> however, they have reviewed the roles across the organisation and have</w:t>
      </w:r>
      <w:r w:rsidR="00BC7A2A">
        <w:t xml:space="preserve"> </w:t>
      </w:r>
      <w:r w:rsidR="004C78D6">
        <w:lastRenderedPageBreak/>
        <w:t xml:space="preserve">offered employees more flexibility in how and where they carry out their work.  This is monitored regularly via staff surveys to ensure that staff are given the opportunity to engage and have </w:t>
      </w:r>
      <w:r w:rsidR="00BC7A2A">
        <w:t xml:space="preserve">input in </w:t>
      </w:r>
      <w:r w:rsidR="004C78D6">
        <w:t>the decisions around flexible working.  This has been a positive move as staff have reported that they feel they have</w:t>
      </w:r>
      <w:r w:rsidR="005E58AE">
        <w:t xml:space="preserve"> a better work life balance </w:t>
      </w:r>
      <w:r w:rsidR="004C78D6">
        <w:t>therefore work</w:t>
      </w:r>
      <w:r w:rsidR="005E58AE">
        <w:t>ing more efficiently, lowering employee absences and increasing</w:t>
      </w:r>
      <w:r w:rsidR="004C78D6">
        <w:t xml:space="preserve"> staff moral and wellbeing.</w:t>
      </w:r>
    </w:p>
    <w:p w14:paraId="187DDC09" w14:textId="77777777" w:rsidR="00BC7A2A" w:rsidRDefault="00BC7A2A" w:rsidP="00B458E3">
      <w:pPr>
        <w:spacing w:after="0" w:line="256" w:lineRule="auto"/>
        <w:ind w:left="360"/>
        <w:jc w:val="both"/>
      </w:pPr>
    </w:p>
    <w:p w14:paraId="21F91FB0" w14:textId="64A61D85" w:rsidR="00183765" w:rsidRPr="000F4332" w:rsidRDefault="005E58AE" w:rsidP="00B458E3">
      <w:pPr>
        <w:spacing w:after="0" w:line="256" w:lineRule="auto"/>
        <w:ind w:left="360"/>
        <w:jc w:val="both"/>
        <w:rPr>
          <w:rFonts w:eastAsia="Arial" w:cs="Times New Roman"/>
        </w:rPr>
      </w:pPr>
      <w:r w:rsidRPr="000F4332">
        <w:rPr>
          <w:rFonts w:cstheme="minorHAnsi"/>
        </w:rPr>
        <w:t>Economic factors are currently having</w:t>
      </w:r>
      <w:r w:rsidR="007265C9" w:rsidRPr="000F4332">
        <w:rPr>
          <w:rFonts w:cstheme="minorHAnsi"/>
        </w:rPr>
        <w:t xml:space="preserve"> a negative effect on recruitment and retention</w:t>
      </w:r>
      <w:r w:rsidRPr="000F4332">
        <w:rPr>
          <w:rFonts w:cstheme="minorHAnsi"/>
        </w:rPr>
        <w:t xml:space="preserve"> in NPTCBC</w:t>
      </w:r>
      <w:r w:rsidR="00AF1B73" w:rsidRPr="000F4332">
        <w:rPr>
          <w:rFonts w:cstheme="minorHAnsi"/>
        </w:rPr>
        <w:t>.</w:t>
      </w:r>
      <w:r w:rsidR="007265C9" w:rsidRPr="000F4332">
        <w:rPr>
          <w:rFonts w:cstheme="minorHAnsi"/>
        </w:rPr>
        <w:t xml:space="preserve">  </w:t>
      </w:r>
      <w:r w:rsidR="000F4332" w:rsidRPr="000F4332">
        <w:rPr>
          <w:rFonts w:cstheme="minorHAnsi"/>
          <w:shd w:val="clear" w:color="auto" w:fill="FFFFFF"/>
        </w:rPr>
        <w:t>The labour market is more competitive than ever before, with post-</w:t>
      </w:r>
      <w:proofErr w:type="spellStart"/>
      <w:r w:rsidR="000F4332" w:rsidRPr="000F4332">
        <w:rPr>
          <w:rFonts w:cstheme="minorHAnsi"/>
          <w:shd w:val="clear" w:color="auto" w:fill="FFFFFF"/>
        </w:rPr>
        <w:t>covid</w:t>
      </w:r>
      <w:proofErr w:type="spellEnd"/>
      <w:r w:rsidR="000F4332" w:rsidRPr="000F4332">
        <w:rPr>
          <w:rFonts w:cstheme="minorHAnsi"/>
          <w:shd w:val="clear" w:color="auto" w:fill="FFFFFF"/>
        </w:rPr>
        <w:t xml:space="preserve"> unemployment at record lows and more employers looking to fill vacancies than there are job seekers. This is putting pressure on both recruitment and retention, with knock-on effects on pay and our broader employment portfolio</w:t>
      </w:r>
      <w:r w:rsidR="000F4332" w:rsidRPr="000F4332">
        <w:t xml:space="preserve"> </w:t>
      </w:r>
      <w:r w:rsidR="00AF1B73" w:rsidRPr="000F4332">
        <w:t>(House of Commons, 2023)</w:t>
      </w:r>
      <w:r w:rsidR="007265C9" w:rsidRPr="000F4332">
        <w:t>.  In response to this, NPTCBC has created a Talent Management strategy with a dedicated team to focus on identifying talent and retaining talent in the organisation.</w:t>
      </w:r>
    </w:p>
    <w:p w14:paraId="6D41646C" w14:textId="77777777" w:rsidR="000D7519" w:rsidRPr="000D7519" w:rsidRDefault="000D7519" w:rsidP="00B458E3">
      <w:pPr>
        <w:ind w:left="720"/>
        <w:contextualSpacing/>
        <w:jc w:val="both"/>
        <w:rPr>
          <w:rFonts w:eastAsia="Arial" w:cs="Times New Roman"/>
          <w:b/>
        </w:rPr>
      </w:pPr>
    </w:p>
    <w:p w14:paraId="00B67A00" w14:textId="405F8334" w:rsidR="000D7519" w:rsidRDefault="000D7519" w:rsidP="00B458E3">
      <w:pPr>
        <w:numPr>
          <w:ilvl w:val="0"/>
          <w:numId w:val="2"/>
        </w:numPr>
        <w:spacing w:after="0" w:line="256" w:lineRule="auto"/>
        <w:jc w:val="both"/>
        <w:rPr>
          <w:rFonts w:eastAsia="Arial" w:cs="Times New Roman"/>
          <w:b/>
        </w:rPr>
      </w:pPr>
      <w:r w:rsidRPr="000D7519">
        <w:rPr>
          <w:rFonts w:eastAsia="Arial" w:cs="Times New Roman"/>
          <w:b/>
        </w:rPr>
        <w:t>When setting out its view on automation, AI and technology, the CIPD states, ‘</w:t>
      </w:r>
      <w:r w:rsidRPr="000D7519">
        <w:rPr>
          <w:rFonts w:eastAsia="Arial" w:cs="Times New Roman"/>
          <w:b/>
          <w:i/>
          <w:iCs/>
        </w:rPr>
        <w:t>Automation, artificial intelligence (AI) and other workplace technologies are bringing major changes to work and employment</w:t>
      </w:r>
      <w:r w:rsidRPr="000D7519">
        <w:rPr>
          <w:rFonts w:eastAsia="Arial" w:cs="Times New Roman"/>
          <w:b/>
        </w:rPr>
        <w:t>.’  Assess the scale of technology within organisations and how it impacts work. (AC 1.4)</w:t>
      </w:r>
    </w:p>
    <w:p w14:paraId="737301BA" w14:textId="77777777" w:rsidR="00CF3E04" w:rsidRDefault="00CF3E04" w:rsidP="00B458E3">
      <w:pPr>
        <w:spacing w:after="0" w:line="256" w:lineRule="auto"/>
        <w:ind w:left="360"/>
        <w:jc w:val="both"/>
        <w:rPr>
          <w:rFonts w:eastAsia="Arial" w:cs="Times New Roman"/>
          <w:b/>
        </w:rPr>
      </w:pPr>
    </w:p>
    <w:p w14:paraId="1E163176" w14:textId="77777777" w:rsidR="00CF3E04" w:rsidRDefault="001A37CF" w:rsidP="00B458E3">
      <w:pPr>
        <w:spacing w:after="0" w:line="256" w:lineRule="auto"/>
        <w:ind w:left="360"/>
        <w:jc w:val="both"/>
        <w:rPr>
          <w:rFonts w:cstheme="minorHAnsi"/>
        </w:rPr>
      </w:pPr>
      <w:r>
        <w:rPr>
          <w:rFonts w:eastAsia="Arial" w:cs="Times New Roman"/>
        </w:rPr>
        <w:t>Th</w:t>
      </w:r>
      <w:r w:rsidR="00101AD3">
        <w:rPr>
          <w:rFonts w:eastAsia="Arial" w:cs="Times New Roman"/>
        </w:rPr>
        <w:t xml:space="preserve">e </w:t>
      </w:r>
      <w:r w:rsidR="00101AD3">
        <w:t>CIPD (2023</w:t>
      </w:r>
      <w:r w:rsidR="00D53864">
        <w:t>c</w:t>
      </w:r>
      <w:r w:rsidR="00101AD3">
        <w:t xml:space="preserve">) highlight that </w:t>
      </w:r>
      <w:r w:rsidR="001218C7">
        <w:t xml:space="preserve">people professionals across all organisations are being effected by the advancement of technology.  The scale of the use of technology in organisations is huge and it does </w:t>
      </w:r>
      <w:r w:rsidR="001218C7" w:rsidRPr="008136E5">
        <w:rPr>
          <w:rFonts w:cstheme="minorHAnsi"/>
        </w:rPr>
        <w:t>not appear to be slowing.  CIPD (2020) report that employees have reservations in relation to technology in the workplace with only 80-93% saying they felt technology has improved business performance with 72% of employees concerned that part or all of their role will be automated in the future.</w:t>
      </w:r>
      <w:r w:rsidR="000F5F3F">
        <w:rPr>
          <w:rFonts w:cstheme="minorHAnsi"/>
        </w:rPr>
        <w:t xml:space="preserve">  </w:t>
      </w:r>
      <w:r w:rsidR="000F5F3F">
        <w:t>Khogali and Mekid (2023) state that this is causing employees to fe</w:t>
      </w:r>
      <w:r w:rsidR="00A860AC">
        <w:t xml:space="preserve">el less connected to their jobs affecting engagement and productivity.  </w:t>
      </w:r>
      <w:r w:rsidR="00D81AFE">
        <w:t>If this anxiety is not managed correctly, it can become distracting for employees negatively affecting morale, productivity and retention (Dunn, 2023).</w:t>
      </w:r>
      <w:r w:rsidR="001218C7" w:rsidRPr="008136E5">
        <w:rPr>
          <w:rFonts w:cstheme="minorHAnsi"/>
        </w:rPr>
        <w:t xml:space="preserve"> </w:t>
      </w:r>
      <w:r w:rsidR="0075269F" w:rsidRPr="008136E5">
        <w:rPr>
          <w:rFonts w:cstheme="minorHAnsi"/>
        </w:rPr>
        <w:t>Where some anxiety is justified, Cox (2023) states that HR experts suggest that employees should look to increase their knowledge and skills in technology to allow them to work alongside it, making them more valuable to their organisations.</w:t>
      </w:r>
      <w:r w:rsidR="008136E5" w:rsidRPr="008136E5">
        <w:rPr>
          <w:rFonts w:cstheme="minorHAnsi"/>
        </w:rPr>
        <w:t xml:space="preserve">  This is supported by </w:t>
      </w:r>
      <w:r w:rsidR="008136E5" w:rsidRPr="008136E5">
        <w:rPr>
          <w:rFonts w:cstheme="minorHAnsi"/>
          <w:shd w:val="clear" w:color="auto" w:fill="FFFFFF"/>
        </w:rPr>
        <w:t>Carl Benedikt Frey, future of work director at Oxford University</w:t>
      </w:r>
      <w:r w:rsidR="002340A3">
        <w:rPr>
          <w:rFonts w:cstheme="minorHAnsi"/>
          <w:shd w:val="clear" w:color="auto" w:fill="FFFFFF"/>
        </w:rPr>
        <w:t xml:space="preserve"> who states that employees who resist AI may be seen as unable to adapt and therefore it is important that employees embrace AI and work with it to retain employment</w:t>
      </w:r>
      <w:r w:rsidR="0075269F" w:rsidRPr="008136E5">
        <w:rPr>
          <w:rFonts w:cstheme="minorHAnsi"/>
        </w:rPr>
        <w:t xml:space="preserve"> Noenickx (2023)</w:t>
      </w:r>
      <w:r w:rsidR="002340A3">
        <w:rPr>
          <w:rFonts w:cstheme="minorHAnsi"/>
        </w:rPr>
        <w:t>.</w:t>
      </w:r>
    </w:p>
    <w:p w14:paraId="547448AB" w14:textId="77777777" w:rsidR="002340A3" w:rsidRDefault="002340A3" w:rsidP="00B458E3">
      <w:pPr>
        <w:spacing w:after="0" w:line="256" w:lineRule="auto"/>
        <w:ind w:left="360"/>
        <w:jc w:val="both"/>
        <w:rPr>
          <w:rFonts w:cstheme="minorHAnsi"/>
        </w:rPr>
      </w:pPr>
    </w:p>
    <w:p w14:paraId="0C14A8EF" w14:textId="27F73354" w:rsidR="002340A3" w:rsidRDefault="002340A3" w:rsidP="00B458E3">
      <w:pPr>
        <w:spacing w:after="0" w:line="256" w:lineRule="auto"/>
        <w:ind w:left="360"/>
        <w:jc w:val="both"/>
      </w:pPr>
      <w:r>
        <w:rPr>
          <w:rFonts w:cstheme="minorHAnsi"/>
        </w:rPr>
        <w:t>Not all jobs are at risk of automation.  Creative jobs and jo</w:t>
      </w:r>
      <w:r w:rsidR="00F10004">
        <w:rPr>
          <w:rFonts w:cstheme="minorHAnsi"/>
        </w:rPr>
        <w:t xml:space="preserve">bs that involve deep understanding of people and building relationships would be very difficult to replace </w:t>
      </w:r>
      <w:r w:rsidR="00BC7A2A">
        <w:t>(Morgan, 2023).  It is</w:t>
      </w:r>
      <w:r w:rsidR="00F10004">
        <w:t xml:space="preserve"> thought that AI and technology will be mean that employees roles will become less labour intensive and will allow employees to focus on more creative, development tasks (McLaren</w:t>
      </w:r>
      <w:r w:rsidR="00BC7A2A">
        <w:t xml:space="preserve">, 2023).  The use of AI is </w:t>
      </w:r>
      <w:r w:rsidR="00F10004">
        <w:t>expected to allow organisations to make better decisions with analysing large amounts of data</w:t>
      </w:r>
      <w:r w:rsidR="00BA5095">
        <w:t xml:space="preserve"> (McAllister, 2023).</w:t>
      </w:r>
      <w:r w:rsidR="00F7607C">
        <w:t xml:space="preserve">  According to the Department for Education (</w:t>
      </w:r>
      <w:r w:rsidR="004A26A5">
        <w:t>2021),</w:t>
      </w:r>
      <w:r w:rsidR="00BA5095">
        <w:t xml:space="preserve"> </w:t>
      </w:r>
      <w:r w:rsidR="00F7607C">
        <w:t>there has been a 400% increase in students being accepted for AI courses in university since 2011 and an unprecedented growth in students studying STEM subjects</w:t>
      </w:r>
      <w:r w:rsidR="00BA5095">
        <w:t xml:space="preserve">.  </w:t>
      </w:r>
    </w:p>
    <w:p w14:paraId="0FA18004" w14:textId="77777777" w:rsidR="00E00B20" w:rsidRDefault="00E00B20" w:rsidP="00B458E3">
      <w:pPr>
        <w:spacing w:after="0" w:line="256" w:lineRule="auto"/>
        <w:ind w:left="360"/>
        <w:jc w:val="both"/>
      </w:pPr>
    </w:p>
    <w:p w14:paraId="41B8CCDB" w14:textId="30192EEF" w:rsidR="002340A3" w:rsidRPr="008136E5" w:rsidRDefault="00E00B20" w:rsidP="00B458E3">
      <w:pPr>
        <w:spacing w:after="0" w:line="256" w:lineRule="auto"/>
        <w:ind w:left="360"/>
        <w:jc w:val="both"/>
        <w:rPr>
          <w:rFonts w:cstheme="minorHAnsi"/>
          <w:shd w:val="clear" w:color="auto" w:fill="FFFFFF"/>
        </w:rPr>
      </w:pPr>
      <w:r>
        <w:t>Woodhams and Taylor (2022) state that the use of technology in organisation can create better competition as organisation push to become more efficient and increase production levels.  Therefore, organisations who can stay on top of the technological advancements are more likely to be successful in the future.</w:t>
      </w:r>
      <w:r w:rsidR="00F7607C">
        <w:t xml:space="preserve">  On 31</w:t>
      </w:r>
      <w:r w:rsidR="00F7607C" w:rsidRPr="00F7607C">
        <w:rPr>
          <w:vertAlign w:val="superscript"/>
        </w:rPr>
        <w:t>st</w:t>
      </w:r>
      <w:r w:rsidR="00F7607C">
        <w:t xml:space="preserve"> October </w:t>
      </w:r>
      <w:r w:rsidR="004A26A5">
        <w:t>2023,</w:t>
      </w:r>
      <w:r w:rsidR="00F7607C">
        <w:t xml:space="preserve"> the UK Government announced a £118 billion investment in increasing skills in AI (GOV.UK, 2023).</w:t>
      </w:r>
    </w:p>
    <w:p w14:paraId="6997B843" w14:textId="77777777" w:rsidR="000D7519" w:rsidRPr="000D7519" w:rsidRDefault="000D7519" w:rsidP="00B458E3">
      <w:pPr>
        <w:ind w:left="720"/>
        <w:contextualSpacing/>
        <w:jc w:val="both"/>
        <w:rPr>
          <w:rFonts w:eastAsia="Arial" w:cs="Times New Roman"/>
          <w:b/>
        </w:rPr>
      </w:pPr>
    </w:p>
    <w:p w14:paraId="7C84BFD9" w14:textId="5B84D48F" w:rsidR="00E00B20" w:rsidRDefault="000D7519" w:rsidP="00B458E3">
      <w:pPr>
        <w:numPr>
          <w:ilvl w:val="0"/>
          <w:numId w:val="2"/>
        </w:numPr>
        <w:spacing w:after="0" w:line="256" w:lineRule="auto"/>
        <w:jc w:val="both"/>
        <w:rPr>
          <w:rFonts w:eastAsia="Arial" w:cs="Times New Roman"/>
          <w:b/>
        </w:rPr>
      </w:pPr>
      <w:r w:rsidRPr="000D7519">
        <w:rPr>
          <w:rFonts w:eastAsia="Arial" w:cs="Times New Roman"/>
          <w:b/>
        </w:rPr>
        <w:t xml:space="preserve">Explain </w:t>
      </w:r>
      <w:r w:rsidRPr="000D7519">
        <w:rPr>
          <w:rFonts w:eastAsia="Arial" w:cs="Times New Roman"/>
          <w:b/>
          <w:bCs/>
        </w:rPr>
        <w:t>Edgar Schein’s model of organisational culture</w:t>
      </w:r>
      <w:r w:rsidRPr="000D7519">
        <w:rPr>
          <w:rFonts w:eastAsia="Arial" w:cs="Times New Roman"/>
          <w:b/>
        </w:rPr>
        <w:t xml:space="preserve"> </w:t>
      </w:r>
      <w:r w:rsidRPr="000D7519">
        <w:rPr>
          <w:rFonts w:eastAsia="Arial" w:cs="Times New Roman"/>
          <w:b/>
          <w:bCs/>
        </w:rPr>
        <w:t>and</w:t>
      </w:r>
      <w:r w:rsidRPr="000D7519">
        <w:rPr>
          <w:rFonts w:eastAsia="Arial" w:cs="Times New Roman"/>
          <w:b/>
        </w:rPr>
        <w:t xml:space="preserve"> explain </w:t>
      </w:r>
      <w:r w:rsidRPr="000D7519">
        <w:rPr>
          <w:rFonts w:eastAsia="Arial" w:cs="Times New Roman"/>
          <w:b/>
          <w:bCs/>
        </w:rPr>
        <w:t>one</w:t>
      </w:r>
      <w:r w:rsidRPr="000D7519">
        <w:rPr>
          <w:rFonts w:eastAsia="Arial" w:cs="Times New Roman"/>
          <w:b/>
        </w:rPr>
        <w:t xml:space="preserve"> theory or model which examines human behaviour. (AC 2.1)</w:t>
      </w:r>
    </w:p>
    <w:p w14:paraId="0BC0DC0D" w14:textId="77777777" w:rsidR="00E00B20" w:rsidRDefault="00E00B20" w:rsidP="00B458E3">
      <w:pPr>
        <w:spacing w:after="0" w:line="256" w:lineRule="auto"/>
        <w:ind w:left="360"/>
        <w:jc w:val="both"/>
        <w:rPr>
          <w:rFonts w:eastAsia="Arial" w:cs="Times New Roman"/>
          <w:b/>
        </w:rPr>
      </w:pPr>
    </w:p>
    <w:p w14:paraId="00C687B6" w14:textId="77DF266B" w:rsidR="00E00B20" w:rsidRDefault="00D53864" w:rsidP="00B458E3">
      <w:pPr>
        <w:spacing w:after="0" w:line="256" w:lineRule="auto"/>
        <w:ind w:left="360"/>
        <w:jc w:val="both"/>
        <w:rPr>
          <w:rFonts w:eastAsia="Arial" w:cs="Times New Roman"/>
        </w:rPr>
      </w:pPr>
      <w:r>
        <w:rPr>
          <w:rFonts w:eastAsia="Arial" w:cs="Times New Roman"/>
        </w:rPr>
        <w:t>The CIPD (2023b</w:t>
      </w:r>
      <w:r w:rsidR="003E7CDF">
        <w:rPr>
          <w:rFonts w:eastAsia="Arial" w:cs="Times New Roman"/>
        </w:rPr>
        <w:t>) note that organisational culture is at the heart of an organisation as it is made up of people’s relationships and interactions.</w:t>
      </w:r>
      <w:r w:rsidR="00535AC0">
        <w:rPr>
          <w:rFonts w:eastAsia="Arial" w:cs="Times New Roman"/>
        </w:rPr>
        <w:t xml:space="preserve">  Edgar Schein was a social psychologist in the 1980’s who proposed that organisational culture </w:t>
      </w:r>
      <w:r w:rsidR="004A26A5">
        <w:rPr>
          <w:rFonts w:eastAsia="Arial" w:cs="Times New Roman"/>
        </w:rPr>
        <w:t>could</w:t>
      </w:r>
      <w:r w:rsidR="00535AC0">
        <w:rPr>
          <w:rFonts w:eastAsia="Arial" w:cs="Times New Roman"/>
        </w:rPr>
        <w:t xml:space="preserve"> </w:t>
      </w:r>
      <w:r w:rsidR="00BC7A2A">
        <w:rPr>
          <w:rFonts w:eastAsia="Arial" w:cs="Times New Roman"/>
        </w:rPr>
        <w:t>be analysed on 3 levels</w:t>
      </w:r>
      <w:r w:rsidR="00535AC0">
        <w:rPr>
          <w:rFonts w:eastAsia="Arial" w:cs="Times New Roman"/>
        </w:rPr>
        <w:t xml:space="preserve">: </w:t>
      </w:r>
    </w:p>
    <w:p w14:paraId="5B51124E" w14:textId="77777777" w:rsidR="00535AC0" w:rsidRDefault="00535AC0" w:rsidP="00B458E3">
      <w:pPr>
        <w:spacing w:after="0" w:line="256" w:lineRule="auto"/>
        <w:ind w:left="360"/>
        <w:jc w:val="both"/>
        <w:rPr>
          <w:rFonts w:eastAsia="Arial" w:cs="Times New Roman"/>
        </w:rPr>
      </w:pPr>
    </w:p>
    <w:p w14:paraId="50381539" w14:textId="77777777" w:rsidR="00535AC0" w:rsidRDefault="00535AC0" w:rsidP="00B458E3">
      <w:pPr>
        <w:spacing w:after="0" w:line="256" w:lineRule="auto"/>
        <w:ind w:left="360"/>
        <w:jc w:val="both"/>
        <w:rPr>
          <w:rFonts w:eastAsia="Arial" w:cs="Times New Roman"/>
        </w:rPr>
      </w:pPr>
      <w:r>
        <w:rPr>
          <w:rFonts w:eastAsia="Arial" w:cs="Times New Roman"/>
          <w:noProof/>
          <w:lang w:eastAsia="en-GB"/>
        </w:rPr>
        <w:drawing>
          <wp:inline distT="0" distB="0" distL="0" distR="0" wp14:anchorId="60480582" wp14:editId="460847A2">
            <wp:extent cx="5731510" cy="2865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ein-infographic_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12931DAD" w14:textId="77777777" w:rsidR="00535AC0" w:rsidRDefault="00535AC0" w:rsidP="00B458E3">
      <w:pPr>
        <w:spacing w:after="0" w:line="256" w:lineRule="auto"/>
        <w:ind w:left="360"/>
        <w:jc w:val="both"/>
      </w:pPr>
      <w:r>
        <w:t>(Somers, 2023)</w:t>
      </w:r>
    </w:p>
    <w:p w14:paraId="30E633E4" w14:textId="77777777" w:rsidR="00535AC0" w:rsidRDefault="00535AC0" w:rsidP="00B458E3">
      <w:pPr>
        <w:spacing w:after="0" w:line="256" w:lineRule="auto"/>
        <w:ind w:left="360"/>
        <w:jc w:val="both"/>
      </w:pPr>
    </w:p>
    <w:p w14:paraId="0A617498" w14:textId="77777777" w:rsidR="00AB594D" w:rsidRDefault="00575809" w:rsidP="00B458E3">
      <w:pPr>
        <w:spacing w:after="0" w:line="256" w:lineRule="auto"/>
        <w:ind w:left="360"/>
        <w:jc w:val="both"/>
      </w:pPr>
      <w:r>
        <w:rPr>
          <w:b/>
        </w:rPr>
        <w:t xml:space="preserve">Top Layer – Artifacts – </w:t>
      </w:r>
      <w:r>
        <w:t>These are the things that you immediately see from an organisation.  The physical environment, presentation, language, sty</w:t>
      </w:r>
      <w:r w:rsidR="00AB594D">
        <w:t>le (embodied by clothing and manners of introduction etc.) and products.  It also includes the climate and behaviour routines and rituals.  This information easy to observe but</w:t>
      </w:r>
      <w:r w:rsidR="00770166">
        <w:t xml:space="preserve"> hard to interpret (Schein, 2017).</w:t>
      </w:r>
    </w:p>
    <w:p w14:paraId="57C298A0" w14:textId="77777777" w:rsidR="00AB594D" w:rsidRDefault="00AB594D" w:rsidP="00B458E3">
      <w:pPr>
        <w:spacing w:after="0" w:line="256" w:lineRule="auto"/>
        <w:ind w:left="360"/>
        <w:jc w:val="both"/>
      </w:pPr>
    </w:p>
    <w:p w14:paraId="5F660ECF" w14:textId="77777777" w:rsidR="00535AC0" w:rsidRDefault="00AB594D" w:rsidP="00B458E3">
      <w:pPr>
        <w:spacing w:after="0" w:line="256" w:lineRule="auto"/>
        <w:ind w:left="360"/>
        <w:jc w:val="both"/>
      </w:pPr>
      <w:r w:rsidRPr="00AB594D">
        <w:rPr>
          <w:b/>
        </w:rPr>
        <w:t>Middle Layer – Espoused values –</w:t>
      </w:r>
      <w:r>
        <w:t xml:space="preserve"> These are the goals, values, ideals and aspirations of an organisation.  It can be influenced by individual’s beliefs and views, which can be adopted by others via social validation.  It is important to take into consideration whether the </w:t>
      </w:r>
      <w:r w:rsidR="00BB4136">
        <w:t>espoused values are actual in real-time or are asp</w:t>
      </w:r>
      <w:r w:rsidR="00770166">
        <w:t>irational values for the future (Schein, 2017).</w:t>
      </w:r>
    </w:p>
    <w:p w14:paraId="69530F7C" w14:textId="77777777" w:rsidR="00BB4136" w:rsidRDefault="00BB4136" w:rsidP="00B458E3">
      <w:pPr>
        <w:spacing w:after="0" w:line="256" w:lineRule="auto"/>
        <w:ind w:left="360"/>
        <w:jc w:val="both"/>
        <w:rPr>
          <w:rFonts w:eastAsia="Arial" w:cs="Times New Roman"/>
        </w:rPr>
      </w:pPr>
    </w:p>
    <w:p w14:paraId="328604A7" w14:textId="77777777" w:rsidR="000D7519" w:rsidRDefault="00BB4136" w:rsidP="00B458E3">
      <w:pPr>
        <w:spacing w:after="0" w:line="256" w:lineRule="auto"/>
        <w:ind w:left="360"/>
        <w:jc w:val="both"/>
      </w:pPr>
      <w:r w:rsidRPr="00BB4136">
        <w:rPr>
          <w:rFonts w:eastAsia="Arial" w:cs="Times New Roman"/>
          <w:b/>
        </w:rPr>
        <w:t>Bottom layer - Underlying assumptions –</w:t>
      </w:r>
      <w:r>
        <w:rPr>
          <w:rFonts w:eastAsia="Arial" w:cs="Times New Roman"/>
        </w:rPr>
        <w:t xml:space="preserve"> These are the unconscious values and beliefs.  These basic assumptions are created from repeated actions that have had a particular outcome and therefore that outcome is taken for granted.  These beliefs are very difficult </w:t>
      </w:r>
      <w:r w:rsidR="00770166">
        <w:rPr>
          <w:rFonts w:eastAsia="Arial" w:cs="Times New Roman"/>
        </w:rPr>
        <w:t xml:space="preserve">to challenge or change </w:t>
      </w:r>
      <w:r w:rsidR="00770166">
        <w:t>(Schein, 2017).</w:t>
      </w:r>
    </w:p>
    <w:p w14:paraId="5A6D5721" w14:textId="77777777" w:rsidR="00770166" w:rsidRDefault="00770166" w:rsidP="00B458E3">
      <w:pPr>
        <w:spacing w:after="0" w:line="256" w:lineRule="auto"/>
        <w:ind w:left="360"/>
        <w:jc w:val="both"/>
        <w:rPr>
          <w:rFonts w:eastAsia="Arial" w:cs="Times New Roman"/>
        </w:rPr>
      </w:pPr>
    </w:p>
    <w:p w14:paraId="2FB46C60" w14:textId="77777777" w:rsidR="00BB4136" w:rsidRDefault="00770166" w:rsidP="00B458E3">
      <w:pPr>
        <w:spacing w:after="0" w:line="256" w:lineRule="auto"/>
        <w:ind w:left="360"/>
        <w:jc w:val="both"/>
        <w:rPr>
          <w:rFonts w:eastAsia="Arial" w:cs="Times New Roman"/>
        </w:rPr>
      </w:pPr>
      <w:r>
        <w:rPr>
          <w:rFonts w:eastAsia="Arial" w:cs="Times New Roman"/>
        </w:rPr>
        <w:t>There are a number of theories that look into motivation.</w:t>
      </w:r>
      <w:r w:rsidR="00CC0393">
        <w:rPr>
          <w:rFonts w:eastAsia="Arial" w:cs="Times New Roman"/>
        </w:rPr>
        <w:t xml:space="preserve">  Vroom’s expectancy theory is based on the view that most of people’s behaviour is driven by motivation and goal directed</w:t>
      </w:r>
      <w:r w:rsidR="00F33CD0" w:rsidRPr="00F33CD0">
        <w:t xml:space="preserve"> </w:t>
      </w:r>
      <w:r w:rsidR="00F33CD0">
        <w:t>(Kessler and Cloutier, 2013)</w:t>
      </w:r>
      <w:r w:rsidR="00CC0393">
        <w:rPr>
          <w:rFonts w:eastAsia="Arial" w:cs="Times New Roman"/>
        </w:rPr>
        <w:t>.</w:t>
      </w:r>
      <w:r w:rsidR="00F33CD0">
        <w:rPr>
          <w:rFonts w:eastAsia="Arial" w:cs="Times New Roman"/>
        </w:rPr>
        <w:t xml:space="preserve">  Taylor and Woodhams (2022) explain that Vroom theory believes that an individual will assess the following:</w:t>
      </w:r>
    </w:p>
    <w:p w14:paraId="37AE5B1E" w14:textId="77777777" w:rsidR="00F33CD0" w:rsidRDefault="00F33CD0" w:rsidP="00B458E3">
      <w:pPr>
        <w:spacing w:after="0" w:line="256" w:lineRule="auto"/>
        <w:ind w:left="360"/>
        <w:jc w:val="both"/>
        <w:rPr>
          <w:rFonts w:eastAsia="Arial" w:cs="Times New Roman"/>
        </w:rPr>
      </w:pPr>
    </w:p>
    <w:p w14:paraId="36EA693D" w14:textId="77777777" w:rsidR="00F33CD0" w:rsidRDefault="00F33CD0" w:rsidP="00B458E3">
      <w:pPr>
        <w:pStyle w:val="ListParagraph"/>
        <w:numPr>
          <w:ilvl w:val="0"/>
          <w:numId w:val="29"/>
        </w:numPr>
        <w:spacing w:after="0" w:line="256" w:lineRule="auto"/>
        <w:jc w:val="both"/>
        <w:rPr>
          <w:rFonts w:eastAsia="Arial" w:cs="Times New Roman"/>
        </w:rPr>
      </w:pPr>
      <w:r>
        <w:rPr>
          <w:rFonts w:eastAsia="Arial" w:cs="Times New Roman"/>
        </w:rPr>
        <w:t>Expectancy: whether their performance will result in a measurable outcome</w:t>
      </w:r>
    </w:p>
    <w:p w14:paraId="59D40CBF" w14:textId="77777777" w:rsidR="00F33CD0" w:rsidRDefault="00F33CD0" w:rsidP="00B458E3">
      <w:pPr>
        <w:pStyle w:val="ListParagraph"/>
        <w:numPr>
          <w:ilvl w:val="0"/>
          <w:numId w:val="29"/>
        </w:numPr>
        <w:spacing w:after="0" w:line="256" w:lineRule="auto"/>
        <w:jc w:val="both"/>
        <w:rPr>
          <w:rFonts w:eastAsia="Arial" w:cs="Times New Roman"/>
        </w:rPr>
      </w:pPr>
      <w:r>
        <w:rPr>
          <w:rFonts w:eastAsia="Arial" w:cs="Times New Roman"/>
        </w:rPr>
        <w:t>Instrumentality: whether the outcome will result in a reward</w:t>
      </w:r>
    </w:p>
    <w:p w14:paraId="084EE7B4" w14:textId="4D8247B7" w:rsidR="00FC410E" w:rsidRDefault="00F33CD0" w:rsidP="00FC410E">
      <w:pPr>
        <w:pStyle w:val="ListParagraph"/>
        <w:numPr>
          <w:ilvl w:val="0"/>
          <w:numId w:val="29"/>
        </w:numPr>
        <w:spacing w:after="0" w:line="256" w:lineRule="auto"/>
        <w:jc w:val="both"/>
        <w:rPr>
          <w:rFonts w:eastAsia="Arial" w:cs="Times New Roman"/>
        </w:rPr>
      </w:pPr>
      <w:r>
        <w:rPr>
          <w:rFonts w:eastAsia="Arial" w:cs="Times New Roman"/>
        </w:rPr>
        <w:lastRenderedPageBreak/>
        <w:t>Valance: whether the reward is desired/valued</w:t>
      </w:r>
    </w:p>
    <w:p w14:paraId="1A06221B" w14:textId="318BCC0E" w:rsidR="00FC410E" w:rsidRDefault="00FC410E" w:rsidP="00FC410E">
      <w:pPr>
        <w:spacing w:after="0" w:line="256" w:lineRule="auto"/>
        <w:jc w:val="both"/>
        <w:rPr>
          <w:rFonts w:eastAsia="Arial" w:cs="Times New Roman"/>
        </w:rPr>
      </w:pPr>
    </w:p>
    <w:p w14:paraId="5B200D46" w14:textId="062A748F" w:rsidR="00FC410E" w:rsidRPr="00FC410E" w:rsidRDefault="00FC410E" w:rsidP="00FC410E">
      <w:pPr>
        <w:spacing w:after="0" w:line="256" w:lineRule="auto"/>
        <w:ind w:left="360"/>
        <w:jc w:val="both"/>
        <w:rPr>
          <w:rFonts w:eastAsia="Arial" w:cs="Times New Roman"/>
        </w:rPr>
      </w:pPr>
      <w:r>
        <w:rPr>
          <w:rFonts w:eastAsia="Arial" w:cs="Times New Roman"/>
        </w:rPr>
        <w:t xml:space="preserve">Employees would need to believe that effort is directly related to performance, that good performance will result in a desired reward, that the reward will meet an important need and that the reward is worth the effort put in to achieve it </w:t>
      </w:r>
      <w:r>
        <w:t>(University of Cambridge, 2016)</w:t>
      </w:r>
      <w:r>
        <w:rPr>
          <w:rFonts w:eastAsia="Arial" w:cs="Times New Roman"/>
        </w:rPr>
        <w:t>.  For example, an employee is told they will get a monetary bonus if they reach a sales target.  The employee would need to believe that the goal is achievable, that the bonus would be worth the effort needed to achieve it and also whether they wanted the bonus.</w:t>
      </w:r>
    </w:p>
    <w:p w14:paraId="288A2E59" w14:textId="77777777" w:rsidR="00F33CD0" w:rsidRPr="00F33CD0" w:rsidRDefault="00F33CD0" w:rsidP="00B458E3">
      <w:pPr>
        <w:spacing w:after="0" w:line="256" w:lineRule="auto"/>
        <w:jc w:val="both"/>
        <w:rPr>
          <w:rFonts w:eastAsia="Arial" w:cs="Times New Roman"/>
        </w:rPr>
      </w:pPr>
    </w:p>
    <w:p w14:paraId="5820DE61" w14:textId="77777777" w:rsidR="00BB4136" w:rsidRDefault="00F33CD0" w:rsidP="00B458E3">
      <w:pPr>
        <w:spacing w:after="0" w:line="256" w:lineRule="auto"/>
        <w:ind w:left="360"/>
        <w:jc w:val="both"/>
        <w:rPr>
          <w:rFonts w:eastAsia="Arial" w:cs="Times New Roman"/>
        </w:rPr>
      </w:pPr>
      <w:r>
        <w:rPr>
          <w:rFonts w:eastAsia="Arial" w:cs="Times New Roman"/>
        </w:rPr>
        <w:t>It is important to an organisation to consider and understand employee’s motivation in the workplace and what management can do to increase levels of motivation.</w:t>
      </w:r>
      <w:r w:rsidR="00084D34">
        <w:rPr>
          <w:rFonts w:eastAsia="Arial" w:cs="Times New Roman"/>
        </w:rPr>
        <w:t xml:space="preserve">  These can be in the form of goal setting, empowerment and reward systems </w:t>
      </w:r>
      <w:r w:rsidR="00084D34">
        <w:t>(Kessler and Cloutier, 2013)</w:t>
      </w:r>
      <w:r w:rsidR="00084D34">
        <w:rPr>
          <w:rFonts w:eastAsia="Arial" w:cs="Times New Roman"/>
        </w:rPr>
        <w:t xml:space="preserve">. </w:t>
      </w:r>
    </w:p>
    <w:p w14:paraId="0000051C" w14:textId="77777777" w:rsidR="00084D34" w:rsidRPr="000D7519" w:rsidRDefault="00084D34" w:rsidP="00B458E3">
      <w:pPr>
        <w:spacing w:after="0" w:line="256" w:lineRule="auto"/>
        <w:ind w:left="360"/>
        <w:jc w:val="both"/>
        <w:rPr>
          <w:rFonts w:eastAsia="Arial" w:cs="Times New Roman"/>
          <w:b/>
        </w:rPr>
      </w:pPr>
    </w:p>
    <w:p w14:paraId="1BD0BCCB" w14:textId="24B770BE" w:rsidR="000D7519" w:rsidRDefault="000D7519" w:rsidP="00B458E3">
      <w:pPr>
        <w:numPr>
          <w:ilvl w:val="0"/>
          <w:numId w:val="2"/>
        </w:numPr>
        <w:spacing w:after="0" w:line="256" w:lineRule="auto"/>
        <w:jc w:val="both"/>
        <w:rPr>
          <w:rFonts w:eastAsia="Arial" w:cs="Times New Roman"/>
          <w:b/>
        </w:rPr>
      </w:pPr>
      <w:r w:rsidRPr="000D7519">
        <w:rPr>
          <w:rFonts w:eastAsia="Arial" w:cs="Times New Roman"/>
          <w:b/>
        </w:rPr>
        <w:t xml:space="preserve">Assess how people practices in your organisation (or one with which you are familiar) impact both on organisational culture </w:t>
      </w:r>
      <w:r w:rsidRPr="000D7519">
        <w:rPr>
          <w:rFonts w:eastAsia="Arial" w:cs="Times New Roman"/>
          <w:b/>
          <w:bCs/>
        </w:rPr>
        <w:t>and</w:t>
      </w:r>
      <w:r w:rsidRPr="000D7519">
        <w:rPr>
          <w:rFonts w:eastAsia="Arial" w:cs="Times New Roman"/>
          <w:b/>
        </w:rPr>
        <w:t xml:space="preserve"> behaviour, drawing on examples to support your arguments. (AC 2.2)</w:t>
      </w:r>
      <w:r w:rsidR="00915918">
        <w:rPr>
          <w:rFonts w:eastAsia="Arial" w:cs="Times New Roman"/>
          <w:b/>
        </w:rPr>
        <w:t xml:space="preserve"> </w:t>
      </w:r>
    </w:p>
    <w:p w14:paraId="31E78560" w14:textId="77777777" w:rsidR="004D6BC2" w:rsidRDefault="004D6BC2" w:rsidP="00B458E3">
      <w:pPr>
        <w:spacing w:after="0" w:line="256" w:lineRule="auto"/>
        <w:ind w:left="360"/>
        <w:jc w:val="both"/>
        <w:rPr>
          <w:rFonts w:eastAsia="Arial" w:cs="Times New Roman"/>
          <w:b/>
        </w:rPr>
      </w:pPr>
    </w:p>
    <w:p w14:paraId="19F47C09" w14:textId="664F94C3" w:rsidR="004D6BC2" w:rsidRDefault="004D6BC2" w:rsidP="00B458E3">
      <w:pPr>
        <w:spacing w:after="0" w:line="256" w:lineRule="auto"/>
        <w:ind w:left="360"/>
        <w:jc w:val="both"/>
        <w:rPr>
          <w:rFonts w:eastAsia="Arial" w:cs="Times New Roman"/>
        </w:rPr>
      </w:pPr>
      <w:r>
        <w:rPr>
          <w:rFonts w:eastAsia="Arial" w:cs="Times New Roman"/>
        </w:rPr>
        <w:t xml:space="preserve">People practices can have a negative and positive impact on organisation culture and behaviour.  NPTCBC have a very structured framework.  There are policies and procedures for most/all activities and </w:t>
      </w:r>
      <w:r w:rsidR="008669B5">
        <w:rPr>
          <w:rFonts w:eastAsia="Arial" w:cs="Times New Roman"/>
        </w:rPr>
        <w:t>processes.  This structure provides employees with a sense of security and clarification as to what is expected of them and their colleagues.  However</w:t>
      </w:r>
      <w:r w:rsidR="009A3524">
        <w:rPr>
          <w:rFonts w:eastAsia="Arial" w:cs="Times New Roman"/>
        </w:rPr>
        <w:t>,</w:t>
      </w:r>
      <w:r w:rsidR="008669B5">
        <w:rPr>
          <w:rFonts w:eastAsia="Arial" w:cs="Times New Roman"/>
        </w:rPr>
        <w:t xml:space="preserve"> it can also feel depersonalised and cause employees to feel less valued in the organisation</w:t>
      </w:r>
      <w:r w:rsidR="0094258B">
        <w:rPr>
          <w:rFonts w:eastAsia="Arial" w:cs="Times New Roman"/>
        </w:rPr>
        <w:t xml:space="preserve"> (Taylor and Woodhams, 2022)</w:t>
      </w:r>
      <w:r w:rsidR="008669B5">
        <w:rPr>
          <w:rFonts w:eastAsia="Arial" w:cs="Times New Roman"/>
        </w:rPr>
        <w:t>.  For example, the on boarding process is handled by our HR department and goes through a process which can involve a number of different employees compared to smaller organisations whereby the on boarding may be done by the prospective employee’s new manager therefore appearing to be a more personal approach.</w:t>
      </w:r>
    </w:p>
    <w:p w14:paraId="534715AC" w14:textId="77777777" w:rsidR="008669B5" w:rsidRDefault="008669B5" w:rsidP="00B458E3">
      <w:pPr>
        <w:spacing w:after="0" w:line="256" w:lineRule="auto"/>
        <w:ind w:left="360"/>
        <w:jc w:val="both"/>
        <w:rPr>
          <w:rFonts w:eastAsia="Arial" w:cs="Times New Roman"/>
        </w:rPr>
      </w:pPr>
    </w:p>
    <w:p w14:paraId="69174E5C" w14:textId="13A823A2" w:rsidR="008669B5" w:rsidRDefault="008669B5" w:rsidP="00B458E3">
      <w:pPr>
        <w:spacing w:after="0" w:line="256" w:lineRule="auto"/>
        <w:ind w:left="360"/>
        <w:jc w:val="both"/>
        <w:rPr>
          <w:rFonts w:eastAsia="Arial" w:cs="Times New Roman"/>
        </w:rPr>
      </w:pPr>
      <w:r>
        <w:rPr>
          <w:rFonts w:eastAsia="Arial" w:cs="Times New Roman"/>
        </w:rPr>
        <w:t xml:space="preserve">NPTCBC also have a very strong sense of shared purpose of providing the best service possible to the local community.  This shared vision is embedded in all its policies and processes and therefore </w:t>
      </w:r>
      <w:r w:rsidR="00D73A80">
        <w:rPr>
          <w:rFonts w:eastAsia="Arial" w:cs="Times New Roman"/>
        </w:rPr>
        <w:t xml:space="preserve">employees carry out their work with a sense of motivation to do their best and preform to high standards.  </w:t>
      </w:r>
      <w:r w:rsidR="000C7D18">
        <w:rPr>
          <w:rFonts w:eastAsia="Arial" w:cs="Times New Roman"/>
        </w:rPr>
        <w:t xml:space="preserve">The vision was developed by identifying our stakeholders </w:t>
      </w:r>
      <w:r w:rsidR="00D75A24">
        <w:rPr>
          <w:rFonts w:eastAsia="Arial" w:cs="Times New Roman"/>
        </w:rPr>
        <w:t>and what their expectations are and the vision is conveyed to employees by identifying the benefits involved (CIPD, 2023b).  Many of the employees are also residents of NPTCBC and therefore are the stakeholders and the beneficiaries.</w:t>
      </w:r>
      <w:r w:rsidR="000C7D18">
        <w:rPr>
          <w:rFonts w:eastAsia="Arial" w:cs="Times New Roman"/>
        </w:rPr>
        <w:t xml:space="preserve">  </w:t>
      </w:r>
      <w:r w:rsidR="00D73A80">
        <w:rPr>
          <w:rFonts w:eastAsia="Arial" w:cs="Times New Roman"/>
        </w:rPr>
        <w:t>This is echoed by Taylor and Woo</w:t>
      </w:r>
      <w:r w:rsidR="005A1AE2">
        <w:rPr>
          <w:rFonts w:eastAsia="Arial" w:cs="Times New Roman"/>
        </w:rPr>
        <w:t>d</w:t>
      </w:r>
      <w:r w:rsidR="00D73A80">
        <w:rPr>
          <w:rFonts w:eastAsia="Arial" w:cs="Times New Roman"/>
        </w:rPr>
        <w:t xml:space="preserve">hams (2022) who state that successful organisations are those that have a strong mission and values, which their employees buy into increasing their levels of pride and effort. </w:t>
      </w:r>
    </w:p>
    <w:p w14:paraId="3E260852" w14:textId="77777777" w:rsidR="00691C09" w:rsidRDefault="00691C09" w:rsidP="00B458E3">
      <w:pPr>
        <w:spacing w:after="0" w:line="256" w:lineRule="auto"/>
        <w:ind w:left="360"/>
        <w:jc w:val="both"/>
        <w:rPr>
          <w:rFonts w:eastAsia="Arial" w:cs="Times New Roman"/>
        </w:rPr>
      </w:pPr>
    </w:p>
    <w:p w14:paraId="541A1704" w14:textId="5782F76F" w:rsidR="00691C09" w:rsidRPr="004D6BC2" w:rsidRDefault="00691C09" w:rsidP="00B458E3">
      <w:pPr>
        <w:spacing w:after="0" w:line="256" w:lineRule="auto"/>
        <w:ind w:left="360"/>
        <w:jc w:val="both"/>
        <w:rPr>
          <w:rFonts w:eastAsia="Arial" w:cs="Times New Roman"/>
        </w:rPr>
      </w:pPr>
      <w:r>
        <w:rPr>
          <w:rFonts w:eastAsia="Arial" w:cs="Times New Roman"/>
        </w:rPr>
        <w:t xml:space="preserve">Recently, NPTCBC has focused a lot of attention on employee’s wellbeing and inclusion.  Policies have been drawn up for menopause and surrogacy, to ensure that all members of staff feel valued and cared for.  </w:t>
      </w:r>
      <w:r w:rsidR="000A339E">
        <w:rPr>
          <w:rFonts w:eastAsia="Arial" w:cs="Times New Roman"/>
        </w:rPr>
        <w:t xml:space="preserve">They have also focused on mental health issues, providing free workshops for employees to attend during working hours provided by MIND.  CIPD (2018) state that the most productive workplaces are workplaces with a good health and wellbeing culture.  </w:t>
      </w:r>
      <w:r w:rsidR="000D3A77">
        <w:rPr>
          <w:rFonts w:eastAsia="Arial" w:cs="Times New Roman"/>
        </w:rPr>
        <w:t xml:space="preserve">A recent workplace survey </w:t>
      </w:r>
      <w:r w:rsidR="00B71162">
        <w:rPr>
          <w:rFonts w:eastAsia="Arial" w:cs="Times New Roman"/>
        </w:rPr>
        <w:t xml:space="preserve">has shown that employee’s feel valued in the workplace and levels of staff absence has reduced.  </w:t>
      </w:r>
      <w:r w:rsidR="000D3A77">
        <w:rPr>
          <w:rFonts w:eastAsia="Arial" w:cs="Times New Roman"/>
        </w:rPr>
        <w:t xml:space="preserve"> </w:t>
      </w:r>
      <w:r w:rsidR="00B71162">
        <w:rPr>
          <w:rFonts w:eastAsia="Arial" w:cs="Times New Roman"/>
        </w:rPr>
        <w:t xml:space="preserve">NPTCBC also currently have very low levels of formal grievances being raised, which would suggest lower levels of conflict that seen previously.  However, a number of policies created are hard to evaluate in relation to success of that policy.  NPTCBC are very reactive and will create policies based on ‘current affairs’ and are unable to measure whether it has had </w:t>
      </w:r>
      <w:r w:rsidR="00B71162">
        <w:rPr>
          <w:rFonts w:eastAsia="Arial" w:cs="Times New Roman"/>
        </w:rPr>
        <w:lastRenderedPageBreak/>
        <w:t>any impact.  This can sometimes create a culture of feelings of doing something just because it feels it should without actually assessing it thoroughly.</w:t>
      </w:r>
    </w:p>
    <w:p w14:paraId="07F1DD82" w14:textId="77777777" w:rsidR="000D7519" w:rsidRPr="000D7519" w:rsidRDefault="000D7519" w:rsidP="00B458E3">
      <w:pPr>
        <w:ind w:left="720"/>
        <w:contextualSpacing/>
        <w:jc w:val="both"/>
        <w:rPr>
          <w:rFonts w:eastAsia="Arial" w:cs="Times New Roman"/>
          <w:b/>
        </w:rPr>
      </w:pPr>
    </w:p>
    <w:p w14:paraId="64CB6AAA" w14:textId="50477E84" w:rsidR="00D73A80" w:rsidRDefault="000D7519" w:rsidP="00B458E3">
      <w:pPr>
        <w:numPr>
          <w:ilvl w:val="0"/>
          <w:numId w:val="2"/>
        </w:numPr>
        <w:spacing w:after="0" w:line="256" w:lineRule="auto"/>
        <w:jc w:val="both"/>
        <w:rPr>
          <w:rFonts w:eastAsia="Arial" w:cs="Times New Roman"/>
          <w:b/>
        </w:rPr>
      </w:pPr>
      <w:r w:rsidRPr="000D7519">
        <w:rPr>
          <w:rFonts w:eastAsia="Arial" w:cs="Times New Roman"/>
          <w:b/>
        </w:rPr>
        <w:t>Peter Cheese, current CEO of CIPD asserts, ‘People professionals are a vital function in supporting businesses to adapt to rapidly changing circumstances’. Explain</w:t>
      </w:r>
      <w:r w:rsidRPr="000D7519">
        <w:rPr>
          <w:rFonts w:eastAsia="Arial" w:cs="Times New Roman"/>
          <w:b/>
          <w:bCs/>
        </w:rPr>
        <w:t xml:space="preserve"> two</w:t>
      </w:r>
      <w:r w:rsidRPr="000D7519">
        <w:rPr>
          <w:rFonts w:eastAsia="Arial" w:cs="Times New Roman"/>
          <w:b/>
        </w:rPr>
        <w:t xml:space="preserve"> different models or theor</w:t>
      </w:r>
      <w:r w:rsidR="00D73A80">
        <w:rPr>
          <w:rFonts w:eastAsia="Arial" w:cs="Times New Roman"/>
          <w:b/>
        </w:rPr>
        <w:t>ies to managing change. (AC 2.3)</w:t>
      </w:r>
    </w:p>
    <w:p w14:paraId="6AC7DC90" w14:textId="77777777" w:rsidR="00D73A80" w:rsidRDefault="00D73A80" w:rsidP="00B458E3">
      <w:pPr>
        <w:spacing w:after="0" w:line="256" w:lineRule="auto"/>
        <w:ind w:left="360"/>
        <w:jc w:val="both"/>
        <w:rPr>
          <w:rFonts w:eastAsia="Arial" w:cs="Times New Roman"/>
          <w:b/>
        </w:rPr>
      </w:pPr>
    </w:p>
    <w:p w14:paraId="1065743B" w14:textId="61777B12" w:rsidR="00D73A80" w:rsidRDefault="00C92A0A" w:rsidP="00B458E3">
      <w:pPr>
        <w:spacing w:after="0" w:line="256" w:lineRule="auto"/>
        <w:ind w:left="360"/>
        <w:jc w:val="both"/>
        <w:rPr>
          <w:rFonts w:eastAsia="Arial" w:cs="Times New Roman"/>
        </w:rPr>
      </w:pPr>
      <w:r>
        <w:rPr>
          <w:rFonts w:eastAsia="Arial" w:cs="Times New Roman"/>
        </w:rPr>
        <w:t xml:space="preserve">Kotters </w:t>
      </w:r>
      <w:r w:rsidR="00BF1557">
        <w:rPr>
          <w:rFonts w:eastAsia="Arial" w:cs="Times New Roman"/>
        </w:rPr>
        <w:t xml:space="preserve">(2012) </w:t>
      </w:r>
      <w:r>
        <w:rPr>
          <w:rFonts w:eastAsia="Arial" w:cs="Times New Roman"/>
        </w:rPr>
        <w:t xml:space="preserve">model of managing </w:t>
      </w:r>
      <w:r w:rsidR="00BF1557">
        <w:rPr>
          <w:rFonts w:eastAsia="Arial" w:cs="Times New Roman"/>
        </w:rPr>
        <w:t xml:space="preserve">lasting change </w:t>
      </w:r>
      <w:r w:rsidR="005A5A90">
        <w:rPr>
          <w:rFonts w:eastAsia="Arial" w:cs="Times New Roman"/>
        </w:rPr>
        <w:t xml:space="preserve">is </w:t>
      </w:r>
      <w:r w:rsidR="00BF1557">
        <w:rPr>
          <w:rFonts w:eastAsia="Arial" w:cs="Times New Roman"/>
        </w:rPr>
        <w:t>an 8-</w:t>
      </w:r>
      <w:r>
        <w:rPr>
          <w:rFonts w:eastAsia="Arial" w:cs="Times New Roman"/>
        </w:rPr>
        <w:t>step process:</w:t>
      </w:r>
    </w:p>
    <w:p w14:paraId="1F28AEE9" w14:textId="77777777" w:rsidR="00C92A0A" w:rsidRDefault="00C92A0A" w:rsidP="00B458E3">
      <w:pPr>
        <w:spacing w:after="0" w:line="256" w:lineRule="auto"/>
        <w:ind w:left="360"/>
        <w:jc w:val="both"/>
        <w:rPr>
          <w:rFonts w:eastAsia="Arial" w:cs="Times New Roman"/>
        </w:rPr>
      </w:pPr>
    </w:p>
    <w:p w14:paraId="76CAF250" w14:textId="4D1DF75D" w:rsidR="00C92A0A" w:rsidRP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Creating urgency –</w:t>
      </w:r>
      <w:r w:rsidR="005A5A90">
        <w:rPr>
          <w:rFonts w:eastAsia="Arial" w:cs="Times New Roman"/>
        </w:rPr>
        <w:t>C</w:t>
      </w:r>
      <w:r>
        <w:rPr>
          <w:rFonts w:eastAsia="Arial" w:cs="Times New Roman"/>
        </w:rPr>
        <w:t>reated by id</w:t>
      </w:r>
      <w:r w:rsidR="005A5A90">
        <w:rPr>
          <w:rFonts w:eastAsia="Arial" w:cs="Times New Roman"/>
        </w:rPr>
        <w:t>entifying a threat and an opportunity then</w:t>
      </w:r>
      <w:r>
        <w:rPr>
          <w:rFonts w:eastAsia="Arial" w:cs="Times New Roman"/>
        </w:rPr>
        <w:t xml:space="preserve"> building momentum (Kotter, 2012).  Kotter noted that 75% of managers need to be invested in the change to make it successful </w:t>
      </w:r>
      <w:r>
        <w:t>(Mind Tools, 2022).</w:t>
      </w:r>
    </w:p>
    <w:p w14:paraId="62BEE6D0" w14:textId="6B3E7D1D" w:rsid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Creating a guided coalition – </w:t>
      </w:r>
      <w:r w:rsidR="00162866">
        <w:rPr>
          <w:rFonts w:eastAsia="Arial" w:cs="Times New Roman"/>
        </w:rPr>
        <w:t>Should</w:t>
      </w:r>
      <w:r w:rsidR="00F66352">
        <w:rPr>
          <w:rFonts w:eastAsia="Arial" w:cs="Times New Roman"/>
        </w:rPr>
        <w:t xml:space="preserve"> include individuals from the following groups:</w:t>
      </w:r>
    </w:p>
    <w:p w14:paraId="50A9AE3A" w14:textId="5A4B1B79" w:rsidR="00F66352" w:rsidRDefault="00F66352" w:rsidP="00B458E3">
      <w:pPr>
        <w:pStyle w:val="ListParagraph"/>
        <w:spacing w:after="0" w:line="256" w:lineRule="auto"/>
        <w:ind w:left="1080"/>
        <w:jc w:val="both"/>
        <w:rPr>
          <w:rFonts w:eastAsia="Arial" w:cs="Times New Roman"/>
        </w:rPr>
      </w:pPr>
      <w:r>
        <w:rPr>
          <w:rFonts w:eastAsia="Arial" w:cs="Times New Roman"/>
        </w:rPr>
        <w:t>Po</w:t>
      </w:r>
      <w:r w:rsidR="00162866">
        <w:rPr>
          <w:rFonts w:eastAsia="Arial" w:cs="Times New Roman"/>
        </w:rPr>
        <w:t>sition power – Line managers/</w:t>
      </w:r>
      <w:r>
        <w:rPr>
          <w:rFonts w:eastAsia="Arial" w:cs="Times New Roman"/>
        </w:rPr>
        <w:t>those who are key players</w:t>
      </w:r>
    </w:p>
    <w:p w14:paraId="188DB9CB" w14:textId="77777777" w:rsidR="00F66352" w:rsidRDefault="00F66352" w:rsidP="00B458E3">
      <w:pPr>
        <w:pStyle w:val="ListParagraph"/>
        <w:spacing w:after="0" w:line="256" w:lineRule="auto"/>
        <w:ind w:left="1080"/>
        <w:jc w:val="both"/>
        <w:rPr>
          <w:rFonts w:eastAsia="Arial" w:cs="Times New Roman"/>
        </w:rPr>
      </w:pPr>
      <w:r>
        <w:rPr>
          <w:rFonts w:eastAsia="Arial" w:cs="Times New Roman"/>
        </w:rPr>
        <w:t>Expertise – Those with experience and knowledge in the field to make well informed decisions</w:t>
      </w:r>
    </w:p>
    <w:p w14:paraId="101D689B" w14:textId="7CABD597" w:rsidR="00F66352" w:rsidRDefault="00F66352" w:rsidP="00B458E3">
      <w:pPr>
        <w:pStyle w:val="ListParagraph"/>
        <w:spacing w:after="0" w:line="256" w:lineRule="auto"/>
        <w:ind w:left="1080"/>
        <w:jc w:val="both"/>
        <w:rPr>
          <w:rFonts w:eastAsia="Arial" w:cs="Times New Roman"/>
        </w:rPr>
      </w:pPr>
      <w:r>
        <w:rPr>
          <w:rFonts w:eastAsia="Arial" w:cs="Times New Roman"/>
        </w:rPr>
        <w:t>Credibility – Well respected members of the organisation/emp</w:t>
      </w:r>
      <w:r w:rsidR="00162866">
        <w:rPr>
          <w:rFonts w:eastAsia="Arial" w:cs="Times New Roman"/>
        </w:rPr>
        <w:t xml:space="preserve">loyees who are influential </w:t>
      </w:r>
    </w:p>
    <w:p w14:paraId="5342BD34" w14:textId="77777777" w:rsidR="00F66352" w:rsidRDefault="00F66352" w:rsidP="00B458E3">
      <w:pPr>
        <w:pStyle w:val="ListParagraph"/>
        <w:spacing w:after="0" w:line="256" w:lineRule="auto"/>
        <w:ind w:left="1080"/>
        <w:jc w:val="both"/>
        <w:rPr>
          <w:rFonts w:eastAsia="Arial" w:cs="Times New Roman"/>
        </w:rPr>
      </w:pPr>
      <w:r>
        <w:rPr>
          <w:rFonts w:eastAsia="Arial" w:cs="Times New Roman"/>
        </w:rPr>
        <w:t xml:space="preserve">Leadership – Proven leaders who can drive change (Kotter, 2012).  </w:t>
      </w:r>
    </w:p>
    <w:p w14:paraId="426144E3" w14:textId="22042146" w:rsid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Develop a vision and strategy – </w:t>
      </w:r>
      <w:r w:rsidR="00F66352">
        <w:rPr>
          <w:rFonts w:eastAsia="Arial" w:cs="Times New Roman"/>
        </w:rPr>
        <w:t xml:space="preserve">A vision bypasses </w:t>
      </w:r>
      <w:r w:rsidR="00162866">
        <w:rPr>
          <w:rFonts w:eastAsia="Arial" w:cs="Times New Roman"/>
        </w:rPr>
        <w:t xml:space="preserve">any forces </w:t>
      </w:r>
      <w:r w:rsidR="005A5A90">
        <w:rPr>
          <w:rFonts w:eastAsia="Arial" w:cs="Times New Roman"/>
        </w:rPr>
        <w:t>resistant to change unlike a</w:t>
      </w:r>
      <w:r w:rsidR="00F66352">
        <w:rPr>
          <w:rFonts w:eastAsia="Arial" w:cs="Times New Roman"/>
        </w:rPr>
        <w:t>uthoritarian decre</w:t>
      </w:r>
      <w:r w:rsidR="00C30150">
        <w:rPr>
          <w:rFonts w:eastAsia="Arial" w:cs="Times New Roman"/>
        </w:rPr>
        <w:t>e and micromanagement.  It</w:t>
      </w:r>
      <w:r w:rsidR="00F66352">
        <w:rPr>
          <w:rFonts w:eastAsia="Arial" w:cs="Times New Roman"/>
        </w:rPr>
        <w:t xml:space="preserve"> should encompass clarification of the general direction, motivation to move in that direction and co-ordinates </w:t>
      </w:r>
      <w:r w:rsidR="00033D78">
        <w:rPr>
          <w:rFonts w:eastAsia="Arial" w:cs="Times New Roman"/>
        </w:rPr>
        <w:t>the movem</w:t>
      </w:r>
      <w:r w:rsidR="00162866">
        <w:rPr>
          <w:rFonts w:eastAsia="Arial" w:cs="Times New Roman"/>
        </w:rPr>
        <w:t>ents of individuals</w:t>
      </w:r>
      <w:r w:rsidR="00033D78">
        <w:rPr>
          <w:rFonts w:eastAsia="Arial" w:cs="Times New Roman"/>
        </w:rPr>
        <w:t>.  For the vision to be effective it should be Imaginable, desirable, feasible, focused, flexible and communicable (Kotter, 2012).</w:t>
      </w:r>
    </w:p>
    <w:p w14:paraId="289C9FDE" w14:textId="77777777" w:rsid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Communicate the change vision – </w:t>
      </w:r>
      <w:r w:rsidR="00D150FE">
        <w:rPr>
          <w:rFonts w:eastAsia="Arial" w:cs="Times New Roman"/>
        </w:rPr>
        <w:t>For successful communication of the vision it should be kept simple, include verbal pictures, used in multiple forums, repeated, led by example, explained thoroughly including inconsistencies and open to two way communication (Kotter, 2012).</w:t>
      </w:r>
    </w:p>
    <w:p w14:paraId="1BADD49A" w14:textId="77777777" w:rsid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Empower broad-based action – </w:t>
      </w:r>
      <w:r w:rsidR="00F0085A">
        <w:rPr>
          <w:rFonts w:eastAsia="Arial" w:cs="Times New Roman"/>
        </w:rPr>
        <w:t>all barriers to employee empowerment need to be removed.  To enable employee empowerment the organisation needs to align their structures, information and personnel systems to the vision, ensure employees have a shared sense of purpose with a sensible vision, provide the required training so employees are equipped with the skills they need and ensuring managers are supporting the vision to employees (Kotter, 2012)</w:t>
      </w:r>
    </w:p>
    <w:p w14:paraId="76C1E053" w14:textId="14C7230A" w:rsid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Generate short-term wins – </w:t>
      </w:r>
      <w:r w:rsidR="00162866">
        <w:rPr>
          <w:rFonts w:eastAsia="Arial" w:cs="Times New Roman"/>
        </w:rPr>
        <w:t>These have 3</w:t>
      </w:r>
      <w:r w:rsidR="005A5A90">
        <w:rPr>
          <w:rFonts w:eastAsia="Arial" w:cs="Times New Roman"/>
        </w:rPr>
        <w:t xml:space="preserve"> characteristics: its visible, it’s unambiguous and</w:t>
      </w:r>
      <w:r w:rsidR="002751F4">
        <w:rPr>
          <w:rFonts w:eastAsia="Arial" w:cs="Times New Roman"/>
        </w:rPr>
        <w:t xml:space="preserve"> it’s clearly related to the change.  Short-term wins provide evidence that the change is working rewarding those involved whilst undermining those who are resistant, keeps managers on board, builds momentum and helps to fine-tune the vision and strategies (Kotter, 2012).   </w:t>
      </w:r>
    </w:p>
    <w:p w14:paraId="06C7BBD4" w14:textId="45532D40" w:rsidR="004B558E"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Consolidate gains and produce more change – </w:t>
      </w:r>
      <w:r w:rsidR="002751F4">
        <w:rPr>
          <w:rFonts w:eastAsia="Arial" w:cs="Times New Roman"/>
        </w:rPr>
        <w:t xml:space="preserve">focus on larger projects, encompass more individuals </w:t>
      </w:r>
      <w:r w:rsidR="007B0B3C">
        <w:rPr>
          <w:rFonts w:eastAsia="Arial" w:cs="Times New Roman"/>
        </w:rPr>
        <w:t>via promotion and involve in the development process, leadership from senior management and bring up lower levels of the hierarch</w:t>
      </w:r>
      <w:r w:rsidR="00191F79">
        <w:rPr>
          <w:rFonts w:eastAsia="Arial" w:cs="Times New Roman"/>
        </w:rPr>
        <w:t>y to lead, manage,</w:t>
      </w:r>
      <w:r w:rsidR="007B0B3C">
        <w:rPr>
          <w:rFonts w:eastAsia="Arial" w:cs="Times New Roman"/>
        </w:rPr>
        <w:t xml:space="preserve"> identify and remove any interdependencies (Knotter, 2012) </w:t>
      </w:r>
    </w:p>
    <w:p w14:paraId="377D683E" w14:textId="6D9C295C" w:rsidR="00752A32" w:rsidRDefault="004B558E" w:rsidP="00B458E3">
      <w:pPr>
        <w:pStyle w:val="ListParagraph"/>
        <w:numPr>
          <w:ilvl w:val="0"/>
          <w:numId w:val="30"/>
        </w:numPr>
        <w:spacing w:after="0" w:line="256" w:lineRule="auto"/>
        <w:jc w:val="both"/>
        <w:rPr>
          <w:rFonts w:eastAsia="Arial" w:cs="Times New Roman"/>
        </w:rPr>
      </w:pPr>
      <w:r>
        <w:rPr>
          <w:rFonts w:eastAsia="Arial" w:cs="Times New Roman"/>
        </w:rPr>
        <w:t xml:space="preserve">Anchor new approaches in the culture – </w:t>
      </w:r>
      <w:r w:rsidR="00DF1893">
        <w:rPr>
          <w:rFonts w:eastAsia="Arial" w:cs="Times New Roman"/>
        </w:rPr>
        <w:t>This will only happen at the end of the process and if the process was successful and superior to the way t</w:t>
      </w:r>
      <w:r w:rsidR="005A5A90">
        <w:rPr>
          <w:rFonts w:eastAsia="Arial" w:cs="Times New Roman"/>
        </w:rPr>
        <w:t>hings were done before.  It</w:t>
      </w:r>
      <w:r w:rsidR="00DF1893">
        <w:rPr>
          <w:rFonts w:eastAsia="Arial" w:cs="Times New Roman"/>
        </w:rPr>
        <w:t xml:space="preserve"> need</w:t>
      </w:r>
      <w:r w:rsidR="005A5A90">
        <w:rPr>
          <w:rFonts w:eastAsia="Arial" w:cs="Times New Roman"/>
        </w:rPr>
        <w:t>s</w:t>
      </w:r>
      <w:r w:rsidR="00DF1893">
        <w:rPr>
          <w:rFonts w:eastAsia="Arial" w:cs="Times New Roman"/>
        </w:rPr>
        <w:t xml:space="preserve"> to be discussed and the success acknowledged.  May involve change to key people and requires succession planning to ensure that the changes remain in place</w:t>
      </w:r>
      <w:r w:rsidR="00752A32">
        <w:rPr>
          <w:rFonts w:eastAsia="Arial" w:cs="Times New Roman"/>
        </w:rPr>
        <w:t xml:space="preserve"> (Knotter, 2012)</w:t>
      </w:r>
      <w:r w:rsidR="00DF1893">
        <w:rPr>
          <w:rFonts w:eastAsia="Arial" w:cs="Times New Roman"/>
        </w:rPr>
        <w:t>.</w:t>
      </w:r>
    </w:p>
    <w:p w14:paraId="6114DD26" w14:textId="77777777" w:rsidR="00752A32" w:rsidRDefault="00752A32" w:rsidP="00B458E3">
      <w:pPr>
        <w:spacing w:after="0" w:line="256" w:lineRule="auto"/>
        <w:ind w:left="720"/>
        <w:jc w:val="both"/>
        <w:rPr>
          <w:rFonts w:eastAsia="Arial" w:cs="Times New Roman"/>
        </w:rPr>
      </w:pPr>
    </w:p>
    <w:p w14:paraId="7874F7B5" w14:textId="77777777" w:rsidR="00310F9D" w:rsidRDefault="00AA68B9" w:rsidP="00B458E3">
      <w:pPr>
        <w:spacing w:after="0" w:line="256" w:lineRule="auto"/>
        <w:ind w:left="720"/>
        <w:jc w:val="both"/>
      </w:pPr>
      <w:r>
        <w:rPr>
          <w:rFonts w:eastAsia="Arial" w:cs="Times New Roman"/>
        </w:rPr>
        <w:lastRenderedPageBreak/>
        <w:t xml:space="preserve">Lewins 3-step model of change sees </w:t>
      </w:r>
      <w:r w:rsidR="00310F9D">
        <w:rPr>
          <w:rFonts w:eastAsia="Arial" w:cs="Times New Roman"/>
        </w:rPr>
        <w:t xml:space="preserve">change as a process with stages allowing you to prepare and plan </w:t>
      </w:r>
      <w:r w:rsidR="00310F9D">
        <w:t>(Mind Tools, 2023).  The 3 steps are:</w:t>
      </w:r>
    </w:p>
    <w:p w14:paraId="3A4FD317" w14:textId="77777777" w:rsidR="00310F9D" w:rsidRDefault="00310F9D" w:rsidP="00B458E3">
      <w:pPr>
        <w:spacing w:after="0" w:line="256" w:lineRule="auto"/>
        <w:ind w:left="720"/>
        <w:jc w:val="both"/>
      </w:pPr>
    </w:p>
    <w:p w14:paraId="2361E868" w14:textId="77777777" w:rsidR="004B558E" w:rsidRDefault="00310F9D" w:rsidP="00B458E3">
      <w:pPr>
        <w:pStyle w:val="ListParagraph"/>
        <w:numPr>
          <w:ilvl w:val="0"/>
          <w:numId w:val="31"/>
        </w:numPr>
        <w:spacing w:after="0" w:line="256" w:lineRule="auto"/>
        <w:jc w:val="both"/>
        <w:rPr>
          <w:rFonts w:eastAsia="Arial" w:cs="Times New Roman"/>
        </w:rPr>
      </w:pPr>
      <w:r>
        <w:rPr>
          <w:rFonts w:eastAsia="Arial" w:cs="Times New Roman"/>
        </w:rPr>
        <w:t>Unfreeze – preparing the organisation for change.  This can be assisted by the strategy being communicated effectively, creating a vision, getting individuals to be on-board and encouraging feedback to help develop the process</w:t>
      </w:r>
    </w:p>
    <w:p w14:paraId="7E1DA975" w14:textId="77777777" w:rsidR="00310F9D" w:rsidRDefault="00310F9D" w:rsidP="00B458E3">
      <w:pPr>
        <w:pStyle w:val="ListParagraph"/>
        <w:numPr>
          <w:ilvl w:val="0"/>
          <w:numId w:val="31"/>
        </w:numPr>
        <w:spacing w:after="0" w:line="256" w:lineRule="auto"/>
        <w:jc w:val="both"/>
        <w:rPr>
          <w:rFonts w:eastAsia="Arial" w:cs="Times New Roman"/>
        </w:rPr>
      </w:pPr>
      <w:r>
        <w:rPr>
          <w:rFonts w:eastAsia="Arial" w:cs="Times New Roman"/>
        </w:rPr>
        <w:t xml:space="preserve">Change – implementing the change.  This stage would be helped by keeping up efficient communication, explaining the result of the change to each individual, invite questions promoting </w:t>
      </w:r>
      <w:r w:rsidR="004B32D3">
        <w:rPr>
          <w:rFonts w:eastAsia="Arial" w:cs="Times New Roman"/>
        </w:rPr>
        <w:t>transparency, involve everyone promoting a inclusivity and remain prepared for challenges.</w:t>
      </w:r>
    </w:p>
    <w:p w14:paraId="52FAD8E0" w14:textId="77777777" w:rsidR="007412C9" w:rsidRDefault="004B32D3" w:rsidP="00B458E3">
      <w:pPr>
        <w:pStyle w:val="ListParagraph"/>
        <w:numPr>
          <w:ilvl w:val="0"/>
          <w:numId w:val="31"/>
        </w:numPr>
        <w:spacing w:after="0" w:line="256" w:lineRule="auto"/>
        <w:jc w:val="both"/>
        <w:rPr>
          <w:rFonts w:eastAsia="Arial" w:cs="Times New Roman"/>
        </w:rPr>
      </w:pPr>
      <w:r>
        <w:rPr>
          <w:rFonts w:eastAsia="Arial" w:cs="Times New Roman"/>
        </w:rPr>
        <w:t xml:space="preserve">Re-freeze – when the change has taken place.  The ensure that the changes remain successful it is important to provide employees with support and ongoing training, identifying and rectifying and issues that may arise, encourage feedback from employees and continue to communicate the successes and benefits achieved from the change. </w:t>
      </w:r>
    </w:p>
    <w:p w14:paraId="7C5EEE73" w14:textId="77777777" w:rsidR="004B32D3" w:rsidRPr="00310F9D" w:rsidRDefault="007412C9" w:rsidP="00B458E3">
      <w:pPr>
        <w:pStyle w:val="ListParagraph"/>
        <w:spacing w:after="0" w:line="256" w:lineRule="auto"/>
        <w:ind w:left="1488"/>
        <w:jc w:val="both"/>
        <w:rPr>
          <w:rFonts w:eastAsia="Arial" w:cs="Times New Roman"/>
        </w:rPr>
      </w:pPr>
      <w:r>
        <w:t>(Channell, 2021)</w:t>
      </w:r>
      <w:r w:rsidR="004B32D3">
        <w:rPr>
          <w:rFonts w:eastAsia="Arial" w:cs="Times New Roman"/>
        </w:rPr>
        <w:t xml:space="preserve"> </w:t>
      </w:r>
    </w:p>
    <w:p w14:paraId="405F99A8" w14:textId="30487597" w:rsidR="00DF7D8C" w:rsidRPr="000D7519" w:rsidRDefault="00DF7D8C" w:rsidP="00B458E3">
      <w:pPr>
        <w:jc w:val="both"/>
        <w:rPr>
          <w:rFonts w:eastAsia="Arial" w:cs="Times New Roman"/>
          <w:b/>
        </w:rPr>
      </w:pPr>
    </w:p>
    <w:p w14:paraId="2E96A217" w14:textId="3B4EAC0B" w:rsidR="000D7519" w:rsidRDefault="000D7519" w:rsidP="00B458E3">
      <w:pPr>
        <w:pStyle w:val="ListParagraph"/>
        <w:numPr>
          <w:ilvl w:val="0"/>
          <w:numId w:val="2"/>
        </w:numPr>
        <w:spacing w:line="256" w:lineRule="auto"/>
        <w:jc w:val="both"/>
        <w:rPr>
          <w:rFonts w:eastAsia="Arial" w:cs="Times New Roman"/>
          <w:b/>
        </w:rPr>
      </w:pPr>
      <w:r w:rsidRPr="000D7519">
        <w:rPr>
          <w:rFonts w:eastAsia="Arial" w:cs="Times New Roman"/>
          <w:b/>
        </w:rPr>
        <w:t xml:space="preserve">A variety of models have been developed to explain how change is experienced. Discuss </w:t>
      </w:r>
      <w:r w:rsidRPr="000D7519">
        <w:rPr>
          <w:rFonts w:eastAsia="Arial" w:cs="Times New Roman"/>
          <w:b/>
          <w:bCs/>
        </w:rPr>
        <w:t xml:space="preserve">one </w:t>
      </w:r>
      <w:r w:rsidRPr="000D7519">
        <w:rPr>
          <w:rFonts w:eastAsia="Arial" w:cs="Times New Roman"/>
          <w:b/>
        </w:rPr>
        <w:t>model that explains how change is experienced. (AC 2.4)</w:t>
      </w:r>
    </w:p>
    <w:p w14:paraId="4E6B1E83" w14:textId="55537C58" w:rsidR="006D3901" w:rsidRDefault="002037D3" w:rsidP="006D3901">
      <w:pPr>
        <w:spacing w:line="256" w:lineRule="auto"/>
        <w:ind w:left="360"/>
        <w:jc w:val="both"/>
      </w:pPr>
      <w:r w:rsidRPr="002037D3">
        <w:rPr>
          <w:rFonts w:cstheme="minorHAnsi"/>
          <w:color w:val="202020"/>
          <w:shd w:val="clear" w:color="auto" w:fill="FFFFFF"/>
        </w:rPr>
        <w:t>Elizabeth Kubler-Ross</w:t>
      </w:r>
      <w:r>
        <w:rPr>
          <w:rFonts w:cstheme="minorHAnsi"/>
          <w:color w:val="202020"/>
          <w:shd w:val="clear" w:color="auto" w:fill="FFFFFF"/>
        </w:rPr>
        <w:t xml:space="preserve"> studied the response to grief and developed a model for this, which has evolved to be used in response to change and is referred to as the change curve</w:t>
      </w:r>
      <w:r w:rsidRPr="002037D3">
        <w:rPr>
          <w:rFonts w:cstheme="minorHAnsi"/>
        </w:rPr>
        <w:t xml:space="preserve"> (</w:t>
      </w:r>
      <w:r w:rsidRPr="002037D3">
        <w:t>Roberts, 2023)</w:t>
      </w:r>
      <w:r>
        <w:t>.</w:t>
      </w:r>
      <w:r w:rsidR="00DF7D8C">
        <w:t xml:space="preserve">  The change curve cannot be used to implement change but is useful for management to understand how employees are likely to react to change and enable them to support them through the change. The change curve is made up of a number of stages and not all employees will go through all stages in the same order:</w:t>
      </w:r>
    </w:p>
    <w:p w14:paraId="7A39E7E3" w14:textId="2DB8EC85" w:rsidR="006D3901" w:rsidRDefault="006D3901" w:rsidP="006D3901">
      <w:pPr>
        <w:pStyle w:val="ListParagraph"/>
        <w:numPr>
          <w:ilvl w:val="0"/>
          <w:numId w:val="32"/>
        </w:numPr>
        <w:spacing w:line="256" w:lineRule="auto"/>
        <w:jc w:val="both"/>
      </w:pPr>
      <w:r>
        <w:t>Shock/denial – initially the reaction to change is one of shock.  Employees may question the requirement for change and may feel that t</w:t>
      </w:r>
      <w:r w:rsidR="004A26A5">
        <w:t>hat change is not needed</w:t>
      </w:r>
      <w:r>
        <w:t>.  They may also argued that change will not work and may not even proceed.  This phase is usually short lived (Roberts, 2023)</w:t>
      </w:r>
    </w:p>
    <w:p w14:paraId="1A81F4EA" w14:textId="77777777" w:rsidR="006D3901" w:rsidRDefault="006D3901" w:rsidP="006D3901">
      <w:pPr>
        <w:pStyle w:val="ListParagraph"/>
        <w:numPr>
          <w:ilvl w:val="0"/>
          <w:numId w:val="32"/>
        </w:numPr>
        <w:spacing w:line="256" w:lineRule="auto"/>
        <w:jc w:val="both"/>
      </w:pPr>
      <w:r>
        <w:t>Frustration/anger – Employees may look to place blame on others and feel frustrated that the change is needed or going ahead (University of Exeter, 2023).</w:t>
      </w:r>
    </w:p>
    <w:p w14:paraId="069D7BD2" w14:textId="77777777" w:rsidR="006D3901" w:rsidRDefault="006D3901" w:rsidP="006D3901">
      <w:pPr>
        <w:pStyle w:val="ListParagraph"/>
        <w:numPr>
          <w:ilvl w:val="0"/>
          <w:numId w:val="32"/>
        </w:numPr>
        <w:spacing w:line="256" w:lineRule="auto"/>
        <w:jc w:val="both"/>
      </w:pPr>
      <w:r>
        <w:t>Uncertainty/bargaining – employees can feel anxious at facing uncertainty over the change, which could result in poor performance.  This stage can also involve bargaining over the change to try and limit its impact (Roberts, 2023)</w:t>
      </w:r>
    </w:p>
    <w:p w14:paraId="62A3CD5A" w14:textId="77777777" w:rsidR="006D3901" w:rsidRDefault="006D3901" w:rsidP="006D3901">
      <w:pPr>
        <w:pStyle w:val="ListParagraph"/>
        <w:numPr>
          <w:ilvl w:val="0"/>
          <w:numId w:val="32"/>
        </w:numPr>
        <w:spacing w:line="256" w:lineRule="auto"/>
        <w:jc w:val="both"/>
      </w:pPr>
      <w:r>
        <w:t>Depression – Employees resign themselves to the change and mourn how things are/were before the change.  This stage can result in employees suffering from low performance and low morale (University of Exeter, 2023)</w:t>
      </w:r>
    </w:p>
    <w:p w14:paraId="54E7A28A" w14:textId="651DA76E" w:rsidR="006D3901" w:rsidRDefault="006D3901" w:rsidP="006D3901">
      <w:pPr>
        <w:pStyle w:val="ListParagraph"/>
        <w:numPr>
          <w:ilvl w:val="0"/>
          <w:numId w:val="32"/>
        </w:numPr>
        <w:spacing w:line="256" w:lineRule="auto"/>
        <w:jc w:val="both"/>
      </w:pPr>
      <w:r>
        <w:t xml:space="preserve">Acceptance – this will involve experimenting with the changes and decisions as to learning to work with the new changes, which result in feeling more positive over the changes.  </w:t>
      </w:r>
      <w:r w:rsidR="004A26A5">
        <w:t>Finally,</w:t>
      </w:r>
      <w:r>
        <w:t xml:space="preserve"> there will be integration of the changes where they are adjusted to and accepted (EKR Foundation, 2018).</w:t>
      </w:r>
    </w:p>
    <w:p w14:paraId="647A864F" w14:textId="7E7E78A7" w:rsidR="008843F6" w:rsidRDefault="00666001" w:rsidP="006D3901">
      <w:pPr>
        <w:spacing w:line="256" w:lineRule="auto"/>
        <w:ind w:left="360"/>
        <w:jc w:val="both"/>
      </w:pPr>
      <w:r>
        <w:t>This model is people focused and considers the feelings of the individuals effected by the change and not just by the organisational change as a project thus showing that the organisation is committed to the wellbeing of its employees (Roberts, 2023).</w:t>
      </w:r>
      <w:r w:rsidR="005862C0">
        <w:t xml:space="preserve">  It is also universal identifying that most people will go through a curve and can be used in different situations i.e. death, loss, change.  However, everyone is an individual with different experiences, personalities and circumstances </w:t>
      </w:r>
      <w:r w:rsidR="005862C0">
        <w:lastRenderedPageBreak/>
        <w:t>and therefore individual’s responses do differ and do not always follow the same patterns and stages (Buehring, 2023)</w:t>
      </w:r>
      <w:r w:rsidR="00E465C5">
        <w:t>.</w:t>
      </w:r>
      <w:r w:rsidR="005862C0">
        <w:t xml:space="preserve"> </w:t>
      </w:r>
    </w:p>
    <w:p w14:paraId="71648E97" w14:textId="77777777" w:rsidR="00C30150" w:rsidRPr="00666001" w:rsidRDefault="00C30150" w:rsidP="008843F6">
      <w:pPr>
        <w:spacing w:line="256" w:lineRule="auto"/>
        <w:ind w:left="768"/>
        <w:jc w:val="both"/>
      </w:pPr>
    </w:p>
    <w:p w14:paraId="5A70A323" w14:textId="5FF63A69" w:rsidR="00772E83" w:rsidRDefault="000D7519" w:rsidP="00B458E3">
      <w:pPr>
        <w:numPr>
          <w:ilvl w:val="0"/>
          <w:numId w:val="2"/>
        </w:numPr>
        <w:spacing w:after="0" w:line="256" w:lineRule="auto"/>
        <w:jc w:val="both"/>
        <w:rPr>
          <w:rFonts w:eastAsia="Arial" w:cs="Times New Roman"/>
          <w:b/>
        </w:rPr>
      </w:pPr>
      <w:r w:rsidRPr="000D7519">
        <w:rPr>
          <w:rFonts w:eastAsia="Arial" w:cs="Times New Roman"/>
          <w:b/>
        </w:rPr>
        <w:t>The CIPD’s Health and wellbeing at work survey 2022 found,</w:t>
      </w:r>
      <w:r w:rsidRPr="000D7519">
        <w:rPr>
          <w:b/>
        </w:rPr>
        <w:t xml:space="preserve"> ‘</w:t>
      </w:r>
      <w:r w:rsidRPr="000D7519">
        <w:rPr>
          <w:rFonts w:eastAsia="Arial" w:cs="Times New Roman"/>
          <w:b/>
          <w:i/>
          <w:iCs/>
        </w:rPr>
        <w:t xml:space="preserve">There is less management focus on health and wellbeing compared with the first year of the pandemic’, </w:t>
      </w:r>
      <w:r w:rsidRPr="000D7519">
        <w:rPr>
          <w:rFonts w:eastAsia="Arial" w:cs="Times New Roman"/>
          <w:b/>
        </w:rPr>
        <w:t xml:space="preserve">and goes on to remark that this is disappointing. Assess the importance of wellbeing at work and factors </w:t>
      </w:r>
      <w:r w:rsidR="00772E83">
        <w:rPr>
          <w:rFonts w:eastAsia="Arial" w:cs="Times New Roman"/>
          <w:b/>
        </w:rPr>
        <w:t>which impact wellbeing. (AC 2.5)</w:t>
      </w:r>
      <w:r w:rsidR="00915918">
        <w:rPr>
          <w:rFonts w:eastAsia="Arial" w:cs="Times New Roman"/>
          <w:b/>
        </w:rPr>
        <w:t xml:space="preserve"> </w:t>
      </w:r>
    </w:p>
    <w:p w14:paraId="2E2F6A4E" w14:textId="77777777" w:rsidR="00772E83" w:rsidRDefault="00772E83" w:rsidP="00B458E3">
      <w:pPr>
        <w:spacing w:after="0" w:line="256" w:lineRule="auto"/>
        <w:ind w:left="360"/>
        <w:jc w:val="both"/>
        <w:rPr>
          <w:rFonts w:eastAsia="Arial" w:cs="Times New Roman"/>
          <w:b/>
        </w:rPr>
      </w:pPr>
    </w:p>
    <w:p w14:paraId="77EB47AA" w14:textId="0C67FAB8" w:rsidR="006D3901" w:rsidRDefault="00D33034" w:rsidP="006D3901">
      <w:pPr>
        <w:spacing w:after="0" w:line="256" w:lineRule="auto"/>
        <w:ind w:left="360"/>
        <w:jc w:val="both"/>
      </w:pPr>
      <w:r>
        <w:rPr>
          <w:rFonts w:eastAsia="Arial" w:cs="Times New Roman"/>
        </w:rPr>
        <w:t xml:space="preserve">The CIPD have an established plan for promoting workplace health and wellbeing stating that a successful employee wellbeing program should be integral to an organisations strategy and operations </w:t>
      </w:r>
      <w:r>
        <w:t xml:space="preserve">(Suff, 2023).  </w:t>
      </w:r>
      <w:r w:rsidR="00BC7A2A">
        <w:t>T</w:t>
      </w:r>
      <w:r>
        <w:t>he CIPD outline a number of elements that they feel impact on health and wellbeing:</w:t>
      </w:r>
    </w:p>
    <w:p w14:paraId="0C0A1A0C" w14:textId="77777777" w:rsidR="006D3901" w:rsidRDefault="006D3901" w:rsidP="006D3901">
      <w:pPr>
        <w:spacing w:after="0" w:line="256" w:lineRule="auto"/>
        <w:ind w:left="360"/>
        <w:jc w:val="both"/>
      </w:pPr>
    </w:p>
    <w:p w14:paraId="18294124" w14:textId="77777777" w:rsidR="006D3901" w:rsidRDefault="006D3901" w:rsidP="006D3901">
      <w:pPr>
        <w:pStyle w:val="ListParagraph"/>
        <w:numPr>
          <w:ilvl w:val="0"/>
          <w:numId w:val="36"/>
        </w:numPr>
        <w:spacing w:after="0" w:line="256" w:lineRule="auto"/>
        <w:jc w:val="both"/>
        <w:rPr>
          <w:rFonts w:eastAsia="Arial" w:cs="Times New Roman"/>
        </w:rPr>
      </w:pPr>
      <w:r w:rsidRPr="003E0EA9">
        <w:rPr>
          <w:rFonts w:eastAsia="Arial" w:cs="Times New Roman"/>
        </w:rPr>
        <w:t>Health (physical and mental)</w:t>
      </w:r>
    </w:p>
    <w:p w14:paraId="01B4C9A4" w14:textId="77777777" w:rsidR="006D3901" w:rsidRDefault="006D3901" w:rsidP="006D3901">
      <w:pPr>
        <w:pStyle w:val="ListParagraph"/>
        <w:numPr>
          <w:ilvl w:val="0"/>
          <w:numId w:val="36"/>
        </w:numPr>
        <w:spacing w:after="0" w:line="256" w:lineRule="auto"/>
        <w:jc w:val="both"/>
        <w:rPr>
          <w:rFonts w:eastAsia="Arial" w:cs="Times New Roman"/>
        </w:rPr>
      </w:pPr>
      <w:r>
        <w:rPr>
          <w:rFonts w:eastAsia="Arial" w:cs="Times New Roman"/>
        </w:rPr>
        <w:t>Good work</w:t>
      </w:r>
    </w:p>
    <w:p w14:paraId="0FA8379A" w14:textId="77777777" w:rsidR="006D3901" w:rsidRDefault="006D3901" w:rsidP="006D3901">
      <w:pPr>
        <w:pStyle w:val="ListParagraph"/>
        <w:numPr>
          <w:ilvl w:val="0"/>
          <w:numId w:val="36"/>
        </w:numPr>
        <w:spacing w:after="0" w:line="256" w:lineRule="auto"/>
        <w:jc w:val="both"/>
        <w:rPr>
          <w:rFonts w:eastAsia="Arial" w:cs="Times New Roman"/>
        </w:rPr>
      </w:pPr>
      <w:r>
        <w:rPr>
          <w:rFonts w:eastAsia="Arial" w:cs="Times New Roman"/>
        </w:rPr>
        <w:t xml:space="preserve">Financial wellbeing – Fair pay, retirement planning and employee financial support.  Willis Towers Watson (2021) highlight that high levels of financial stress can cause higher absenteeism thus damaging productivity with on average 7 days of absence taken for financial problems. Furthermore, </w:t>
      </w:r>
      <w:r>
        <w:t>Rickard et al. (2017)</w:t>
      </w:r>
      <w:r>
        <w:rPr>
          <w:rFonts w:eastAsia="Arial" w:cs="Times New Roman"/>
        </w:rPr>
        <w:t xml:space="preserve"> note that 10% of employees have reported struggling to concentrate and make decisions in work due to money worries.  CIPD (2023a) suggest creating a strong employee financial wellbeing policy to support employees.  </w:t>
      </w:r>
    </w:p>
    <w:p w14:paraId="4369CA11" w14:textId="77777777" w:rsidR="006D3901" w:rsidRDefault="006D3901" w:rsidP="006D3901">
      <w:pPr>
        <w:pStyle w:val="ListParagraph"/>
        <w:numPr>
          <w:ilvl w:val="0"/>
          <w:numId w:val="36"/>
        </w:numPr>
        <w:spacing w:after="0" w:line="256" w:lineRule="auto"/>
        <w:jc w:val="both"/>
        <w:rPr>
          <w:rFonts w:eastAsia="Arial" w:cs="Times New Roman"/>
        </w:rPr>
      </w:pPr>
      <w:r>
        <w:rPr>
          <w:rFonts w:eastAsia="Arial" w:cs="Times New Roman"/>
        </w:rPr>
        <w:t>Personal growth</w:t>
      </w:r>
    </w:p>
    <w:p w14:paraId="4C79C4B8" w14:textId="77777777" w:rsidR="006D3901" w:rsidRDefault="006D3901" w:rsidP="006D3901">
      <w:pPr>
        <w:pStyle w:val="ListParagraph"/>
        <w:numPr>
          <w:ilvl w:val="0"/>
          <w:numId w:val="36"/>
        </w:numPr>
        <w:spacing w:after="0" w:line="256" w:lineRule="auto"/>
        <w:jc w:val="both"/>
        <w:rPr>
          <w:rFonts w:eastAsia="Arial" w:cs="Times New Roman"/>
        </w:rPr>
      </w:pPr>
      <w:r w:rsidRPr="00FE37B1">
        <w:rPr>
          <w:rFonts w:eastAsia="Arial" w:cs="Times New Roman"/>
        </w:rPr>
        <w:t xml:space="preserve">Collective/social - Encouraging positive relationships in the workplace through good management style and team working.  </w:t>
      </w:r>
      <w:r>
        <w:rPr>
          <w:rFonts w:eastAsia="Arial" w:cs="Times New Roman"/>
        </w:rPr>
        <w:t>The CIPD (2022) note that i</w:t>
      </w:r>
      <w:r w:rsidRPr="00FE37B1">
        <w:rPr>
          <w:rFonts w:eastAsia="Arial" w:cs="Times New Roman"/>
        </w:rPr>
        <w:t>ncreased engageme</w:t>
      </w:r>
      <w:r>
        <w:rPr>
          <w:rFonts w:eastAsia="Arial" w:cs="Times New Roman"/>
        </w:rPr>
        <w:t xml:space="preserve">nt and employee voice has shown </w:t>
      </w:r>
      <w:r w:rsidRPr="00FE37B1">
        <w:rPr>
          <w:rFonts w:eastAsia="Arial" w:cs="Times New Roman"/>
        </w:rPr>
        <w:t>a positive corre</w:t>
      </w:r>
      <w:r>
        <w:rPr>
          <w:rFonts w:eastAsia="Arial" w:cs="Times New Roman"/>
        </w:rPr>
        <w:t xml:space="preserve">lation with increased wellbeing resulting in increased productivity, motivation and innovation with a decrease in workplace conflict and absenteeism.   </w:t>
      </w:r>
    </w:p>
    <w:p w14:paraId="767C98D0" w14:textId="77777777" w:rsidR="006D3901" w:rsidRDefault="006D3901" w:rsidP="006D3901">
      <w:pPr>
        <w:pStyle w:val="ListParagraph"/>
        <w:numPr>
          <w:ilvl w:val="0"/>
          <w:numId w:val="36"/>
        </w:numPr>
        <w:spacing w:after="0" w:line="256" w:lineRule="auto"/>
        <w:jc w:val="both"/>
        <w:rPr>
          <w:rFonts w:eastAsia="Arial" w:cs="Times New Roman"/>
        </w:rPr>
      </w:pPr>
      <w:r>
        <w:rPr>
          <w:rFonts w:eastAsia="Arial" w:cs="Times New Roman"/>
        </w:rPr>
        <w:t>Values/principles</w:t>
      </w:r>
    </w:p>
    <w:p w14:paraId="3331AABF" w14:textId="7A95F07C" w:rsidR="006D3901" w:rsidRDefault="006D3901" w:rsidP="006D3901">
      <w:pPr>
        <w:spacing w:after="0" w:line="256" w:lineRule="auto"/>
        <w:ind w:left="360"/>
        <w:jc w:val="both"/>
      </w:pPr>
    </w:p>
    <w:p w14:paraId="22D8439B" w14:textId="77777777" w:rsidR="006D3901" w:rsidRDefault="00D90508" w:rsidP="006D3901">
      <w:pPr>
        <w:spacing w:after="0" w:line="256" w:lineRule="auto"/>
        <w:ind w:left="360"/>
        <w:jc w:val="both"/>
      </w:pPr>
      <w:r>
        <w:rPr>
          <w:rFonts w:eastAsia="Arial" w:cs="Times New Roman"/>
        </w:rPr>
        <w:t xml:space="preserve">Poor employee wellbeing can result in employees leaving an organisation as outlined by Mind (2019) who say that 14% of employees have resigned because of workplace stress. </w:t>
      </w:r>
      <w:r w:rsidR="00EF553B">
        <w:rPr>
          <w:rFonts w:eastAsia="Arial" w:cs="Times New Roman"/>
        </w:rPr>
        <w:t xml:space="preserve"> </w:t>
      </w:r>
      <w:r w:rsidR="00EF553B">
        <w:t>Young (2023)</w:t>
      </w:r>
      <w:r w:rsidR="00EF553B">
        <w:rPr>
          <w:rFonts w:eastAsia="Arial" w:cs="Times New Roman"/>
        </w:rPr>
        <w:t xml:space="preserve"> </w:t>
      </w:r>
      <w:r>
        <w:rPr>
          <w:rFonts w:eastAsia="Arial" w:cs="Times New Roman"/>
        </w:rPr>
        <w:t>report</w:t>
      </w:r>
      <w:r w:rsidR="00EF553B">
        <w:rPr>
          <w:rFonts w:eastAsia="Arial" w:cs="Times New Roman"/>
        </w:rPr>
        <w:t>s</w:t>
      </w:r>
      <w:r>
        <w:rPr>
          <w:rFonts w:eastAsia="Arial" w:cs="Times New Roman"/>
        </w:rPr>
        <w:t xml:space="preserve"> t</w:t>
      </w:r>
      <w:r w:rsidR="00EF553B">
        <w:rPr>
          <w:rFonts w:eastAsia="Arial" w:cs="Times New Roman"/>
        </w:rPr>
        <w:t xml:space="preserve">hat sickness absence and staff retention are the main metrics used to measure </w:t>
      </w:r>
      <w:r w:rsidR="00EF553B" w:rsidRPr="00BC7A2A">
        <w:rPr>
          <w:rFonts w:eastAsia="Arial" w:cs="Times New Roman"/>
          <w:color w:val="000000" w:themeColor="text1"/>
        </w:rPr>
        <w:t xml:space="preserve">the success of a wellbeing activity/spend by an organisation, which shows how closely they are related. </w:t>
      </w:r>
    </w:p>
    <w:p w14:paraId="522D5C36" w14:textId="77777777" w:rsidR="006D3901" w:rsidRDefault="006D3901" w:rsidP="006D3901">
      <w:pPr>
        <w:spacing w:after="0" w:line="256" w:lineRule="auto"/>
        <w:ind w:left="360"/>
        <w:jc w:val="both"/>
      </w:pPr>
    </w:p>
    <w:p w14:paraId="4DBF004B" w14:textId="77777777" w:rsidR="006D3901" w:rsidRDefault="00226BC2" w:rsidP="006D3901">
      <w:pPr>
        <w:spacing w:after="0" w:line="256" w:lineRule="auto"/>
        <w:ind w:left="360"/>
        <w:jc w:val="both"/>
      </w:pPr>
      <w:r w:rsidRPr="00BC7A2A">
        <w:rPr>
          <w:rFonts w:eastAsia="Arial" w:cs="Times New Roman"/>
          <w:color w:val="000000" w:themeColor="text1"/>
        </w:rPr>
        <w:t xml:space="preserve">Organisations </w:t>
      </w:r>
      <w:r w:rsidRPr="00BC7A2A">
        <w:rPr>
          <w:rFonts w:eastAsia="Arial" w:cstheme="minorHAnsi"/>
          <w:color w:val="000000" w:themeColor="text1"/>
        </w:rPr>
        <w:t xml:space="preserve">with good wellbeing approaches will make their employees feel valued on an individual level.  CIPD </w:t>
      </w:r>
      <w:r w:rsidR="00703CE8" w:rsidRPr="00BC7A2A">
        <w:rPr>
          <w:color w:val="000000" w:themeColor="text1"/>
        </w:rPr>
        <w:t xml:space="preserve">(2023d) </w:t>
      </w:r>
      <w:r w:rsidRPr="00BC7A2A">
        <w:rPr>
          <w:rFonts w:eastAsia="Arial" w:cstheme="minorHAnsi"/>
          <w:color w:val="000000" w:themeColor="text1"/>
        </w:rPr>
        <w:t xml:space="preserve">state that </w:t>
      </w:r>
      <w:r w:rsidRPr="00BC7A2A">
        <w:rPr>
          <w:rFonts w:cstheme="minorHAnsi"/>
          <w:color w:val="000000" w:themeColor="text1"/>
          <w:shd w:val="clear" w:color="auto" w:fill="FFFFFF"/>
        </w:rPr>
        <w:t>by investing in employee health and well-being, and organisation can increase employee resilience, improve employee engagement, reduce sick leave and improve overall performance and productivity.</w:t>
      </w:r>
      <w:r w:rsidR="00703CE8" w:rsidRPr="00BC7A2A">
        <w:rPr>
          <w:rFonts w:cstheme="minorHAnsi"/>
          <w:color w:val="000000" w:themeColor="text1"/>
          <w:shd w:val="clear" w:color="auto" w:fill="FFFFFF"/>
        </w:rPr>
        <w:t xml:space="preserve">  </w:t>
      </w:r>
      <w:r w:rsidR="00967259" w:rsidRPr="00BC7A2A">
        <w:rPr>
          <w:rFonts w:cstheme="minorHAnsi"/>
          <w:color w:val="000000" w:themeColor="text1"/>
          <w:shd w:val="clear" w:color="auto" w:fill="FFFFFF"/>
        </w:rPr>
        <w:t xml:space="preserve">When the health and well-being of employees deteriorates, productivity tends to decrease </w:t>
      </w:r>
      <w:r w:rsidR="00967259" w:rsidRPr="00BC7A2A">
        <w:rPr>
          <w:color w:val="000000" w:themeColor="text1"/>
        </w:rPr>
        <w:t>(Bordeaux, Phillips and Fisher, 2021)</w:t>
      </w:r>
      <w:r w:rsidR="00967259" w:rsidRPr="00BC7A2A">
        <w:rPr>
          <w:rFonts w:cstheme="minorHAnsi"/>
          <w:color w:val="000000" w:themeColor="text1"/>
          <w:shd w:val="clear" w:color="auto" w:fill="FFFFFF"/>
        </w:rPr>
        <w:t>.</w:t>
      </w:r>
    </w:p>
    <w:p w14:paraId="1664DF52" w14:textId="77777777" w:rsidR="006D3901" w:rsidRDefault="006D3901" w:rsidP="006D3901">
      <w:pPr>
        <w:spacing w:after="0" w:line="256" w:lineRule="auto"/>
        <w:ind w:left="360"/>
        <w:jc w:val="both"/>
        <w:rPr>
          <w:color w:val="000000" w:themeColor="text1"/>
        </w:rPr>
      </w:pPr>
    </w:p>
    <w:p w14:paraId="2F7D6D46" w14:textId="337B25C6" w:rsidR="008843F6" w:rsidRPr="006D3901" w:rsidRDefault="008843F6" w:rsidP="006D3901">
      <w:pPr>
        <w:spacing w:after="0" w:line="256" w:lineRule="auto"/>
        <w:ind w:left="360"/>
        <w:jc w:val="both"/>
      </w:pPr>
      <w:r w:rsidRPr="00BC7A2A">
        <w:rPr>
          <w:color w:val="000000" w:themeColor="text1"/>
        </w:rPr>
        <w:t xml:space="preserve">It is important for organisations to implement wellbeing initiatives thoughtfully, considering the unique context of their workforce and industry. A holistic approach that addresses the diverse needs of employees and fosters a supportive and adaptable work culture is more likely to result in positive outcomes. Regular assessments, feedback mechanisms, and ongoing dialogue between </w:t>
      </w:r>
      <w:r w:rsidRPr="00BC7A2A">
        <w:rPr>
          <w:color w:val="000000" w:themeColor="text1"/>
        </w:rPr>
        <w:lastRenderedPageBreak/>
        <w:t>employees and management can help identify and address potential negatives associated with wellbeing initiatives.</w:t>
      </w:r>
    </w:p>
    <w:p w14:paraId="0A07858D" w14:textId="77777777" w:rsidR="00D33034" w:rsidRPr="000D7519" w:rsidRDefault="00D33034" w:rsidP="00B458E3">
      <w:pPr>
        <w:spacing w:after="0" w:line="256" w:lineRule="auto"/>
        <w:ind w:left="360"/>
        <w:jc w:val="both"/>
        <w:rPr>
          <w:rFonts w:eastAsia="Arial" w:cs="Times New Roman"/>
          <w:b/>
        </w:rPr>
      </w:pPr>
    </w:p>
    <w:p w14:paraId="5D9B3428" w14:textId="5173CBB6" w:rsidR="00A004FF" w:rsidRDefault="000D7519" w:rsidP="00B458E3">
      <w:pPr>
        <w:numPr>
          <w:ilvl w:val="0"/>
          <w:numId w:val="2"/>
        </w:numPr>
        <w:spacing w:after="0" w:line="256" w:lineRule="auto"/>
        <w:jc w:val="both"/>
        <w:rPr>
          <w:rFonts w:eastAsia="Arial" w:cs="Times New Roman"/>
          <w:b/>
        </w:rPr>
      </w:pPr>
      <w:r w:rsidRPr="000D7519">
        <w:rPr>
          <w:rFonts w:eastAsia="Arial" w:cs="Times New Roman"/>
          <w:b/>
        </w:rPr>
        <w:t>The CIPD Profession Map states ‘</w:t>
      </w:r>
      <w:r w:rsidRPr="000D7519">
        <w:rPr>
          <w:rFonts w:eastAsia="Arial" w:cs="Times New Roman"/>
          <w:b/>
          <w:i/>
          <w:iCs/>
        </w:rPr>
        <w:t>People practices are the processes and approaches that we use across the employee lifecycle’.</w:t>
      </w:r>
      <w:r w:rsidRPr="000D7519">
        <w:rPr>
          <w:rFonts w:eastAsia="Arial" w:cs="Times New Roman"/>
          <w:b/>
        </w:rPr>
        <w:t xml:space="preserve"> Discuss the links between the employee lifecycle and different people practice roles. (AC 3.1)</w:t>
      </w:r>
    </w:p>
    <w:p w14:paraId="262CDCBE" w14:textId="77777777" w:rsidR="00A004FF" w:rsidRDefault="00A004FF" w:rsidP="00B458E3">
      <w:pPr>
        <w:spacing w:after="0" w:line="256" w:lineRule="auto"/>
        <w:ind w:left="360"/>
        <w:jc w:val="both"/>
        <w:rPr>
          <w:rFonts w:eastAsia="Arial" w:cs="Times New Roman"/>
          <w:b/>
        </w:rPr>
      </w:pPr>
    </w:p>
    <w:p w14:paraId="6B12C886" w14:textId="49DACDC8" w:rsidR="00E77FC2" w:rsidRDefault="00222FE5" w:rsidP="00E77FC2">
      <w:pPr>
        <w:spacing w:after="0" w:line="256" w:lineRule="auto"/>
        <w:ind w:left="360"/>
        <w:jc w:val="both"/>
        <w:rPr>
          <w:rFonts w:eastAsia="Arial" w:cs="Times New Roman"/>
        </w:rPr>
      </w:pPr>
      <w:r>
        <w:rPr>
          <w:rFonts w:eastAsia="Arial" w:cs="Times New Roman"/>
        </w:rPr>
        <w:t>Taylor and Woodhams (2022) describe the employee lifecycle as the interactions between an employee and an organisation throughout the employment journey.  They outline a typical employee lifecycle as:</w:t>
      </w:r>
    </w:p>
    <w:p w14:paraId="4BAB1394" w14:textId="77777777" w:rsidR="00E77FC2" w:rsidRDefault="00E77FC2" w:rsidP="00E77FC2">
      <w:pPr>
        <w:spacing w:after="0" w:line="256" w:lineRule="auto"/>
        <w:ind w:left="360"/>
        <w:jc w:val="both"/>
        <w:rPr>
          <w:rFonts w:eastAsia="Arial" w:cs="Times New Roman"/>
        </w:rPr>
      </w:pPr>
    </w:p>
    <w:p w14:paraId="7D1AF738" w14:textId="77777777" w:rsid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 xml:space="preserve">Attraction </w:t>
      </w:r>
    </w:p>
    <w:p w14:paraId="0E8B131C" w14:textId="77777777" w:rsid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Recruitment</w:t>
      </w:r>
    </w:p>
    <w:p w14:paraId="0868E514" w14:textId="77777777" w:rsid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Selection</w:t>
      </w:r>
    </w:p>
    <w:p w14:paraId="3B28E3D1" w14:textId="77777777" w:rsid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Onboarding</w:t>
      </w:r>
    </w:p>
    <w:p w14:paraId="2AB8A191" w14:textId="77777777" w:rsid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Development</w:t>
      </w:r>
    </w:p>
    <w:p w14:paraId="081B0CF3" w14:textId="77777777" w:rsid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 xml:space="preserve">Retention </w:t>
      </w:r>
    </w:p>
    <w:p w14:paraId="6A153BFC" w14:textId="2932072E" w:rsidR="00E77FC2" w:rsidRPr="00E77FC2" w:rsidRDefault="00E77FC2" w:rsidP="00E77FC2">
      <w:pPr>
        <w:pStyle w:val="ListParagraph"/>
        <w:numPr>
          <w:ilvl w:val="0"/>
          <w:numId w:val="37"/>
        </w:numPr>
        <w:spacing w:after="0" w:line="256" w:lineRule="auto"/>
        <w:jc w:val="both"/>
        <w:rPr>
          <w:rFonts w:eastAsia="Arial" w:cs="Times New Roman"/>
        </w:rPr>
      </w:pPr>
      <w:r>
        <w:rPr>
          <w:rFonts w:eastAsia="Arial" w:cs="Times New Roman"/>
        </w:rPr>
        <w:t xml:space="preserve">Separation </w:t>
      </w:r>
    </w:p>
    <w:p w14:paraId="03FFB98B" w14:textId="77777777" w:rsidR="00E77FC2" w:rsidRDefault="00E77FC2" w:rsidP="00E77FC2">
      <w:pPr>
        <w:spacing w:after="0" w:line="256" w:lineRule="auto"/>
        <w:ind w:left="360"/>
        <w:jc w:val="both"/>
        <w:rPr>
          <w:rFonts w:eastAsia="Arial" w:cs="Times New Roman"/>
        </w:rPr>
      </w:pPr>
    </w:p>
    <w:p w14:paraId="430B9F65" w14:textId="77777777" w:rsidR="00E77FC2" w:rsidRDefault="00377BC0" w:rsidP="00E77FC2">
      <w:pPr>
        <w:spacing w:after="0" w:line="256" w:lineRule="auto"/>
        <w:ind w:left="360"/>
        <w:jc w:val="both"/>
        <w:rPr>
          <w:rFonts w:eastAsia="Arial" w:cs="Times New Roman"/>
        </w:rPr>
      </w:pPr>
      <w:r>
        <w:rPr>
          <w:rFonts w:eastAsia="Arial" w:cs="Times New Roman"/>
        </w:rPr>
        <w:t xml:space="preserve">The CIPD (n.d.) note that the field of people practices offers a wide range of roles.  These encompass both quantitative and data-focused positions such as analytics and others </w:t>
      </w:r>
      <w:r w:rsidR="00C30150">
        <w:rPr>
          <w:rFonts w:eastAsia="Arial" w:cs="Times New Roman"/>
        </w:rPr>
        <w:t>t</w:t>
      </w:r>
      <w:r>
        <w:rPr>
          <w:rFonts w:eastAsia="Arial" w:cs="Times New Roman"/>
        </w:rPr>
        <w:t>hat focus on talent development and learning.  The</w:t>
      </w:r>
      <w:r w:rsidR="006F655E">
        <w:rPr>
          <w:rFonts w:eastAsia="Arial" w:cs="Times New Roman"/>
        </w:rPr>
        <w:t xml:space="preserve"> roles fall into two categories:</w:t>
      </w:r>
      <w:r>
        <w:rPr>
          <w:rFonts w:eastAsia="Arial" w:cs="Times New Roman"/>
        </w:rPr>
        <w:t xml:space="preserve"> generalists, who handle a diverse range of tasks across people practices and specialists, who specialise in a specific area of expertise.</w:t>
      </w:r>
    </w:p>
    <w:p w14:paraId="74CC3ADC" w14:textId="77777777" w:rsidR="00E77FC2" w:rsidRDefault="00E77FC2" w:rsidP="00E77FC2">
      <w:pPr>
        <w:spacing w:after="0" w:line="256" w:lineRule="auto"/>
        <w:ind w:left="360"/>
        <w:jc w:val="both"/>
        <w:rPr>
          <w:rFonts w:eastAsia="Arial" w:cs="Times New Roman"/>
        </w:rPr>
      </w:pPr>
    </w:p>
    <w:p w14:paraId="51B37A5F" w14:textId="77777777" w:rsidR="00E77FC2" w:rsidRDefault="00AB0B6B" w:rsidP="00E77FC2">
      <w:pPr>
        <w:spacing w:after="0" w:line="256" w:lineRule="auto"/>
        <w:ind w:left="360"/>
        <w:jc w:val="both"/>
      </w:pPr>
      <w:r>
        <w:rPr>
          <w:rFonts w:eastAsia="Arial" w:cs="Times New Roman"/>
        </w:rPr>
        <w:t xml:space="preserve">Attraction </w:t>
      </w:r>
      <w:r w:rsidR="000E0212">
        <w:rPr>
          <w:rFonts w:eastAsia="Arial" w:cs="Times New Roman"/>
        </w:rPr>
        <w:t>involves the organisational culture seen by people outside of the organisation and</w:t>
      </w:r>
      <w:r>
        <w:rPr>
          <w:rFonts w:eastAsia="Arial" w:cs="Times New Roman"/>
        </w:rPr>
        <w:t xml:space="preserve"> all people professionals </w:t>
      </w:r>
      <w:r w:rsidR="000E0212">
        <w:rPr>
          <w:rFonts w:eastAsia="Arial" w:cs="Times New Roman"/>
        </w:rPr>
        <w:t xml:space="preserve">have an impact on this.  Organisational development professionals would have a huge impact on this being involved in the design of the organisations structure, values and culture change </w:t>
      </w:r>
      <w:r w:rsidR="000E0212">
        <w:t>(CIPD, n.d.).</w:t>
      </w:r>
    </w:p>
    <w:p w14:paraId="285CDD69" w14:textId="77777777" w:rsidR="00E77FC2" w:rsidRDefault="00E77FC2" w:rsidP="00E77FC2">
      <w:pPr>
        <w:spacing w:after="0" w:line="256" w:lineRule="auto"/>
        <w:ind w:left="360"/>
        <w:jc w:val="both"/>
      </w:pPr>
    </w:p>
    <w:p w14:paraId="2D116979" w14:textId="77777777" w:rsidR="00E77FC2" w:rsidRDefault="000E0212" w:rsidP="00E77FC2">
      <w:pPr>
        <w:spacing w:after="0" w:line="256" w:lineRule="auto"/>
        <w:ind w:left="360"/>
        <w:jc w:val="both"/>
      </w:pPr>
      <w:r>
        <w:t>Recruitment would mainly involve the human resource professionals, resourcing specialists and talent management specialists.  The</w:t>
      </w:r>
      <w:r w:rsidR="00B65708">
        <w:t>y would be involved in identifying the role specifics, writing attractive job descriptions/person specifications and job adverts, whilst ensuring they avoid any discrimination in line with the Equality Act 2010 and invite a diverse range of applicants (CIPD, n.d.).  They would also advertise the position in relevant places and look to attract the best possible applicants.</w:t>
      </w:r>
    </w:p>
    <w:p w14:paraId="201623DB" w14:textId="77777777" w:rsidR="00E77FC2" w:rsidRDefault="00E77FC2" w:rsidP="00E77FC2">
      <w:pPr>
        <w:spacing w:after="0" w:line="256" w:lineRule="auto"/>
        <w:ind w:left="360"/>
        <w:jc w:val="both"/>
      </w:pPr>
    </w:p>
    <w:p w14:paraId="2E206982" w14:textId="77777777" w:rsidR="00E77FC2" w:rsidRDefault="00B65708" w:rsidP="00E77FC2">
      <w:pPr>
        <w:spacing w:after="0" w:line="256" w:lineRule="auto"/>
        <w:ind w:left="360"/>
        <w:jc w:val="both"/>
      </w:pPr>
      <w:r>
        <w:t>Human resource professionals and line managers usually carry out the selection process.  Filtering through applications, arranging and completing interviews and putting forward job offers.</w:t>
      </w:r>
      <w:r w:rsidR="00DD59D8">
        <w:t xml:space="preserve">  Onboarding again usually involves human resource professionals alongside line managers.  It is important that onboarding is a positive experience so that the employee feels supported and invested in the organisation at the first stage creating a positive start to the employment relationship (Taylor and Woodhams, 2022).</w:t>
      </w:r>
    </w:p>
    <w:p w14:paraId="3B0DF642" w14:textId="77777777" w:rsidR="00E77FC2" w:rsidRDefault="00E77FC2" w:rsidP="00E77FC2">
      <w:pPr>
        <w:spacing w:after="0" w:line="256" w:lineRule="auto"/>
        <w:ind w:left="360"/>
        <w:jc w:val="both"/>
      </w:pPr>
    </w:p>
    <w:p w14:paraId="52EAD608" w14:textId="77777777" w:rsidR="00E77FC2" w:rsidRDefault="00DD59D8" w:rsidP="00E77FC2">
      <w:pPr>
        <w:spacing w:after="0" w:line="256" w:lineRule="auto"/>
        <w:ind w:left="360"/>
        <w:jc w:val="both"/>
      </w:pPr>
      <w:r>
        <w:t xml:space="preserve">Development and retention are closely linked, as they focus on the organisations investment in their employees.  Learning and development specialists would focus on measuring the training and development needs in the workforce, arranging training in many formats whilst encouraging engagement and motivation (CIPD, n.d.).  Talent management specialists are also involved in </w:t>
      </w:r>
      <w:r>
        <w:lastRenderedPageBreak/>
        <w:t>development and retention by identifying talent in an organisation and creating development pathways to assist with progression (CIPD, n.d.).  Organisations development professionals and HR professionals would also be working on policies and engagement initiatives to ensure the wellbeing and motivation of employees, which would help with retention.</w:t>
      </w:r>
    </w:p>
    <w:p w14:paraId="2A74472A" w14:textId="77777777" w:rsidR="00E77FC2" w:rsidRDefault="00E77FC2" w:rsidP="00E77FC2">
      <w:pPr>
        <w:spacing w:after="0" w:line="256" w:lineRule="auto"/>
        <w:ind w:left="360"/>
        <w:jc w:val="both"/>
      </w:pPr>
    </w:p>
    <w:p w14:paraId="390B41B8" w14:textId="350C7BB8" w:rsidR="00E77FC2" w:rsidRDefault="00DD59D8" w:rsidP="00E77FC2">
      <w:pPr>
        <w:spacing w:after="0" w:line="256" w:lineRule="auto"/>
        <w:ind w:left="360"/>
        <w:jc w:val="both"/>
      </w:pPr>
      <w:r>
        <w:t xml:space="preserve">Separation from the organisation would usually be managed by the HR professionals and it is always important that data </w:t>
      </w:r>
      <w:r w:rsidR="004A26A5">
        <w:t>be</w:t>
      </w:r>
      <w:r>
        <w:t xml:space="preserve"> gathered as to the </w:t>
      </w:r>
      <w:r w:rsidR="005A1AE2">
        <w:t>reasons for leaving so that the people professionals in the organisation can make changes to resolve any issues.</w:t>
      </w:r>
    </w:p>
    <w:p w14:paraId="0F1642BE" w14:textId="77777777" w:rsidR="00E77FC2" w:rsidRDefault="00E77FC2" w:rsidP="00E77FC2">
      <w:pPr>
        <w:spacing w:after="0" w:line="256" w:lineRule="auto"/>
        <w:ind w:left="360"/>
        <w:jc w:val="both"/>
      </w:pPr>
    </w:p>
    <w:p w14:paraId="0303AB9F" w14:textId="77777777" w:rsidR="00E77FC2" w:rsidRPr="006F655E" w:rsidRDefault="00E77FC2" w:rsidP="00E77FC2">
      <w:pPr>
        <w:spacing w:after="0" w:line="256" w:lineRule="auto"/>
        <w:ind w:left="720"/>
        <w:jc w:val="both"/>
        <w:rPr>
          <w:rFonts w:eastAsia="Arial" w:cs="Times New Roman"/>
        </w:rPr>
      </w:pPr>
    </w:p>
    <w:p w14:paraId="1CD636E5" w14:textId="581AB04D" w:rsidR="00E77FC2" w:rsidRPr="00E77FC2" w:rsidRDefault="00E77FC2" w:rsidP="00E77FC2">
      <w:pPr>
        <w:numPr>
          <w:ilvl w:val="0"/>
          <w:numId w:val="2"/>
        </w:numPr>
        <w:spacing w:after="0" w:line="256" w:lineRule="auto"/>
        <w:jc w:val="both"/>
        <w:rPr>
          <w:rFonts w:eastAsia="Arial" w:cs="Times New Roman"/>
          <w:b/>
        </w:rPr>
      </w:pPr>
      <w:r w:rsidRPr="000D7519">
        <w:rPr>
          <w:rFonts w:eastAsia="Arial" w:cs="Times New Roman"/>
          <w:b/>
        </w:rPr>
        <w:t>Analyse how people practice connects with other areas of an organisation and supports wider people and org</w:t>
      </w:r>
      <w:r>
        <w:rPr>
          <w:rFonts w:eastAsia="Arial" w:cs="Times New Roman"/>
          <w:b/>
        </w:rPr>
        <w:t>anisational strategies. (AC 3.2)</w:t>
      </w:r>
    </w:p>
    <w:p w14:paraId="0DA1609A" w14:textId="77777777" w:rsidR="00E77FC2" w:rsidRDefault="00E77FC2" w:rsidP="00E77FC2">
      <w:pPr>
        <w:spacing w:after="0" w:line="256" w:lineRule="auto"/>
        <w:ind w:left="360"/>
        <w:jc w:val="both"/>
      </w:pPr>
    </w:p>
    <w:p w14:paraId="6892E20E" w14:textId="77777777" w:rsidR="00E77FC2" w:rsidRDefault="00FA40CC" w:rsidP="00E77FC2">
      <w:pPr>
        <w:spacing w:after="0" w:line="256" w:lineRule="auto"/>
        <w:ind w:left="360"/>
        <w:jc w:val="both"/>
        <w:rPr>
          <w:rFonts w:eastAsia="Arial" w:cs="Times New Roman"/>
        </w:rPr>
      </w:pPr>
      <w:r>
        <w:rPr>
          <w:rFonts w:eastAsia="Arial" w:cs="Times New Roman"/>
        </w:rPr>
        <w:t xml:space="preserve">Taylor and Woodhams (2022) state that management typically creates organisational strategies, however, people practice would directly contribute to the decisions made.  Evidence based practice and business acumen provided by HR professionals can be invaluable to an organisation to provide insight from analysis of the data and metrics. </w:t>
      </w:r>
      <w:r w:rsidR="00EB51CE">
        <w:rPr>
          <w:rFonts w:eastAsia="Arial" w:cs="Times New Roman"/>
        </w:rPr>
        <w:t xml:space="preserve"> Examples of such insights would be retention rates, turnover, availability of talent, skill gaps etc.  HR Professionals are also able to provide information in relation to external factors that may affect its goals and mission planning such as economic impacts effecting the labour market and recruitment (Taylor and Woodhams, 2022).  Peters (2023) argues that strategic human resource management and business strategy need to work alongside each other and </w:t>
      </w:r>
      <w:r w:rsidR="007C3BC6">
        <w:rPr>
          <w:rFonts w:eastAsia="Arial" w:cs="Times New Roman"/>
        </w:rPr>
        <w:t xml:space="preserve">that each is affect by the other.  </w:t>
      </w:r>
    </w:p>
    <w:p w14:paraId="55F08124" w14:textId="77777777" w:rsidR="00E77FC2" w:rsidRDefault="00E77FC2" w:rsidP="00E77FC2">
      <w:pPr>
        <w:spacing w:after="0" w:line="256" w:lineRule="auto"/>
        <w:ind w:left="360"/>
        <w:jc w:val="both"/>
        <w:rPr>
          <w:rFonts w:eastAsia="Arial" w:cs="Times New Roman"/>
        </w:rPr>
      </w:pPr>
    </w:p>
    <w:p w14:paraId="3511F556" w14:textId="77777777" w:rsidR="00E77FC2" w:rsidRDefault="007C3BC6" w:rsidP="00E77FC2">
      <w:pPr>
        <w:spacing w:after="0" w:line="256" w:lineRule="auto"/>
        <w:ind w:left="360"/>
        <w:jc w:val="both"/>
        <w:rPr>
          <w:rFonts w:eastAsia="Arial" w:cs="Times New Roman"/>
        </w:rPr>
      </w:pPr>
      <w:r>
        <w:rPr>
          <w:rFonts w:eastAsia="Arial" w:cs="Times New Roman"/>
        </w:rPr>
        <w:t xml:space="preserve">Taylor and Woodhams (2022) point out that the connection between people practice and strategy implementation can be indirect or direct.  People professionals would be involved in the workforce planning and capital management (Peters 2023).  They would also be involved in organisational change helping to communicate the change and provide support employees.  Indirectly, people professionals need to ensure that they are </w:t>
      </w:r>
      <w:r w:rsidR="00555913">
        <w:rPr>
          <w:rFonts w:eastAsia="Arial" w:cs="Times New Roman"/>
        </w:rPr>
        <w:t>fully aware of the strategy and goals of the organisation in order to provide the right guidance and expertise to support them (Woodhams and Taylor 2022).</w:t>
      </w:r>
    </w:p>
    <w:p w14:paraId="7E7A7166" w14:textId="77777777" w:rsidR="00E77FC2" w:rsidRDefault="00E77FC2" w:rsidP="00E77FC2">
      <w:pPr>
        <w:spacing w:after="0" w:line="256" w:lineRule="auto"/>
        <w:ind w:left="360"/>
        <w:jc w:val="both"/>
        <w:rPr>
          <w:rFonts w:eastAsia="Arial" w:cs="Times New Roman"/>
        </w:rPr>
      </w:pPr>
    </w:p>
    <w:p w14:paraId="5BE3C49B" w14:textId="1F079692" w:rsidR="006D3901" w:rsidRDefault="006434BC" w:rsidP="006D3901">
      <w:pPr>
        <w:spacing w:after="0" w:line="256" w:lineRule="auto"/>
        <w:ind w:left="360"/>
        <w:jc w:val="both"/>
        <w:rPr>
          <w:rFonts w:eastAsia="Arial" w:cs="Times New Roman"/>
        </w:rPr>
      </w:pPr>
      <w:r>
        <w:rPr>
          <w:rFonts w:eastAsia="Arial" w:cs="Times New Roman"/>
        </w:rPr>
        <w:t xml:space="preserve">Developing a strategy is very complicated and sometimes in an attempt to reach goals the organisational structure, operations, finances and people could be greatly impacted.   </w:t>
      </w:r>
      <w:r w:rsidR="00F64EF9">
        <w:rPr>
          <w:rFonts w:eastAsia="Arial" w:cs="Times New Roman"/>
        </w:rPr>
        <w:t xml:space="preserve">HR professionals would lead an adjustment on a large scale. </w:t>
      </w:r>
      <w:r>
        <w:rPr>
          <w:rFonts w:eastAsia="Arial" w:cs="Times New Roman"/>
        </w:rPr>
        <w:t>For example:</w:t>
      </w:r>
    </w:p>
    <w:p w14:paraId="01283104" w14:textId="77777777" w:rsidR="006D3901" w:rsidRDefault="006D3901" w:rsidP="006D3901">
      <w:pPr>
        <w:spacing w:after="0" w:line="256" w:lineRule="auto"/>
        <w:ind w:left="360"/>
        <w:jc w:val="both"/>
        <w:rPr>
          <w:rFonts w:eastAsia="Arial" w:cs="Times New Roman"/>
        </w:rPr>
      </w:pPr>
    </w:p>
    <w:p w14:paraId="4BFA4B4B" w14:textId="77777777" w:rsidR="006D3901" w:rsidRDefault="006D3901" w:rsidP="006D3901">
      <w:pPr>
        <w:pStyle w:val="ListParagraph"/>
        <w:numPr>
          <w:ilvl w:val="0"/>
          <w:numId w:val="40"/>
        </w:numPr>
        <w:spacing w:after="0" w:line="256" w:lineRule="auto"/>
        <w:jc w:val="both"/>
        <w:rPr>
          <w:rFonts w:eastAsia="Arial" w:cs="Times New Roman"/>
        </w:rPr>
      </w:pPr>
      <w:r w:rsidRPr="006D3901">
        <w:rPr>
          <w:rFonts w:eastAsia="Arial" w:cs="Times New Roman"/>
        </w:rPr>
        <w:t>Horizontal integration strategy – Whereby a business decides to move into a new market increasing their products or services.  A way to do this is for a business to take over another business along with its services/products, employees and customers.  This allows for huge growth in a short period.</w:t>
      </w:r>
    </w:p>
    <w:p w14:paraId="5C27660B" w14:textId="77777777" w:rsidR="006D3901" w:rsidRPr="006D3901" w:rsidRDefault="006D3901" w:rsidP="006D3901">
      <w:pPr>
        <w:pStyle w:val="ListParagraph"/>
        <w:numPr>
          <w:ilvl w:val="0"/>
          <w:numId w:val="40"/>
        </w:numPr>
        <w:spacing w:after="0" w:line="256" w:lineRule="auto"/>
        <w:jc w:val="both"/>
        <w:rPr>
          <w:rFonts w:eastAsia="Arial" w:cs="Times New Roman"/>
        </w:rPr>
      </w:pPr>
      <w:r w:rsidRPr="006D3901">
        <w:rPr>
          <w:rFonts w:eastAsia="Arial" w:cs="Times New Roman"/>
        </w:rPr>
        <w:t xml:space="preserve">Vertical integration strategy – this I where a business manages the whole of its process.  This can for example be where a business manages its own supply chain right through to after sales services.  Businesses therefore do not rely on others to perform.  This can be either backward vertical integration whereby a business grows to take over a certain function or forward vertical integration whereby a business takes back a function that was previously outsourced.  </w:t>
      </w:r>
    </w:p>
    <w:p w14:paraId="6E82A01D" w14:textId="77777777" w:rsidR="006D3901" w:rsidRPr="00E72C0B" w:rsidRDefault="006D3901" w:rsidP="006D3901">
      <w:pPr>
        <w:spacing w:after="0" w:line="256" w:lineRule="auto"/>
        <w:ind w:left="1080"/>
        <w:jc w:val="both"/>
        <w:rPr>
          <w:rFonts w:eastAsia="Arial" w:cs="Times New Roman"/>
        </w:rPr>
      </w:pPr>
      <w:r>
        <w:rPr>
          <w:rFonts w:eastAsia="Arial" w:cs="Times New Roman"/>
        </w:rPr>
        <w:t>(Woodhams and Taylor, 2022).</w:t>
      </w:r>
    </w:p>
    <w:p w14:paraId="24457CDC" w14:textId="77777777" w:rsidR="006D3901" w:rsidRPr="000D7519" w:rsidRDefault="006D3901" w:rsidP="006D3901">
      <w:pPr>
        <w:spacing w:after="0" w:line="256" w:lineRule="auto"/>
        <w:ind w:left="1440" w:hanging="720"/>
        <w:jc w:val="both"/>
        <w:rPr>
          <w:rFonts w:eastAsia="Arial" w:cs="Times New Roman"/>
          <w:b/>
        </w:rPr>
      </w:pPr>
    </w:p>
    <w:p w14:paraId="18D3D55F" w14:textId="77777777" w:rsidR="006D3901" w:rsidRDefault="006D3901" w:rsidP="006D3901">
      <w:pPr>
        <w:numPr>
          <w:ilvl w:val="0"/>
          <w:numId w:val="2"/>
        </w:numPr>
        <w:spacing w:after="0" w:line="256" w:lineRule="auto"/>
        <w:jc w:val="both"/>
        <w:rPr>
          <w:rFonts w:eastAsia="Arial" w:cs="Times New Roman"/>
          <w:b/>
        </w:rPr>
      </w:pPr>
      <w:r w:rsidRPr="000D7519">
        <w:rPr>
          <w:rFonts w:eastAsia="Arial" w:cs="Times New Roman"/>
          <w:b/>
        </w:rPr>
        <w:lastRenderedPageBreak/>
        <w:t>Discuss processes you have, or could use, for consulting and engaging with internal customers of the people function in order to understand their needs. (AC 3.3)</w:t>
      </w:r>
    </w:p>
    <w:p w14:paraId="7A191445" w14:textId="2F2B9760" w:rsidR="006D3901" w:rsidRDefault="006D3901" w:rsidP="006D3901">
      <w:pPr>
        <w:spacing w:after="0" w:line="256" w:lineRule="auto"/>
        <w:ind w:left="360"/>
        <w:jc w:val="both"/>
        <w:rPr>
          <w:rFonts w:eastAsia="Arial" w:cs="Times New Roman"/>
        </w:rPr>
      </w:pPr>
    </w:p>
    <w:p w14:paraId="4E599DF1" w14:textId="1829E066" w:rsidR="006D3901" w:rsidRDefault="0075105D" w:rsidP="006D3901">
      <w:pPr>
        <w:spacing w:after="0" w:line="256" w:lineRule="auto"/>
        <w:ind w:left="360"/>
        <w:jc w:val="both"/>
        <w:rPr>
          <w:rFonts w:eastAsia="Arial" w:cs="Times New Roman"/>
        </w:rPr>
      </w:pPr>
      <w:r>
        <w:rPr>
          <w:rFonts w:eastAsia="Arial" w:cs="Times New Roman"/>
        </w:rPr>
        <w:t xml:space="preserve">The most important thing a people professional </w:t>
      </w:r>
      <w:r w:rsidR="004A26A5">
        <w:rPr>
          <w:rFonts w:eastAsia="Arial" w:cs="Times New Roman"/>
        </w:rPr>
        <w:t>need</w:t>
      </w:r>
      <w:r>
        <w:rPr>
          <w:rFonts w:eastAsia="Arial" w:cs="Times New Roman"/>
        </w:rPr>
        <w:t xml:space="preserve"> to do is to identify their internal customers, which can be difficult as everyone in an organisation could be affected by your actions</w:t>
      </w:r>
      <w:r w:rsidR="0092565D">
        <w:rPr>
          <w:rFonts w:eastAsia="Arial" w:cs="Times New Roman"/>
        </w:rPr>
        <w:t xml:space="preserve"> such as employees, managers, union representatives etc.</w:t>
      </w:r>
      <w:r>
        <w:rPr>
          <w:rFonts w:eastAsia="Arial" w:cs="Times New Roman"/>
        </w:rPr>
        <w:t xml:space="preserve"> (Woodhams and Taylor, 2022).  Once you have identified the stakeh</w:t>
      </w:r>
      <w:r w:rsidR="00246B08">
        <w:rPr>
          <w:rFonts w:eastAsia="Arial" w:cs="Times New Roman"/>
        </w:rPr>
        <w:t xml:space="preserve">olders, they can then be ‘mapped’, setting out how high a priority they are </w:t>
      </w:r>
      <w:r w:rsidR="00246B08">
        <w:t>(Silver Cloud HR, 2020)</w:t>
      </w:r>
      <w:r w:rsidR="00246B08">
        <w:rPr>
          <w:rFonts w:eastAsia="Arial" w:cs="Times New Roman"/>
        </w:rPr>
        <w:t xml:space="preserve">.  Once mapped you can assess how valuable they are to the HR Department how much power, influence, knowledge and power they have and how much support and information they will need from the HR Department, this is called a stakeholder analysis (Woodhams and Taylor, 2022).   Once a stakeholder analysis has been carried out, then people professionals need to identify their people practice needs.  In order to do this </w:t>
      </w:r>
      <w:r w:rsidR="00B458E3">
        <w:rPr>
          <w:rFonts w:eastAsia="Arial" w:cs="Times New Roman"/>
        </w:rPr>
        <w:t xml:space="preserve">some of </w:t>
      </w:r>
      <w:r w:rsidR="00246B08">
        <w:rPr>
          <w:rFonts w:eastAsia="Arial" w:cs="Times New Roman"/>
        </w:rPr>
        <w:t>the following could be carried out:</w:t>
      </w:r>
    </w:p>
    <w:p w14:paraId="11676768" w14:textId="77777777" w:rsidR="006D3901" w:rsidRDefault="006D3901" w:rsidP="006D3901">
      <w:pPr>
        <w:spacing w:after="0" w:line="256" w:lineRule="auto"/>
        <w:ind w:left="360"/>
        <w:jc w:val="both"/>
        <w:rPr>
          <w:rFonts w:eastAsia="Arial" w:cs="Times New Roman"/>
        </w:rPr>
      </w:pPr>
    </w:p>
    <w:p w14:paraId="596ABD90" w14:textId="77777777" w:rsidR="006D3901" w:rsidRDefault="006D3901" w:rsidP="006D3901">
      <w:pPr>
        <w:pStyle w:val="ListParagraph"/>
        <w:numPr>
          <w:ilvl w:val="0"/>
          <w:numId w:val="41"/>
        </w:numPr>
        <w:spacing w:after="0" w:line="256" w:lineRule="auto"/>
        <w:jc w:val="both"/>
        <w:rPr>
          <w:rFonts w:eastAsia="Arial" w:cs="Times New Roman"/>
        </w:rPr>
      </w:pPr>
      <w:r w:rsidRPr="006D3901">
        <w:rPr>
          <w:rFonts w:eastAsia="Arial" w:cs="Times New Roman"/>
        </w:rPr>
        <w:t>Individual interviews</w:t>
      </w:r>
    </w:p>
    <w:p w14:paraId="497B11A9" w14:textId="77777777" w:rsidR="006D3901" w:rsidRDefault="006D3901" w:rsidP="006D3901">
      <w:pPr>
        <w:pStyle w:val="ListParagraph"/>
        <w:numPr>
          <w:ilvl w:val="0"/>
          <w:numId w:val="41"/>
        </w:numPr>
        <w:spacing w:after="0" w:line="256" w:lineRule="auto"/>
        <w:jc w:val="both"/>
        <w:rPr>
          <w:rFonts w:eastAsia="Arial" w:cs="Times New Roman"/>
        </w:rPr>
      </w:pPr>
      <w:r w:rsidRPr="006D3901">
        <w:rPr>
          <w:rFonts w:eastAsia="Arial" w:cs="Times New Roman"/>
        </w:rPr>
        <w:t>Focus groups</w:t>
      </w:r>
    </w:p>
    <w:p w14:paraId="7567C68A" w14:textId="77777777" w:rsidR="006D3901" w:rsidRDefault="006D3901" w:rsidP="006D3901">
      <w:pPr>
        <w:pStyle w:val="ListParagraph"/>
        <w:numPr>
          <w:ilvl w:val="0"/>
          <w:numId w:val="41"/>
        </w:numPr>
        <w:spacing w:after="0" w:line="256" w:lineRule="auto"/>
        <w:jc w:val="both"/>
        <w:rPr>
          <w:rFonts w:eastAsia="Arial" w:cs="Times New Roman"/>
        </w:rPr>
      </w:pPr>
      <w:r w:rsidRPr="006D3901">
        <w:rPr>
          <w:rFonts w:eastAsia="Arial" w:cs="Times New Roman"/>
        </w:rPr>
        <w:t>Pulse checks</w:t>
      </w:r>
    </w:p>
    <w:p w14:paraId="3D436B81" w14:textId="77777777" w:rsidR="006D3901" w:rsidRDefault="006D3901" w:rsidP="006D3901">
      <w:pPr>
        <w:pStyle w:val="ListParagraph"/>
        <w:numPr>
          <w:ilvl w:val="0"/>
          <w:numId w:val="41"/>
        </w:numPr>
        <w:spacing w:after="0" w:line="256" w:lineRule="auto"/>
        <w:jc w:val="both"/>
        <w:rPr>
          <w:rFonts w:eastAsia="Arial" w:cs="Times New Roman"/>
        </w:rPr>
      </w:pPr>
      <w:r w:rsidRPr="006D3901">
        <w:rPr>
          <w:rFonts w:eastAsia="Arial" w:cs="Times New Roman"/>
        </w:rPr>
        <w:t>Surveys</w:t>
      </w:r>
    </w:p>
    <w:p w14:paraId="30098D42" w14:textId="586BDE7E" w:rsidR="006D3901" w:rsidRPr="006D3901" w:rsidRDefault="006D3901" w:rsidP="006D3901">
      <w:pPr>
        <w:pStyle w:val="ListParagraph"/>
        <w:numPr>
          <w:ilvl w:val="0"/>
          <w:numId w:val="41"/>
        </w:numPr>
        <w:spacing w:after="0" w:line="256" w:lineRule="auto"/>
        <w:jc w:val="both"/>
        <w:rPr>
          <w:rFonts w:eastAsia="Arial" w:cs="Times New Roman"/>
        </w:rPr>
      </w:pPr>
      <w:r w:rsidRPr="006D3901">
        <w:rPr>
          <w:rFonts w:eastAsia="Arial" w:cs="Times New Roman"/>
        </w:rPr>
        <w:t xml:space="preserve">Performance reviews and exit interviews </w:t>
      </w:r>
    </w:p>
    <w:p w14:paraId="4A186178" w14:textId="77777777" w:rsidR="006D3901" w:rsidRDefault="006D3901" w:rsidP="006D3901">
      <w:pPr>
        <w:spacing w:after="0" w:line="256" w:lineRule="auto"/>
        <w:ind w:left="360"/>
        <w:jc w:val="both"/>
        <w:rPr>
          <w:rFonts w:eastAsia="Arial" w:cs="Times New Roman"/>
        </w:rPr>
      </w:pPr>
    </w:p>
    <w:p w14:paraId="028EEE5A" w14:textId="77777777" w:rsidR="006D3901" w:rsidRDefault="00B458E3" w:rsidP="006D3901">
      <w:pPr>
        <w:spacing w:after="0" w:line="256" w:lineRule="auto"/>
        <w:ind w:left="360"/>
        <w:jc w:val="both"/>
        <w:rPr>
          <w:rFonts w:eastAsia="Arial" w:cs="Times New Roman"/>
        </w:rPr>
      </w:pPr>
      <w:r>
        <w:rPr>
          <w:rFonts w:eastAsia="Arial" w:cs="Times New Roman"/>
        </w:rPr>
        <w:t xml:space="preserve">These would need to be repeated in the future to see whether the actions of the HR department in response to the needs have been successful (Woodhams and Taylor, 2022).  </w:t>
      </w:r>
    </w:p>
    <w:p w14:paraId="70C8361B" w14:textId="77777777" w:rsidR="006D3901" w:rsidRDefault="006D3901" w:rsidP="006D3901">
      <w:pPr>
        <w:spacing w:after="0" w:line="256" w:lineRule="auto"/>
        <w:ind w:left="360"/>
        <w:jc w:val="both"/>
        <w:rPr>
          <w:rFonts w:eastAsia="Arial" w:cs="Times New Roman"/>
        </w:rPr>
      </w:pPr>
    </w:p>
    <w:p w14:paraId="7A876CDD" w14:textId="77777777" w:rsidR="006D3901" w:rsidRDefault="008843F6" w:rsidP="006D3901">
      <w:pPr>
        <w:spacing w:after="0" w:line="256" w:lineRule="auto"/>
        <w:ind w:left="360"/>
        <w:jc w:val="both"/>
      </w:pPr>
      <w:r>
        <w:t>By incorporating these processes, people professionals can actively engage with internal stakeholders, gain valuable insights, and tailor their strategies to better meet the needs of the workforce. Regular and transparent communication is key to building trust and ensuring ongoing collaboration between HR and employees.</w:t>
      </w:r>
    </w:p>
    <w:p w14:paraId="1405BA5F" w14:textId="77777777" w:rsidR="006D3901" w:rsidRDefault="006D3901" w:rsidP="006D3901">
      <w:pPr>
        <w:spacing w:after="0" w:line="256" w:lineRule="auto"/>
        <w:ind w:left="360"/>
        <w:jc w:val="both"/>
      </w:pPr>
    </w:p>
    <w:p w14:paraId="12ECD822" w14:textId="38684AAE" w:rsidR="00B458E3" w:rsidRPr="006D3901" w:rsidRDefault="00B458E3" w:rsidP="006D3901">
      <w:pPr>
        <w:spacing w:after="0" w:line="256" w:lineRule="auto"/>
        <w:ind w:left="360"/>
        <w:jc w:val="both"/>
      </w:pPr>
      <w:r>
        <w:rPr>
          <w:rFonts w:eastAsia="Arial" w:cs="Times New Roman"/>
        </w:rPr>
        <w:t xml:space="preserve">It is important that there is a clear and direct communication path open between people professionals and their internal stakeholders.  This helps create a feeling of trust, openness and accessibility (Peters, 2022).    </w:t>
      </w:r>
    </w:p>
    <w:p w14:paraId="232C4242" w14:textId="77777777" w:rsidR="00246B08" w:rsidRPr="00C34674" w:rsidRDefault="00246B08" w:rsidP="00C34674">
      <w:pPr>
        <w:spacing w:after="0" w:line="256" w:lineRule="auto"/>
        <w:ind w:left="720"/>
        <w:rPr>
          <w:rFonts w:eastAsia="Arial" w:cs="Times New Roman"/>
        </w:rPr>
      </w:pPr>
    </w:p>
    <w:p w14:paraId="73F69067" w14:textId="77777777" w:rsidR="000D7519" w:rsidRPr="000D7519" w:rsidRDefault="000D7519" w:rsidP="000D7519">
      <w:pPr>
        <w:rPr>
          <w:rFonts w:cstheme="minorHAnsi"/>
          <w:b/>
          <w:color w:val="000000"/>
        </w:rPr>
      </w:pPr>
    </w:p>
    <w:p w14:paraId="550EA29F" w14:textId="77777777" w:rsidR="005B60E5" w:rsidRDefault="005B60E5" w:rsidP="005B60E5">
      <w:pPr>
        <w:spacing w:after="240" w:line="360" w:lineRule="auto"/>
        <w:rPr>
          <w:rFonts w:eastAsia="Times New Roman" w:cstheme="minorHAnsi"/>
          <w:b/>
          <w:u w:val="single"/>
          <w:lang w:eastAsia="en-GB"/>
        </w:rPr>
      </w:pPr>
      <w:r w:rsidRPr="005B60E5">
        <w:rPr>
          <w:rFonts w:eastAsia="Times New Roman" w:cstheme="minorHAnsi"/>
          <w:b/>
          <w:u w:val="single"/>
          <w:lang w:eastAsia="en-GB"/>
        </w:rPr>
        <w:t>Reference list</w:t>
      </w:r>
    </w:p>
    <w:p w14:paraId="33C61AA1"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Battista, M. (2023). </w:t>
      </w:r>
      <w:r w:rsidRPr="00915918">
        <w:rPr>
          <w:rFonts w:cstheme="minorHAnsi"/>
          <w:i/>
          <w:iCs/>
          <w:lang w:val="en-US"/>
        </w:rPr>
        <w:t>CIPD | PESTLE Analysis</w:t>
      </w:r>
      <w:r w:rsidRPr="00915918">
        <w:rPr>
          <w:rFonts w:cstheme="minorHAnsi"/>
          <w:lang w:val="en-US"/>
        </w:rPr>
        <w:t xml:space="preserve">. [online] CIPD. Available at: </w:t>
      </w:r>
      <w:hyperlink r:id="rId9" w:anchor="what-is-a-pestle-analysis" w:history="1">
        <w:r w:rsidRPr="00915918">
          <w:rPr>
            <w:rStyle w:val="Hyperlink"/>
            <w:rFonts w:cstheme="minorHAnsi"/>
            <w:lang w:val="en-US"/>
          </w:rPr>
          <w:t>https://www.cipd.org/uk/knowledge/factsheets/pestle-analysis-factsheet/#what-is-a-pestle-analysis</w:t>
        </w:r>
      </w:hyperlink>
      <w:r w:rsidRPr="00915918">
        <w:rPr>
          <w:rFonts w:cstheme="minorHAnsi"/>
          <w:lang w:val="en-US"/>
        </w:rPr>
        <w:t xml:space="preserve"> [Accessed 10 Jan. 2024].</w:t>
      </w:r>
    </w:p>
    <w:p w14:paraId="51F85759"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Bordeaux, C., Phillips, A.N. and Fisher, J. (2021). </w:t>
      </w:r>
      <w:r w:rsidRPr="00915918">
        <w:rPr>
          <w:rFonts w:cstheme="minorHAnsi"/>
          <w:i/>
          <w:iCs/>
          <w:lang w:val="en-US"/>
        </w:rPr>
        <w:t>Why reporting workplace well-being metrics is a good idea</w:t>
      </w:r>
      <w:r w:rsidRPr="00915918">
        <w:rPr>
          <w:rFonts w:cstheme="minorHAnsi"/>
          <w:lang w:val="en-US"/>
        </w:rPr>
        <w:t xml:space="preserve">. [online] Deloitte Insights. Available at: </w:t>
      </w:r>
      <w:hyperlink r:id="rId10" w:history="1">
        <w:r w:rsidRPr="00915918">
          <w:rPr>
            <w:rStyle w:val="Hyperlink"/>
            <w:rFonts w:cstheme="minorHAnsi"/>
            <w:lang w:val="en-US"/>
          </w:rPr>
          <w:t>https://www2.deloitte.com/uk/en/insights/environmental-social-governance/employee-workplace-wellbeing-metrics.html</w:t>
        </w:r>
      </w:hyperlink>
      <w:r w:rsidRPr="00915918">
        <w:rPr>
          <w:rFonts w:cstheme="minorHAnsi"/>
          <w:lang w:val="en-US"/>
        </w:rPr>
        <w:t xml:space="preserve"> [Accessed 27 Jan. 2024].</w:t>
      </w:r>
    </w:p>
    <w:p w14:paraId="3F3BC866"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Bosley, A. (2023). </w:t>
      </w:r>
      <w:r w:rsidRPr="00915918">
        <w:rPr>
          <w:rFonts w:cstheme="minorHAnsi"/>
          <w:i/>
          <w:iCs/>
          <w:lang w:val="en-US"/>
        </w:rPr>
        <w:t>CIPD | Organisation Design | Factsheets</w:t>
      </w:r>
      <w:r w:rsidRPr="00915918">
        <w:rPr>
          <w:rFonts w:cstheme="minorHAnsi"/>
          <w:lang w:val="en-US"/>
        </w:rPr>
        <w:t xml:space="preserve">. [online] CIPD. Available at: </w:t>
      </w:r>
      <w:hyperlink r:id="rId11" w:history="1">
        <w:r w:rsidRPr="00915918">
          <w:rPr>
            <w:rStyle w:val="Hyperlink"/>
            <w:rFonts w:cstheme="minorHAnsi"/>
            <w:lang w:val="en-US"/>
          </w:rPr>
          <w:t>https://www.cipd.org/uk/knowledge/factsheets/organisational-development-design-factsheet/</w:t>
        </w:r>
      </w:hyperlink>
      <w:r w:rsidRPr="00915918">
        <w:rPr>
          <w:rFonts w:cstheme="minorHAnsi"/>
          <w:lang w:val="en-US"/>
        </w:rPr>
        <w:t xml:space="preserve"> [Accessed 9 Jan. 2024].</w:t>
      </w:r>
    </w:p>
    <w:p w14:paraId="7383CD70"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Buehring, S. (2023). </w:t>
      </w:r>
      <w:r w:rsidRPr="00915918">
        <w:rPr>
          <w:rFonts w:cstheme="minorHAnsi"/>
          <w:i/>
          <w:iCs/>
          <w:lang w:val="en-US"/>
        </w:rPr>
        <w:t>Kubler Ross Change Curve | Kubler Ross Model | Kubler Ross Change Model | Kubler Ross Change Curve Model | Kubler Ross Change | Knowledge Train</w:t>
      </w:r>
      <w:r w:rsidRPr="00915918">
        <w:rPr>
          <w:rFonts w:cstheme="minorHAnsi"/>
          <w:lang w:val="en-US"/>
        </w:rPr>
        <w:t xml:space="preserve">. [online] www.knowledgetrain.co.uk. Available at: </w:t>
      </w:r>
      <w:hyperlink r:id="rId12" w:anchor=":~:text=The%20Kubler%20Ross%20model%20is" w:history="1">
        <w:r w:rsidRPr="00915918">
          <w:rPr>
            <w:rStyle w:val="Hyperlink"/>
            <w:rFonts w:cstheme="minorHAnsi"/>
            <w:lang w:val="en-US"/>
          </w:rPr>
          <w:t>https://www.knowledgetrain.co.uk/change-management/change-management-courses/change-management-models/kubler-ross-change-curve#:~:text=The%20Kubler%20Ross%20model%20is</w:t>
        </w:r>
      </w:hyperlink>
      <w:r w:rsidRPr="00915918">
        <w:rPr>
          <w:rFonts w:cstheme="minorHAnsi"/>
          <w:lang w:val="en-US"/>
        </w:rPr>
        <w:t xml:space="preserve"> [Accessed 25 Jan. 2024].</w:t>
      </w:r>
    </w:p>
    <w:p w14:paraId="226D4078"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Channell, M. (2021). </w:t>
      </w:r>
      <w:r w:rsidRPr="00915918">
        <w:rPr>
          <w:rFonts w:cstheme="minorHAnsi"/>
          <w:i/>
          <w:iCs/>
          <w:lang w:val="en-US"/>
        </w:rPr>
        <w:t>Lewin’s Change Management Model: How to Implement Organisational Change</w:t>
      </w:r>
      <w:r w:rsidRPr="00915918">
        <w:rPr>
          <w:rFonts w:cstheme="minorHAnsi"/>
          <w:lang w:val="en-US"/>
        </w:rPr>
        <w:t xml:space="preserve">. [online] Available at: </w:t>
      </w:r>
      <w:hyperlink r:id="rId13" w:history="1">
        <w:r w:rsidRPr="00915918">
          <w:rPr>
            <w:rStyle w:val="Hyperlink"/>
            <w:rFonts w:cstheme="minorHAnsi"/>
            <w:lang w:val="en-US"/>
          </w:rPr>
          <w:t>https://www.tsw.co.uk/blog/leadership-and-management/lewins-change-model/</w:t>
        </w:r>
      </w:hyperlink>
      <w:r w:rsidRPr="00915918">
        <w:rPr>
          <w:rFonts w:cstheme="minorHAnsi"/>
          <w:lang w:val="en-US"/>
        </w:rPr>
        <w:t xml:space="preserve"> [Accessed 14 Jan. 2024].</w:t>
      </w:r>
    </w:p>
    <w:p w14:paraId="544EFBF5"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(2018). </w:t>
      </w:r>
      <w:r w:rsidRPr="00915918">
        <w:rPr>
          <w:rFonts w:cstheme="minorHAnsi"/>
          <w:i/>
          <w:iCs/>
          <w:lang w:val="en-US"/>
        </w:rPr>
        <w:t>CIPD | Building an organisational culture of well-being</w:t>
      </w:r>
      <w:r w:rsidRPr="00915918">
        <w:rPr>
          <w:rFonts w:cstheme="minorHAnsi"/>
          <w:lang w:val="en-US"/>
        </w:rPr>
        <w:t xml:space="preserve">. [online] CIPD. Available at: </w:t>
      </w:r>
      <w:hyperlink r:id="rId14" w:history="1">
        <w:r w:rsidRPr="00915918">
          <w:rPr>
            <w:rStyle w:val="Hyperlink"/>
            <w:rFonts w:cstheme="minorHAnsi"/>
            <w:lang w:val="en-US"/>
          </w:rPr>
          <w:t>https://www.cipd.org/uk/knowledge/bitesize-research/organisational-culture-wellbeing/</w:t>
        </w:r>
      </w:hyperlink>
      <w:r w:rsidRPr="00915918">
        <w:rPr>
          <w:rFonts w:cstheme="minorHAnsi"/>
          <w:lang w:val="en-US"/>
        </w:rPr>
        <w:t xml:space="preserve"> [Accessed 14 Jan. 2024].</w:t>
      </w:r>
    </w:p>
    <w:p w14:paraId="7524C0F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(n.d.). </w:t>
      </w:r>
      <w:r w:rsidRPr="00915918">
        <w:rPr>
          <w:rFonts w:cstheme="minorHAnsi"/>
          <w:i/>
          <w:iCs/>
          <w:lang w:val="en-US"/>
        </w:rPr>
        <w:t>CIPD | Career options in the people profession</w:t>
      </w:r>
      <w:r w:rsidRPr="00915918">
        <w:rPr>
          <w:rFonts w:cstheme="minorHAnsi"/>
          <w:lang w:val="en-US"/>
        </w:rPr>
        <w:t xml:space="preserve">. [online] CIPD. Available at: </w:t>
      </w:r>
      <w:hyperlink r:id="rId15" w:history="1">
        <w:r w:rsidRPr="00915918">
          <w:rPr>
            <w:rStyle w:val="Hyperlink"/>
            <w:rFonts w:cstheme="minorHAnsi"/>
            <w:lang w:val="en-US"/>
          </w:rPr>
          <w:t>https://www.cipd.org/uk/the-people-profession/careers/roles/</w:t>
        </w:r>
      </w:hyperlink>
      <w:r w:rsidRPr="00915918">
        <w:rPr>
          <w:rFonts w:cstheme="minorHAnsi"/>
          <w:lang w:val="en-US"/>
        </w:rPr>
        <w:t xml:space="preserve"> [Accessed 17 Jan. 2024].</w:t>
      </w:r>
    </w:p>
    <w:p w14:paraId="1E0BB134"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(2022). </w:t>
      </w:r>
      <w:r w:rsidRPr="00915918">
        <w:rPr>
          <w:rFonts w:cstheme="minorHAnsi"/>
          <w:i/>
          <w:iCs/>
          <w:lang w:val="en-US"/>
        </w:rPr>
        <w:t>CIPD | Employee Voice</w:t>
      </w:r>
      <w:r w:rsidRPr="00915918">
        <w:rPr>
          <w:rFonts w:cstheme="minorHAnsi"/>
          <w:lang w:val="en-US"/>
        </w:rPr>
        <w:t xml:space="preserve">. [online] CIPD. Available at: </w:t>
      </w:r>
      <w:hyperlink r:id="rId16" w:anchor="Whatis" w:history="1">
        <w:r w:rsidRPr="00915918">
          <w:rPr>
            <w:rStyle w:val="Hyperlink"/>
            <w:rFonts w:cstheme="minorHAnsi"/>
            <w:lang w:val="en-US"/>
          </w:rPr>
          <w:t>https://www.cipd.org/uk/knowledge/factsheets/voice-factsheet/#Whatis</w:t>
        </w:r>
      </w:hyperlink>
      <w:r w:rsidRPr="00915918">
        <w:rPr>
          <w:rFonts w:cstheme="minorHAnsi"/>
          <w:lang w:val="en-US"/>
        </w:rPr>
        <w:t xml:space="preserve"> [Accessed 16 Jan. 2024].</w:t>
      </w:r>
    </w:p>
    <w:p w14:paraId="4199D9E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(2023a). </w:t>
      </w:r>
      <w:r w:rsidRPr="00915918">
        <w:rPr>
          <w:rFonts w:cstheme="minorHAnsi"/>
          <w:i/>
          <w:iCs/>
          <w:lang w:val="en-US"/>
        </w:rPr>
        <w:t>CIPD | Employee financial wellbeing</w:t>
      </w:r>
      <w:r w:rsidRPr="00915918">
        <w:rPr>
          <w:rFonts w:cstheme="minorHAnsi"/>
          <w:lang w:val="en-US"/>
        </w:rPr>
        <w:t xml:space="preserve">. [online] CIPD. Available at: </w:t>
      </w:r>
      <w:hyperlink r:id="rId17" w:history="1">
        <w:r w:rsidRPr="00915918">
          <w:rPr>
            <w:rStyle w:val="Hyperlink"/>
            <w:rFonts w:cstheme="minorHAnsi"/>
            <w:lang w:val="en-US"/>
          </w:rPr>
          <w:t>https://www.cipd.org/uk/knowledge/guides/employee-financial-well-being/</w:t>
        </w:r>
      </w:hyperlink>
      <w:r w:rsidRPr="00915918">
        <w:rPr>
          <w:rFonts w:cstheme="minorHAnsi"/>
          <w:lang w:val="en-US"/>
        </w:rPr>
        <w:t xml:space="preserve"> [Accessed 16 Jan. 2024].</w:t>
      </w:r>
    </w:p>
    <w:p w14:paraId="46494DBB"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(n.d.). </w:t>
      </w:r>
      <w:r w:rsidRPr="00915918">
        <w:rPr>
          <w:rFonts w:cstheme="minorHAnsi"/>
          <w:i/>
          <w:iCs/>
          <w:lang w:val="en-US"/>
        </w:rPr>
        <w:t>CIPD | Learning and development roles</w:t>
      </w:r>
      <w:r w:rsidRPr="00915918">
        <w:rPr>
          <w:rFonts w:cstheme="minorHAnsi"/>
          <w:lang w:val="en-US"/>
        </w:rPr>
        <w:t xml:space="preserve">. [online] CIPD. Available at: </w:t>
      </w:r>
      <w:hyperlink r:id="rId18" w:history="1">
        <w:r w:rsidRPr="00915918">
          <w:rPr>
            <w:rStyle w:val="Hyperlink"/>
            <w:rFonts w:cstheme="minorHAnsi"/>
            <w:lang w:val="en-US"/>
          </w:rPr>
          <w:t>https://www.cipd.org/uk/the-people-profession/careers/roles/learning-development/</w:t>
        </w:r>
      </w:hyperlink>
      <w:r w:rsidRPr="00915918">
        <w:rPr>
          <w:rFonts w:cstheme="minorHAnsi"/>
          <w:lang w:val="en-US"/>
        </w:rPr>
        <w:t xml:space="preserve"> [Accessed 17 Jan. 2024].</w:t>
      </w:r>
    </w:p>
    <w:p w14:paraId="0537DE79"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(2023b). </w:t>
      </w:r>
      <w:r w:rsidRPr="00915918">
        <w:rPr>
          <w:rFonts w:cstheme="minorHAnsi"/>
          <w:i/>
          <w:iCs/>
          <w:lang w:val="en-US"/>
        </w:rPr>
        <w:t>CIPD | Organisational Culture</w:t>
      </w:r>
      <w:r w:rsidRPr="00915918">
        <w:rPr>
          <w:rFonts w:cstheme="minorHAnsi"/>
          <w:lang w:val="en-US"/>
        </w:rPr>
        <w:t xml:space="preserve">. [online] CIPD. Available at: </w:t>
      </w:r>
      <w:hyperlink r:id="rId19" w:history="1">
        <w:r w:rsidRPr="00915918">
          <w:rPr>
            <w:rStyle w:val="Hyperlink"/>
            <w:rFonts w:cstheme="minorHAnsi"/>
            <w:lang w:val="en-US"/>
          </w:rPr>
          <w:t>https://www.cipd.org/uk/views-and-insights/cipd-viewpoint/organisational-culture/</w:t>
        </w:r>
      </w:hyperlink>
      <w:r w:rsidRPr="00915918">
        <w:rPr>
          <w:rFonts w:cstheme="minorHAnsi"/>
          <w:lang w:val="en-US"/>
        </w:rPr>
        <w:t xml:space="preserve"> [Accessed 13 Jan. 2024].</w:t>
      </w:r>
    </w:p>
    <w:p w14:paraId="4B5E6BC6"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(n.d.). </w:t>
      </w:r>
      <w:r w:rsidRPr="00915918">
        <w:rPr>
          <w:rFonts w:cstheme="minorHAnsi"/>
          <w:i/>
          <w:iCs/>
          <w:lang w:val="en-US"/>
        </w:rPr>
        <w:t>CIPD | Organisational development and design roles</w:t>
      </w:r>
      <w:r w:rsidRPr="00915918">
        <w:rPr>
          <w:rFonts w:cstheme="minorHAnsi"/>
          <w:lang w:val="en-US"/>
        </w:rPr>
        <w:t xml:space="preserve">. [online] CIPD. Available at: </w:t>
      </w:r>
      <w:hyperlink r:id="rId20" w:history="1">
        <w:r w:rsidRPr="00915918">
          <w:rPr>
            <w:rStyle w:val="Hyperlink"/>
            <w:rFonts w:cstheme="minorHAnsi"/>
            <w:lang w:val="en-US"/>
          </w:rPr>
          <w:t>https://www.cipd.org/uk/the-people-profession/careers/roles/organisational-development-design/</w:t>
        </w:r>
      </w:hyperlink>
      <w:r w:rsidRPr="00915918">
        <w:rPr>
          <w:rFonts w:cstheme="minorHAnsi"/>
          <w:lang w:val="en-US"/>
        </w:rPr>
        <w:t xml:space="preserve"> [Accessed 17 Jan. 2024].</w:t>
      </w:r>
    </w:p>
    <w:p w14:paraId="00595E08"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lastRenderedPageBreak/>
        <w:t xml:space="preserve">CIPD (n.d.). </w:t>
      </w:r>
      <w:r w:rsidRPr="00915918">
        <w:rPr>
          <w:rFonts w:cstheme="minorHAnsi"/>
          <w:i/>
          <w:iCs/>
          <w:lang w:val="en-US"/>
        </w:rPr>
        <w:t>CIPD | Resourcing roles</w:t>
      </w:r>
      <w:r w:rsidRPr="00915918">
        <w:rPr>
          <w:rFonts w:cstheme="minorHAnsi"/>
          <w:lang w:val="en-US"/>
        </w:rPr>
        <w:t xml:space="preserve">. [online] CIPD. Available at: </w:t>
      </w:r>
      <w:hyperlink r:id="rId21" w:history="1">
        <w:r w:rsidRPr="00915918">
          <w:rPr>
            <w:rStyle w:val="Hyperlink"/>
            <w:rFonts w:cstheme="minorHAnsi"/>
            <w:lang w:val="en-US"/>
          </w:rPr>
          <w:t>https://www.cipd.org/uk/the-people-profession/careers/roles/resourcing/</w:t>
        </w:r>
      </w:hyperlink>
      <w:r w:rsidRPr="00915918">
        <w:rPr>
          <w:rFonts w:cstheme="minorHAnsi"/>
          <w:lang w:val="en-US"/>
        </w:rPr>
        <w:t xml:space="preserve"> [Accessed 17 Jan. 2024].</w:t>
      </w:r>
    </w:p>
    <w:p w14:paraId="7F78F6E0"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(n.d.). </w:t>
      </w:r>
      <w:r w:rsidRPr="00915918">
        <w:rPr>
          <w:rFonts w:cstheme="minorHAnsi"/>
          <w:i/>
          <w:iCs/>
          <w:lang w:val="en-US"/>
        </w:rPr>
        <w:t>CIPD | Talent management roles</w:t>
      </w:r>
      <w:r w:rsidRPr="00915918">
        <w:rPr>
          <w:rFonts w:cstheme="minorHAnsi"/>
          <w:lang w:val="en-US"/>
        </w:rPr>
        <w:t xml:space="preserve">. [online] CIPD. Available at: </w:t>
      </w:r>
      <w:hyperlink r:id="rId22" w:history="1">
        <w:r w:rsidRPr="00915918">
          <w:rPr>
            <w:rStyle w:val="Hyperlink"/>
            <w:rFonts w:cstheme="minorHAnsi"/>
            <w:lang w:val="en-US"/>
          </w:rPr>
          <w:t>https://www.cipd.org/uk/the-people-profession/careers/roles/talent-management/</w:t>
        </w:r>
      </w:hyperlink>
      <w:r w:rsidRPr="00915918">
        <w:rPr>
          <w:rFonts w:cstheme="minorHAnsi"/>
          <w:lang w:val="en-US"/>
        </w:rPr>
        <w:t xml:space="preserve"> [Accessed 17 Jan. 2024].</w:t>
      </w:r>
    </w:p>
    <w:p w14:paraId="5EA3E264"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(2020). </w:t>
      </w:r>
      <w:r w:rsidRPr="00915918">
        <w:rPr>
          <w:rFonts w:cstheme="minorHAnsi"/>
          <w:i/>
          <w:iCs/>
          <w:lang w:val="en-US"/>
        </w:rPr>
        <w:t>CIPD | Workplace technology: the employee experience</w:t>
      </w:r>
      <w:r w:rsidRPr="00915918">
        <w:rPr>
          <w:rFonts w:cstheme="minorHAnsi"/>
          <w:lang w:val="en-US"/>
        </w:rPr>
        <w:t xml:space="preserve">. [online] CIPD. Available at: </w:t>
      </w:r>
      <w:hyperlink r:id="rId23" w:history="1">
        <w:r w:rsidRPr="00915918">
          <w:rPr>
            <w:rStyle w:val="Hyperlink"/>
            <w:rFonts w:cstheme="minorHAnsi"/>
            <w:lang w:val="en-US"/>
          </w:rPr>
          <w:t>https://www.cipd.org/uk/knowledge/reports/workplace-technology-employee/</w:t>
        </w:r>
      </w:hyperlink>
      <w:r w:rsidRPr="00915918">
        <w:rPr>
          <w:rFonts w:cstheme="minorHAnsi"/>
          <w:lang w:val="en-US"/>
        </w:rPr>
        <w:t xml:space="preserve"> [Accessed 13 Jan. 2024].</w:t>
      </w:r>
    </w:p>
    <w:p w14:paraId="5030F7A9"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(2023c). </w:t>
      </w:r>
      <w:r w:rsidRPr="00915918">
        <w:rPr>
          <w:rFonts w:cstheme="minorHAnsi"/>
          <w:i/>
          <w:iCs/>
          <w:lang w:val="en-US"/>
        </w:rPr>
        <w:t>CIPD | People Profession 2023: International survey report</w:t>
      </w:r>
      <w:r w:rsidRPr="00915918">
        <w:rPr>
          <w:rFonts w:cstheme="minorHAnsi"/>
          <w:lang w:val="en-US"/>
        </w:rPr>
        <w:t xml:space="preserve">. [online] CIPD. Available at: </w:t>
      </w:r>
      <w:hyperlink r:id="rId24" w:history="1">
        <w:r w:rsidRPr="00915918">
          <w:rPr>
            <w:rStyle w:val="Hyperlink"/>
            <w:rFonts w:cstheme="minorHAnsi"/>
            <w:lang w:val="en-US"/>
          </w:rPr>
          <w:t>https://www.cipd.org/uk/knowledge/reports/people-profession-survey-2023/</w:t>
        </w:r>
      </w:hyperlink>
      <w:r w:rsidRPr="00915918">
        <w:rPr>
          <w:rFonts w:cstheme="minorHAnsi"/>
          <w:lang w:val="en-US"/>
        </w:rPr>
        <w:t xml:space="preserve"> [Accessed 13 Jan. 2024].</w:t>
      </w:r>
    </w:p>
    <w:p w14:paraId="0199E65D"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CIPD (2023d). </w:t>
      </w:r>
      <w:r w:rsidRPr="00915918">
        <w:rPr>
          <w:rFonts w:cstheme="minorHAnsi"/>
          <w:i/>
          <w:iCs/>
          <w:lang w:val="en-US"/>
        </w:rPr>
        <w:t>CIPD | Wellbeing at work</w:t>
      </w:r>
      <w:r w:rsidRPr="00915918">
        <w:rPr>
          <w:rFonts w:cstheme="minorHAnsi"/>
          <w:lang w:val="en-US"/>
        </w:rPr>
        <w:t xml:space="preserve">. [online] CIPD. Available at: </w:t>
      </w:r>
      <w:hyperlink r:id="rId25" w:anchor=":~:text=Investing%20in%20employee%20wellbeing%20can" w:history="1">
        <w:r w:rsidRPr="00915918">
          <w:rPr>
            <w:rStyle w:val="Hyperlink"/>
            <w:rFonts w:cstheme="minorHAnsi"/>
            <w:lang w:val="en-US"/>
          </w:rPr>
          <w:t>https://www.cipd.org/uk/knowledge/factsheets/well-being-factsheet/#:~:text=Investing%20in%20employee%20wellbeing%20can</w:t>
        </w:r>
      </w:hyperlink>
      <w:r w:rsidRPr="00915918">
        <w:rPr>
          <w:rFonts w:cstheme="minorHAnsi"/>
          <w:lang w:val="en-US"/>
        </w:rPr>
        <w:t xml:space="preserve"> [Accessed 27 Jan. 2024].</w:t>
      </w:r>
    </w:p>
    <w:p w14:paraId="08273AB5"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Cox, J. (2023). </w:t>
      </w:r>
      <w:r w:rsidRPr="00915918">
        <w:rPr>
          <w:rFonts w:cstheme="minorHAnsi"/>
          <w:i/>
          <w:iCs/>
          <w:lang w:val="en-US"/>
        </w:rPr>
        <w:t>AI anxiety: The workers who fear losing their jobs to artificial intelligence</w:t>
      </w:r>
      <w:r w:rsidRPr="00915918">
        <w:rPr>
          <w:rFonts w:cstheme="minorHAnsi"/>
          <w:lang w:val="en-US"/>
        </w:rPr>
        <w:t xml:space="preserve">. [online] BBC. Available at: </w:t>
      </w:r>
      <w:hyperlink r:id="rId26" w:history="1">
        <w:r w:rsidRPr="00915918">
          <w:rPr>
            <w:rStyle w:val="Hyperlink"/>
            <w:rFonts w:cstheme="minorHAnsi"/>
            <w:lang w:val="en-US"/>
          </w:rPr>
          <w:t>https://www.bbc.com/worklife/article/20230418-ai-anxiety-artificial-intelligence-replace-jobs</w:t>
        </w:r>
      </w:hyperlink>
      <w:r w:rsidRPr="00915918">
        <w:rPr>
          <w:rFonts w:cstheme="minorHAnsi"/>
          <w:lang w:val="en-US"/>
        </w:rPr>
        <w:t xml:space="preserve"> [Accessed 13 Jan. 2024].</w:t>
      </w:r>
    </w:p>
    <w:p w14:paraId="6403D8B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Department for Education (2021). </w:t>
      </w:r>
      <w:r w:rsidRPr="00915918">
        <w:rPr>
          <w:rFonts w:cstheme="minorHAnsi"/>
          <w:i/>
          <w:iCs/>
          <w:lang w:val="en-US"/>
        </w:rPr>
        <w:t>More young people are taking STEM subjects than ever before - The Education Hub</w:t>
      </w:r>
      <w:r w:rsidRPr="00915918">
        <w:rPr>
          <w:rFonts w:cstheme="minorHAnsi"/>
          <w:lang w:val="en-US"/>
        </w:rPr>
        <w:t xml:space="preserve">. [online] educationhub.blog.gov.uk. Available at: </w:t>
      </w:r>
      <w:hyperlink r:id="rId27" w:history="1">
        <w:r w:rsidRPr="00915918">
          <w:rPr>
            <w:rStyle w:val="Hyperlink"/>
            <w:rFonts w:cstheme="minorHAnsi"/>
            <w:lang w:val="en-US"/>
          </w:rPr>
          <w:t>https://educationhub.blog.gov.uk/2021/02/09/more-young-people-are-taking-stem-subjects-than-ever-before/</w:t>
        </w:r>
      </w:hyperlink>
      <w:r w:rsidRPr="00915918">
        <w:rPr>
          <w:rFonts w:cstheme="minorHAnsi"/>
          <w:lang w:val="en-US"/>
        </w:rPr>
        <w:t xml:space="preserve"> [Accessed 25 Jan. 2024].</w:t>
      </w:r>
    </w:p>
    <w:p w14:paraId="029DDB35"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Dunn, J. (2023). </w:t>
      </w:r>
      <w:r w:rsidRPr="00915918">
        <w:rPr>
          <w:rFonts w:cstheme="minorHAnsi"/>
          <w:i/>
          <w:iCs/>
          <w:lang w:val="en-US"/>
        </w:rPr>
        <w:t>Council Post: There Is ‘AI’ In ‘Anxiety,’ But HR Leaders Can Overcome That</w:t>
      </w:r>
      <w:r w:rsidRPr="00915918">
        <w:rPr>
          <w:rFonts w:cstheme="minorHAnsi"/>
          <w:lang w:val="en-US"/>
        </w:rPr>
        <w:t xml:space="preserve">. [online] Forbes. Available at: </w:t>
      </w:r>
      <w:hyperlink r:id="rId28" w:history="1">
        <w:r w:rsidRPr="00915918">
          <w:rPr>
            <w:rStyle w:val="Hyperlink"/>
            <w:rFonts w:cstheme="minorHAnsi"/>
            <w:lang w:val="en-US"/>
          </w:rPr>
          <w:t>https://www.forbes.com/sites/forbeshumanresourcescouncil/2023/12/12/there-is-ai-in-anxiety-but-hr-leaders-can-overcome-that/</w:t>
        </w:r>
      </w:hyperlink>
      <w:r w:rsidRPr="00915918">
        <w:rPr>
          <w:rFonts w:cstheme="minorHAnsi"/>
          <w:lang w:val="en-US"/>
        </w:rPr>
        <w:t xml:space="preserve"> [Accessed 25 Jan. 2024].</w:t>
      </w:r>
    </w:p>
    <w:p w14:paraId="7CEF3FA4"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EKR Foundation (2018). </w:t>
      </w:r>
      <w:r w:rsidRPr="00915918">
        <w:rPr>
          <w:rFonts w:cstheme="minorHAnsi"/>
          <w:i/>
          <w:iCs/>
          <w:lang w:val="en-US"/>
        </w:rPr>
        <w:t>Kübler-Ross Change Curve - EKR Foundation</w:t>
      </w:r>
      <w:r w:rsidRPr="00915918">
        <w:rPr>
          <w:rFonts w:cstheme="minorHAnsi"/>
          <w:lang w:val="en-US"/>
        </w:rPr>
        <w:t xml:space="preserve">. [online] EKR Foundation. Available at: </w:t>
      </w:r>
      <w:hyperlink r:id="rId29" w:history="1">
        <w:r w:rsidRPr="00915918">
          <w:rPr>
            <w:rStyle w:val="Hyperlink"/>
            <w:rFonts w:cstheme="minorHAnsi"/>
            <w:lang w:val="en-US"/>
          </w:rPr>
          <w:t>https://www.ekrfoundation.org/5-stages-of-grief/change-curve/</w:t>
        </w:r>
      </w:hyperlink>
      <w:r w:rsidRPr="00915918">
        <w:rPr>
          <w:rFonts w:cstheme="minorHAnsi"/>
          <w:lang w:val="en-US"/>
        </w:rPr>
        <w:t xml:space="preserve"> [Accessed 14 Jan. 2024].</w:t>
      </w:r>
    </w:p>
    <w:p w14:paraId="01696A0D"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Fields, J. (2023). </w:t>
      </w:r>
      <w:r w:rsidRPr="00915918">
        <w:rPr>
          <w:rFonts w:cstheme="minorHAnsi"/>
          <w:i/>
          <w:iCs/>
          <w:lang w:val="en-US"/>
        </w:rPr>
        <w:t>What is the Employee Life Cycle? Optimising The 7 Stages</w:t>
      </w:r>
      <w:r w:rsidRPr="00915918">
        <w:rPr>
          <w:rFonts w:cstheme="minorHAnsi"/>
          <w:lang w:val="en-US"/>
        </w:rPr>
        <w:t xml:space="preserve">. [online] </w:t>
      </w:r>
      <w:r w:rsidRPr="00915918">
        <w:rPr>
          <w:rFonts w:cstheme="minorHAnsi"/>
          <w:lang w:val="en-US"/>
        </w:rPr>
        <w:lastRenderedPageBreak/>
        <w:t xml:space="preserve">www.peoplehr.com. Available at: </w:t>
      </w:r>
      <w:hyperlink r:id="rId30" w:history="1">
        <w:r w:rsidRPr="00915918">
          <w:rPr>
            <w:rStyle w:val="Hyperlink"/>
            <w:rFonts w:cstheme="minorHAnsi"/>
            <w:lang w:val="en-US"/>
          </w:rPr>
          <w:t>https://www.peoplehr.com/en-gb/resources/blog/what-is-the-employee-lifecycle/</w:t>
        </w:r>
      </w:hyperlink>
      <w:r w:rsidRPr="00915918">
        <w:rPr>
          <w:rFonts w:cstheme="minorHAnsi"/>
          <w:lang w:val="en-US"/>
        </w:rPr>
        <w:t xml:space="preserve"> [Accessed 17 Jan. 2024].</w:t>
      </w:r>
    </w:p>
    <w:p w14:paraId="44161551"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GOV.UK (2023). </w:t>
      </w:r>
      <w:r w:rsidRPr="00915918">
        <w:rPr>
          <w:rFonts w:cstheme="minorHAnsi"/>
          <w:i/>
          <w:iCs/>
          <w:lang w:val="en-US"/>
        </w:rPr>
        <w:t>Britain to be made AI match-fit with £118 million skills package</w:t>
      </w:r>
      <w:r w:rsidRPr="00915918">
        <w:rPr>
          <w:rFonts w:cstheme="minorHAnsi"/>
          <w:lang w:val="en-US"/>
        </w:rPr>
        <w:t xml:space="preserve">. [online] GOV.UK. Available at: </w:t>
      </w:r>
      <w:hyperlink r:id="rId31" w:history="1">
        <w:r w:rsidRPr="00915918">
          <w:rPr>
            <w:rStyle w:val="Hyperlink"/>
            <w:rFonts w:cstheme="minorHAnsi"/>
            <w:lang w:val="en-US"/>
          </w:rPr>
          <w:t>https://www.gov.uk/government/news/britain-to-be-made-ai-match-fit-with-118-million-skills-package</w:t>
        </w:r>
      </w:hyperlink>
      <w:r w:rsidRPr="00915918">
        <w:rPr>
          <w:rFonts w:cstheme="minorHAnsi"/>
          <w:lang w:val="en-US"/>
        </w:rPr>
        <w:t xml:space="preserve"> [Accessed 25 Jan. 2024].</w:t>
      </w:r>
    </w:p>
    <w:p w14:paraId="1E3C9ECB"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House of Commons (2023). </w:t>
      </w:r>
      <w:r w:rsidRPr="00915918">
        <w:rPr>
          <w:rFonts w:cstheme="minorHAnsi"/>
          <w:i/>
          <w:iCs/>
          <w:lang w:val="en-US"/>
        </w:rPr>
        <w:t>Post-pandemic economic growth: UK labour markets</w:t>
      </w:r>
      <w:r w:rsidRPr="00915918">
        <w:rPr>
          <w:rFonts w:cstheme="minorHAnsi"/>
          <w:lang w:val="en-US"/>
        </w:rPr>
        <w:t xml:space="preserve">. [online] Available at: </w:t>
      </w:r>
      <w:hyperlink r:id="rId32" w:history="1">
        <w:r w:rsidRPr="00915918">
          <w:rPr>
            <w:rStyle w:val="Hyperlink"/>
            <w:rFonts w:cstheme="minorHAnsi"/>
            <w:lang w:val="en-US"/>
          </w:rPr>
          <w:t>https://publications.parliament.uk/pa/cm5803/cmselect/cmbeis/306/summary.html</w:t>
        </w:r>
      </w:hyperlink>
      <w:r w:rsidRPr="00915918">
        <w:rPr>
          <w:rFonts w:cstheme="minorHAnsi"/>
          <w:lang w:val="en-US"/>
        </w:rPr>
        <w:t xml:space="preserve"> [Accessed 10 Jan. 2024].</w:t>
      </w:r>
    </w:p>
    <w:p w14:paraId="16A492F0"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Kessler, E.H. and Cloutier, C. (2013). </w:t>
      </w:r>
      <w:r w:rsidRPr="00915918">
        <w:rPr>
          <w:rFonts w:cstheme="minorHAnsi"/>
          <w:i/>
          <w:iCs/>
          <w:lang w:val="en-US"/>
        </w:rPr>
        <w:t>Encyclopedia of management theory</w:t>
      </w:r>
      <w:r w:rsidRPr="00915918">
        <w:rPr>
          <w:rFonts w:cstheme="minorHAnsi"/>
          <w:lang w:val="en-US"/>
        </w:rPr>
        <w:t>. Los Angeles, California: Sage Publications, Inc.</w:t>
      </w:r>
    </w:p>
    <w:p w14:paraId="42A5B5B6"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Kew, J. and Stredwick, J. (2016). </w:t>
      </w:r>
      <w:r w:rsidRPr="00915918">
        <w:rPr>
          <w:rFonts w:cstheme="minorHAnsi"/>
          <w:i/>
          <w:iCs/>
          <w:lang w:val="en-US"/>
        </w:rPr>
        <w:t>Human resource management in a business context</w:t>
      </w:r>
      <w:r w:rsidRPr="00915918">
        <w:rPr>
          <w:rFonts w:cstheme="minorHAnsi"/>
          <w:lang w:val="en-US"/>
        </w:rPr>
        <w:t>. 3rd ed. London: Chartered Institute Of Personnel And Development.</w:t>
      </w:r>
    </w:p>
    <w:p w14:paraId="6A38ED9E"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Khogali, H.O. and Mekid, S. (2023). The blended future of automation and AI: Examining some long-term societal and ethical impact features. </w:t>
      </w:r>
      <w:r w:rsidRPr="00915918">
        <w:rPr>
          <w:rFonts w:cstheme="minorHAnsi"/>
          <w:i/>
          <w:iCs/>
          <w:lang w:val="en-US"/>
        </w:rPr>
        <w:t>Technology in Society</w:t>
      </w:r>
      <w:r w:rsidRPr="00915918">
        <w:rPr>
          <w:rFonts w:cstheme="minorHAnsi"/>
          <w:lang w:val="en-US"/>
        </w:rPr>
        <w:t>, [online] 73, p.102232. doi:</w:t>
      </w:r>
      <w:hyperlink r:id="rId33" w:history="1">
        <w:r w:rsidRPr="00915918">
          <w:rPr>
            <w:rStyle w:val="Hyperlink"/>
            <w:rFonts w:cstheme="minorHAnsi"/>
            <w:lang w:val="en-US"/>
          </w:rPr>
          <w:t>https://doi.org/10.1016/j.techsoc.2023.102232</w:t>
        </w:r>
      </w:hyperlink>
      <w:r w:rsidRPr="00915918">
        <w:rPr>
          <w:rFonts w:cstheme="minorHAnsi"/>
          <w:lang w:val="en-US"/>
        </w:rPr>
        <w:t>.</w:t>
      </w:r>
    </w:p>
    <w:p w14:paraId="2500B2D2"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kotter, J. (2012). </w:t>
      </w:r>
      <w:r w:rsidRPr="00915918">
        <w:rPr>
          <w:rFonts w:cstheme="minorHAnsi"/>
          <w:i/>
          <w:iCs/>
          <w:lang w:val="en-US"/>
        </w:rPr>
        <w:t>The 8 steps for leading change</w:t>
      </w:r>
      <w:r w:rsidRPr="00915918">
        <w:rPr>
          <w:rFonts w:cstheme="minorHAnsi"/>
          <w:lang w:val="en-US"/>
        </w:rPr>
        <w:t xml:space="preserve">. [online] Kotter International Inc. Available at: </w:t>
      </w:r>
      <w:hyperlink r:id="rId34" w:history="1">
        <w:r w:rsidRPr="00915918">
          <w:rPr>
            <w:rStyle w:val="Hyperlink"/>
            <w:rFonts w:cstheme="minorHAnsi"/>
            <w:lang w:val="en-US"/>
          </w:rPr>
          <w:t>https://www.kotterinc.com/methodology/8-steps/</w:t>
        </w:r>
      </w:hyperlink>
      <w:r w:rsidRPr="00915918">
        <w:rPr>
          <w:rFonts w:cstheme="minorHAnsi"/>
          <w:lang w:val="en-US"/>
        </w:rPr>
        <w:t xml:space="preserve"> [Accessed 14 Jan. 2024].</w:t>
      </w:r>
    </w:p>
    <w:p w14:paraId="26D8F5C3"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Kotter, J.P. (1996). </w:t>
      </w:r>
      <w:r w:rsidRPr="00915918">
        <w:rPr>
          <w:rFonts w:cstheme="minorHAnsi"/>
          <w:i/>
          <w:iCs/>
          <w:lang w:val="en-US"/>
        </w:rPr>
        <w:t>Leading Change</w:t>
      </w:r>
      <w:r w:rsidRPr="00915918">
        <w:rPr>
          <w:rFonts w:cstheme="minorHAnsi"/>
          <w:lang w:val="en-US"/>
        </w:rPr>
        <w:t>. Boston, Mass.: Harvard Business School Press.</w:t>
      </w:r>
    </w:p>
    <w:p w14:paraId="6C58FAA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McAllister, S. (2023). </w:t>
      </w:r>
      <w:r w:rsidRPr="00915918">
        <w:rPr>
          <w:rFonts w:cstheme="minorHAnsi"/>
          <w:i/>
          <w:iCs/>
          <w:lang w:val="en-US"/>
        </w:rPr>
        <w:t>AI in Business: The Pros &amp; Cons</w:t>
      </w:r>
      <w:r w:rsidRPr="00915918">
        <w:rPr>
          <w:rFonts w:cstheme="minorHAnsi"/>
          <w:lang w:val="en-US"/>
        </w:rPr>
        <w:t xml:space="preserve">. [online] The HR Booth. Available at: </w:t>
      </w:r>
      <w:hyperlink r:id="rId35" w:history="1">
        <w:r w:rsidRPr="00915918">
          <w:rPr>
            <w:rStyle w:val="Hyperlink"/>
            <w:rFonts w:cstheme="minorHAnsi"/>
            <w:lang w:val="en-US"/>
          </w:rPr>
          <w:t>https://www.thehrbooth.co.uk/blog/ai-in-business/</w:t>
        </w:r>
      </w:hyperlink>
      <w:r w:rsidRPr="00915918">
        <w:rPr>
          <w:rFonts w:cstheme="minorHAnsi"/>
          <w:lang w:val="en-US"/>
        </w:rPr>
        <w:t xml:space="preserve"> [Accessed 13 Jan. 2024].</w:t>
      </w:r>
    </w:p>
    <w:p w14:paraId="2C94B714"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McLaren, K.W. (2023). </w:t>
      </w:r>
      <w:r w:rsidRPr="00915918">
        <w:rPr>
          <w:rFonts w:cstheme="minorHAnsi"/>
          <w:i/>
          <w:iCs/>
          <w:lang w:val="en-US"/>
        </w:rPr>
        <w:t>Author Post: The Rise Of AI In The Workplace</w:t>
      </w:r>
      <w:r w:rsidRPr="00915918">
        <w:rPr>
          <w:rFonts w:cstheme="minorHAnsi"/>
          <w:lang w:val="en-US"/>
        </w:rPr>
        <w:t xml:space="preserve">. [online] Forbes. Available at: </w:t>
      </w:r>
      <w:hyperlink r:id="rId36" w:history="1">
        <w:r w:rsidRPr="00915918">
          <w:rPr>
            <w:rStyle w:val="Hyperlink"/>
            <w:rFonts w:cstheme="minorHAnsi"/>
            <w:lang w:val="en-US"/>
          </w:rPr>
          <w:t>https://www.forbes.com/sites/forbesbooksauthors/2023/05/18/the-rise-of-ai-in-the-workplace/</w:t>
        </w:r>
      </w:hyperlink>
      <w:r w:rsidRPr="00915918">
        <w:rPr>
          <w:rFonts w:cstheme="minorHAnsi"/>
          <w:lang w:val="en-US"/>
        </w:rPr>
        <w:t xml:space="preserve"> [Accessed 13 Jan. 2024].</w:t>
      </w:r>
    </w:p>
    <w:p w14:paraId="60404F02"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Mind (2019). </w:t>
      </w:r>
      <w:r w:rsidRPr="00915918">
        <w:rPr>
          <w:rFonts w:cstheme="minorHAnsi"/>
          <w:i/>
          <w:iCs/>
          <w:lang w:val="en-US"/>
        </w:rPr>
        <w:t>Taking care of your staff | Mind, the mental health charity - help for mental health problems</w:t>
      </w:r>
      <w:r w:rsidRPr="00915918">
        <w:rPr>
          <w:rFonts w:cstheme="minorHAnsi"/>
          <w:lang w:val="en-US"/>
        </w:rPr>
        <w:t xml:space="preserve">. [online] Mind.org.uk. Available at: </w:t>
      </w:r>
      <w:hyperlink r:id="rId37" w:history="1">
        <w:r w:rsidRPr="00915918">
          <w:rPr>
            <w:rStyle w:val="Hyperlink"/>
            <w:rFonts w:cstheme="minorHAnsi"/>
            <w:lang w:val="en-US"/>
          </w:rPr>
          <w:t>https://www.mind.org.uk/workplace/mental-health-at-work/taking-care-of-your-staff/</w:t>
        </w:r>
      </w:hyperlink>
      <w:r w:rsidRPr="00915918">
        <w:rPr>
          <w:rFonts w:cstheme="minorHAnsi"/>
          <w:lang w:val="en-US"/>
        </w:rPr>
        <w:t xml:space="preserve"> [Accessed 16 Jan. 2024].</w:t>
      </w:r>
    </w:p>
    <w:p w14:paraId="1E23EA4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Mind Tools (2022). </w:t>
      </w:r>
      <w:r w:rsidRPr="00915918">
        <w:rPr>
          <w:rFonts w:cstheme="minorHAnsi"/>
          <w:i/>
          <w:iCs/>
          <w:lang w:val="en-US"/>
        </w:rPr>
        <w:t>Kotter’s 8-Step change model</w:t>
      </w:r>
      <w:r w:rsidRPr="00915918">
        <w:rPr>
          <w:rFonts w:cstheme="minorHAnsi"/>
          <w:lang w:val="en-US"/>
        </w:rPr>
        <w:t xml:space="preserve">. [online] www.mindtools.com. Available at: </w:t>
      </w:r>
      <w:hyperlink r:id="rId38" w:history="1">
        <w:r w:rsidRPr="00915918">
          <w:rPr>
            <w:rStyle w:val="Hyperlink"/>
            <w:rFonts w:cstheme="minorHAnsi"/>
            <w:lang w:val="en-US"/>
          </w:rPr>
          <w:t>https://www.mindtools.com/a8nu5v5/kotters-8-step-change-model</w:t>
        </w:r>
      </w:hyperlink>
      <w:r w:rsidRPr="00915918">
        <w:rPr>
          <w:rFonts w:cstheme="minorHAnsi"/>
          <w:lang w:val="en-US"/>
        </w:rPr>
        <w:t xml:space="preserve"> [Accessed 14 Jan. 2024].</w:t>
      </w:r>
    </w:p>
    <w:p w14:paraId="62DF6482"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lastRenderedPageBreak/>
        <w:t xml:space="preserve">Mind Tools (2023). </w:t>
      </w:r>
      <w:r w:rsidRPr="00915918">
        <w:rPr>
          <w:rFonts w:cstheme="minorHAnsi"/>
          <w:i/>
          <w:iCs/>
          <w:lang w:val="en-US"/>
        </w:rPr>
        <w:t>Lewin’s Change Management Model</w:t>
      </w:r>
      <w:r w:rsidRPr="00915918">
        <w:rPr>
          <w:rFonts w:cstheme="minorHAnsi"/>
          <w:lang w:val="en-US"/>
        </w:rPr>
        <w:t xml:space="preserve">. [online] www.mindtools.com. Available at: </w:t>
      </w:r>
      <w:hyperlink r:id="rId39" w:history="1">
        <w:r w:rsidRPr="00915918">
          <w:rPr>
            <w:rStyle w:val="Hyperlink"/>
            <w:rFonts w:cstheme="minorHAnsi"/>
            <w:lang w:val="en-US"/>
          </w:rPr>
          <w:t>https://www.mindtools.com/ajm9l1e/lewins-change-management-model</w:t>
        </w:r>
      </w:hyperlink>
      <w:r w:rsidRPr="00915918">
        <w:rPr>
          <w:rFonts w:cstheme="minorHAnsi"/>
          <w:lang w:val="en-US"/>
        </w:rPr>
        <w:t xml:space="preserve"> [Accessed 14 Jan. 2024].</w:t>
      </w:r>
    </w:p>
    <w:p w14:paraId="2F1FAA5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Morgan, K. (2023). </w:t>
      </w:r>
      <w:r w:rsidRPr="00915918">
        <w:rPr>
          <w:rFonts w:cstheme="minorHAnsi"/>
          <w:i/>
          <w:iCs/>
          <w:lang w:val="en-US"/>
        </w:rPr>
        <w:t>The jobs AI won’t take yet</w:t>
      </w:r>
      <w:r w:rsidRPr="00915918">
        <w:rPr>
          <w:rFonts w:cstheme="minorHAnsi"/>
          <w:lang w:val="en-US"/>
        </w:rPr>
        <w:t xml:space="preserve">. [online] www.bbc.com. Available at: </w:t>
      </w:r>
      <w:hyperlink r:id="rId40" w:history="1">
        <w:r w:rsidRPr="00915918">
          <w:rPr>
            <w:rStyle w:val="Hyperlink"/>
            <w:rFonts w:cstheme="minorHAnsi"/>
            <w:lang w:val="en-US"/>
          </w:rPr>
          <w:t>https://www.bbc.com/worklife/article/20230507-the-jobs-ai-wont-take-yet</w:t>
        </w:r>
      </w:hyperlink>
      <w:r w:rsidRPr="00915918">
        <w:rPr>
          <w:rFonts w:cstheme="minorHAnsi"/>
          <w:lang w:val="en-US"/>
        </w:rPr>
        <w:t xml:space="preserve"> [Accessed 13 Jan. 2024].</w:t>
      </w:r>
    </w:p>
    <w:p w14:paraId="6CD6A0A6"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Noenickx, C. (2023). </w:t>
      </w:r>
      <w:r w:rsidRPr="00915918">
        <w:rPr>
          <w:rFonts w:cstheme="minorHAnsi"/>
          <w:i/>
          <w:iCs/>
          <w:lang w:val="en-US"/>
        </w:rPr>
        <w:t>Workplace AI: How artificial intelligence will transform the workday</w:t>
      </w:r>
      <w:r w:rsidRPr="00915918">
        <w:rPr>
          <w:rFonts w:cstheme="minorHAnsi"/>
          <w:lang w:val="en-US"/>
        </w:rPr>
        <w:t xml:space="preserve">. [online] www.bbc.com. Available at: </w:t>
      </w:r>
      <w:hyperlink r:id="rId41" w:history="1">
        <w:r w:rsidRPr="00915918">
          <w:rPr>
            <w:rStyle w:val="Hyperlink"/>
            <w:rFonts w:cstheme="minorHAnsi"/>
            <w:lang w:val="en-US"/>
          </w:rPr>
          <w:t>https://www.bbc.com/worklife/article/20230515-workplace-ai-how-artificial-intelligence-will-transform-the-workday</w:t>
        </w:r>
      </w:hyperlink>
      <w:r w:rsidRPr="00915918">
        <w:rPr>
          <w:rFonts w:cstheme="minorHAnsi"/>
          <w:lang w:val="en-US"/>
        </w:rPr>
        <w:t xml:space="preserve"> [Accessed 13 Jan. 2024].</w:t>
      </w:r>
    </w:p>
    <w:p w14:paraId="00DDE05E"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Office for National Statistics (2022). </w:t>
      </w:r>
      <w:r w:rsidRPr="00915918">
        <w:rPr>
          <w:rFonts w:cstheme="minorHAnsi"/>
          <w:i/>
          <w:iCs/>
          <w:lang w:val="en-US"/>
        </w:rPr>
        <w:t>Is Hybrid Working Here to stay? - Office for National Statistics</w:t>
      </w:r>
      <w:r w:rsidRPr="00915918">
        <w:rPr>
          <w:rFonts w:cstheme="minorHAnsi"/>
          <w:lang w:val="en-US"/>
        </w:rPr>
        <w:t xml:space="preserve">. [online] Office for National Statistics. Available at: </w:t>
      </w:r>
      <w:hyperlink r:id="rId42" w:history="1">
        <w:r w:rsidRPr="00915918">
          <w:rPr>
            <w:rStyle w:val="Hyperlink"/>
            <w:rFonts w:cstheme="minorHAnsi"/>
            <w:lang w:val="en-US"/>
          </w:rPr>
          <w:t>https://www.ons.gov.uk/employmentandlabourmarket/peopleinwork/employmentandemployeetypes/articles/ishybridworkingheretostay/2022-05-23</w:t>
        </w:r>
      </w:hyperlink>
      <w:r w:rsidRPr="00915918">
        <w:rPr>
          <w:rFonts w:cstheme="minorHAnsi"/>
          <w:lang w:val="en-US"/>
        </w:rPr>
        <w:t xml:space="preserve"> [Accessed 10 Jan. 2024].</w:t>
      </w:r>
    </w:p>
    <w:p w14:paraId="5AF5248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Organ, C. (2023). </w:t>
      </w:r>
      <w:r w:rsidRPr="00915918">
        <w:rPr>
          <w:rFonts w:cstheme="minorHAnsi"/>
          <w:i/>
          <w:iCs/>
          <w:lang w:val="en-US"/>
        </w:rPr>
        <w:t>7 Organizational Structure Types</w:t>
      </w:r>
      <w:r w:rsidRPr="00915918">
        <w:rPr>
          <w:rFonts w:cstheme="minorHAnsi"/>
          <w:lang w:val="en-US"/>
        </w:rPr>
        <w:t xml:space="preserve">. [online] Forbes. Available at: </w:t>
      </w:r>
      <w:hyperlink r:id="rId43" w:history="1">
        <w:r w:rsidRPr="00915918">
          <w:rPr>
            <w:rStyle w:val="Hyperlink"/>
            <w:rFonts w:cstheme="minorHAnsi"/>
            <w:lang w:val="en-US"/>
          </w:rPr>
          <w:t>https://www.forbes.com/advisor/business/organizational-structure/</w:t>
        </w:r>
      </w:hyperlink>
      <w:r w:rsidRPr="00915918">
        <w:rPr>
          <w:rFonts w:cstheme="minorHAnsi"/>
          <w:lang w:val="en-US"/>
        </w:rPr>
        <w:t xml:space="preserve"> [Accessed 9 Jan. 2024].</w:t>
      </w:r>
    </w:p>
    <w:p w14:paraId="09873999"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Peters, R. (2022). </w:t>
      </w:r>
      <w:r w:rsidRPr="00915918">
        <w:rPr>
          <w:rFonts w:cstheme="minorHAnsi"/>
          <w:i/>
          <w:iCs/>
          <w:lang w:val="en-US"/>
        </w:rPr>
        <w:t>Employee communication</w:t>
      </w:r>
      <w:r w:rsidRPr="00915918">
        <w:rPr>
          <w:rFonts w:cstheme="minorHAnsi"/>
          <w:lang w:val="en-US"/>
        </w:rPr>
        <w:t xml:space="preserve">. [online] CIPD. Available at: </w:t>
      </w:r>
      <w:hyperlink r:id="rId44" w:history="1">
        <w:r w:rsidRPr="00915918">
          <w:rPr>
            <w:rStyle w:val="Hyperlink"/>
            <w:rFonts w:cstheme="minorHAnsi"/>
            <w:lang w:val="en-US"/>
          </w:rPr>
          <w:t>https://www.cipd.org/uk/knowledge/factsheets/employee-communication/</w:t>
        </w:r>
      </w:hyperlink>
      <w:r w:rsidRPr="00915918">
        <w:rPr>
          <w:rFonts w:cstheme="minorHAnsi"/>
          <w:lang w:val="en-US"/>
        </w:rPr>
        <w:t xml:space="preserve"> [Accessed 19 Jan. 2024].</w:t>
      </w:r>
    </w:p>
    <w:p w14:paraId="23B94666"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Peters, R. (2023). </w:t>
      </w:r>
      <w:r w:rsidRPr="00915918">
        <w:rPr>
          <w:rFonts w:cstheme="minorHAnsi"/>
          <w:i/>
          <w:iCs/>
          <w:lang w:val="en-US"/>
        </w:rPr>
        <w:t>CIPD | Strategic Human Resource Management | Factsheets</w:t>
      </w:r>
      <w:r w:rsidRPr="00915918">
        <w:rPr>
          <w:rFonts w:cstheme="minorHAnsi"/>
          <w:lang w:val="en-US"/>
        </w:rPr>
        <w:t xml:space="preserve">. [online] CIPD. Available at: </w:t>
      </w:r>
      <w:hyperlink r:id="rId45" w:anchor="strategy" w:history="1">
        <w:r w:rsidRPr="00915918">
          <w:rPr>
            <w:rStyle w:val="Hyperlink"/>
            <w:rFonts w:cstheme="minorHAnsi"/>
            <w:lang w:val="en-US"/>
          </w:rPr>
          <w:t>https://www.cipd.org/uk/knowledge/factsheets/strategic-hrm-factsheet/#strategy</w:t>
        </w:r>
      </w:hyperlink>
      <w:r w:rsidRPr="00915918">
        <w:rPr>
          <w:rFonts w:cstheme="minorHAnsi"/>
          <w:lang w:val="en-US"/>
        </w:rPr>
        <w:t xml:space="preserve"> [Accessed 19 Jan. 2024].</w:t>
      </w:r>
    </w:p>
    <w:p w14:paraId="15CE8A27"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Rickard, C., Spiegelhalter, K., Cox, A. and Brown, D. (2017). </w:t>
      </w:r>
      <w:r w:rsidRPr="00915918">
        <w:rPr>
          <w:rFonts w:cstheme="minorHAnsi"/>
          <w:i/>
          <w:iCs/>
          <w:lang w:val="en-US"/>
        </w:rPr>
        <w:t>Employee financial well-being: practical guidance</w:t>
      </w:r>
      <w:r w:rsidRPr="00915918">
        <w:rPr>
          <w:rFonts w:cstheme="minorHAnsi"/>
          <w:lang w:val="en-US"/>
        </w:rPr>
        <w:t xml:space="preserve">. </w:t>
      </w:r>
      <w:r w:rsidRPr="00915918">
        <w:rPr>
          <w:rFonts w:cstheme="minorHAnsi"/>
          <w:i/>
          <w:iCs/>
          <w:lang w:val="en-US"/>
        </w:rPr>
        <w:t>https://cdn.mentalhealthatwork.org.uk/wp-content/uploads/2021/02/19151336/financial-well-being-practical-guidance-report_tcm18-17440.pdf?_gl=1*vv4opm*_ga*MzMzNzQ1OTgzLjE3MDU0MzQyNDE.*_ga_CCQWD346SE*MTcwNTQzNDI0MS4xLjEuMTcwNTQzNDUzMy4wLjAuMA..</w:t>
      </w:r>
      <w:r w:rsidRPr="00915918">
        <w:rPr>
          <w:rFonts w:cstheme="minorHAnsi"/>
          <w:lang w:val="en-US"/>
        </w:rPr>
        <w:t>.</w:t>
      </w:r>
    </w:p>
    <w:p w14:paraId="2F96BE81"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Roberts, A. (2023). </w:t>
      </w:r>
      <w:r w:rsidRPr="00915918">
        <w:rPr>
          <w:rFonts w:cstheme="minorHAnsi"/>
          <w:i/>
          <w:iCs/>
          <w:lang w:val="en-US"/>
        </w:rPr>
        <w:t>CIPD | Change Management: A Guide for People Professionals</w:t>
      </w:r>
      <w:r w:rsidRPr="00915918">
        <w:rPr>
          <w:rFonts w:cstheme="minorHAnsi"/>
          <w:lang w:val="en-US"/>
        </w:rPr>
        <w:t xml:space="preserve">. [online] CIPD. Available at: </w:t>
      </w:r>
      <w:hyperlink r:id="rId46" w:anchor="models-for-change" w:history="1">
        <w:r w:rsidRPr="00915918">
          <w:rPr>
            <w:rStyle w:val="Hyperlink"/>
            <w:rFonts w:cstheme="minorHAnsi"/>
            <w:lang w:val="en-US"/>
          </w:rPr>
          <w:t>https://www.cipd.org/uk/knowledge/guides/change-management/#models-for-change</w:t>
        </w:r>
      </w:hyperlink>
      <w:r w:rsidRPr="00915918">
        <w:rPr>
          <w:rFonts w:cstheme="minorHAnsi"/>
          <w:lang w:val="en-US"/>
        </w:rPr>
        <w:t xml:space="preserve"> [Accessed 14 Jan. 2024].</w:t>
      </w:r>
    </w:p>
    <w:p w14:paraId="45172784"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Schein, E.H. (2017). </w:t>
      </w:r>
      <w:r w:rsidRPr="00915918">
        <w:rPr>
          <w:rFonts w:cstheme="minorHAnsi"/>
          <w:i/>
          <w:iCs/>
          <w:lang w:val="en-US"/>
        </w:rPr>
        <w:t>Organizational Culture and Leadership</w:t>
      </w:r>
      <w:r w:rsidRPr="00915918">
        <w:rPr>
          <w:rFonts w:cstheme="minorHAnsi"/>
          <w:lang w:val="en-US"/>
        </w:rPr>
        <w:t>. 5th ed. Hoboken, New Jersey Wiley.</w:t>
      </w:r>
    </w:p>
    <w:p w14:paraId="2453C5D3"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lastRenderedPageBreak/>
        <w:t xml:space="preserve">Silver Cloud HR (2020). </w:t>
      </w:r>
      <w:r w:rsidRPr="00915918">
        <w:rPr>
          <w:rFonts w:cstheme="minorHAnsi"/>
          <w:i/>
          <w:iCs/>
          <w:lang w:val="en-US"/>
        </w:rPr>
        <w:t>Stakeholder Analysis - The Hows and the Whys + Free Mapping Template</w:t>
      </w:r>
      <w:r w:rsidRPr="00915918">
        <w:rPr>
          <w:rFonts w:cstheme="minorHAnsi"/>
          <w:lang w:val="en-US"/>
        </w:rPr>
        <w:t xml:space="preserve">. [online] HR &amp; Payroll Technology Specialists. Available at: </w:t>
      </w:r>
      <w:hyperlink r:id="rId47" w:history="1">
        <w:r w:rsidRPr="00915918">
          <w:rPr>
            <w:rStyle w:val="Hyperlink"/>
            <w:rFonts w:cstheme="minorHAnsi"/>
            <w:lang w:val="en-US"/>
          </w:rPr>
          <w:t>https://www.silvercloudhr.co.uk/implementation-stakeholder-analysis/</w:t>
        </w:r>
      </w:hyperlink>
      <w:r w:rsidRPr="00915918">
        <w:rPr>
          <w:rFonts w:cstheme="minorHAnsi"/>
          <w:lang w:val="en-US"/>
        </w:rPr>
        <w:t xml:space="preserve"> [Accessed 19 Jan. 2024].</w:t>
      </w:r>
    </w:p>
    <w:p w14:paraId="3CD90572"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Somers, M. (2023). </w:t>
      </w:r>
      <w:r w:rsidRPr="00915918">
        <w:rPr>
          <w:rFonts w:cstheme="minorHAnsi"/>
          <w:i/>
          <w:iCs/>
          <w:lang w:val="en-US"/>
        </w:rPr>
        <w:t>5 enduring management ideas from MIT Sloan’s Edgar Schein</w:t>
      </w:r>
      <w:r w:rsidRPr="00915918">
        <w:rPr>
          <w:rFonts w:cstheme="minorHAnsi"/>
          <w:lang w:val="en-US"/>
        </w:rPr>
        <w:t xml:space="preserve">. [online] MIT Sloan. Available at: </w:t>
      </w:r>
      <w:hyperlink r:id="rId48" w:history="1">
        <w:r w:rsidRPr="00915918">
          <w:rPr>
            <w:rStyle w:val="Hyperlink"/>
            <w:rFonts w:cstheme="minorHAnsi"/>
            <w:lang w:val="en-US"/>
          </w:rPr>
          <w:t>https://mitsloan.mit.edu/ideas-made-to-matter/5-enduring-management-ideas-mit-sloans-edgar-schein</w:t>
        </w:r>
      </w:hyperlink>
      <w:r w:rsidRPr="00915918">
        <w:rPr>
          <w:rFonts w:cstheme="minorHAnsi"/>
          <w:lang w:val="en-US"/>
        </w:rPr>
        <w:t xml:space="preserve"> [Accessed 14 Jan. 2024].</w:t>
      </w:r>
    </w:p>
    <w:p w14:paraId="6CB2BF6D"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Suff, R. (2023). </w:t>
      </w:r>
      <w:r w:rsidRPr="00915918">
        <w:rPr>
          <w:rFonts w:cstheme="minorHAnsi"/>
          <w:i/>
          <w:iCs/>
          <w:lang w:val="en-US"/>
        </w:rPr>
        <w:t>Wellbeing at Work</w:t>
      </w:r>
      <w:r w:rsidRPr="00915918">
        <w:rPr>
          <w:rFonts w:cstheme="minorHAnsi"/>
          <w:lang w:val="en-US"/>
        </w:rPr>
        <w:t xml:space="preserve">. [online] CIPD. Available at: </w:t>
      </w:r>
      <w:hyperlink r:id="rId49" w:history="1">
        <w:r w:rsidRPr="00915918">
          <w:rPr>
            <w:rStyle w:val="Hyperlink"/>
            <w:rFonts w:cstheme="minorHAnsi"/>
            <w:lang w:val="en-US"/>
          </w:rPr>
          <w:t>https://www.cipd.org/uk/knowledge/factsheets/well-being-factsheet/</w:t>
        </w:r>
      </w:hyperlink>
      <w:r w:rsidRPr="00915918">
        <w:rPr>
          <w:rFonts w:cstheme="minorHAnsi"/>
          <w:lang w:val="en-US"/>
        </w:rPr>
        <w:t xml:space="preserve"> [Accessed 16 Jan. 2024].</w:t>
      </w:r>
    </w:p>
    <w:p w14:paraId="2066B0B6"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Taylor, S. and Woodhams, C. (2022). </w:t>
      </w:r>
      <w:r w:rsidRPr="00915918">
        <w:rPr>
          <w:rFonts w:cstheme="minorHAnsi"/>
          <w:i/>
          <w:iCs/>
          <w:lang w:val="en-US"/>
        </w:rPr>
        <w:t>STUDYING HUMAN RESOURCE MANAGEMENT : a Guide to the study, Context and Practice of hr.</w:t>
      </w:r>
      <w:r w:rsidRPr="00915918">
        <w:rPr>
          <w:rFonts w:cstheme="minorHAnsi"/>
          <w:lang w:val="en-US"/>
        </w:rPr>
        <w:t xml:space="preserve"> S.L.: Kogan Page.</w:t>
      </w:r>
    </w:p>
    <w:p w14:paraId="1E95F030"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University of Cambridge (2016). </w:t>
      </w:r>
      <w:r w:rsidRPr="00915918">
        <w:rPr>
          <w:rFonts w:cstheme="minorHAnsi"/>
          <w:i/>
          <w:iCs/>
          <w:lang w:val="en-US"/>
        </w:rPr>
        <w:t>Vroom’s Expectancy Theory</w:t>
      </w:r>
      <w:r w:rsidRPr="00915918">
        <w:rPr>
          <w:rFonts w:cstheme="minorHAnsi"/>
          <w:lang w:val="en-US"/>
        </w:rPr>
        <w:t xml:space="preserve">. [online] www.ifm.eng.cam.ac.uk. Available at: </w:t>
      </w:r>
      <w:hyperlink r:id="rId50" w:anchor=":~:text=Vroom%20suggests%20that%20an%20employee" w:history="1">
        <w:r w:rsidRPr="00915918">
          <w:rPr>
            <w:rStyle w:val="Hyperlink"/>
            <w:rFonts w:cstheme="minorHAnsi"/>
            <w:lang w:val="en-US"/>
          </w:rPr>
          <w:t>https://www.ifm.eng.cam.ac.uk/research/dstools/vrooms-expectancy-theory/#:~:text=Vroom%20suggests%20that%20an%20employee</w:t>
        </w:r>
      </w:hyperlink>
      <w:r w:rsidRPr="00915918">
        <w:rPr>
          <w:rFonts w:cstheme="minorHAnsi"/>
          <w:lang w:val="en-US"/>
        </w:rPr>
        <w:t xml:space="preserve"> [Accessed 25 Jan. 2024].</w:t>
      </w:r>
    </w:p>
    <w:p w14:paraId="792C3282"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University of Exeter (2023). </w:t>
      </w:r>
      <w:r w:rsidRPr="00915918">
        <w:rPr>
          <w:rFonts w:cstheme="minorHAnsi"/>
          <w:i/>
          <w:iCs/>
          <w:lang w:val="en-US"/>
        </w:rPr>
        <w:t>The Change Curve</w:t>
      </w:r>
      <w:r w:rsidRPr="00915918">
        <w:rPr>
          <w:rFonts w:cstheme="minorHAnsi"/>
          <w:lang w:val="en-US"/>
        </w:rPr>
        <w:t xml:space="preserve">. [online] University of Exeter. Available at: </w:t>
      </w:r>
      <w:hyperlink r:id="rId51" w:history="1">
        <w:r w:rsidRPr="00915918">
          <w:rPr>
            <w:rStyle w:val="Hyperlink"/>
            <w:rFonts w:cstheme="minorHAnsi"/>
            <w:lang w:val="en-US"/>
          </w:rPr>
          <w:t>https://www.exeter.ac.uk/media/universityofexeter/humanresources/documents/learningdevelopment/the_change_curve.pdf</w:t>
        </w:r>
      </w:hyperlink>
      <w:r w:rsidRPr="00915918">
        <w:rPr>
          <w:rFonts w:cstheme="minorHAnsi"/>
          <w:lang w:val="en-US"/>
        </w:rPr>
        <w:t xml:space="preserve"> [Accessed 14 Jan. 2024].</w:t>
      </w:r>
    </w:p>
    <w:p w14:paraId="2F9A9399"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Willis Towers Watson (2021). </w:t>
      </w:r>
      <w:r w:rsidRPr="00915918">
        <w:rPr>
          <w:rFonts w:cstheme="minorHAnsi"/>
          <w:i/>
          <w:iCs/>
          <w:lang w:val="en-US"/>
        </w:rPr>
        <w:t>Why worry about the financial wellbeing of your employees?</w:t>
      </w:r>
      <w:r w:rsidRPr="00915918">
        <w:rPr>
          <w:rFonts w:cstheme="minorHAnsi"/>
          <w:lang w:val="en-US"/>
        </w:rPr>
        <w:t xml:space="preserve"> [online] WTW. Available at: </w:t>
      </w:r>
      <w:hyperlink r:id="rId52" w:history="1">
        <w:r w:rsidRPr="00915918">
          <w:rPr>
            <w:rStyle w:val="Hyperlink"/>
            <w:rFonts w:cstheme="minorHAnsi"/>
            <w:lang w:val="en-US"/>
          </w:rPr>
          <w:t>https://www.wtwco.com/en-be/insights/2021/07/why-worry-about-the-financial-wellbeing-of-your-employees</w:t>
        </w:r>
      </w:hyperlink>
      <w:r w:rsidRPr="00915918">
        <w:rPr>
          <w:rFonts w:cstheme="minorHAnsi"/>
          <w:lang w:val="en-US"/>
        </w:rPr>
        <w:t xml:space="preserve"> [Accessed 16 Jan. 2024].</w:t>
      </w:r>
    </w:p>
    <w:p w14:paraId="581D1D7C"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www.gov.wales. (2019). </w:t>
      </w:r>
      <w:r w:rsidRPr="00915918">
        <w:rPr>
          <w:rFonts w:cstheme="minorHAnsi"/>
          <w:i/>
          <w:iCs/>
          <w:lang w:val="en-US"/>
        </w:rPr>
        <w:t>Written statement: Welsh Government declares Climate Emergency (30 April 2019) | GOV.WALES</w:t>
      </w:r>
      <w:r w:rsidRPr="00915918">
        <w:rPr>
          <w:rFonts w:cstheme="minorHAnsi"/>
          <w:lang w:val="en-US"/>
        </w:rPr>
        <w:t xml:space="preserve">. [online] Available at: </w:t>
      </w:r>
      <w:hyperlink r:id="rId53" w:history="1">
        <w:r w:rsidRPr="00915918">
          <w:rPr>
            <w:rStyle w:val="Hyperlink"/>
            <w:rFonts w:cstheme="minorHAnsi"/>
            <w:lang w:val="en-US"/>
          </w:rPr>
          <w:t>https://www.gov.wales/written-statement-welsh-government-declares-climate-emergency</w:t>
        </w:r>
      </w:hyperlink>
      <w:r w:rsidRPr="00915918">
        <w:rPr>
          <w:rFonts w:cstheme="minorHAnsi"/>
          <w:lang w:val="en-US"/>
        </w:rPr>
        <w:t xml:space="preserve"> [Accessed 10 Jan. 2024].</w:t>
      </w:r>
    </w:p>
    <w:p w14:paraId="70011422" w14:textId="77777777" w:rsidR="00915918" w:rsidRPr="00915918" w:rsidRDefault="00915918" w:rsidP="00915918">
      <w:pPr>
        <w:widowControl w:val="0"/>
        <w:autoSpaceDE w:val="0"/>
        <w:autoSpaceDN w:val="0"/>
        <w:adjustRightInd w:val="0"/>
        <w:spacing w:after="240" w:line="360" w:lineRule="auto"/>
        <w:rPr>
          <w:rFonts w:cstheme="minorHAnsi"/>
          <w:lang w:val="en-US"/>
        </w:rPr>
      </w:pPr>
      <w:r w:rsidRPr="00915918">
        <w:rPr>
          <w:rFonts w:cstheme="minorHAnsi"/>
          <w:lang w:val="en-US"/>
        </w:rPr>
        <w:t xml:space="preserve">Young, J. (2023). </w:t>
      </w:r>
      <w:r w:rsidRPr="00915918">
        <w:rPr>
          <w:rFonts w:cstheme="minorHAnsi"/>
          <w:i/>
          <w:iCs/>
          <w:lang w:val="en-US"/>
        </w:rPr>
        <w:t>Health and wellbeing at work 2023: Views of employees</w:t>
      </w:r>
      <w:r w:rsidRPr="00915918">
        <w:rPr>
          <w:rFonts w:cstheme="minorHAnsi"/>
          <w:lang w:val="en-US"/>
        </w:rPr>
        <w:t xml:space="preserve">. [online] CIPD. Available at: </w:t>
      </w:r>
      <w:hyperlink r:id="rId54" w:history="1">
        <w:r w:rsidRPr="00915918">
          <w:rPr>
            <w:rStyle w:val="Hyperlink"/>
            <w:rFonts w:cstheme="minorHAnsi"/>
            <w:lang w:val="en-US"/>
          </w:rPr>
          <w:t>https://www.cipd.org/globalassets/media/knowledge/knowledge-hub/reports/2023-pdfs/8436-health-and-wellbeing-employee-views-2023.pdf</w:t>
        </w:r>
      </w:hyperlink>
      <w:r w:rsidRPr="00915918">
        <w:rPr>
          <w:rFonts w:cstheme="minorHAnsi"/>
          <w:lang w:val="en-US"/>
        </w:rPr>
        <w:t xml:space="preserve"> [Accessed 16 Jan. 2024].</w:t>
      </w:r>
    </w:p>
    <w:p w14:paraId="2ADFA19E" w14:textId="77777777" w:rsidR="00772E83" w:rsidRPr="00915918" w:rsidRDefault="00772E83" w:rsidP="005B60E5">
      <w:pPr>
        <w:spacing w:after="240" w:line="360" w:lineRule="auto"/>
        <w:rPr>
          <w:rFonts w:eastAsia="Times New Roman" w:cstheme="minorHAnsi"/>
          <w:b/>
          <w:u w:val="single"/>
          <w:lang w:eastAsia="en-GB"/>
        </w:rPr>
      </w:pPr>
    </w:p>
    <w:sectPr w:rsidR="00772E83" w:rsidRPr="00915918">
      <w:head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2AB171" w14:textId="77777777" w:rsidR="00DB36C4" w:rsidRDefault="00DB36C4" w:rsidP="00083725">
      <w:pPr>
        <w:spacing w:after="0" w:line="240" w:lineRule="auto"/>
      </w:pPr>
      <w:r>
        <w:separator/>
      </w:r>
    </w:p>
  </w:endnote>
  <w:endnote w:type="continuationSeparator" w:id="0">
    <w:p w14:paraId="0CADDAC5" w14:textId="77777777" w:rsidR="00DB36C4" w:rsidRDefault="00DB36C4" w:rsidP="00083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29F86" w14:textId="77777777" w:rsidR="00DB36C4" w:rsidRDefault="00DB36C4" w:rsidP="00083725">
      <w:pPr>
        <w:spacing w:after="0" w:line="240" w:lineRule="auto"/>
      </w:pPr>
      <w:r>
        <w:separator/>
      </w:r>
    </w:p>
  </w:footnote>
  <w:footnote w:type="continuationSeparator" w:id="0">
    <w:p w14:paraId="3CCACEDB" w14:textId="77777777" w:rsidR="00DB36C4" w:rsidRDefault="00DB36C4" w:rsidP="00083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EF902" w14:textId="77777777" w:rsidR="000D7519" w:rsidRPr="000D7519" w:rsidRDefault="00083725" w:rsidP="000D7519">
    <w:pPr>
      <w:pStyle w:val="Heading1"/>
      <w:shd w:val="clear" w:color="auto" w:fill="FFFFFF"/>
      <w:spacing w:before="0" w:beforeAutospacing="0"/>
      <w:rPr>
        <w:rFonts w:asciiTheme="minorHAnsi" w:hAnsiTheme="minorHAnsi" w:cstheme="minorHAnsi"/>
        <w:b w:val="0"/>
        <w:color w:val="1D2125"/>
        <w:sz w:val="22"/>
        <w:szCs w:val="22"/>
      </w:rPr>
    </w:pPr>
    <w:r w:rsidRPr="000D7519">
      <w:rPr>
        <w:rFonts w:asciiTheme="minorHAnsi" w:hAnsiTheme="minorHAnsi" w:cstheme="minorHAnsi"/>
        <w:b w:val="0"/>
        <w:sz w:val="22"/>
        <w:szCs w:val="22"/>
      </w:rPr>
      <w:t>Laura Parry</w:t>
    </w:r>
    <w:r w:rsidRPr="000D7519">
      <w:rPr>
        <w:rFonts w:asciiTheme="minorHAnsi" w:hAnsiTheme="minorHAnsi" w:cstheme="minorHAnsi"/>
        <w:b w:val="0"/>
        <w:sz w:val="22"/>
        <w:szCs w:val="22"/>
      </w:rPr>
      <w:ptab w:relativeTo="margin" w:alignment="center" w:leader="none"/>
    </w:r>
    <w:r w:rsidRPr="000D7519">
      <w:rPr>
        <w:rFonts w:asciiTheme="minorHAnsi" w:hAnsiTheme="minorHAnsi" w:cstheme="minorHAnsi"/>
        <w:b w:val="0"/>
        <w:sz w:val="22"/>
        <w:szCs w:val="22"/>
      </w:rPr>
      <w:t xml:space="preserve">CIPD </w:t>
    </w:r>
    <w:r w:rsidR="000D7519" w:rsidRPr="000D7519">
      <w:rPr>
        <w:rFonts w:asciiTheme="minorHAnsi" w:hAnsiTheme="minorHAnsi" w:cstheme="minorHAnsi"/>
        <w:b w:val="0"/>
        <w:color w:val="1D2125"/>
        <w:sz w:val="22"/>
        <w:szCs w:val="22"/>
      </w:rPr>
      <w:t>Organisational Performance an</w:t>
    </w:r>
    <w:r w:rsidR="000D7519">
      <w:rPr>
        <w:rFonts w:asciiTheme="minorHAnsi" w:hAnsiTheme="minorHAnsi" w:cstheme="minorHAnsi"/>
        <w:b w:val="0"/>
        <w:color w:val="1D2125"/>
        <w:sz w:val="22"/>
        <w:szCs w:val="22"/>
      </w:rPr>
      <w:t>d Culture in Practice</w:t>
    </w:r>
  </w:p>
  <w:p w14:paraId="7E237ABE" w14:textId="77777777" w:rsidR="00083725" w:rsidRDefault="00083725">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15E"/>
    <w:multiLevelType w:val="hybridMultilevel"/>
    <w:tmpl w:val="2738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1A22F3"/>
    <w:multiLevelType w:val="hybridMultilevel"/>
    <w:tmpl w:val="056A0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D30D5"/>
    <w:multiLevelType w:val="hybridMultilevel"/>
    <w:tmpl w:val="559E20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50656E"/>
    <w:multiLevelType w:val="hybridMultilevel"/>
    <w:tmpl w:val="104806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2416CD5"/>
    <w:multiLevelType w:val="hybridMultilevel"/>
    <w:tmpl w:val="55A64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5317E"/>
    <w:multiLevelType w:val="hybridMultilevel"/>
    <w:tmpl w:val="D24C41E6"/>
    <w:lvl w:ilvl="0" w:tplc="58FC34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95026F"/>
    <w:multiLevelType w:val="hybridMultilevel"/>
    <w:tmpl w:val="2DCEBE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187647"/>
    <w:multiLevelType w:val="hybridMultilevel"/>
    <w:tmpl w:val="CCB84E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D5161A4"/>
    <w:multiLevelType w:val="hybridMultilevel"/>
    <w:tmpl w:val="23AA9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460BC"/>
    <w:multiLevelType w:val="hybridMultilevel"/>
    <w:tmpl w:val="32847028"/>
    <w:lvl w:ilvl="0" w:tplc="490E18B2">
      <w:start w:val="1"/>
      <w:numFmt w:val="decimal"/>
      <w:lvlText w:val="%1)"/>
      <w:lvlJc w:val="left"/>
      <w:pPr>
        <w:ind w:left="786" w:hanging="360"/>
      </w:pPr>
      <w:rPr>
        <w:rFonts w:asciiTheme="minorHAnsi" w:hAnsiTheme="minorHAnsi" w:cs="Arial" w:hint="default"/>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3E58C7"/>
    <w:multiLevelType w:val="hybridMultilevel"/>
    <w:tmpl w:val="2FCABBE0"/>
    <w:lvl w:ilvl="0" w:tplc="0224A21E">
      <w:start w:val="1"/>
      <w:numFmt w:val="bullet"/>
      <w:lvlText w:val="•"/>
      <w:lvlJc w:val="left"/>
      <w:pPr>
        <w:tabs>
          <w:tab w:val="num" w:pos="720"/>
        </w:tabs>
        <w:ind w:left="720" w:hanging="360"/>
      </w:pPr>
      <w:rPr>
        <w:rFonts w:ascii="Arial" w:hAnsi="Arial" w:hint="default"/>
      </w:rPr>
    </w:lvl>
    <w:lvl w:ilvl="1" w:tplc="D18A3BCC" w:tentative="1">
      <w:start w:val="1"/>
      <w:numFmt w:val="bullet"/>
      <w:lvlText w:val="•"/>
      <w:lvlJc w:val="left"/>
      <w:pPr>
        <w:tabs>
          <w:tab w:val="num" w:pos="1440"/>
        </w:tabs>
        <w:ind w:left="1440" w:hanging="360"/>
      </w:pPr>
      <w:rPr>
        <w:rFonts w:ascii="Arial" w:hAnsi="Arial" w:hint="default"/>
      </w:rPr>
    </w:lvl>
    <w:lvl w:ilvl="2" w:tplc="80BAD966" w:tentative="1">
      <w:start w:val="1"/>
      <w:numFmt w:val="bullet"/>
      <w:lvlText w:val="•"/>
      <w:lvlJc w:val="left"/>
      <w:pPr>
        <w:tabs>
          <w:tab w:val="num" w:pos="2160"/>
        </w:tabs>
        <w:ind w:left="2160" w:hanging="360"/>
      </w:pPr>
      <w:rPr>
        <w:rFonts w:ascii="Arial" w:hAnsi="Arial" w:hint="default"/>
      </w:rPr>
    </w:lvl>
    <w:lvl w:ilvl="3" w:tplc="CEC4DAA2" w:tentative="1">
      <w:start w:val="1"/>
      <w:numFmt w:val="bullet"/>
      <w:lvlText w:val="•"/>
      <w:lvlJc w:val="left"/>
      <w:pPr>
        <w:tabs>
          <w:tab w:val="num" w:pos="2880"/>
        </w:tabs>
        <w:ind w:left="2880" w:hanging="360"/>
      </w:pPr>
      <w:rPr>
        <w:rFonts w:ascii="Arial" w:hAnsi="Arial" w:hint="default"/>
      </w:rPr>
    </w:lvl>
    <w:lvl w:ilvl="4" w:tplc="0C02E570" w:tentative="1">
      <w:start w:val="1"/>
      <w:numFmt w:val="bullet"/>
      <w:lvlText w:val="•"/>
      <w:lvlJc w:val="left"/>
      <w:pPr>
        <w:tabs>
          <w:tab w:val="num" w:pos="3600"/>
        </w:tabs>
        <w:ind w:left="3600" w:hanging="360"/>
      </w:pPr>
      <w:rPr>
        <w:rFonts w:ascii="Arial" w:hAnsi="Arial" w:hint="default"/>
      </w:rPr>
    </w:lvl>
    <w:lvl w:ilvl="5" w:tplc="B6C4F726" w:tentative="1">
      <w:start w:val="1"/>
      <w:numFmt w:val="bullet"/>
      <w:lvlText w:val="•"/>
      <w:lvlJc w:val="left"/>
      <w:pPr>
        <w:tabs>
          <w:tab w:val="num" w:pos="4320"/>
        </w:tabs>
        <w:ind w:left="4320" w:hanging="360"/>
      </w:pPr>
      <w:rPr>
        <w:rFonts w:ascii="Arial" w:hAnsi="Arial" w:hint="default"/>
      </w:rPr>
    </w:lvl>
    <w:lvl w:ilvl="6" w:tplc="FE48940A" w:tentative="1">
      <w:start w:val="1"/>
      <w:numFmt w:val="bullet"/>
      <w:lvlText w:val="•"/>
      <w:lvlJc w:val="left"/>
      <w:pPr>
        <w:tabs>
          <w:tab w:val="num" w:pos="5040"/>
        </w:tabs>
        <w:ind w:left="5040" w:hanging="360"/>
      </w:pPr>
      <w:rPr>
        <w:rFonts w:ascii="Arial" w:hAnsi="Arial" w:hint="default"/>
      </w:rPr>
    </w:lvl>
    <w:lvl w:ilvl="7" w:tplc="D96ED004" w:tentative="1">
      <w:start w:val="1"/>
      <w:numFmt w:val="bullet"/>
      <w:lvlText w:val="•"/>
      <w:lvlJc w:val="left"/>
      <w:pPr>
        <w:tabs>
          <w:tab w:val="num" w:pos="5760"/>
        </w:tabs>
        <w:ind w:left="5760" w:hanging="360"/>
      </w:pPr>
      <w:rPr>
        <w:rFonts w:ascii="Arial" w:hAnsi="Arial" w:hint="default"/>
      </w:rPr>
    </w:lvl>
    <w:lvl w:ilvl="8" w:tplc="BFD4E2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CF6491"/>
    <w:multiLevelType w:val="hybridMultilevel"/>
    <w:tmpl w:val="C96A6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E6930"/>
    <w:multiLevelType w:val="hybridMultilevel"/>
    <w:tmpl w:val="4F32901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272C7DED"/>
    <w:multiLevelType w:val="hybridMultilevel"/>
    <w:tmpl w:val="7EB8E3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83B0F58"/>
    <w:multiLevelType w:val="hybridMultilevel"/>
    <w:tmpl w:val="9B3E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F17BF"/>
    <w:multiLevelType w:val="hybridMultilevel"/>
    <w:tmpl w:val="6B00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8D2CF1"/>
    <w:multiLevelType w:val="hybridMultilevel"/>
    <w:tmpl w:val="BB2CFAAC"/>
    <w:lvl w:ilvl="0" w:tplc="0809000F">
      <w:start w:val="1"/>
      <w:numFmt w:val="decimal"/>
      <w:lvlText w:val="%1."/>
      <w:lvlJc w:val="left"/>
      <w:pPr>
        <w:ind w:left="1128" w:hanging="360"/>
      </w:p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7" w15:restartNumberingAfterBreak="0">
    <w:nsid w:val="324E1C0B"/>
    <w:multiLevelType w:val="hybridMultilevel"/>
    <w:tmpl w:val="0CF207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E865E8"/>
    <w:multiLevelType w:val="hybridMultilevel"/>
    <w:tmpl w:val="D96A5A50"/>
    <w:lvl w:ilvl="0" w:tplc="FDA8A3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910113"/>
    <w:multiLevelType w:val="hybridMultilevel"/>
    <w:tmpl w:val="B9A0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F6045C"/>
    <w:multiLevelType w:val="hybridMultilevel"/>
    <w:tmpl w:val="CB46FA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9267257"/>
    <w:multiLevelType w:val="hybridMultilevel"/>
    <w:tmpl w:val="89C60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E52529F"/>
    <w:multiLevelType w:val="hybridMultilevel"/>
    <w:tmpl w:val="E662F0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EFA15CF"/>
    <w:multiLevelType w:val="hybridMultilevel"/>
    <w:tmpl w:val="922E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156D76"/>
    <w:multiLevelType w:val="multilevel"/>
    <w:tmpl w:val="0DFC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2D5657"/>
    <w:multiLevelType w:val="hybridMultilevel"/>
    <w:tmpl w:val="2BD4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9D51F6"/>
    <w:multiLevelType w:val="hybridMultilevel"/>
    <w:tmpl w:val="B99E60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0C1284"/>
    <w:multiLevelType w:val="hybridMultilevel"/>
    <w:tmpl w:val="1DEEB9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2757DC0"/>
    <w:multiLevelType w:val="hybridMultilevel"/>
    <w:tmpl w:val="FB48870A"/>
    <w:lvl w:ilvl="0" w:tplc="A07E7E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7405931"/>
    <w:multiLevelType w:val="hybridMultilevel"/>
    <w:tmpl w:val="A652420C"/>
    <w:lvl w:ilvl="0" w:tplc="62CCA3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CD3E22"/>
    <w:multiLevelType w:val="hybridMultilevel"/>
    <w:tmpl w:val="E2C6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350F2D"/>
    <w:multiLevelType w:val="hybridMultilevel"/>
    <w:tmpl w:val="B89268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6085E46"/>
    <w:multiLevelType w:val="hybridMultilevel"/>
    <w:tmpl w:val="C7B86C6C"/>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35492D"/>
    <w:multiLevelType w:val="hybridMultilevel"/>
    <w:tmpl w:val="FBC668C4"/>
    <w:lvl w:ilvl="0" w:tplc="0809000F">
      <w:start w:val="1"/>
      <w:numFmt w:val="decimal"/>
      <w:lvlText w:val="%1."/>
      <w:lvlJc w:val="left"/>
      <w:pPr>
        <w:ind w:left="1488" w:hanging="360"/>
      </w:p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38" w15:restartNumberingAfterBreak="0">
    <w:nsid w:val="7DDF1578"/>
    <w:multiLevelType w:val="hybridMultilevel"/>
    <w:tmpl w:val="95EE5874"/>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DE5113C"/>
    <w:multiLevelType w:val="hybridMultilevel"/>
    <w:tmpl w:val="D704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2B62C0"/>
    <w:multiLevelType w:val="hybridMultilevel"/>
    <w:tmpl w:val="4D869BA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2"/>
  </w:num>
  <w:num w:numId="4">
    <w:abstractNumId w:val="36"/>
  </w:num>
  <w:num w:numId="5">
    <w:abstractNumId w:val="28"/>
  </w:num>
  <w:num w:numId="6">
    <w:abstractNumId w:val="10"/>
  </w:num>
  <w:num w:numId="7">
    <w:abstractNumId w:val="1"/>
  </w:num>
  <w:num w:numId="8">
    <w:abstractNumId w:val="30"/>
  </w:num>
  <w:num w:numId="9">
    <w:abstractNumId w:val="5"/>
  </w:num>
  <w:num w:numId="10">
    <w:abstractNumId w:val="9"/>
  </w:num>
  <w:num w:numId="11">
    <w:abstractNumId w:val="39"/>
  </w:num>
  <w:num w:numId="12">
    <w:abstractNumId w:val="0"/>
  </w:num>
  <w:num w:numId="13">
    <w:abstractNumId w:val="12"/>
  </w:num>
  <w:num w:numId="14">
    <w:abstractNumId w:val="4"/>
  </w:num>
  <w:num w:numId="15">
    <w:abstractNumId w:val="26"/>
  </w:num>
  <w:num w:numId="16">
    <w:abstractNumId w:val="15"/>
  </w:num>
  <w:num w:numId="17">
    <w:abstractNumId w:val="18"/>
  </w:num>
  <w:num w:numId="18">
    <w:abstractNumId w:val="3"/>
  </w:num>
  <w:num w:numId="19">
    <w:abstractNumId w:val="24"/>
  </w:num>
  <w:num w:numId="20">
    <w:abstractNumId w:val="25"/>
  </w:num>
  <w:num w:numId="21">
    <w:abstractNumId w:val="27"/>
  </w:num>
  <w:num w:numId="22">
    <w:abstractNumId w:val="22"/>
  </w:num>
  <w:num w:numId="23">
    <w:abstractNumId w:val="14"/>
  </w:num>
  <w:num w:numId="24">
    <w:abstractNumId w:val="31"/>
  </w:num>
  <w:num w:numId="25">
    <w:abstractNumId w:val="19"/>
  </w:num>
  <w:num w:numId="26">
    <w:abstractNumId w:val="33"/>
  </w:num>
  <w:num w:numId="27">
    <w:abstractNumId w:val="11"/>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40"/>
  </w:num>
  <w:num w:numId="31">
    <w:abstractNumId w:val="37"/>
  </w:num>
  <w:num w:numId="32">
    <w:abstractNumId w:val="16"/>
  </w:num>
  <w:num w:numId="33">
    <w:abstractNumId w:val="2"/>
  </w:num>
  <w:num w:numId="34">
    <w:abstractNumId w:val="8"/>
  </w:num>
  <w:num w:numId="35">
    <w:abstractNumId w:val="38"/>
  </w:num>
  <w:num w:numId="36">
    <w:abstractNumId w:val="7"/>
  </w:num>
  <w:num w:numId="37">
    <w:abstractNumId w:val="17"/>
  </w:num>
  <w:num w:numId="38">
    <w:abstractNumId w:val="29"/>
  </w:num>
  <w:num w:numId="39">
    <w:abstractNumId w:val="34"/>
  </w:num>
  <w:num w:numId="40">
    <w:abstractNumId w:val="6"/>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725"/>
    <w:rsid w:val="000056F9"/>
    <w:rsid w:val="00006ACE"/>
    <w:rsid w:val="00007CA2"/>
    <w:rsid w:val="000177C6"/>
    <w:rsid w:val="00033D78"/>
    <w:rsid w:val="00046F74"/>
    <w:rsid w:val="00061A40"/>
    <w:rsid w:val="0007118A"/>
    <w:rsid w:val="0008091C"/>
    <w:rsid w:val="0008349F"/>
    <w:rsid w:val="00083725"/>
    <w:rsid w:val="00084D34"/>
    <w:rsid w:val="000850B3"/>
    <w:rsid w:val="000A339E"/>
    <w:rsid w:val="000A7402"/>
    <w:rsid w:val="000B1CA7"/>
    <w:rsid w:val="000C2EFE"/>
    <w:rsid w:val="000C7D18"/>
    <w:rsid w:val="000D05CB"/>
    <w:rsid w:val="000D1D01"/>
    <w:rsid w:val="000D3A77"/>
    <w:rsid w:val="000D6F05"/>
    <w:rsid w:val="000D7519"/>
    <w:rsid w:val="000E0212"/>
    <w:rsid w:val="000E292C"/>
    <w:rsid w:val="000F14DC"/>
    <w:rsid w:val="000F1A16"/>
    <w:rsid w:val="000F2A7B"/>
    <w:rsid w:val="000F3653"/>
    <w:rsid w:val="000F4332"/>
    <w:rsid w:val="000F5F3F"/>
    <w:rsid w:val="00101AD3"/>
    <w:rsid w:val="001174E1"/>
    <w:rsid w:val="001218C7"/>
    <w:rsid w:val="00131676"/>
    <w:rsid w:val="0015606B"/>
    <w:rsid w:val="00160AFF"/>
    <w:rsid w:val="00161123"/>
    <w:rsid w:val="00162866"/>
    <w:rsid w:val="001753FB"/>
    <w:rsid w:val="001829CD"/>
    <w:rsid w:val="00183765"/>
    <w:rsid w:val="001859E7"/>
    <w:rsid w:val="00191F79"/>
    <w:rsid w:val="00197570"/>
    <w:rsid w:val="001A37CF"/>
    <w:rsid w:val="001C1F91"/>
    <w:rsid w:val="001D2356"/>
    <w:rsid w:val="001E3FBA"/>
    <w:rsid w:val="001E63D1"/>
    <w:rsid w:val="001F1F0F"/>
    <w:rsid w:val="001F788F"/>
    <w:rsid w:val="002037D3"/>
    <w:rsid w:val="002053B1"/>
    <w:rsid w:val="00222FE5"/>
    <w:rsid w:val="00225A13"/>
    <w:rsid w:val="00226BC2"/>
    <w:rsid w:val="00233751"/>
    <w:rsid w:val="002340A3"/>
    <w:rsid w:val="0024007C"/>
    <w:rsid w:val="00246B08"/>
    <w:rsid w:val="00255D41"/>
    <w:rsid w:val="00256926"/>
    <w:rsid w:val="0026656D"/>
    <w:rsid w:val="002676CC"/>
    <w:rsid w:val="002704A6"/>
    <w:rsid w:val="00271DEE"/>
    <w:rsid w:val="002751F4"/>
    <w:rsid w:val="00283489"/>
    <w:rsid w:val="00284987"/>
    <w:rsid w:val="00290B2F"/>
    <w:rsid w:val="0029135E"/>
    <w:rsid w:val="00292B68"/>
    <w:rsid w:val="00293DE1"/>
    <w:rsid w:val="002B16A1"/>
    <w:rsid w:val="002B6364"/>
    <w:rsid w:val="002C6DEC"/>
    <w:rsid w:val="002D222F"/>
    <w:rsid w:val="002D3CEF"/>
    <w:rsid w:val="002E415B"/>
    <w:rsid w:val="002E7529"/>
    <w:rsid w:val="002F35F5"/>
    <w:rsid w:val="00305484"/>
    <w:rsid w:val="0031073F"/>
    <w:rsid w:val="00310F9D"/>
    <w:rsid w:val="00316C93"/>
    <w:rsid w:val="00337A12"/>
    <w:rsid w:val="00352303"/>
    <w:rsid w:val="003527D0"/>
    <w:rsid w:val="003530B3"/>
    <w:rsid w:val="003648A2"/>
    <w:rsid w:val="00374A8C"/>
    <w:rsid w:val="0037745E"/>
    <w:rsid w:val="00377BC0"/>
    <w:rsid w:val="003956F5"/>
    <w:rsid w:val="00396889"/>
    <w:rsid w:val="00397A92"/>
    <w:rsid w:val="003A76F3"/>
    <w:rsid w:val="003B1E3F"/>
    <w:rsid w:val="003B249C"/>
    <w:rsid w:val="003B4B3D"/>
    <w:rsid w:val="003D6CEB"/>
    <w:rsid w:val="003E09F7"/>
    <w:rsid w:val="003E0EA9"/>
    <w:rsid w:val="003E1E44"/>
    <w:rsid w:val="003E7CDF"/>
    <w:rsid w:val="004105BE"/>
    <w:rsid w:val="00413E12"/>
    <w:rsid w:val="004235E8"/>
    <w:rsid w:val="00425E4B"/>
    <w:rsid w:val="004336B9"/>
    <w:rsid w:val="00450AF8"/>
    <w:rsid w:val="00452D6C"/>
    <w:rsid w:val="004556A2"/>
    <w:rsid w:val="00456103"/>
    <w:rsid w:val="00466908"/>
    <w:rsid w:val="004723FB"/>
    <w:rsid w:val="0047267F"/>
    <w:rsid w:val="00473CEC"/>
    <w:rsid w:val="00485FA6"/>
    <w:rsid w:val="004928EB"/>
    <w:rsid w:val="004A1D36"/>
    <w:rsid w:val="004A1EBC"/>
    <w:rsid w:val="004A26A5"/>
    <w:rsid w:val="004B32D3"/>
    <w:rsid w:val="004B558E"/>
    <w:rsid w:val="004B6542"/>
    <w:rsid w:val="004C78D6"/>
    <w:rsid w:val="004D6BC2"/>
    <w:rsid w:val="004D7100"/>
    <w:rsid w:val="004E0321"/>
    <w:rsid w:val="004E6C2A"/>
    <w:rsid w:val="004F02C7"/>
    <w:rsid w:val="004F17BF"/>
    <w:rsid w:val="004F3770"/>
    <w:rsid w:val="00500A4A"/>
    <w:rsid w:val="0051153A"/>
    <w:rsid w:val="005233BA"/>
    <w:rsid w:val="0053464B"/>
    <w:rsid w:val="00535AC0"/>
    <w:rsid w:val="00544DAA"/>
    <w:rsid w:val="005556D8"/>
    <w:rsid w:val="00555913"/>
    <w:rsid w:val="005647B3"/>
    <w:rsid w:val="005711F8"/>
    <w:rsid w:val="00572953"/>
    <w:rsid w:val="00575809"/>
    <w:rsid w:val="005862C0"/>
    <w:rsid w:val="00596425"/>
    <w:rsid w:val="00596C5E"/>
    <w:rsid w:val="005A0F0D"/>
    <w:rsid w:val="005A1AE2"/>
    <w:rsid w:val="005A5A90"/>
    <w:rsid w:val="005B207C"/>
    <w:rsid w:val="005B3227"/>
    <w:rsid w:val="005B60E5"/>
    <w:rsid w:val="005D0B08"/>
    <w:rsid w:val="005D2817"/>
    <w:rsid w:val="005E3053"/>
    <w:rsid w:val="005E58AE"/>
    <w:rsid w:val="005F76A8"/>
    <w:rsid w:val="00603EBC"/>
    <w:rsid w:val="00634513"/>
    <w:rsid w:val="006434BC"/>
    <w:rsid w:val="00650062"/>
    <w:rsid w:val="00651147"/>
    <w:rsid w:val="00661E79"/>
    <w:rsid w:val="0066282F"/>
    <w:rsid w:val="00663303"/>
    <w:rsid w:val="006656B8"/>
    <w:rsid w:val="00666001"/>
    <w:rsid w:val="00667861"/>
    <w:rsid w:val="00671E4C"/>
    <w:rsid w:val="0067453D"/>
    <w:rsid w:val="00680D36"/>
    <w:rsid w:val="00683EE7"/>
    <w:rsid w:val="006908BC"/>
    <w:rsid w:val="00691C09"/>
    <w:rsid w:val="006B33BB"/>
    <w:rsid w:val="006D16AF"/>
    <w:rsid w:val="006D3901"/>
    <w:rsid w:val="006E2D75"/>
    <w:rsid w:val="006E386F"/>
    <w:rsid w:val="006E6F02"/>
    <w:rsid w:val="006F21C6"/>
    <w:rsid w:val="006F5CF2"/>
    <w:rsid w:val="006F655E"/>
    <w:rsid w:val="00703CE8"/>
    <w:rsid w:val="00705338"/>
    <w:rsid w:val="00712619"/>
    <w:rsid w:val="00714375"/>
    <w:rsid w:val="00715D83"/>
    <w:rsid w:val="007265C9"/>
    <w:rsid w:val="0073425C"/>
    <w:rsid w:val="007344D1"/>
    <w:rsid w:val="0073637F"/>
    <w:rsid w:val="007412C9"/>
    <w:rsid w:val="00745D8E"/>
    <w:rsid w:val="00746F4D"/>
    <w:rsid w:val="0075105D"/>
    <w:rsid w:val="0075163C"/>
    <w:rsid w:val="0075269F"/>
    <w:rsid w:val="00752A32"/>
    <w:rsid w:val="00770166"/>
    <w:rsid w:val="007716E7"/>
    <w:rsid w:val="0077198C"/>
    <w:rsid w:val="00772E83"/>
    <w:rsid w:val="007918CE"/>
    <w:rsid w:val="00791B35"/>
    <w:rsid w:val="007B0B3C"/>
    <w:rsid w:val="007C3BC6"/>
    <w:rsid w:val="007D23DA"/>
    <w:rsid w:val="007D3DC3"/>
    <w:rsid w:val="007E52A7"/>
    <w:rsid w:val="007F19CD"/>
    <w:rsid w:val="007F3AAD"/>
    <w:rsid w:val="0080214C"/>
    <w:rsid w:val="00810896"/>
    <w:rsid w:val="008114AE"/>
    <w:rsid w:val="00812928"/>
    <w:rsid w:val="008134CF"/>
    <w:rsid w:val="008136E5"/>
    <w:rsid w:val="008150F0"/>
    <w:rsid w:val="008210BF"/>
    <w:rsid w:val="00824082"/>
    <w:rsid w:val="00827ABA"/>
    <w:rsid w:val="00850E4C"/>
    <w:rsid w:val="00856960"/>
    <w:rsid w:val="008578C0"/>
    <w:rsid w:val="00861CC6"/>
    <w:rsid w:val="008655D8"/>
    <w:rsid w:val="008669B5"/>
    <w:rsid w:val="008843F6"/>
    <w:rsid w:val="00884673"/>
    <w:rsid w:val="008B5315"/>
    <w:rsid w:val="008B6EB3"/>
    <w:rsid w:val="008D6065"/>
    <w:rsid w:val="008E7C04"/>
    <w:rsid w:val="0090009F"/>
    <w:rsid w:val="00915918"/>
    <w:rsid w:val="00916027"/>
    <w:rsid w:val="00916A6E"/>
    <w:rsid w:val="0092565D"/>
    <w:rsid w:val="00932866"/>
    <w:rsid w:val="0094110D"/>
    <w:rsid w:val="0094258B"/>
    <w:rsid w:val="00947288"/>
    <w:rsid w:val="009503A8"/>
    <w:rsid w:val="00954984"/>
    <w:rsid w:val="00960EE5"/>
    <w:rsid w:val="009658FD"/>
    <w:rsid w:val="00967259"/>
    <w:rsid w:val="00970BB4"/>
    <w:rsid w:val="0097655D"/>
    <w:rsid w:val="009A3524"/>
    <w:rsid w:val="009A4A90"/>
    <w:rsid w:val="009A7ECB"/>
    <w:rsid w:val="009B32A6"/>
    <w:rsid w:val="009C17C5"/>
    <w:rsid w:val="009D4083"/>
    <w:rsid w:val="009D4321"/>
    <w:rsid w:val="009E0597"/>
    <w:rsid w:val="00A004FF"/>
    <w:rsid w:val="00A02F28"/>
    <w:rsid w:val="00A11DDF"/>
    <w:rsid w:val="00A168D1"/>
    <w:rsid w:val="00A31921"/>
    <w:rsid w:val="00A4625B"/>
    <w:rsid w:val="00A52BF5"/>
    <w:rsid w:val="00A60BBD"/>
    <w:rsid w:val="00A61168"/>
    <w:rsid w:val="00A63ABE"/>
    <w:rsid w:val="00A70464"/>
    <w:rsid w:val="00A860AC"/>
    <w:rsid w:val="00A86A48"/>
    <w:rsid w:val="00AA204D"/>
    <w:rsid w:val="00AA68B9"/>
    <w:rsid w:val="00AB0B6B"/>
    <w:rsid w:val="00AB38E8"/>
    <w:rsid w:val="00AB546E"/>
    <w:rsid w:val="00AB594D"/>
    <w:rsid w:val="00AC3D61"/>
    <w:rsid w:val="00AC6796"/>
    <w:rsid w:val="00AD280E"/>
    <w:rsid w:val="00AD31BE"/>
    <w:rsid w:val="00AE68F7"/>
    <w:rsid w:val="00AF1B73"/>
    <w:rsid w:val="00AF32C8"/>
    <w:rsid w:val="00B03FE4"/>
    <w:rsid w:val="00B146B7"/>
    <w:rsid w:val="00B21FB7"/>
    <w:rsid w:val="00B25E1F"/>
    <w:rsid w:val="00B271F9"/>
    <w:rsid w:val="00B44404"/>
    <w:rsid w:val="00B458E3"/>
    <w:rsid w:val="00B55712"/>
    <w:rsid w:val="00B57ECD"/>
    <w:rsid w:val="00B65708"/>
    <w:rsid w:val="00B67366"/>
    <w:rsid w:val="00B71162"/>
    <w:rsid w:val="00B712D0"/>
    <w:rsid w:val="00B7253F"/>
    <w:rsid w:val="00BA2236"/>
    <w:rsid w:val="00BA4FBC"/>
    <w:rsid w:val="00BA5095"/>
    <w:rsid w:val="00BB4136"/>
    <w:rsid w:val="00BC0149"/>
    <w:rsid w:val="00BC7A2A"/>
    <w:rsid w:val="00BD2A64"/>
    <w:rsid w:val="00BD3253"/>
    <w:rsid w:val="00BD453D"/>
    <w:rsid w:val="00BE3D66"/>
    <w:rsid w:val="00BF1557"/>
    <w:rsid w:val="00BF275A"/>
    <w:rsid w:val="00BF5DCF"/>
    <w:rsid w:val="00C11140"/>
    <w:rsid w:val="00C30150"/>
    <w:rsid w:val="00C3353C"/>
    <w:rsid w:val="00C34674"/>
    <w:rsid w:val="00C422B3"/>
    <w:rsid w:val="00C53B3B"/>
    <w:rsid w:val="00C5425F"/>
    <w:rsid w:val="00C542C8"/>
    <w:rsid w:val="00C650A9"/>
    <w:rsid w:val="00C73757"/>
    <w:rsid w:val="00C83E8A"/>
    <w:rsid w:val="00C84933"/>
    <w:rsid w:val="00C90819"/>
    <w:rsid w:val="00C92A0A"/>
    <w:rsid w:val="00C96410"/>
    <w:rsid w:val="00C978A1"/>
    <w:rsid w:val="00CA14F6"/>
    <w:rsid w:val="00CC0393"/>
    <w:rsid w:val="00CC31CE"/>
    <w:rsid w:val="00CE1BF0"/>
    <w:rsid w:val="00CE595F"/>
    <w:rsid w:val="00CF3E04"/>
    <w:rsid w:val="00D04070"/>
    <w:rsid w:val="00D04F80"/>
    <w:rsid w:val="00D150FE"/>
    <w:rsid w:val="00D16F40"/>
    <w:rsid w:val="00D175B2"/>
    <w:rsid w:val="00D25805"/>
    <w:rsid w:val="00D33034"/>
    <w:rsid w:val="00D3749D"/>
    <w:rsid w:val="00D47529"/>
    <w:rsid w:val="00D47DF4"/>
    <w:rsid w:val="00D53864"/>
    <w:rsid w:val="00D651EC"/>
    <w:rsid w:val="00D713ED"/>
    <w:rsid w:val="00D73A80"/>
    <w:rsid w:val="00D744F6"/>
    <w:rsid w:val="00D75A24"/>
    <w:rsid w:val="00D81AFE"/>
    <w:rsid w:val="00D86D7D"/>
    <w:rsid w:val="00D90508"/>
    <w:rsid w:val="00D959D5"/>
    <w:rsid w:val="00DA3836"/>
    <w:rsid w:val="00DB32AE"/>
    <w:rsid w:val="00DB36C4"/>
    <w:rsid w:val="00DB5C07"/>
    <w:rsid w:val="00DC7296"/>
    <w:rsid w:val="00DD59D8"/>
    <w:rsid w:val="00DD6969"/>
    <w:rsid w:val="00DE57C8"/>
    <w:rsid w:val="00DE7D28"/>
    <w:rsid w:val="00DF1893"/>
    <w:rsid w:val="00DF4505"/>
    <w:rsid w:val="00DF6A27"/>
    <w:rsid w:val="00DF7D8C"/>
    <w:rsid w:val="00E00083"/>
    <w:rsid w:val="00E00A64"/>
    <w:rsid w:val="00E00B20"/>
    <w:rsid w:val="00E011F4"/>
    <w:rsid w:val="00E24B7A"/>
    <w:rsid w:val="00E30998"/>
    <w:rsid w:val="00E37392"/>
    <w:rsid w:val="00E465C5"/>
    <w:rsid w:val="00E533AD"/>
    <w:rsid w:val="00E648AF"/>
    <w:rsid w:val="00E72C0B"/>
    <w:rsid w:val="00E77FC2"/>
    <w:rsid w:val="00E82005"/>
    <w:rsid w:val="00E84391"/>
    <w:rsid w:val="00E92B00"/>
    <w:rsid w:val="00E92E88"/>
    <w:rsid w:val="00E930ED"/>
    <w:rsid w:val="00E936BA"/>
    <w:rsid w:val="00EB51CE"/>
    <w:rsid w:val="00EC3F76"/>
    <w:rsid w:val="00EE25A0"/>
    <w:rsid w:val="00EE72EF"/>
    <w:rsid w:val="00EF1157"/>
    <w:rsid w:val="00EF47BF"/>
    <w:rsid w:val="00EF553B"/>
    <w:rsid w:val="00F0085A"/>
    <w:rsid w:val="00F074D0"/>
    <w:rsid w:val="00F10004"/>
    <w:rsid w:val="00F330FD"/>
    <w:rsid w:val="00F33CD0"/>
    <w:rsid w:val="00F4533B"/>
    <w:rsid w:val="00F469F2"/>
    <w:rsid w:val="00F472B5"/>
    <w:rsid w:val="00F47E9E"/>
    <w:rsid w:val="00F517A6"/>
    <w:rsid w:val="00F530A6"/>
    <w:rsid w:val="00F5448C"/>
    <w:rsid w:val="00F54DFF"/>
    <w:rsid w:val="00F629CD"/>
    <w:rsid w:val="00F64EF9"/>
    <w:rsid w:val="00F6515D"/>
    <w:rsid w:val="00F66352"/>
    <w:rsid w:val="00F725C3"/>
    <w:rsid w:val="00F7607C"/>
    <w:rsid w:val="00F8154E"/>
    <w:rsid w:val="00F96524"/>
    <w:rsid w:val="00FA40CC"/>
    <w:rsid w:val="00FA6562"/>
    <w:rsid w:val="00FA670F"/>
    <w:rsid w:val="00FC1FED"/>
    <w:rsid w:val="00FC3375"/>
    <w:rsid w:val="00FC410E"/>
    <w:rsid w:val="00FE2B8A"/>
    <w:rsid w:val="00FE37B1"/>
    <w:rsid w:val="00FF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D2B74"/>
  <w15:chartTrackingRefBased/>
  <w15:docId w15:val="{F86AEC09-6A0E-49B4-B0FB-FF7B2FB1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37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725"/>
  </w:style>
  <w:style w:type="paragraph" w:styleId="Footer">
    <w:name w:val="footer"/>
    <w:basedOn w:val="Normal"/>
    <w:link w:val="FooterChar"/>
    <w:uiPriority w:val="99"/>
    <w:unhideWhenUsed/>
    <w:rsid w:val="00083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725"/>
  </w:style>
  <w:style w:type="paragraph" w:customStyle="1" w:styleId="Nornal">
    <w:name w:val="Nornal"/>
    <w:basedOn w:val="Normal"/>
    <w:link w:val="NornalChar"/>
    <w:qFormat/>
    <w:rsid w:val="00083725"/>
    <w:pPr>
      <w:spacing w:line="264" w:lineRule="auto"/>
    </w:pPr>
    <w:rPr>
      <w:rFonts w:ascii="Arial" w:hAnsi="Arial" w:cs="Arial"/>
    </w:rPr>
  </w:style>
  <w:style w:type="character" w:customStyle="1" w:styleId="NornalChar">
    <w:name w:val="Nornal Char"/>
    <w:basedOn w:val="DefaultParagraphFont"/>
    <w:link w:val="Nornal"/>
    <w:rsid w:val="00083725"/>
    <w:rPr>
      <w:rFonts w:ascii="Arial" w:hAnsi="Arial" w:cs="Arial"/>
    </w:rPr>
  </w:style>
  <w:style w:type="paragraph" w:styleId="ListParagraph">
    <w:name w:val="List Paragraph"/>
    <w:basedOn w:val="Normal"/>
    <w:link w:val="ListParagraphChar"/>
    <w:uiPriority w:val="34"/>
    <w:qFormat/>
    <w:rsid w:val="00083725"/>
    <w:pPr>
      <w:ind w:left="720"/>
      <w:contextualSpacing/>
    </w:pPr>
  </w:style>
  <w:style w:type="paragraph" w:customStyle="1" w:styleId="Listparag">
    <w:name w:val="List parag"/>
    <w:basedOn w:val="ListParagraph"/>
    <w:link w:val="ListparagChar"/>
    <w:qFormat/>
    <w:rsid w:val="009D4083"/>
    <w:pPr>
      <w:numPr>
        <w:numId w:val="3"/>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9D4083"/>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B67366"/>
  </w:style>
  <w:style w:type="paragraph" w:styleId="NormalWeb">
    <w:name w:val="Normal (Web)"/>
    <w:basedOn w:val="Normal"/>
    <w:uiPriority w:val="99"/>
    <w:unhideWhenUsed/>
    <w:rsid w:val="00006A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06ACE"/>
    <w:rPr>
      <w:color w:val="0563C1" w:themeColor="hyperlink"/>
      <w:u w:val="single"/>
    </w:rPr>
  </w:style>
  <w:style w:type="character" w:styleId="Emphasis">
    <w:name w:val="Emphasis"/>
    <w:basedOn w:val="DefaultParagraphFont"/>
    <w:uiPriority w:val="20"/>
    <w:qFormat/>
    <w:rsid w:val="00305484"/>
    <w:rPr>
      <w:i/>
      <w:iCs/>
    </w:rPr>
  </w:style>
  <w:style w:type="character" w:customStyle="1" w:styleId="Heading1Char">
    <w:name w:val="Heading 1 Char"/>
    <w:basedOn w:val="DefaultParagraphFont"/>
    <w:link w:val="Heading1"/>
    <w:uiPriority w:val="9"/>
    <w:rsid w:val="00233751"/>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0D05CB"/>
    <w:rPr>
      <w:sz w:val="16"/>
      <w:szCs w:val="16"/>
    </w:rPr>
  </w:style>
  <w:style w:type="paragraph" w:styleId="CommentText">
    <w:name w:val="annotation text"/>
    <w:basedOn w:val="Normal"/>
    <w:link w:val="CommentTextChar"/>
    <w:uiPriority w:val="99"/>
    <w:semiHidden/>
    <w:unhideWhenUsed/>
    <w:rsid w:val="000D05CB"/>
    <w:pPr>
      <w:spacing w:line="240" w:lineRule="auto"/>
    </w:pPr>
    <w:rPr>
      <w:sz w:val="20"/>
      <w:szCs w:val="20"/>
    </w:rPr>
  </w:style>
  <w:style w:type="character" w:customStyle="1" w:styleId="CommentTextChar">
    <w:name w:val="Comment Text Char"/>
    <w:basedOn w:val="DefaultParagraphFont"/>
    <w:link w:val="CommentText"/>
    <w:uiPriority w:val="99"/>
    <w:semiHidden/>
    <w:rsid w:val="000D05CB"/>
    <w:rPr>
      <w:sz w:val="20"/>
      <w:szCs w:val="20"/>
    </w:rPr>
  </w:style>
  <w:style w:type="paragraph" w:styleId="CommentSubject">
    <w:name w:val="annotation subject"/>
    <w:basedOn w:val="CommentText"/>
    <w:next w:val="CommentText"/>
    <w:link w:val="CommentSubjectChar"/>
    <w:uiPriority w:val="99"/>
    <w:semiHidden/>
    <w:unhideWhenUsed/>
    <w:rsid w:val="000D05CB"/>
    <w:rPr>
      <w:b/>
      <w:bCs/>
    </w:rPr>
  </w:style>
  <w:style w:type="character" w:customStyle="1" w:styleId="CommentSubjectChar">
    <w:name w:val="Comment Subject Char"/>
    <w:basedOn w:val="CommentTextChar"/>
    <w:link w:val="CommentSubject"/>
    <w:uiPriority w:val="99"/>
    <w:semiHidden/>
    <w:rsid w:val="000D05CB"/>
    <w:rPr>
      <w:b/>
      <w:bCs/>
      <w:sz w:val="20"/>
      <w:szCs w:val="20"/>
    </w:rPr>
  </w:style>
  <w:style w:type="paragraph" w:styleId="BalloonText">
    <w:name w:val="Balloon Text"/>
    <w:basedOn w:val="Normal"/>
    <w:link w:val="BalloonTextChar"/>
    <w:uiPriority w:val="99"/>
    <w:semiHidden/>
    <w:unhideWhenUsed/>
    <w:rsid w:val="000D0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5CB"/>
    <w:rPr>
      <w:rFonts w:ascii="Segoe UI" w:hAnsi="Segoe UI" w:cs="Segoe UI"/>
      <w:sz w:val="18"/>
      <w:szCs w:val="18"/>
    </w:rPr>
  </w:style>
  <w:style w:type="character" w:styleId="Strong">
    <w:name w:val="Strong"/>
    <w:basedOn w:val="DefaultParagraphFont"/>
    <w:uiPriority w:val="22"/>
    <w:qFormat/>
    <w:rsid w:val="00F8154E"/>
    <w:rPr>
      <w:b/>
      <w:bCs/>
    </w:rPr>
  </w:style>
  <w:style w:type="character" w:customStyle="1" w:styleId="normaltextrun">
    <w:name w:val="normaltextrun"/>
    <w:basedOn w:val="DefaultParagraphFont"/>
    <w:rsid w:val="00270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602">
      <w:bodyDiv w:val="1"/>
      <w:marLeft w:val="0"/>
      <w:marRight w:val="0"/>
      <w:marTop w:val="0"/>
      <w:marBottom w:val="0"/>
      <w:divBdr>
        <w:top w:val="none" w:sz="0" w:space="0" w:color="auto"/>
        <w:left w:val="none" w:sz="0" w:space="0" w:color="auto"/>
        <w:bottom w:val="none" w:sz="0" w:space="0" w:color="auto"/>
        <w:right w:val="none" w:sz="0" w:space="0" w:color="auto"/>
      </w:divBdr>
    </w:div>
    <w:div w:id="73868501">
      <w:bodyDiv w:val="1"/>
      <w:marLeft w:val="0"/>
      <w:marRight w:val="0"/>
      <w:marTop w:val="0"/>
      <w:marBottom w:val="0"/>
      <w:divBdr>
        <w:top w:val="none" w:sz="0" w:space="0" w:color="auto"/>
        <w:left w:val="none" w:sz="0" w:space="0" w:color="auto"/>
        <w:bottom w:val="none" w:sz="0" w:space="0" w:color="auto"/>
        <w:right w:val="none" w:sz="0" w:space="0" w:color="auto"/>
      </w:divBdr>
    </w:div>
    <w:div w:id="144859241">
      <w:bodyDiv w:val="1"/>
      <w:marLeft w:val="0"/>
      <w:marRight w:val="0"/>
      <w:marTop w:val="0"/>
      <w:marBottom w:val="0"/>
      <w:divBdr>
        <w:top w:val="none" w:sz="0" w:space="0" w:color="auto"/>
        <w:left w:val="none" w:sz="0" w:space="0" w:color="auto"/>
        <w:bottom w:val="none" w:sz="0" w:space="0" w:color="auto"/>
        <w:right w:val="none" w:sz="0" w:space="0" w:color="auto"/>
      </w:divBdr>
      <w:divsChild>
        <w:div w:id="1195193494">
          <w:marLeft w:val="0"/>
          <w:marRight w:val="0"/>
          <w:marTop w:val="0"/>
          <w:marBottom w:val="0"/>
          <w:divBdr>
            <w:top w:val="none" w:sz="0" w:space="0" w:color="auto"/>
            <w:left w:val="none" w:sz="0" w:space="0" w:color="auto"/>
            <w:bottom w:val="none" w:sz="0" w:space="0" w:color="auto"/>
            <w:right w:val="none" w:sz="0" w:space="0" w:color="auto"/>
          </w:divBdr>
        </w:div>
      </w:divsChild>
    </w:div>
    <w:div w:id="157890607">
      <w:bodyDiv w:val="1"/>
      <w:marLeft w:val="0"/>
      <w:marRight w:val="0"/>
      <w:marTop w:val="0"/>
      <w:marBottom w:val="0"/>
      <w:divBdr>
        <w:top w:val="none" w:sz="0" w:space="0" w:color="auto"/>
        <w:left w:val="none" w:sz="0" w:space="0" w:color="auto"/>
        <w:bottom w:val="none" w:sz="0" w:space="0" w:color="auto"/>
        <w:right w:val="none" w:sz="0" w:space="0" w:color="auto"/>
      </w:divBdr>
    </w:div>
    <w:div w:id="270362594">
      <w:bodyDiv w:val="1"/>
      <w:marLeft w:val="0"/>
      <w:marRight w:val="0"/>
      <w:marTop w:val="0"/>
      <w:marBottom w:val="0"/>
      <w:divBdr>
        <w:top w:val="none" w:sz="0" w:space="0" w:color="auto"/>
        <w:left w:val="none" w:sz="0" w:space="0" w:color="auto"/>
        <w:bottom w:val="none" w:sz="0" w:space="0" w:color="auto"/>
        <w:right w:val="none" w:sz="0" w:space="0" w:color="auto"/>
      </w:divBdr>
      <w:divsChild>
        <w:div w:id="1899389365">
          <w:marLeft w:val="0"/>
          <w:marRight w:val="0"/>
          <w:marTop w:val="0"/>
          <w:marBottom w:val="0"/>
          <w:divBdr>
            <w:top w:val="none" w:sz="0" w:space="0" w:color="auto"/>
            <w:left w:val="none" w:sz="0" w:space="0" w:color="auto"/>
            <w:bottom w:val="none" w:sz="0" w:space="0" w:color="auto"/>
            <w:right w:val="none" w:sz="0" w:space="0" w:color="auto"/>
          </w:divBdr>
        </w:div>
      </w:divsChild>
    </w:div>
    <w:div w:id="391664461">
      <w:bodyDiv w:val="1"/>
      <w:marLeft w:val="0"/>
      <w:marRight w:val="0"/>
      <w:marTop w:val="0"/>
      <w:marBottom w:val="0"/>
      <w:divBdr>
        <w:top w:val="none" w:sz="0" w:space="0" w:color="auto"/>
        <w:left w:val="none" w:sz="0" w:space="0" w:color="auto"/>
        <w:bottom w:val="none" w:sz="0" w:space="0" w:color="auto"/>
        <w:right w:val="none" w:sz="0" w:space="0" w:color="auto"/>
      </w:divBdr>
      <w:divsChild>
        <w:div w:id="1092897277">
          <w:marLeft w:val="0"/>
          <w:marRight w:val="0"/>
          <w:marTop w:val="0"/>
          <w:marBottom w:val="0"/>
          <w:divBdr>
            <w:top w:val="none" w:sz="0" w:space="0" w:color="auto"/>
            <w:left w:val="none" w:sz="0" w:space="0" w:color="auto"/>
            <w:bottom w:val="none" w:sz="0" w:space="0" w:color="auto"/>
            <w:right w:val="none" w:sz="0" w:space="0" w:color="auto"/>
          </w:divBdr>
        </w:div>
      </w:divsChild>
    </w:div>
    <w:div w:id="450174729">
      <w:bodyDiv w:val="1"/>
      <w:marLeft w:val="0"/>
      <w:marRight w:val="0"/>
      <w:marTop w:val="0"/>
      <w:marBottom w:val="0"/>
      <w:divBdr>
        <w:top w:val="none" w:sz="0" w:space="0" w:color="auto"/>
        <w:left w:val="none" w:sz="0" w:space="0" w:color="auto"/>
        <w:bottom w:val="none" w:sz="0" w:space="0" w:color="auto"/>
        <w:right w:val="none" w:sz="0" w:space="0" w:color="auto"/>
      </w:divBdr>
      <w:divsChild>
        <w:div w:id="464079140">
          <w:marLeft w:val="0"/>
          <w:marRight w:val="0"/>
          <w:marTop w:val="0"/>
          <w:marBottom w:val="0"/>
          <w:divBdr>
            <w:top w:val="none" w:sz="0" w:space="0" w:color="auto"/>
            <w:left w:val="none" w:sz="0" w:space="0" w:color="auto"/>
            <w:bottom w:val="none" w:sz="0" w:space="0" w:color="auto"/>
            <w:right w:val="none" w:sz="0" w:space="0" w:color="auto"/>
          </w:divBdr>
        </w:div>
      </w:divsChild>
    </w:div>
    <w:div w:id="468324387">
      <w:bodyDiv w:val="1"/>
      <w:marLeft w:val="0"/>
      <w:marRight w:val="0"/>
      <w:marTop w:val="0"/>
      <w:marBottom w:val="0"/>
      <w:divBdr>
        <w:top w:val="none" w:sz="0" w:space="0" w:color="auto"/>
        <w:left w:val="none" w:sz="0" w:space="0" w:color="auto"/>
        <w:bottom w:val="none" w:sz="0" w:space="0" w:color="auto"/>
        <w:right w:val="none" w:sz="0" w:space="0" w:color="auto"/>
      </w:divBdr>
      <w:divsChild>
        <w:div w:id="1316953204">
          <w:marLeft w:val="0"/>
          <w:marRight w:val="0"/>
          <w:marTop w:val="0"/>
          <w:marBottom w:val="0"/>
          <w:divBdr>
            <w:top w:val="none" w:sz="0" w:space="0" w:color="auto"/>
            <w:left w:val="none" w:sz="0" w:space="0" w:color="auto"/>
            <w:bottom w:val="none" w:sz="0" w:space="0" w:color="auto"/>
            <w:right w:val="none" w:sz="0" w:space="0" w:color="auto"/>
          </w:divBdr>
        </w:div>
      </w:divsChild>
    </w:div>
    <w:div w:id="595361595">
      <w:bodyDiv w:val="1"/>
      <w:marLeft w:val="0"/>
      <w:marRight w:val="0"/>
      <w:marTop w:val="0"/>
      <w:marBottom w:val="0"/>
      <w:divBdr>
        <w:top w:val="none" w:sz="0" w:space="0" w:color="auto"/>
        <w:left w:val="none" w:sz="0" w:space="0" w:color="auto"/>
        <w:bottom w:val="none" w:sz="0" w:space="0" w:color="auto"/>
        <w:right w:val="none" w:sz="0" w:space="0" w:color="auto"/>
      </w:divBdr>
    </w:div>
    <w:div w:id="789590569">
      <w:bodyDiv w:val="1"/>
      <w:marLeft w:val="0"/>
      <w:marRight w:val="0"/>
      <w:marTop w:val="0"/>
      <w:marBottom w:val="0"/>
      <w:divBdr>
        <w:top w:val="none" w:sz="0" w:space="0" w:color="auto"/>
        <w:left w:val="none" w:sz="0" w:space="0" w:color="auto"/>
        <w:bottom w:val="none" w:sz="0" w:space="0" w:color="auto"/>
        <w:right w:val="none" w:sz="0" w:space="0" w:color="auto"/>
      </w:divBdr>
      <w:divsChild>
        <w:div w:id="116149531">
          <w:marLeft w:val="0"/>
          <w:marRight w:val="0"/>
          <w:marTop w:val="0"/>
          <w:marBottom w:val="0"/>
          <w:divBdr>
            <w:top w:val="none" w:sz="0" w:space="0" w:color="auto"/>
            <w:left w:val="none" w:sz="0" w:space="0" w:color="auto"/>
            <w:bottom w:val="none" w:sz="0" w:space="0" w:color="auto"/>
            <w:right w:val="none" w:sz="0" w:space="0" w:color="auto"/>
          </w:divBdr>
        </w:div>
      </w:divsChild>
    </w:div>
    <w:div w:id="965546660">
      <w:bodyDiv w:val="1"/>
      <w:marLeft w:val="0"/>
      <w:marRight w:val="0"/>
      <w:marTop w:val="0"/>
      <w:marBottom w:val="0"/>
      <w:divBdr>
        <w:top w:val="none" w:sz="0" w:space="0" w:color="auto"/>
        <w:left w:val="none" w:sz="0" w:space="0" w:color="auto"/>
        <w:bottom w:val="none" w:sz="0" w:space="0" w:color="auto"/>
        <w:right w:val="none" w:sz="0" w:space="0" w:color="auto"/>
      </w:divBdr>
    </w:div>
    <w:div w:id="1208571418">
      <w:bodyDiv w:val="1"/>
      <w:marLeft w:val="0"/>
      <w:marRight w:val="0"/>
      <w:marTop w:val="0"/>
      <w:marBottom w:val="0"/>
      <w:divBdr>
        <w:top w:val="none" w:sz="0" w:space="0" w:color="auto"/>
        <w:left w:val="none" w:sz="0" w:space="0" w:color="auto"/>
        <w:bottom w:val="none" w:sz="0" w:space="0" w:color="auto"/>
        <w:right w:val="none" w:sz="0" w:space="0" w:color="auto"/>
      </w:divBdr>
      <w:divsChild>
        <w:div w:id="417023760">
          <w:marLeft w:val="0"/>
          <w:marRight w:val="0"/>
          <w:marTop w:val="0"/>
          <w:marBottom w:val="0"/>
          <w:divBdr>
            <w:top w:val="none" w:sz="0" w:space="0" w:color="auto"/>
            <w:left w:val="none" w:sz="0" w:space="0" w:color="auto"/>
            <w:bottom w:val="none" w:sz="0" w:space="0" w:color="auto"/>
            <w:right w:val="none" w:sz="0" w:space="0" w:color="auto"/>
          </w:divBdr>
        </w:div>
      </w:divsChild>
    </w:div>
    <w:div w:id="1220361965">
      <w:bodyDiv w:val="1"/>
      <w:marLeft w:val="0"/>
      <w:marRight w:val="0"/>
      <w:marTop w:val="0"/>
      <w:marBottom w:val="0"/>
      <w:divBdr>
        <w:top w:val="none" w:sz="0" w:space="0" w:color="auto"/>
        <w:left w:val="none" w:sz="0" w:space="0" w:color="auto"/>
        <w:bottom w:val="none" w:sz="0" w:space="0" w:color="auto"/>
        <w:right w:val="none" w:sz="0" w:space="0" w:color="auto"/>
      </w:divBdr>
      <w:divsChild>
        <w:div w:id="400714791">
          <w:marLeft w:val="0"/>
          <w:marRight w:val="0"/>
          <w:marTop w:val="0"/>
          <w:marBottom w:val="0"/>
          <w:divBdr>
            <w:top w:val="none" w:sz="0" w:space="0" w:color="auto"/>
            <w:left w:val="none" w:sz="0" w:space="0" w:color="auto"/>
            <w:bottom w:val="none" w:sz="0" w:space="0" w:color="auto"/>
            <w:right w:val="none" w:sz="0" w:space="0" w:color="auto"/>
          </w:divBdr>
        </w:div>
      </w:divsChild>
    </w:div>
    <w:div w:id="1238133330">
      <w:bodyDiv w:val="1"/>
      <w:marLeft w:val="0"/>
      <w:marRight w:val="0"/>
      <w:marTop w:val="0"/>
      <w:marBottom w:val="0"/>
      <w:divBdr>
        <w:top w:val="none" w:sz="0" w:space="0" w:color="auto"/>
        <w:left w:val="none" w:sz="0" w:space="0" w:color="auto"/>
        <w:bottom w:val="none" w:sz="0" w:space="0" w:color="auto"/>
        <w:right w:val="none" w:sz="0" w:space="0" w:color="auto"/>
      </w:divBdr>
      <w:divsChild>
        <w:div w:id="1308167261">
          <w:marLeft w:val="0"/>
          <w:marRight w:val="0"/>
          <w:marTop w:val="0"/>
          <w:marBottom w:val="0"/>
          <w:divBdr>
            <w:top w:val="none" w:sz="0" w:space="0" w:color="auto"/>
            <w:left w:val="none" w:sz="0" w:space="0" w:color="auto"/>
            <w:bottom w:val="none" w:sz="0" w:space="0" w:color="auto"/>
            <w:right w:val="none" w:sz="0" w:space="0" w:color="auto"/>
          </w:divBdr>
        </w:div>
      </w:divsChild>
    </w:div>
    <w:div w:id="1498112574">
      <w:bodyDiv w:val="1"/>
      <w:marLeft w:val="0"/>
      <w:marRight w:val="0"/>
      <w:marTop w:val="0"/>
      <w:marBottom w:val="0"/>
      <w:divBdr>
        <w:top w:val="none" w:sz="0" w:space="0" w:color="auto"/>
        <w:left w:val="none" w:sz="0" w:space="0" w:color="auto"/>
        <w:bottom w:val="none" w:sz="0" w:space="0" w:color="auto"/>
        <w:right w:val="none" w:sz="0" w:space="0" w:color="auto"/>
      </w:divBdr>
    </w:div>
    <w:div w:id="1515268420">
      <w:bodyDiv w:val="1"/>
      <w:marLeft w:val="0"/>
      <w:marRight w:val="0"/>
      <w:marTop w:val="0"/>
      <w:marBottom w:val="0"/>
      <w:divBdr>
        <w:top w:val="none" w:sz="0" w:space="0" w:color="auto"/>
        <w:left w:val="none" w:sz="0" w:space="0" w:color="auto"/>
        <w:bottom w:val="none" w:sz="0" w:space="0" w:color="auto"/>
        <w:right w:val="none" w:sz="0" w:space="0" w:color="auto"/>
      </w:divBdr>
    </w:div>
    <w:div w:id="1669820104">
      <w:bodyDiv w:val="1"/>
      <w:marLeft w:val="0"/>
      <w:marRight w:val="0"/>
      <w:marTop w:val="0"/>
      <w:marBottom w:val="0"/>
      <w:divBdr>
        <w:top w:val="none" w:sz="0" w:space="0" w:color="auto"/>
        <w:left w:val="none" w:sz="0" w:space="0" w:color="auto"/>
        <w:bottom w:val="none" w:sz="0" w:space="0" w:color="auto"/>
        <w:right w:val="none" w:sz="0" w:space="0" w:color="auto"/>
      </w:divBdr>
      <w:divsChild>
        <w:div w:id="402291943">
          <w:marLeft w:val="547"/>
          <w:marRight w:val="0"/>
          <w:marTop w:val="140"/>
          <w:marBottom w:val="0"/>
          <w:divBdr>
            <w:top w:val="none" w:sz="0" w:space="0" w:color="auto"/>
            <w:left w:val="none" w:sz="0" w:space="0" w:color="auto"/>
            <w:bottom w:val="none" w:sz="0" w:space="0" w:color="auto"/>
            <w:right w:val="none" w:sz="0" w:space="0" w:color="auto"/>
          </w:divBdr>
        </w:div>
      </w:divsChild>
    </w:div>
    <w:div w:id="1685089240">
      <w:bodyDiv w:val="1"/>
      <w:marLeft w:val="0"/>
      <w:marRight w:val="0"/>
      <w:marTop w:val="0"/>
      <w:marBottom w:val="0"/>
      <w:divBdr>
        <w:top w:val="none" w:sz="0" w:space="0" w:color="auto"/>
        <w:left w:val="none" w:sz="0" w:space="0" w:color="auto"/>
        <w:bottom w:val="none" w:sz="0" w:space="0" w:color="auto"/>
        <w:right w:val="none" w:sz="0" w:space="0" w:color="auto"/>
      </w:divBdr>
    </w:div>
    <w:div w:id="1689066701">
      <w:bodyDiv w:val="1"/>
      <w:marLeft w:val="0"/>
      <w:marRight w:val="0"/>
      <w:marTop w:val="0"/>
      <w:marBottom w:val="0"/>
      <w:divBdr>
        <w:top w:val="none" w:sz="0" w:space="0" w:color="auto"/>
        <w:left w:val="none" w:sz="0" w:space="0" w:color="auto"/>
        <w:bottom w:val="none" w:sz="0" w:space="0" w:color="auto"/>
        <w:right w:val="none" w:sz="0" w:space="0" w:color="auto"/>
      </w:divBdr>
      <w:divsChild>
        <w:div w:id="1591427846">
          <w:marLeft w:val="0"/>
          <w:marRight w:val="0"/>
          <w:marTop w:val="0"/>
          <w:marBottom w:val="0"/>
          <w:divBdr>
            <w:top w:val="none" w:sz="0" w:space="0" w:color="auto"/>
            <w:left w:val="none" w:sz="0" w:space="0" w:color="auto"/>
            <w:bottom w:val="none" w:sz="0" w:space="0" w:color="auto"/>
            <w:right w:val="none" w:sz="0" w:space="0" w:color="auto"/>
          </w:divBdr>
        </w:div>
      </w:divsChild>
    </w:div>
    <w:div w:id="1883790617">
      <w:bodyDiv w:val="1"/>
      <w:marLeft w:val="0"/>
      <w:marRight w:val="0"/>
      <w:marTop w:val="0"/>
      <w:marBottom w:val="0"/>
      <w:divBdr>
        <w:top w:val="none" w:sz="0" w:space="0" w:color="auto"/>
        <w:left w:val="none" w:sz="0" w:space="0" w:color="auto"/>
        <w:bottom w:val="none" w:sz="0" w:space="0" w:color="auto"/>
        <w:right w:val="none" w:sz="0" w:space="0" w:color="auto"/>
      </w:divBdr>
    </w:div>
    <w:div w:id="1884906017">
      <w:bodyDiv w:val="1"/>
      <w:marLeft w:val="0"/>
      <w:marRight w:val="0"/>
      <w:marTop w:val="0"/>
      <w:marBottom w:val="0"/>
      <w:divBdr>
        <w:top w:val="none" w:sz="0" w:space="0" w:color="auto"/>
        <w:left w:val="none" w:sz="0" w:space="0" w:color="auto"/>
        <w:bottom w:val="none" w:sz="0" w:space="0" w:color="auto"/>
        <w:right w:val="none" w:sz="0" w:space="0" w:color="auto"/>
      </w:divBdr>
      <w:divsChild>
        <w:div w:id="1993634633">
          <w:marLeft w:val="0"/>
          <w:marRight w:val="0"/>
          <w:marTop w:val="0"/>
          <w:marBottom w:val="0"/>
          <w:divBdr>
            <w:top w:val="none" w:sz="0" w:space="0" w:color="auto"/>
            <w:left w:val="none" w:sz="0" w:space="0" w:color="auto"/>
            <w:bottom w:val="none" w:sz="0" w:space="0" w:color="auto"/>
            <w:right w:val="none" w:sz="0" w:space="0" w:color="auto"/>
          </w:divBdr>
        </w:div>
      </w:divsChild>
    </w:div>
    <w:div w:id="1889954220">
      <w:bodyDiv w:val="1"/>
      <w:marLeft w:val="0"/>
      <w:marRight w:val="0"/>
      <w:marTop w:val="0"/>
      <w:marBottom w:val="0"/>
      <w:divBdr>
        <w:top w:val="none" w:sz="0" w:space="0" w:color="auto"/>
        <w:left w:val="none" w:sz="0" w:space="0" w:color="auto"/>
        <w:bottom w:val="none" w:sz="0" w:space="0" w:color="auto"/>
        <w:right w:val="none" w:sz="0" w:space="0" w:color="auto"/>
      </w:divBdr>
      <w:divsChild>
        <w:div w:id="1977636216">
          <w:marLeft w:val="0"/>
          <w:marRight w:val="0"/>
          <w:marTop w:val="0"/>
          <w:marBottom w:val="0"/>
          <w:divBdr>
            <w:top w:val="none" w:sz="0" w:space="0" w:color="auto"/>
            <w:left w:val="none" w:sz="0" w:space="0" w:color="auto"/>
            <w:bottom w:val="none" w:sz="0" w:space="0" w:color="auto"/>
            <w:right w:val="none" w:sz="0" w:space="0" w:color="auto"/>
          </w:divBdr>
        </w:div>
      </w:divsChild>
    </w:div>
    <w:div w:id="1976904576">
      <w:bodyDiv w:val="1"/>
      <w:marLeft w:val="0"/>
      <w:marRight w:val="0"/>
      <w:marTop w:val="0"/>
      <w:marBottom w:val="0"/>
      <w:divBdr>
        <w:top w:val="none" w:sz="0" w:space="0" w:color="auto"/>
        <w:left w:val="none" w:sz="0" w:space="0" w:color="auto"/>
        <w:bottom w:val="none" w:sz="0" w:space="0" w:color="auto"/>
        <w:right w:val="none" w:sz="0" w:space="0" w:color="auto"/>
      </w:divBdr>
      <w:divsChild>
        <w:div w:id="490222942">
          <w:marLeft w:val="0"/>
          <w:marRight w:val="0"/>
          <w:marTop w:val="0"/>
          <w:marBottom w:val="0"/>
          <w:divBdr>
            <w:top w:val="none" w:sz="0" w:space="0" w:color="auto"/>
            <w:left w:val="none" w:sz="0" w:space="0" w:color="auto"/>
            <w:bottom w:val="none" w:sz="0" w:space="0" w:color="auto"/>
            <w:right w:val="none" w:sz="0" w:space="0" w:color="auto"/>
          </w:divBdr>
        </w:div>
      </w:divsChild>
    </w:div>
    <w:div w:id="2022586079">
      <w:bodyDiv w:val="1"/>
      <w:marLeft w:val="0"/>
      <w:marRight w:val="0"/>
      <w:marTop w:val="0"/>
      <w:marBottom w:val="0"/>
      <w:divBdr>
        <w:top w:val="none" w:sz="0" w:space="0" w:color="auto"/>
        <w:left w:val="none" w:sz="0" w:space="0" w:color="auto"/>
        <w:bottom w:val="none" w:sz="0" w:space="0" w:color="auto"/>
        <w:right w:val="none" w:sz="0" w:space="0" w:color="auto"/>
      </w:divBdr>
      <w:divsChild>
        <w:div w:id="2061905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sw.co.uk/blog/leadership-and-management/lewins-change-model/" TargetMode="External"/><Relationship Id="rId18" Type="http://schemas.openxmlformats.org/officeDocument/2006/relationships/hyperlink" Target="https://www.cipd.org/uk/the-people-profession/careers/roles/learning-development/" TargetMode="External"/><Relationship Id="rId26" Type="http://schemas.openxmlformats.org/officeDocument/2006/relationships/hyperlink" Target="https://www.bbc.com/worklife/article/20230418-ai-anxiety-artificial-intelligence-replace-jobs" TargetMode="External"/><Relationship Id="rId39" Type="http://schemas.openxmlformats.org/officeDocument/2006/relationships/hyperlink" Target="https://www.mindtools.com/ajm9l1e/lewins-change-management-model" TargetMode="External"/><Relationship Id="rId21" Type="http://schemas.openxmlformats.org/officeDocument/2006/relationships/hyperlink" Target="https://www.cipd.org/uk/the-people-profession/careers/roles/resourcing/" TargetMode="External"/><Relationship Id="rId34" Type="http://schemas.openxmlformats.org/officeDocument/2006/relationships/hyperlink" Target="https://www.kotterinc.com/methodology/8-steps/" TargetMode="External"/><Relationship Id="rId42" Type="http://schemas.openxmlformats.org/officeDocument/2006/relationships/hyperlink" Target="https://www.ons.gov.uk/employmentandlabourmarket/peopleinwork/employmentandemployeetypes/articles/ishybridworkingheretostay/2022-05-23" TargetMode="External"/><Relationship Id="rId47" Type="http://schemas.openxmlformats.org/officeDocument/2006/relationships/hyperlink" Target="https://www.silvercloudhr.co.uk/implementation-stakeholder-analysis/" TargetMode="External"/><Relationship Id="rId50" Type="http://schemas.openxmlformats.org/officeDocument/2006/relationships/hyperlink" Target="https://www.ifm.eng.cam.ac.uk/research/dstools/vrooms-expectancy-theory/"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knowledgetrain.co.uk/change-management/change-management-courses/change-management-models/kubler-ross-change-curve" TargetMode="External"/><Relationship Id="rId17" Type="http://schemas.openxmlformats.org/officeDocument/2006/relationships/hyperlink" Target="https://www.cipd.org/uk/knowledge/guides/employee-financial-well-being/" TargetMode="External"/><Relationship Id="rId25" Type="http://schemas.openxmlformats.org/officeDocument/2006/relationships/hyperlink" Target="https://www.cipd.org/uk/knowledge/factsheets/well-being-factsheet/" TargetMode="External"/><Relationship Id="rId33" Type="http://schemas.openxmlformats.org/officeDocument/2006/relationships/hyperlink" Target="https://doi.org/10.1016/j.techsoc.2023.102232" TargetMode="External"/><Relationship Id="rId38" Type="http://schemas.openxmlformats.org/officeDocument/2006/relationships/hyperlink" Target="https://www.mindtools.com/a8nu5v5/kotters-8-step-change-model" TargetMode="External"/><Relationship Id="rId46" Type="http://schemas.openxmlformats.org/officeDocument/2006/relationships/hyperlink" Target="https://www.cipd.org/uk/knowledge/guides/change-management/" TargetMode="External"/><Relationship Id="rId2" Type="http://schemas.openxmlformats.org/officeDocument/2006/relationships/numbering" Target="numbering.xml"/><Relationship Id="rId16" Type="http://schemas.openxmlformats.org/officeDocument/2006/relationships/hyperlink" Target="https://www.cipd.org/uk/knowledge/factsheets/voice-factsheet/" TargetMode="External"/><Relationship Id="rId20" Type="http://schemas.openxmlformats.org/officeDocument/2006/relationships/hyperlink" Target="https://www.cipd.org/uk/the-people-profession/careers/roles/organisational-development-design/" TargetMode="External"/><Relationship Id="rId29" Type="http://schemas.openxmlformats.org/officeDocument/2006/relationships/hyperlink" Target="https://www.ekrfoundation.org/5-stages-of-grief/change-curve/" TargetMode="External"/><Relationship Id="rId41" Type="http://schemas.openxmlformats.org/officeDocument/2006/relationships/hyperlink" Target="https://www.bbc.com/worklife/article/20230515-workplace-ai-how-artificial-intelligence-will-transform-the-workday" TargetMode="External"/><Relationship Id="rId54" Type="http://schemas.openxmlformats.org/officeDocument/2006/relationships/hyperlink" Target="https://www.cipd.org/globalassets/media/knowledge/knowledge-hub/reports/2023-pdfs/8436-health-and-wellbeing-employee-views-202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organisational-development-design-factsheet/" TargetMode="External"/><Relationship Id="rId24" Type="http://schemas.openxmlformats.org/officeDocument/2006/relationships/hyperlink" Target="https://www.cipd.org/uk/knowledge/reports/people-profession-survey-2023/" TargetMode="External"/><Relationship Id="rId32" Type="http://schemas.openxmlformats.org/officeDocument/2006/relationships/hyperlink" Target="https://publications.parliament.uk/pa/cm5803/cmselect/cmbeis/306/summary.html" TargetMode="External"/><Relationship Id="rId37" Type="http://schemas.openxmlformats.org/officeDocument/2006/relationships/hyperlink" Target="https://www.mind.org.uk/workplace/mental-health-at-work/taking-care-of-your-staff/" TargetMode="External"/><Relationship Id="rId40" Type="http://schemas.openxmlformats.org/officeDocument/2006/relationships/hyperlink" Target="https://www.bbc.com/worklife/article/20230507-the-jobs-ai-wont-take-yet" TargetMode="External"/><Relationship Id="rId45" Type="http://schemas.openxmlformats.org/officeDocument/2006/relationships/hyperlink" Target="https://www.cipd.org/uk/knowledge/factsheets/strategic-hrm-factsheet/" TargetMode="External"/><Relationship Id="rId53" Type="http://schemas.openxmlformats.org/officeDocument/2006/relationships/hyperlink" Target="https://www.gov.wales/written-statement-welsh-government-declares-climate-emergency" TargetMode="External"/><Relationship Id="rId5" Type="http://schemas.openxmlformats.org/officeDocument/2006/relationships/webSettings" Target="webSettings.xml"/><Relationship Id="rId15" Type="http://schemas.openxmlformats.org/officeDocument/2006/relationships/hyperlink" Target="https://www.cipd.org/uk/the-people-profession/careers/roles/" TargetMode="External"/><Relationship Id="rId23" Type="http://schemas.openxmlformats.org/officeDocument/2006/relationships/hyperlink" Target="https://www.cipd.org/uk/knowledge/reports/workplace-technology-employee/" TargetMode="External"/><Relationship Id="rId28" Type="http://schemas.openxmlformats.org/officeDocument/2006/relationships/hyperlink" Target="https://www.forbes.com/sites/forbeshumanresourcescouncil/2023/12/12/there-is-ai-in-anxiety-but-hr-leaders-can-overcome-that/" TargetMode="External"/><Relationship Id="rId36" Type="http://schemas.openxmlformats.org/officeDocument/2006/relationships/hyperlink" Target="https://www.forbes.com/sites/forbesbooksauthors/2023/05/18/the-rise-of-ai-in-the-workplace/" TargetMode="External"/><Relationship Id="rId49" Type="http://schemas.openxmlformats.org/officeDocument/2006/relationships/hyperlink" Target="https://www.cipd.org/uk/knowledge/factsheets/well-being-factsheet/" TargetMode="External"/><Relationship Id="rId57" Type="http://schemas.openxmlformats.org/officeDocument/2006/relationships/theme" Target="theme/theme1.xml"/><Relationship Id="rId10" Type="http://schemas.openxmlformats.org/officeDocument/2006/relationships/hyperlink" Target="https://www2.deloitte.com/uk/en/insights/environmental-social-governance/employee-workplace-wellbeing-metrics.html" TargetMode="External"/><Relationship Id="rId19" Type="http://schemas.openxmlformats.org/officeDocument/2006/relationships/hyperlink" Target="https://www.cipd.org/uk/views-and-insights/cipd-viewpoint/organisational-culture/" TargetMode="External"/><Relationship Id="rId31" Type="http://schemas.openxmlformats.org/officeDocument/2006/relationships/hyperlink" Target="https://www.gov.uk/government/news/britain-to-be-made-ai-match-fit-with-118-million-skills-package" TargetMode="External"/><Relationship Id="rId44" Type="http://schemas.openxmlformats.org/officeDocument/2006/relationships/hyperlink" Target="https://www.cipd.org/uk/knowledge/factsheets/employee-communication/" TargetMode="External"/><Relationship Id="rId52" Type="http://schemas.openxmlformats.org/officeDocument/2006/relationships/hyperlink" Target="https://www.wtwco.com/en-be/insights/2021/07/why-worry-about-the-financial-wellbeing-of-your-employees" TargetMode="External"/><Relationship Id="rId4" Type="http://schemas.openxmlformats.org/officeDocument/2006/relationships/settings" Target="settings.xml"/><Relationship Id="rId9" Type="http://schemas.openxmlformats.org/officeDocument/2006/relationships/hyperlink" Target="https://www.cipd.org/uk/knowledge/factsheets/pestle-analysis-factsheet/" TargetMode="External"/><Relationship Id="rId14" Type="http://schemas.openxmlformats.org/officeDocument/2006/relationships/hyperlink" Target="https://www.cipd.org/uk/knowledge/bitesize-research/organisational-culture-wellbeing/" TargetMode="External"/><Relationship Id="rId22" Type="http://schemas.openxmlformats.org/officeDocument/2006/relationships/hyperlink" Target="https://www.cipd.org/uk/the-people-profession/careers/roles/talent-management/" TargetMode="External"/><Relationship Id="rId27" Type="http://schemas.openxmlformats.org/officeDocument/2006/relationships/hyperlink" Target="https://educationhub.blog.gov.uk/2021/02/09/more-young-people-are-taking-stem-subjects-than-ever-before/" TargetMode="External"/><Relationship Id="rId30" Type="http://schemas.openxmlformats.org/officeDocument/2006/relationships/hyperlink" Target="https://www.peoplehr.com/en-gb/resources/blog/what-is-the-employee-lifecycle/" TargetMode="External"/><Relationship Id="rId35" Type="http://schemas.openxmlformats.org/officeDocument/2006/relationships/hyperlink" Target="https://www.thehrbooth.co.uk/blog/ai-in-business/" TargetMode="External"/><Relationship Id="rId43" Type="http://schemas.openxmlformats.org/officeDocument/2006/relationships/hyperlink" Target="https://www.forbes.com/advisor/business/organizational-structure/" TargetMode="External"/><Relationship Id="rId48" Type="http://schemas.openxmlformats.org/officeDocument/2006/relationships/hyperlink" Target="https://mitsloan.mit.edu/ideas-made-to-matter/5-enduring-management-ideas-mit-sloans-edgar-schein"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www.exeter.ac.uk/media/universityofexeter/humanresources/documents/learningdevelopment/the_change_curve.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6ACB5-8B1C-4EF4-95FF-513A2682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7426</Words>
  <Characters>42330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Parry</dc:creator>
  <cp:keywords/>
  <dc:description/>
  <cp:lastModifiedBy>Laura Parry</cp:lastModifiedBy>
  <cp:revision>4</cp:revision>
  <dcterms:created xsi:type="dcterms:W3CDTF">2024-01-27T20:25:00Z</dcterms:created>
  <dcterms:modified xsi:type="dcterms:W3CDTF">2024-01-27T20:51:00Z</dcterms:modified>
</cp:coreProperties>
</file>