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1CE7F08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C78AD">
              <w:rPr>
                <w:rFonts w:ascii="Times New Roman" w:hAnsi="Times New Roman" w:cs="Times New Roman"/>
                <w:b/>
                <w:sz w:val="48"/>
              </w:rPr>
              <w:t>Marc Bentham</w:t>
            </w:r>
          </w:p>
          <w:p w14:paraId="2CEE7446" w14:textId="77777777" w:rsidR="00943FDB" w:rsidRDefault="00943FDB" w:rsidP="00415891">
            <w:pPr>
              <w:ind w:right="-957"/>
              <w:rPr>
                <w:rFonts w:ascii="Times New Roman" w:hAnsi="Times New Roman" w:cs="Times New Roman"/>
                <w:b/>
                <w:sz w:val="48"/>
              </w:rPr>
            </w:pPr>
          </w:p>
          <w:p w14:paraId="52EF6683" w14:textId="7AD3B931" w:rsidR="00943FDB" w:rsidRPr="00B95AF4" w:rsidRDefault="00943FDB" w:rsidP="00415891">
            <w:pPr>
              <w:ind w:right="-957"/>
              <w:rPr>
                <w:rFonts w:ascii="Times New Roman" w:hAnsi="Times New Roman" w:cs="Times New Roman"/>
                <w:b/>
                <w:sz w:val="32"/>
                <w:szCs w:val="32"/>
              </w:rPr>
            </w:pPr>
            <w:r>
              <w:rPr>
                <w:rFonts w:ascii="Times New Roman" w:hAnsi="Times New Roman" w:cs="Times New Roman"/>
                <w:b/>
                <w:sz w:val="48"/>
              </w:rPr>
              <w:t>Email address:</w:t>
            </w:r>
            <w:r w:rsidR="001C78AD">
              <w:rPr>
                <w:rFonts w:ascii="Times New Roman" w:hAnsi="Times New Roman" w:cs="Times New Roman"/>
                <w:b/>
                <w:sz w:val="48"/>
              </w:rPr>
              <w:t xml:space="preserve"> </w:t>
            </w:r>
            <w:hyperlink r:id="rId6" w:history="1">
              <w:r w:rsidR="00B95AF4" w:rsidRPr="00B95AF4">
                <w:rPr>
                  <w:rStyle w:val="Hyperddolen"/>
                  <w:rFonts w:ascii="Times New Roman" w:hAnsi="Times New Roman" w:cs="Times New Roman"/>
                  <w:b/>
                  <w:sz w:val="32"/>
                  <w:szCs w:val="32"/>
                </w:rPr>
                <w:t>2330026@student.uwtsd.ac.uk</w:t>
              </w:r>
            </w:hyperlink>
            <w:r w:rsidR="00B95AF4" w:rsidRPr="00B95AF4">
              <w:rPr>
                <w:rFonts w:ascii="Times New Roman" w:hAnsi="Times New Roman" w:cs="Times New Roman"/>
                <w:b/>
                <w:sz w:val="32"/>
                <w:szCs w:val="32"/>
              </w:rPr>
              <w:t> </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69CC6370" w14:textId="0967B3C1" w:rsidR="00B95AF4" w:rsidRPr="005D3F07" w:rsidRDefault="00B95AF4" w:rsidP="00415891">
            <w:pPr>
              <w:ind w:right="-957"/>
              <w:rPr>
                <w:rFonts w:ascii="Times New Roman" w:hAnsi="Times New Roman" w:cs="Times New Roman"/>
                <w:b/>
                <w:sz w:val="48"/>
              </w:rPr>
            </w:pPr>
            <w:r>
              <w:rPr>
                <w:rFonts w:ascii="Times New Roman" w:hAnsi="Times New Roman" w:cs="Times New Roman"/>
                <w:b/>
                <w:sz w:val="48"/>
              </w:rPr>
              <w:t>2330026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925256" w:rsidRDefault="00925256"/>
    <w:p w14:paraId="23639811" w14:textId="77777777" w:rsidR="00B95AF4" w:rsidRDefault="00B95AF4"/>
    <w:p w14:paraId="016CD93B" w14:textId="77777777" w:rsidR="00B95AF4" w:rsidRDefault="00B95AF4" w:rsidP="00B95AF4">
      <w:pPr>
        <w:spacing w:line="360" w:lineRule="auto"/>
      </w:pPr>
    </w:p>
    <w:p w14:paraId="742A225E" w14:textId="7D24A221" w:rsidR="00B95AF4" w:rsidRPr="00B95AF4" w:rsidRDefault="00B95AF4" w:rsidP="00B95AF4">
      <w:pPr>
        <w:spacing w:line="360" w:lineRule="auto"/>
        <w:rPr>
          <w:b/>
          <w:bCs/>
        </w:rPr>
      </w:pPr>
      <w:r w:rsidRPr="00B95AF4">
        <w:rPr>
          <w:b/>
          <w:bCs/>
        </w:rPr>
        <w:t>Task 1</w:t>
      </w:r>
    </w:p>
    <w:p w14:paraId="0F755B00" w14:textId="77777777" w:rsidR="00B95AF4" w:rsidRPr="00B95AF4" w:rsidRDefault="00B95AF4" w:rsidP="00B95AF4">
      <w:pPr>
        <w:spacing w:line="360" w:lineRule="auto"/>
        <w:rPr>
          <w:b/>
          <w:bCs/>
        </w:rPr>
      </w:pPr>
      <w:r w:rsidRPr="00B95AF4">
        <w:rPr>
          <w:b/>
          <w:bCs/>
        </w:rPr>
        <w:t>Part A</w:t>
      </w:r>
    </w:p>
    <w:p w14:paraId="2430C360" w14:textId="77777777" w:rsidR="00B95AF4" w:rsidRPr="004663AD" w:rsidRDefault="00B95AF4" w:rsidP="00B95AF4">
      <w:pPr>
        <w:spacing w:line="360" w:lineRule="auto"/>
        <w:jc w:val="center"/>
        <w:rPr>
          <w:b/>
          <w:bCs/>
        </w:rPr>
      </w:pPr>
    </w:p>
    <w:p w14:paraId="7DC41270" w14:textId="77777777" w:rsidR="00B95AF4" w:rsidRDefault="00B95AF4" w:rsidP="00B95AF4">
      <w:pPr>
        <w:spacing w:line="360" w:lineRule="auto"/>
        <w:rPr>
          <w:b/>
          <w:bCs/>
        </w:rPr>
      </w:pPr>
    </w:p>
    <w:p w14:paraId="66044759" w14:textId="77777777" w:rsidR="00B95AF4" w:rsidRDefault="00B95AF4" w:rsidP="00B95AF4">
      <w:pPr>
        <w:spacing w:line="360" w:lineRule="auto"/>
      </w:pPr>
      <w:r>
        <w:lastRenderedPageBreak/>
        <w:t xml:space="preserve">In collaboration with my line manager and mentor during supervisions, it was decided that Jasper’s (2013) ERA ‘Cycle of Reflection’ was the most appropriate model to reflect upon my initial year of practice whilst identifying my future developmental needs (Study Prism, 2015). ERA stands for </w:t>
      </w:r>
      <w:r w:rsidRPr="007E661F">
        <w:rPr>
          <w:i/>
          <w:iCs/>
        </w:rPr>
        <w:t>Experience</w:t>
      </w:r>
      <w:r>
        <w:t xml:space="preserve"> (the first year of practice), </w:t>
      </w:r>
      <w:r w:rsidRPr="00B862C9">
        <w:rPr>
          <w:i/>
          <w:iCs/>
        </w:rPr>
        <w:t>Reflect (</w:t>
      </w:r>
      <w:r>
        <w:t xml:space="preserve">critically reflecting on the experience with my manager/mentor), and </w:t>
      </w:r>
      <w:r w:rsidRPr="00B862C9">
        <w:rPr>
          <w:i/>
          <w:iCs/>
        </w:rPr>
        <w:t>Action</w:t>
      </w:r>
      <w:r>
        <w:t xml:space="preserve"> (applying the learning to my future practice). As change is a constant factor in public services (Jones, 2009 as cited in Adams et al, 2009a), ERA is practical to professional development as it is a cycle that encourages the learner to apply reflection again once the action has been applied. Suggesting even experienced social workers need to keep learning and developing by critically reflecting on new experiences. </w:t>
      </w:r>
    </w:p>
    <w:p w14:paraId="4D321A7E" w14:textId="77777777" w:rsidR="00B95AF4" w:rsidRDefault="00B95AF4" w:rsidP="00B95AF4">
      <w:pPr>
        <w:spacing w:line="360" w:lineRule="auto"/>
      </w:pPr>
    </w:p>
    <w:p w14:paraId="162F229A" w14:textId="77777777" w:rsidR="00B95AF4" w:rsidRDefault="00B95AF4" w:rsidP="00B95AF4">
      <w:pPr>
        <w:spacing w:line="360" w:lineRule="auto"/>
      </w:pPr>
      <w:r>
        <w:t xml:space="preserve">When reflecting on Social Care </w:t>
      </w:r>
      <w:proofErr w:type="spellStart"/>
      <w:r>
        <w:t>Wales’</w:t>
      </w:r>
      <w:proofErr w:type="spellEnd"/>
      <w:r>
        <w:t xml:space="preserve"> (SCW) first learning outcome ‘applying analysis in assessment to inform practice’, it was pleasing to receive positive affirmation from my manager regarding my written assessments (What Matters forms). They displayed evidence that I was successfully collaborating with individuals and carers in a person-centred manner to gather the relevant information needed to provide suitable services to support their needs. Using the Social Services and Well-being (Wales) Act 2014 as guidance to inform my practice. Whilst subscribing to the ‘Active Offer’ principle by providing a Welsh Language service to those who want it. Speaking Welsh was a beneficial way to gain rapport and trust with service users (Welsh Government, 2015a).</w:t>
      </w:r>
    </w:p>
    <w:p w14:paraId="294F24B8" w14:textId="77777777" w:rsidR="00B95AF4" w:rsidRDefault="00B95AF4" w:rsidP="00B95AF4">
      <w:pPr>
        <w:spacing w:line="360" w:lineRule="auto"/>
      </w:pPr>
    </w:p>
    <w:p w14:paraId="5C407837" w14:textId="77777777" w:rsidR="00B95AF4" w:rsidRDefault="00B95AF4" w:rsidP="00B95AF4">
      <w:pPr>
        <w:spacing w:line="360" w:lineRule="auto"/>
      </w:pPr>
      <w:r>
        <w:t>Supervision helped me realise that assessing capacity was a less confident feature of my work. Identifying my developmental need</w:t>
      </w:r>
      <w:r w:rsidRPr="004D11D6">
        <w:t xml:space="preserve"> </w:t>
      </w:r>
      <w:r w:rsidRPr="00322DE0">
        <w:t>to gain knowledge and understanding of the Mental Capacity Act 2005</w:t>
      </w:r>
      <w:r>
        <w:t xml:space="preserve"> (MCA 2005)</w:t>
      </w:r>
      <w:r w:rsidRPr="00322DE0">
        <w:t xml:space="preserve"> and the process of assessment.</w:t>
      </w:r>
      <w:r w:rsidRPr="004D11D6">
        <w:rPr>
          <w:b/>
          <w:bCs/>
        </w:rPr>
        <w:t xml:space="preserve"> </w:t>
      </w:r>
      <w:r>
        <w:t xml:space="preserve">I look forward to applying this as part of my ‘Action’ (Jasper, 2013 as cited in Study Prims, 2015) which I will then repeat the ERA cycle to reflect upon the experience again in the future. To gain the essential knowledge needed to practice as a competent professional I have enrolled to training courses such </w:t>
      </w:r>
      <w:proofErr w:type="gramStart"/>
      <w:r>
        <w:t>as;</w:t>
      </w:r>
      <w:proofErr w:type="gramEnd"/>
      <w:r>
        <w:t xml:space="preserve"> ‘Assessing Mental Capacity’, ‘Advocacy Training’ and ‘Deprivation of Liberty’. The competence acquired from knowledge should improve my ability to critically reflect on practice. Remembering it is important to understand that I must merge the learned knowledge to positive skills I already acquire. I aim to approach the developmental need of acquiring knowledge on assessing capacity critically by understanding that we must </w:t>
      </w:r>
      <w:r>
        <w:lastRenderedPageBreak/>
        <w:t xml:space="preserve">not assume the facts and take each situation at face value not only relying on theory (Fook, </w:t>
      </w:r>
      <w:proofErr w:type="gramStart"/>
      <w:r>
        <w:t>ND as</w:t>
      </w:r>
      <w:proofErr w:type="gramEnd"/>
      <w:r>
        <w:t xml:space="preserve"> cited in Davies, 2013a). </w:t>
      </w:r>
    </w:p>
    <w:p w14:paraId="3050B9DC" w14:textId="77777777" w:rsidR="00B95AF4" w:rsidRDefault="00B95AF4" w:rsidP="00B95AF4">
      <w:pPr>
        <w:spacing w:line="360" w:lineRule="auto"/>
      </w:pPr>
    </w:p>
    <w:p w14:paraId="23F70BA2" w14:textId="77777777" w:rsidR="00B95AF4" w:rsidRDefault="00B95AF4" w:rsidP="00B95AF4">
      <w:pPr>
        <w:spacing w:line="360" w:lineRule="auto"/>
      </w:pPr>
      <w:r>
        <w:t xml:space="preserve">The second SCW learning outcome, to collaborate with people in need of care, their </w:t>
      </w:r>
      <w:proofErr w:type="spellStart"/>
      <w:r>
        <w:t>carers</w:t>
      </w:r>
      <w:proofErr w:type="spellEnd"/>
      <w:r>
        <w:t xml:space="preserve"> and professionals made me reflect on my strengths as well as developmental needs. It was agreed in supervision that my experience as a support worker has given me good collaborative skills by using active support principles. Then as a student social worker in a fostering team helped me understand the needs of carers and the different collaboration dynamic needed to gain trust and respect (Fulcher and </w:t>
      </w:r>
      <w:proofErr w:type="spellStart"/>
      <w:r>
        <w:t>Garfat</w:t>
      </w:r>
      <w:proofErr w:type="spellEnd"/>
      <w:r>
        <w:t>, 2008</w:t>
      </w:r>
      <w:r w:rsidRPr="00A2547D">
        <w:t>).</w:t>
      </w:r>
      <w:r>
        <w:t xml:space="preserve"> The developmental need to action for the next year of practice was more focused on collaborating with fellow professions. I felt less confident working with healthcare professionals. Therefor I identified the need to better </w:t>
      </w:r>
      <w:r w:rsidRPr="00322DE0">
        <w:t>understand the different roles of health care professionals within my field. Whilst improving working relationships as well as the quality and appropriateness of my referrals.</w:t>
      </w:r>
      <w:r w:rsidRPr="004D11D6">
        <w:rPr>
          <w:b/>
          <w:bCs/>
        </w:rPr>
        <w:t xml:space="preserve"> </w:t>
      </w:r>
      <w:r>
        <w:t xml:space="preserve">With the desired result in delivering the specialist service needed for the service user (Welsh Government, 2015b). </w:t>
      </w:r>
    </w:p>
    <w:p w14:paraId="5786101B" w14:textId="77777777" w:rsidR="00B95AF4" w:rsidRDefault="00B95AF4" w:rsidP="00B95AF4">
      <w:pPr>
        <w:spacing w:line="360" w:lineRule="auto"/>
      </w:pPr>
    </w:p>
    <w:p w14:paraId="4D24B5DF" w14:textId="77777777" w:rsidR="00B95AF4" w:rsidRDefault="00B95AF4" w:rsidP="00B95AF4">
      <w:pPr>
        <w:spacing w:line="360" w:lineRule="auto"/>
      </w:pPr>
      <w:r>
        <w:t xml:space="preserve">To ensure I cover the third SCW learning outcome of applying professional judgment in complex situations within my interventions. I reflected on a difficult case that surprised me not long after I had qualified. I used the ‘Weather Model’ to remember the feeling of being in the middle of a storm, unsure when or how it was going to end </w:t>
      </w:r>
      <w:r w:rsidRPr="003E38E6">
        <w:t>(MacLean, 2016 as cited in BVSC, 2021).</w:t>
      </w:r>
      <w:r>
        <w:t xml:space="preserve"> My developmental need in relation to this learning outcome is to </w:t>
      </w:r>
      <w:r w:rsidRPr="00322DE0">
        <w:t>gain more resilience by exposing myself different complex scenarios and individuals in need of support.</w:t>
      </w:r>
      <w:r>
        <w:t xml:space="preserve"> This is a priority to me as I can now see how the resilience already gained has benefited my confidence. Using emotional intelligence, I learned to read my own feelings and in turn I believe it has given me stronger resilience. I learned that it was easier to reflect on action after the experience when compared to reflecting in action during the storm. However, reflecting in action is an essential part of managing interventions in complex situations and I want to be the kind of social worker that reflects critically and ahead (Sch</w:t>
      </w:r>
      <w:r>
        <w:rPr>
          <w:rFonts w:cstheme="minorHAnsi"/>
        </w:rPr>
        <w:t>ö</w:t>
      </w:r>
      <w:r>
        <w:t>n, 1983 as cited in Maclean, 2010). Combining this reflection with a strengths-based approach, I hope to be a resilient social worker that does not hide from the storms, instead leads people out of them in the most appropriate way (Hutchinson, ND as cited in Davies, 2013b).</w:t>
      </w:r>
    </w:p>
    <w:p w14:paraId="14621297" w14:textId="77777777" w:rsidR="00B95AF4" w:rsidRPr="00092000" w:rsidRDefault="00B95AF4" w:rsidP="00B95AF4">
      <w:pPr>
        <w:spacing w:line="360" w:lineRule="auto"/>
      </w:pPr>
    </w:p>
    <w:p w14:paraId="116FF7E3" w14:textId="77777777" w:rsidR="00B95AF4" w:rsidRDefault="00B95AF4" w:rsidP="00B95AF4">
      <w:pPr>
        <w:spacing w:line="360" w:lineRule="auto"/>
        <w:rPr>
          <w:b/>
          <w:bCs/>
        </w:rPr>
      </w:pPr>
      <w:r w:rsidRPr="00B059A9">
        <w:rPr>
          <w:b/>
          <w:bCs/>
        </w:rPr>
        <w:lastRenderedPageBreak/>
        <w:t>Word Count: 8</w:t>
      </w:r>
      <w:r>
        <w:rPr>
          <w:b/>
          <w:bCs/>
        </w:rPr>
        <w:t>11</w:t>
      </w:r>
    </w:p>
    <w:p w14:paraId="086EE533" w14:textId="77777777" w:rsidR="00B95AF4" w:rsidRDefault="00B95AF4" w:rsidP="00B95AF4">
      <w:pPr>
        <w:spacing w:line="360" w:lineRule="auto"/>
        <w:rPr>
          <w:b/>
          <w:bCs/>
        </w:rPr>
      </w:pPr>
    </w:p>
    <w:p w14:paraId="7843DE9F" w14:textId="77777777" w:rsidR="00B95AF4" w:rsidRDefault="00B95AF4" w:rsidP="00B95AF4">
      <w:pPr>
        <w:spacing w:line="360" w:lineRule="auto"/>
        <w:rPr>
          <w:lang w:val="en-US"/>
        </w:rPr>
      </w:pPr>
    </w:p>
    <w:p w14:paraId="59502CC9" w14:textId="78268186" w:rsidR="00B95AF4" w:rsidRDefault="00B95AF4" w:rsidP="00B95AF4">
      <w:pPr>
        <w:spacing w:line="360" w:lineRule="auto"/>
        <w:rPr>
          <w:lang w:val="en-US"/>
        </w:rPr>
      </w:pPr>
      <w:r>
        <w:rPr>
          <w:lang w:val="en-US"/>
        </w:rPr>
        <w:t xml:space="preserve">Task 1 </w:t>
      </w:r>
    </w:p>
    <w:p w14:paraId="73D2FFCC" w14:textId="77777777" w:rsidR="00B95AF4" w:rsidRDefault="00B95AF4" w:rsidP="00B95AF4">
      <w:pPr>
        <w:spacing w:line="360" w:lineRule="auto"/>
        <w:rPr>
          <w:lang w:val="en-US"/>
        </w:rPr>
      </w:pPr>
      <w:r>
        <w:rPr>
          <w:lang w:val="en-US"/>
        </w:rPr>
        <w:t>Part B</w:t>
      </w:r>
    </w:p>
    <w:p w14:paraId="00AC1AB7" w14:textId="77777777" w:rsidR="00B95AF4" w:rsidRDefault="00B95AF4" w:rsidP="00B95AF4">
      <w:pPr>
        <w:spacing w:line="360" w:lineRule="auto"/>
        <w:rPr>
          <w:lang w:val="en-US"/>
        </w:rPr>
      </w:pPr>
    </w:p>
    <w:p w14:paraId="65899DA5" w14:textId="77777777" w:rsidR="00B95AF4" w:rsidRDefault="00B95AF4" w:rsidP="00B95AF4">
      <w:pPr>
        <w:spacing w:line="360" w:lineRule="auto"/>
        <w:rPr>
          <w:lang w:val="en-US"/>
        </w:rPr>
      </w:pPr>
      <w:r>
        <w:rPr>
          <w:lang w:val="en-US"/>
        </w:rPr>
        <w:t>(a)</w:t>
      </w:r>
    </w:p>
    <w:p w14:paraId="6B71A180" w14:textId="77777777" w:rsidR="00B95AF4" w:rsidRDefault="00B95AF4" w:rsidP="00B95AF4">
      <w:pPr>
        <w:spacing w:line="360" w:lineRule="auto"/>
        <w:rPr>
          <w:lang w:val="en-US"/>
        </w:rPr>
      </w:pPr>
      <w:r w:rsidRPr="00612AE1">
        <w:rPr>
          <w:lang w:val="en-US"/>
        </w:rPr>
        <w:t>Applying analysis in assessment to inform interventions has become much more evident during my first year of practice compared to</w:t>
      </w:r>
      <w:r>
        <w:rPr>
          <w:lang w:val="en-US"/>
        </w:rPr>
        <w:t xml:space="preserve"> my</w:t>
      </w:r>
      <w:r w:rsidRPr="00612AE1">
        <w:rPr>
          <w:lang w:val="en-US"/>
        </w:rPr>
        <w:t xml:space="preserve"> time as a student. Supervisions have been an important part</w:t>
      </w:r>
      <w:r>
        <w:rPr>
          <w:lang w:val="en-US"/>
        </w:rPr>
        <w:t xml:space="preserve"> in</w:t>
      </w:r>
      <w:r w:rsidRPr="00612AE1">
        <w:rPr>
          <w:lang w:val="en-US"/>
        </w:rPr>
        <w:t xml:space="preserve"> applying analysis and I have appreciated the contrast </w:t>
      </w:r>
      <w:r>
        <w:rPr>
          <w:lang w:val="en-US"/>
        </w:rPr>
        <w:t xml:space="preserve">between </w:t>
      </w:r>
      <w:r w:rsidRPr="00612AE1">
        <w:rPr>
          <w:lang w:val="en-US"/>
        </w:rPr>
        <w:t xml:space="preserve">supervisions with my line manager and mentor. As they both have a different role within the team with </w:t>
      </w:r>
      <w:r>
        <w:rPr>
          <w:lang w:val="en-US"/>
        </w:rPr>
        <w:t>variating</w:t>
      </w:r>
      <w:r w:rsidRPr="00612AE1">
        <w:rPr>
          <w:lang w:val="en-US"/>
        </w:rPr>
        <w:t xml:space="preserve"> perspectives. Predominantly I have used analysis by ‘reflecting in and on action’ (Maclean, 2010),</w:t>
      </w:r>
      <w:r>
        <w:rPr>
          <w:lang w:val="en-US"/>
        </w:rPr>
        <w:t xml:space="preserve"> often</w:t>
      </w:r>
      <w:r w:rsidRPr="00612AE1">
        <w:rPr>
          <w:lang w:val="en-US"/>
        </w:rPr>
        <w:t xml:space="preserve"> demonstr</w:t>
      </w:r>
      <w:r>
        <w:rPr>
          <w:lang w:val="en-US"/>
        </w:rPr>
        <w:t>ating</w:t>
      </w:r>
      <w:r w:rsidRPr="00612AE1">
        <w:rPr>
          <w:lang w:val="en-US"/>
        </w:rPr>
        <w:t xml:space="preserve"> the ability to do this well. </w:t>
      </w:r>
      <w:r>
        <w:rPr>
          <w:lang w:val="en-US"/>
        </w:rPr>
        <w:t>Tapping</w:t>
      </w:r>
      <w:r w:rsidRPr="00612AE1">
        <w:rPr>
          <w:lang w:val="en-US"/>
        </w:rPr>
        <w:t xml:space="preserve"> into emotional intelligence which has been considered a strength of mine. To ensure professional development I have looked to engage with relevant training. A </w:t>
      </w:r>
      <w:r>
        <w:rPr>
          <w:lang w:val="en-US"/>
        </w:rPr>
        <w:t>‘</w:t>
      </w:r>
      <w:r w:rsidRPr="00612AE1">
        <w:rPr>
          <w:lang w:val="en-US"/>
        </w:rPr>
        <w:t>reflective practice</w:t>
      </w:r>
      <w:r>
        <w:rPr>
          <w:lang w:val="en-US"/>
        </w:rPr>
        <w:t>’</w:t>
      </w:r>
      <w:r w:rsidRPr="00612AE1">
        <w:rPr>
          <w:lang w:val="en-US"/>
        </w:rPr>
        <w:t xml:space="preserve"> course was especially useful which has encouraged me to develop my ability further by ‘reflecting for action’. The </w:t>
      </w:r>
      <w:r>
        <w:rPr>
          <w:lang w:val="en-US"/>
        </w:rPr>
        <w:t xml:space="preserve">training instructor </w:t>
      </w:r>
      <w:r w:rsidRPr="00612AE1">
        <w:rPr>
          <w:lang w:val="en-US"/>
        </w:rPr>
        <w:t xml:space="preserve">described this well from an engineering point of view where they </w:t>
      </w:r>
      <w:proofErr w:type="gramStart"/>
      <w:r>
        <w:rPr>
          <w:lang w:val="en-US"/>
        </w:rPr>
        <w:t>ask</w:t>
      </w:r>
      <w:proofErr w:type="gramEnd"/>
      <w:r w:rsidRPr="00612AE1">
        <w:rPr>
          <w:lang w:val="en-US"/>
        </w:rPr>
        <w:t xml:space="preserve"> ‘what is the use of reflecting back on a bridge after it has fallen?’ This analogy fits well into social work, especially when considering how we should aim for early intervention, to stop problems from escalating whilst lowering the need for safeguarding enquiries (Social Care Wales, 2025</w:t>
      </w:r>
      <w:r>
        <w:rPr>
          <w:lang w:val="en-US"/>
        </w:rPr>
        <w:t>a</w:t>
      </w:r>
      <w:r w:rsidRPr="00612AE1">
        <w:rPr>
          <w:lang w:val="en-US"/>
        </w:rPr>
        <w:t>).</w:t>
      </w:r>
      <w:r>
        <w:rPr>
          <w:lang w:val="en-US"/>
        </w:rPr>
        <w:t xml:space="preserve"> </w:t>
      </w:r>
    </w:p>
    <w:p w14:paraId="014D99A6" w14:textId="77777777" w:rsidR="00B95AF4" w:rsidRDefault="00B95AF4" w:rsidP="00B95AF4">
      <w:pPr>
        <w:spacing w:line="360" w:lineRule="auto"/>
        <w:rPr>
          <w:lang w:val="en-US"/>
        </w:rPr>
      </w:pPr>
    </w:p>
    <w:p w14:paraId="190C2962" w14:textId="77777777" w:rsidR="00B95AF4" w:rsidRDefault="00B95AF4" w:rsidP="00B95AF4">
      <w:pPr>
        <w:spacing w:line="360" w:lineRule="auto"/>
        <w:rPr>
          <w:lang w:val="en-US"/>
        </w:rPr>
      </w:pPr>
      <w:r>
        <w:rPr>
          <w:lang w:val="en-US"/>
        </w:rPr>
        <w:t xml:space="preserve">A developmental need I assigned myself following supervisions with my line manager and mentor was to better understand the Mental Capacity Act 2005 (MCA 2005) and the process of assessment. I feel that I have gained sufficient experience in practicing the task of assessing capacity in various forms. As well as collaborating with our </w:t>
      </w:r>
      <w:proofErr w:type="gramStart"/>
      <w:r>
        <w:rPr>
          <w:lang w:val="en-US"/>
        </w:rPr>
        <w:t>teams</w:t>
      </w:r>
      <w:proofErr w:type="gramEnd"/>
      <w:r>
        <w:rPr>
          <w:lang w:val="en-US"/>
        </w:rPr>
        <w:t xml:space="preserve"> solicitors in improving my knowledge of the DOLS (Deprivation of Liberty) process, I have attended a DOLS and Assessing Mental Capacity (Adults) training. Despite this giving me a stronger theoretical and practical knowledge base. I still feel that there are many grey areas open to interpretation in laws such as The MCA 2005 (Brammer, 2015a). With differences in perspectives being shared by peers, solicitors and training consultants. It has highlighted the importance for me to develop the confidence that is needed to apply professional judgment </w:t>
      </w:r>
      <w:r>
        <w:rPr>
          <w:lang w:val="en-US"/>
        </w:rPr>
        <w:lastRenderedPageBreak/>
        <w:t xml:space="preserve">in increasingly complex situations. Since the first weeks of practicing as a professional, I can measure my ability to applying professional judgment by observing how often I reached out to my line manager for advice. Now I feel I am reaching out less often. As this may demonstrate progress in my development, looking forward I must recognize the complex word in which I work in a find the correct balance between acting on my own judgement and seeking experienced advice. To remember that the service users’ needs are prioritized in the outcome. </w:t>
      </w:r>
    </w:p>
    <w:p w14:paraId="029C514C" w14:textId="77777777" w:rsidR="00B95AF4" w:rsidRDefault="00B95AF4" w:rsidP="00B95AF4">
      <w:pPr>
        <w:spacing w:line="360" w:lineRule="auto"/>
        <w:rPr>
          <w:lang w:val="en-US"/>
        </w:rPr>
      </w:pPr>
    </w:p>
    <w:p w14:paraId="41E79488" w14:textId="77777777" w:rsidR="00B95AF4" w:rsidRDefault="00B95AF4" w:rsidP="00B95AF4">
      <w:pPr>
        <w:spacing w:line="360" w:lineRule="auto"/>
        <w:rPr>
          <w:lang w:val="en-US"/>
        </w:rPr>
      </w:pPr>
      <w:r>
        <w:rPr>
          <w:lang w:val="en-US"/>
        </w:rPr>
        <w:t xml:space="preserve">Complex social work scenarios often involve families. I have faced challenges as often </w:t>
      </w:r>
      <w:proofErr w:type="gramStart"/>
      <w:r>
        <w:rPr>
          <w:lang w:val="en-US"/>
        </w:rPr>
        <w:t>each individual</w:t>
      </w:r>
      <w:proofErr w:type="gramEnd"/>
      <w:r>
        <w:rPr>
          <w:lang w:val="en-US"/>
        </w:rPr>
        <w:t xml:space="preserve"> has a different character, intention and motivations (Adams, 2009 as cited in Adams et al, 2009b). By reflecting on my professional development in relation to working collaboratively with service users, families and professionals, I feel a mix of success and areas to improve. Working with service users is the part I have been most comfortable with due to having 7 years’ experience collaborating with adults with learning disabilities. Understanding the need to be adaptable for each person by applying a person-centered approach. I have used my Welsh language skill to deliver the ‘Active Offer’ helping me gain trusting relationships. For the future I would like to add the ability communicate through Makaton, a language of signs and symbols used by many of our service users (Mencap, 2025). This skill set would help me connect and gain improved relationships as I do through Welsh. A challenge that has been new to me and I would like to develop, is navigating a balance where I can better support the carer and service user in situations where they have contrasting desires and needs. Often, I have found myself working with one without the other which I understand is not the best practice </w:t>
      </w:r>
      <w:proofErr w:type="gramStart"/>
      <w:r>
        <w:rPr>
          <w:lang w:val="en-US"/>
        </w:rPr>
        <w:t>in regards to</w:t>
      </w:r>
      <w:proofErr w:type="gramEnd"/>
      <w:r>
        <w:rPr>
          <w:lang w:val="en-US"/>
        </w:rPr>
        <w:t xml:space="preserve"> transparent collaboration. I have been looking at the concept of ‘family practices’ to see how dual perspectives may allow for exploration differences (Jones, ND as cited in Davies, 2013c). </w:t>
      </w:r>
    </w:p>
    <w:p w14:paraId="6C3A0547" w14:textId="77777777" w:rsidR="00B95AF4" w:rsidRPr="00164BF3" w:rsidRDefault="00B95AF4" w:rsidP="00B95AF4">
      <w:pPr>
        <w:spacing w:line="360" w:lineRule="auto"/>
        <w:rPr>
          <w:b/>
          <w:bCs/>
          <w:lang w:val="en-US"/>
        </w:rPr>
      </w:pPr>
    </w:p>
    <w:p w14:paraId="08E9621E" w14:textId="77777777" w:rsidR="00B95AF4" w:rsidRPr="00164BF3" w:rsidRDefault="00B95AF4" w:rsidP="00B95AF4">
      <w:pPr>
        <w:spacing w:line="360" w:lineRule="auto"/>
        <w:rPr>
          <w:b/>
          <w:bCs/>
          <w:lang w:val="en-US"/>
        </w:rPr>
      </w:pPr>
      <w:r w:rsidRPr="00164BF3">
        <w:rPr>
          <w:b/>
          <w:bCs/>
          <w:lang w:val="en-US"/>
        </w:rPr>
        <w:t xml:space="preserve">Word Count: </w:t>
      </w:r>
      <w:r>
        <w:rPr>
          <w:b/>
          <w:bCs/>
          <w:lang w:val="en-US"/>
        </w:rPr>
        <w:t>666</w:t>
      </w:r>
    </w:p>
    <w:p w14:paraId="4D453853" w14:textId="77777777" w:rsidR="00B95AF4" w:rsidRPr="00B059A9" w:rsidRDefault="00B95AF4" w:rsidP="00B95AF4">
      <w:pPr>
        <w:spacing w:line="360" w:lineRule="auto"/>
        <w:rPr>
          <w:b/>
          <w:bCs/>
        </w:rPr>
      </w:pPr>
    </w:p>
    <w:p w14:paraId="169681E7" w14:textId="379D2688" w:rsidR="00B95AF4" w:rsidRDefault="00B95AF4"/>
    <w:p w14:paraId="1BF19A2B" w14:textId="77777777" w:rsidR="00B95AF4" w:rsidRDefault="00B95AF4"/>
    <w:p w14:paraId="1D27EC3B" w14:textId="77777777" w:rsidR="00B95AF4" w:rsidRDefault="00B95AF4" w:rsidP="00B95AF4">
      <w:pPr>
        <w:spacing w:line="360" w:lineRule="auto"/>
        <w:rPr>
          <w:lang w:val="en-US"/>
        </w:rPr>
      </w:pPr>
      <w:r>
        <w:rPr>
          <w:lang w:val="en-US"/>
        </w:rPr>
        <w:t xml:space="preserve">(b) </w:t>
      </w:r>
    </w:p>
    <w:p w14:paraId="1F9E4D81" w14:textId="77777777" w:rsidR="00B95AF4" w:rsidRDefault="00B95AF4" w:rsidP="00B95AF4">
      <w:pPr>
        <w:spacing w:line="360" w:lineRule="auto"/>
        <w:rPr>
          <w:lang w:val="en-US"/>
        </w:rPr>
      </w:pPr>
    </w:p>
    <w:p w14:paraId="17101EF0" w14:textId="77777777" w:rsidR="00B95AF4" w:rsidRDefault="00B95AF4" w:rsidP="00B95AF4">
      <w:pPr>
        <w:spacing w:line="360" w:lineRule="auto"/>
        <w:rPr>
          <w:lang w:val="en-US"/>
        </w:rPr>
      </w:pPr>
      <w:r>
        <w:rPr>
          <w:lang w:val="en-US"/>
        </w:rPr>
        <w:lastRenderedPageBreak/>
        <w:t xml:space="preserve">Once I was given the feedback that I was late. Surprising me due to being minutes later than planned. Applying thoughtfulness, gave me insight to </w:t>
      </w:r>
      <w:proofErr w:type="spellStart"/>
      <w:r>
        <w:rPr>
          <w:lang w:val="en-US"/>
        </w:rPr>
        <w:t>realise</w:t>
      </w:r>
      <w:proofErr w:type="spellEnd"/>
      <w:r>
        <w:rPr>
          <w:lang w:val="en-US"/>
        </w:rPr>
        <w:t xml:space="preserve"> how anxious she may have been. Or the priority she places on timekeeping. By asking ‘why?’ I feel that I have learned something important about the person as well as respect for how perceptions differ. This has taught me to always </w:t>
      </w:r>
      <w:proofErr w:type="spellStart"/>
      <w:r>
        <w:rPr>
          <w:lang w:val="en-US"/>
        </w:rPr>
        <w:t>analyse</w:t>
      </w:r>
      <w:proofErr w:type="spellEnd"/>
      <w:r>
        <w:rPr>
          <w:lang w:val="en-US"/>
        </w:rPr>
        <w:t xml:space="preserve"> feedback in more of a thoughtful way. To improve my empathy and awareness for situations. I have learned that people with a Learning Disability have communication barriers. To receive feedback, I need to observe behaviors rather than expecting them to articulate. </w:t>
      </w:r>
    </w:p>
    <w:p w14:paraId="607FA531" w14:textId="77777777" w:rsidR="00B95AF4" w:rsidRPr="00BA7516" w:rsidRDefault="00B95AF4" w:rsidP="00B95AF4">
      <w:pPr>
        <w:spacing w:line="360" w:lineRule="auto"/>
        <w:rPr>
          <w:b/>
          <w:bCs/>
          <w:lang w:val="en-US"/>
        </w:rPr>
      </w:pPr>
    </w:p>
    <w:p w14:paraId="1BF137FF" w14:textId="77777777" w:rsidR="00B95AF4" w:rsidRPr="00BA7516" w:rsidRDefault="00B95AF4" w:rsidP="00B95AF4">
      <w:pPr>
        <w:spacing w:line="360" w:lineRule="auto"/>
        <w:rPr>
          <w:b/>
          <w:bCs/>
          <w:lang w:val="en-US"/>
        </w:rPr>
      </w:pPr>
      <w:r w:rsidRPr="00BA7516">
        <w:rPr>
          <w:b/>
          <w:bCs/>
          <w:lang w:val="en-US"/>
        </w:rPr>
        <w:t>Word Count - 109</w:t>
      </w:r>
    </w:p>
    <w:p w14:paraId="7FC9D606" w14:textId="77777777" w:rsidR="00B95AF4" w:rsidRDefault="00B95AF4"/>
    <w:sectPr w:rsidR="00B95A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268CC"/>
    <w:rsid w:val="001C78AD"/>
    <w:rsid w:val="00237B5B"/>
    <w:rsid w:val="003E2053"/>
    <w:rsid w:val="004F0E93"/>
    <w:rsid w:val="00653641"/>
    <w:rsid w:val="007C6082"/>
    <w:rsid w:val="007F346B"/>
    <w:rsid w:val="00925256"/>
    <w:rsid w:val="00943FDB"/>
    <w:rsid w:val="00957A93"/>
    <w:rsid w:val="009A4CCD"/>
    <w:rsid w:val="009F21E6"/>
    <w:rsid w:val="00A73D0B"/>
    <w:rsid w:val="00AB232D"/>
    <w:rsid w:val="00B930D3"/>
    <w:rsid w:val="00B95AF4"/>
    <w:rsid w:val="00C0499C"/>
    <w:rsid w:val="00C243FA"/>
    <w:rsid w:val="00C86002"/>
    <w:rsid w:val="00CB2131"/>
    <w:rsid w:val="00D27A91"/>
    <w:rsid w:val="00DC3220"/>
    <w:rsid w:val="00DF2A2E"/>
    <w:rsid w:val="00E20380"/>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Adolygiad">
    <w:name w:val="Revision"/>
    <w:hidden/>
    <w:uiPriority w:val="99"/>
    <w:semiHidden/>
    <w:rsid w:val="00DF2A2E"/>
  </w:style>
  <w:style w:type="character" w:customStyle="1" w:styleId="apple-converted-space">
    <w:name w:val="apple-converted-space"/>
    <w:basedOn w:val="FfontParagraffDdiofyn"/>
    <w:rsid w:val="00AB232D"/>
  </w:style>
  <w:style w:type="character" w:styleId="Hyperddolen">
    <w:name w:val="Hyperlink"/>
    <w:basedOn w:val="FfontParagraffDdiofyn"/>
    <w:uiPriority w:val="99"/>
    <w:unhideWhenUsed/>
    <w:rsid w:val="00B95AF4"/>
    <w:rPr>
      <w:color w:val="0563C1" w:themeColor="hyperlink"/>
      <w:u w:val="single"/>
    </w:rPr>
  </w:style>
  <w:style w:type="character" w:styleId="SnhebeiDdatrys">
    <w:name w:val="Unresolved Mention"/>
    <w:basedOn w:val="FfontParagraffDdiofyn"/>
    <w:uiPriority w:val="99"/>
    <w:semiHidden/>
    <w:unhideWhenUsed/>
    <w:rsid w:val="00B95A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323%33%300%32%36@%73%74u%64%65%6et%2e%75%77%74%73d%2e%61%63%2e%75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1993</Words>
  <Characters>11363</Characters>
  <Application>Microsoft Office Word</Application>
  <DocSecurity>0</DocSecurity>
  <Lines>94</Lines>
  <Paragraphs>26</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Marc Bentham (OEDOLION)</cp:lastModifiedBy>
  <cp:revision>3</cp:revision>
  <cp:lastPrinted>2023-02-14T11:26:00Z</cp:lastPrinted>
  <dcterms:created xsi:type="dcterms:W3CDTF">2025-02-12T10:12:00Z</dcterms:created>
  <dcterms:modified xsi:type="dcterms:W3CDTF">2025-02-12T22:52:00Z</dcterms:modified>
</cp:coreProperties>
</file>