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CDA61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E4A10">
              <w:rPr>
                <w:b/>
                <w:color w:val="auto"/>
                <w:sz w:val="32"/>
              </w:rPr>
              <w:t>Lee Percival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162F44" w:rsidR="005A1BA3" w:rsidRDefault="00F56EF9" w:rsidP="00340E9A">
            <w:pPr>
              <w:overflowPunct/>
              <w:autoSpaceDE/>
              <w:autoSpaceDN/>
              <w:adjustRightInd/>
              <w:ind w:right="237"/>
              <w:textAlignment w:val="auto"/>
              <w:rPr>
                <w:b/>
                <w:color w:val="auto"/>
                <w:sz w:val="32"/>
              </w:rPr>
            </w:pPr>
            <w:r>
              <w:rPr>
                <w:b/>
                <w:color w:val="auto"/>
                <w:sz w:val="32"/>
              </w:rPr>
              <w:t>2134511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C1C4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3FD73F" w14:textId="77777777" w:rsidR="0046682B" w:rsidRDefault="0046682B" w:rsidP="0046682B">
      <w:pPr>
        <w:spacing w:line="480" w:lineRule="auto"/>
        <w:ind w:right="238"/>
        <w:jc w:val="both"/>
        <w:rPr>
          <w:sz w:val="24"/>
          <w:szCs w:val="24"/>
        </w:rPr>
      </w:pPr>
      <w:r w:rsidRPr="0046682B">
        <w:rPr>
          <w:sz w:val="24"/>
          <w:szCs w:val="24"/>
        </w:rPr>
        <w:t>In this task I will reflect on the organisational culture within my own team and within South Wales Police and how this has impacted on my well-being and my own resilience. I will also explain how I adapted to working on a shift pattern and the positive impact to my mental and physical well-being (Benefits of Exercise, 2020). I will then use this to assist me in illustrating the coping strategies.  I will use Borton’s reflective model to reflect on my work. Bortons model asks the questions what, so what, and what now when (Borton, 1970).</w:t>
      </w:r>
    </w:p>
    <w:p w14:paraId="43C7FAB3" w14:textId="77777777" w:rsidR="0046682B" w:rsidRPr="0046682B" w:rsidRDefault="0046682B" w:rsidP="0046682B">
      <w:pPr>
        <w:spacing w:line="480" w:lineRule="auto"/>
        <w:ind w:right="238"/>
        <w:jc w:val="both"/>
        <w:rPr>
          <w:sz w:val="24"/>
          <w:szCs w:val="24"/>
        </w:rPr>
      </w:pPr>
    </w:p>
    <w:p w14:paraId="1B316EF2" w14:textId="77777777" w:rsidR="0046682B" w:rsidRPr="0046682B" w:rsidRDefault="0046682B" w:rsidP="0046682B">
      <w:pPr>
        <w:spacing w:line="480" w:lineRule="auto"/>
        <w:ind w:right="238"/>
        <w:jc w:val="both"/>
        <w:rPr>
          <w:sz w:val="24"/>
          <w:szCs w:val="24"/>
        </w:rPr>
      </w:pPr>
      <w:r w:rsidRPr="0046682B">
        <w:rPr>
          <w:sz w:val="24"/>
          <w:szCs w:val="24"/>
        </w:rPr>
        <w:t>Edgar Schein defined organisational culture as "A pattern of shared basic assumptions learned by a group as it solved its problems of external adaptation and internal integration" (2010) in his book Organisational Culture and Leadership, 4th Edition, and goes on to explain that there are three levels of culture:</w:t>
      </w:r>
    </w:p>
    <w:p w14:paraId="5279F256" w14:textId="77777777" w:rsidR="0046682B" w:rsidRPr="0046682B" w:rsidRDefault="0046682B" w:rsidP="0046682B">
      <w:pPr>
        <w:spacing w:line="480" w:lineRule="auto"/>
        <w:ind w:right="238"/>
        <w:jc w:val="both"/>
        <w:rPr>
          <w:sz w:val="24"/>
          <w:szCs w:val="24"/>
        </w:rPr>
      </w:pPr>
      <w:r w:rsidRPr="0046682B">
        <w:rPr>
          <w:sz w:val="24"/>
          <w:szCs w:val="24"/>
        </w:rPr>
        <w:t>Schien describes artefacts as the most visible representations of organisational culture. Uniforms, marked vehicles, and the specific language used by officers to communicate with one another are examples of police service artefacts.</w:t>
      </w:r>
    </w:p>
    <w:p w14:paraId="2B529E77" w14:textId="77777777" w:rsidR="0046682B" w:rsidRPr="0046682B" w:rsidRDefault="0046682B" w:rsidP="0046682B">
      <w:pPr>
        <w:spacing w:line="480" w:lineRule="auto"/>
        <w:ind w:right="238"/>
        <w:jc w:val="both"/>
        <w:rPr>
          <w:sz w:val="24"/>
          <w:szCs w:val="24"/>
        </w:rPr>
      </w:pPr>
      <w:r w:rsidRPr="0046682B">
        <w:rPr>
          <w:sz w:val="24"/>
          <w:szCs w:val="24"/>
        </w:rPr>
        <w:t>Espoused Beliefs and Values (EBV) are the ideals, goals, values, and aspirations of the organisation. "The policing principles reflect the personal beliefs and aspirations that in turn serve to guide behaviour and shape the policing culture" (Code of Ethics, 2014, p. 1). The 9 principles guide how the service expects its officers and staff to behave, emphasising fairness, integrity, and so on.</w:t>
      </w:r>
    </w:p>
    <w:p w14:paraId="1B96112D" w14:textId="77777777" w:rsidR="0046682B" w:rsidRDefault="0046682B" w:rsidP="0046682B">
      <w:pPr>
        <w:spacing w:line="480" w:lineRule="auto"/>
        <w:ind w:right="238"/>
        <w:jc w:val="both"/>
        <w:rPr>
          <w:sz w:val="24"/>
          <w:szCs w:val="24"/>
        </w:rPr>
      </w:pPr>
      <w:r w:rsidRPr="0046682B">
        <w:rPr>
          <w:sz w:val="24"/>
          <w:szCs w:val="24"/>
        </w:rPr>
        <w:t>Basic Underlying Assumptions (BUA)s are unconscious beliefs and values that can develop over time and may exist in officers prior to joining the service. It is possible to learn behaviours such as what questions are asked during incidents and how officers interpret people's responses and body language.</w:t>
      </w:r>
    </w:p>
    <w:p w14:paraId="01299E16" w14:textId="77777777" w:rsidR="0046682B" w:rsidRPr="0046682B" w:rsidRDefault="0046682B" w:rsidP="0046682B">
      <w:pPr>
        <w:spacing w:line="480" w:lineRule="auto"/>
        <w:ind w:right="238"/>
        <w:jc w:val="both"/>
        <w:rPr>
          <w:sz w:val="24"/>
          <w:szCs w:val="24"/>
        </w:rPr>
      </w:pPr>
    </w:p>
    <w:p w14:paraId="671DABEF" w14:textId="77777777" w:rsidR="0046682B" w:rsidRDefault="0046682B" w:rsidP="0046682B">
      <w:pPr>
        <w:spacing w:line="480" w:lineRule="auto"/>
        <w:ind w:right="238"/>
        <w:jc w:val="both"/>
        <w:rPr>
          <w:sz w:val="24"/>
          <w:szCs w:val="24"/>
        </w:rPr>
      </w:pPr>
      <w:r w:rsidRPr="0046682B">
        <w:rPr>
          <w:sz w:val="24"/>
          <w:szCs w:val="24"/>
        </w:rPr>
        <w:t>I'll be returning to this model throughout the rest of this task.</w:t>
      </w:r>
    </w:p>
    <w:p w14:paraId="52865C03" w14:textId="77777777" w:rsidR="0046682B" w:rsidRPr="0046682B" w:rsidRDefault="0046682B" w:rsidP="0046682B">
      <w:pPr>
        <w:spacing w:line="480" w:lineRule="auto"/>
        <w:ind w:right="238"/>
        <w:jc w:val="both"/>
        <w:rPr>
          <w:sz w:val="24"/>
          <w:szCs w:val="24"/>
        </w:rPr>
      </w:pPr>
    </w:p>
    <w:p w14:paraId="7859DFB0" w14:textId="77777777" w:rsidR="0046682B" w:rsidRDefault="0046682B" w:rsidP="0046682B">
      <w:pPr>
        <w:spacing w:line="480" w:lineRule="auto"/>
        <w:ind w:right="238"/>
        <w:jc w:val="both"/>
        <w:rPr>
          <w:sz w:val="24"/>
          <w:szCs w:val="24"/>
        </w:rPr>
      </w:pPr>
      <w:r w:rsidRPr="0046682B">
        <w:rPr>
          <w:sz w:val="24"/>
          <w:szCs w:val="24"/>
        </w:rPr>
        <w:t>South Wales Police (SWP) is a relatively large organisation, and while each department will share some basic underlying assumptions because almost all police constables began their careers in response policing, I can only speak from my experience on response.</w:t>
      </w:r>
    </w:p>
    <w:p w14:paraId="34498C69" w14:textId="77777777" w:rsidR="0046682B" w:rsidRPr="0046682B" w:rsidRDefault="0046682B" w:rsidP="0046682B">
      <w:pPr>
        <w:spacing w:line="480" w:lineRule="auto"/>
        <w:ind w:right="238"/>
        <w:jc w:val="both"/>
        <w:rPr>
          <w:sz w:val="24"/>
          <w:szCs w:val="24"/>
        </w:rPr>
      </w:pPr>
    </w:p>
    <w:p w14:paraId="2AE76A69" w14:textId="77777777" w:rsidR="0046682B" w:rsidRPr="0046682B" w:rsidRDefault="0046682B" w:rsidP="0046682B">
      <w:pPr>
        <w:spacing w:line="480" w:lineRule="auto"/>
        <w:ind w:right="238"/>
        <w:jc w:val="both"/>
        <w:rPr>
          <w:sz w:val="24"/>
          <w:szCs w:val="24"/>
        </w:rPr>
      </w:pPr>
      <w:r w:rsidRPr="0046682B">
        <w:rPr>
          <w:sz w:val="24"/>
          <w:szCs w:val="24"/>
        </w:rPr>
        <w:t>Because artefacts such as wearing uniforms and driving police vehicles are generally non-negotiable, EBVs and BUAs are the aspects of SWP culture that I am able to influence and enable me to develop coping strategies for. Both of these are about food and how it can be used to celebrate, punish, or do both. While not official policy, there is a written piece of fictitious legislation known as the Police Cakes (Offences) Act 2018 (cakeoffencesact.uk) that details a total of 28 ''offences'' that will result in the person having to provide cakes to their team. These offences include using a taser if qualified to do so, saving someone's life, and returning from a leave of absence. According to fellow students, the cake act is fairly strictly enforced across SWP, and it specifies what food should be brought in for a "offence," but it does allow for other food to be brought in after consultation with the people who will receive these cakes.</w:t>
      </w:r>
    </w:p>
    <w:p w14:paraId="0AEA0135" w14:textId="77777777" w:rsidR="0046682B" w:rsidRDefault="0046682B" w:rsidP="0046682B">
      <w:pPr>
        <w:spacing w:line="480" w:lineRule="auto"/>
        <w:ind w:right="238"/>
        <w:jc w:val="both"/>
        <w:rPr>
          <w:sz w:val="24"/>
          <w:szCs w:val="24"/>
        </w:rPr>
      </w:pPr>
      <w:r w:rsidRPr="0046682B">
        <w:rPr>
          <w:sz w:val="24"/>
          <w:szCs w:val="24"/>
        </w:rPr>
        <w:t>A super-noon is a longer shift of 11 hours rather than 9 hours, implemented to allow for more numbers and thus resilience during the two busiest times and days of the week. My team will regularly collect a Chinese takeaway or pizza, and the only person who does not receive one is openly mocked. I believe the desire for takeaways on this day stems from increased tiredness, which has been shown to increase appetite by downregulating the appetite suppressing hormone leptin (Aubrey, 2016) (Morselli, Leproult, Balbo, and Spiegel, 2010). Safefood, an organisation that studies, among other things, human health and nutrition, conducted a series of studies on takeaway foods. A study on the average Chinese takeaway order found that they contained "significant levels of calories, fat, and salt" (What's in your Chinese takeaway?, 2012). A study on the average pizza order also found that it exceeded "the recommended GDA for energy, saturated fat, salt, and protein" (Pizza - What's in that box?, 2012). They also attempted to identify healthy options in these establishments. Both discovered that there was a lack of options; in the former, gluten-free/vegetarian options were the only healthy options, while in the latter, independent pizza shops had far fewer healthy options than larger chain shops.</w:t>
      </w:r>
    </w:p>
    <w:p w14:paraId="4481691F" w14:textId="77777777" w:rsidR="0046682B" w:rsidRPr="0046682B" w:rsidRDefault="0046682B" w:rsidP="0046682B">
      <w:pPr>
        <w:spacing w:line="480" w:lineRule="auto"/>
        <w:ind w:right="238"/>
        <w:jc w:val="both"/>
        <w:rPr>
          <w:sz w:val="24"/>
          <w:szCs w:val="24"/>
        </w:rPr>
      </w:pPr>
    </w:p>
    <w:p w14:paraId="4E3D1789" w14:textId="77777777" w:rsidR="0046682B" w:rsidRDefault="0046682B" w:rsidP="0046682B">
      <w:pPr>
        <w:spacing w:line="480" w:lineRule="auto"/>
        <w:ind w:right="238"/>
        <w:jc w:val="both"/>
        <w:rPr>
          <w:sz w:val="24"/>
          <w:szCs w:val="24"/>
        </w:rPr>
      </w:pPr>
      <w:r w:rsidRPr="0046682B">
        <w:rPr>
          <w:sz w:val="24"/>
          <w:szCs w:val="24"/>
        </w:rPr>
        <w:t>There are several obvious risks associated with conforming to this behaviour. A study by Thomas Burgoine et al. found a positive correlation between exposure to takeaway food outlets and an increased risk of being overweight (Burgoine et al., 2014). The study also found that the strongest correlation existed when this exposure occurred at work. This study's findings are supported by a 2013 study by Pranprawit et al., who found that rats fed a high fat diet gained significant amounts of fat mass over the course of the study, as well as both studies cited by Safefood, which found that Chinese and Pizza takeaways were high in calories and fat. When looking at the nutrition of a standard sponge cake, it is worth noting that approximately 50% of the calories are from fat, with the remaining 42.8% coming from carbohydrates, the majority of which are sugars. This is supported by the Pranprawit et al. study, which found that a high fat and high sugar diet resulted in the most fat gain. Working late nights and being stressed, as I mentioned in previous tasks, can both lead to weight gain (Hidden Causes of Weight Gain, 2018) (Brum et al., 2020), and when unwanted weight gain occurs, it can have a negative effect on self-esteem (Psychological Consequences Of Being Overweight, n.d.) and that because self-esteem contributes to wellbeing (Bajaj, Gupta, &amp; Pande, 2016), low self-esteem has a negative impact on wellbeing.</w:t>
      </w:r>
    </w:p>
    <w:p w14:paraId="52874DBF" w14:textId="77777777" w:rsidR="0046682B" w:rsidRPr="0046682B" w:rsidRDefault="0046682B" w:rsidP="0046682B">
      <w:pPr>
        <w:spacing w:line="480" w:lineRule="auto"/>
        <w:ind w:right="238"/>
        <w:jc w:val="both"/>
        <w:rPr>
          <w:sz w:val="24"/>
          <w:szCs w:val="24"/>
        </w:rPr>
      </w:pPr>
    </w:p>
    <w:p w14:paraId="18BCAEF9" w14:textId="77777777" w:rsidR="0046682B" w:rsidRPr="0046682B" w:rsidRDefault="0046682B" w:rsidP="0046682B">
      <w:pPr>
        <w:spacing w:line="480" w:lineRule="auto"/>
        <w:ind w:right="238"/>
        <w:jc w:val="both"/>
        <w:rPr>
          <w:sz w:val="24"/>
          <w:szCs w:val="24"/>
        </w:rPr>
      </w:pPr>
      <w:r w:rsidRPr="0046682B">
        <w:rPr>
          <w:sz w:val="24"/>
          <w:szCs w:val="24"/>
        </w:rPr>
        <w:t>In addition to previously implemented strategies, such as a proper exercise routine, to help manage weight and improve wellbeing, I have implemented a few strategies to mitigate some of the risks identified, while still conforming to the workplace culture within my team. The first strategy I used was to reduce the amount of cake brought on shift. I accomplished this by cooking a meal for the entire team rather than bringing in cake, which gave me more control over the nutritional value of the food consumed on shift. I also asked to ''pay'' the cake offences on supernoons. I did this so that when people would normally consider getting a takeaway, I could offer something much healthier while still providing a takeaway-like experience. As a result, I have a more positive impact on both the team as a whole and on myself.</w:t>
      </w:r>
    </w:p>
    <w:p w14:paraId="199155E2" w14:textId="77777777" w:rsidR="0046682B" w:rsidRDefault="0046682B" w:rsidP="0046682B">
      <w:pPr>
        <w:spacing w:line="480" w:lineRule="auto"/>
        <w:ind w:right="238"/>
        <w:jc w:val="both"/>
        <w:rPr>
          <w:sz w:val="24"/>
          <w:szCs w:val="24"/>
        </w:rPr>
      </w:pPr>
      <w:r w:rsidRPr="0046682B">
        <w:rPr>
          <w:sz w:val="24"/>
          <w:szCs w:val="24"/>
        </w:rPr>
        <w:t>In conclusion, I have reflected on SWP workplace culture, focusing on its use of food as a form of punishment for ''offences'' committed against the cake act, which could be considered an EBV, as well as the BUA that the team will receive a takeaway during certain shifts. The consumption of unhealthy foods on a regular basis may result in weight gain, a negative effect on my physical well-being, and a decrease in my self-esteem, all of which may have a negative impact on my mental health. I introduced healthier foods as payment for cake offences on supernoons to reduce the frequency of consumption of these unhealthy foods while still adhering to workplace culture.</w:t>
      </w:r>
    </w:p>
    <w:p w14:paraId="6853C1FF" w14:textId="77777777" w:rsidR="0046682B" w:rsidRPr="0046682B" w:rsidRDefault="0046682B" w:rsidP="0046682B">
      <w:pPr>
        <w:spacing w:line="480" w:lineRule="auto"/>
        <w:ind w:right="238"/>
        <w:jc w:val="both"/>
        <w:rPr>
          <w:sz w:val="24"/>
          <w:szCs w:val="24"/>
        </w:rPr>
      </w:pPr>
    </w:p>
    <w:p w14:paraId="3B855813" w14:textId="77988741" w:rsidR="00FF7784" w:rsidRPr="00270EEB" w:rsidRDefault="0046682B" w:rsidP="0046682B">
      <w:pPr>
        <w:spacing w:line="480" w:lineRule="auto"/>
        <w:ind w:right="238"/>
        <w:jc w:val="both"/>
        <w:rPr>
          <w:sz w:val="24"/>
          <w:szCs w:val="24"/>
        </w:rPr>
      </w:pPr>
      <w:r w:rsidRPr="0046682B">
        <w:rPr>
          <w:sz w:val="24"/>
          <w:szCs w:val="24"/>
        </w:rPr>
        <w:t>Word Count: 1201</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013939">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A3CBB3A" w14:textId="77777777" w:rsidR="00CD6423" w:rsidRDefault="00CD6423" w:rsidP="00CD6423">
      <w:pPr>
        <w:spacing w:line="480" w:lineRule="auto"/>
        <w:ind w:right="238"/>
        <w:jc w:val="both"/>
        <w:rPr>
          <w:sz w:val="24"/>
          <w:szCs w:val="24"/>
        </w:rPr>
      </w:pPr>
      <w:r w:rsidRPr="00CD6423">
        <w:rPr>
          <w:sz w:val="24"/>
          <w:szCs w:val="24"/>
        </w:rPr>
        <w:t>During the second task I will be talking about a domestic incident that I responded to, in which the victim's mother claimed that her boyfriend had physically assaulted her daughter. I will explain the circumstances of the incident, emphasising the key cultural issues, legal and social circumstances, and legislative issues. Next, I will assess the choices I made, demonstrating how I applied the NDM (National Decision Model, 2013) to those choices, summarising the outcomes of my decision-making, and structuring my response using the NDM.</w:t>
      </w:r>
    </w:p>
    <w:p w14:paraId="1BD5509C" w14:textId="77777777" w:rsidR="00CD6423" w:rsidRPr="00CD6423" w:rsidRDefault="00CD6423" w:rsidP="00CD6423">
      <w:pPr>
        <w:spacing w:line="480" w:lineRule="auto"/>
        <w:ind w:right="238"/>
        <w:jc w:val="both"/>
        <w:rPr>
          <w:sz w:val="24"/>
          <w:szCs w:val="24"/>
        </w:rPr>
      </w:pPr>
    </w:p>
    <w:p w14:paraId="56E757BE" w14:textId="77777777" w:rsidR="00CD6423" w:rsidRDefault="00CD6423" w:rsidP="00CD6423">
      <w:pPr>
        <w:spacing w:line="480" w:lineRule="auto"/>
        <w:ind w:right="238"/>
        <w:jc w:val="both"/>
        <w:rPr>
          <w:sz w:val="24"/>
          <w:szCs w:val="24"/>
        </w:rPr>
      </w:pPr>
      <w:r w:rsidRPr="00CD6423">
        <w:rPr>
          <w:sz w:val="24"/>
          <w:szCs w:val="24"/>
        </w:rPr>
        <w:t>The reporting person (RP) called the police in the early hours of the morning, expressing concern for the victim's welfare after they had seen multiple images and messages from the suspect showing injuries to the victims face. One of the messages received said, "I’LL BATTER HER SO BAD YOU WONT EVER SEE HER FACE AGAIN." Additionally, The suspect also made a number of threats, implying that he intended to kill the victim and that she would never see her again. The RP was the victim's mother.</w:t>
      </w:r>
    </w:p>
    <w:p w14:paraId="5B91765E" w14:textId="77777777" w:rsidR="00CD6423" w:rsidRPr="00CD6423" w:rsidRDefault="00CD6423" w:rsidP="00CD6423">
      <w:pPr>
        <w:spacing w:line="480" w:lineRule="auto"/>
        <w:ind w:right="238"/>
        <w:jc w:val="both"/>
        <w:rPr>
          <w:sz w:val="24"/>
          <w:szCs w:val="24"/>
        </w:rPr>
      </w:pPr>
    </w:p>
    <w:p w14:paraId="041DEC4B" w14:textId="77777777" w:rsidR="00CD6423" w:rsidRPr="00CD6423" w:rsidRDefault="00CD6423" w:rsidP="00CD6423">
      <w:pPr>
        <w:spacing w:line="480" w:lineRule="auto"/>
        <w:ind w:right="238"/>
        <w:jc w:val="both"/>
        <w:rPr>
          <w:sz w:val="24"/>
          <w:szCs w:val="24"/>
        </w:rPr>
      </w:pPr>
      <w:r w:rsidRPr="00CD6423">
        <w:rPr>
          <w:sz w:val="24"/>
          <w:szCs w:val="24"/>
        </w:rPr>
        <w:t>The photos displayed the victim's face, showing severe facial and lip injuries, a black eye that was so swollen she was unable to open it, and a totally glazed, visible eye. She also didn't seem to be aware of her surroundings at the time. Because of the suspect's long history of domestic abuse against the victim, the RP wasn't sure if the photos were from earlier instances or from more recent ones.</w:t>
      </w:r>
    </w:p>
    <w:p w14:paraId="0AFEABAD" w14:textId="77777777" w:rsidR="00CD6423" w:rsidRDefault="00CD6423" w:rsidP="00CD6423">
      <w:pPr>
        <w:spacing w:line="480" w:lineRule="auto"/>
        <w:ind w:right="238"/>
        <w:jc w:val="both"/>
        <w:rPr>
          <w:sz w:val="24"/>
          <w:szCs w:val="24"/>
        </w:rPr>
      </w:pPr>
      <w:r w:rsidRPr="00CD6423">
        <w:rPr>
          <w:sz w:val="24"/>
          <w:szCs w:val="24"/>
        </w:rPr>
        <w:t>Initially, it was not considered an emergency, and officers were instructed to perform a welfare check whenever feasible because it was impossible to confirm when the photographs had been taken and because this was a report made by a third party. The inspector had already determined that we had to find the victim as soon as possible since the risk was too great, Since the victim and the subject were both homeless and had been couch surfing for a few weeks, it was not immediately clear where they were both staying.</w:t>
      </w:r>
    </w:p>
    <w:p w14:paraId="309F0436" w14:textId="77777777" w:rsidR="00CD6423" w:rsidRPr="00CD6423" w:rsidRDefault="00CD6423" w:rsidP="00CD6423">
      <w:pPr>
        <w:spacing w:line="480" w:lineRule="auto"/>
        <w:ind w:right="238"/>
        <w:jc w:val="both"/>
        <w:rPr>
          <w:sz w:val="24"/>
          <w:szCs w:val="24"/>
        </w:rPr>
      </w:pPr>
    </w:p>
    <w:p w14:paraId="670CC8B0" w14:textId="77777777" w:rsidR="00CD6423" w:rsidRPr="00CD6423" w:rsidRDefault="00CD6423" w:rsidP="00CD6423">
      <w:pPr>
        <w:spacing w:line="480" w:lineRule="auto"/>
        <w:ind w:right="238"/>
        <w:jc w:val="both"/>
        <w:rPr>
          <w:sz w:val="24"/>
          <w:szCs w:val="24"/>
        </w:rPr>
      </w:pPr>
      <w:r w:rsidRPr="00CD6423">
        <w:rPr>
          <w:sz w:val="24"/>
          <w:szCs w:val="24"/>
        </w:rPr>
        <w:t>The NDM consists of 5 key elements organised around the Code of Ethics.  At each stage, decision makers should refer to the code of ethics to ensure that their decisions are proportionate and legal (National Decision Model, 2013). The code of ethics includes policing principles derived from Lord Nolan and the Committee on Standards in Public Life's seven principles of public life (Standards in Public Life, 1995), as well as the standards of professional behaviour that were derived from the Police (Conduct) Regulations 2012. In both cases, honesty, integrity, fairness, and accountability are emphasised. I used the NDM to help me make my decisions, and I will structure my evaluation around its key elements.</w:t>
      </w:r>
    </w:p>
    <w:p w14:paraId="707BF4A8" w14:textId="77777777" w:rsidR="00CD6423" w:rsidRDefault="00CD6423" w:rsidP="00CD6423">
      <w:pPr>
        <w:spacing w:line="480" w:lineRule="auto"/>
        <w:ind w:right="238"/>
        <w:jc w:val="both"/>
        <w:rPr>
          <w:sz w:val="24"/>
          <w:szCs w:val="24"/>
        </w:rPr>
      </w:pPr>
      <w:r w:rsidRPr="00CD6423">
        <w:rPr>
          <w:sz w:val="24"/>
          <w:szCs w:val="24"/>
        </w:rPr>
        <w:t xml:space="preserve">I thought about what I already knew, what I didn't know, and what else I needed to know or find out. I discovered that no actions had been completed at this point by going through the incident log. Noting that a colleague had previously arrested the suspect for attacking the same victim, I was also aware that the suspect had a history of violence against his previous partners having been arrested, charged, and found guilty for the violence against them. I then made the decision to check the police computer database and I found out that he had 3 active non-molestation orders in place; however none of these orders applied to the current victim. I also discovered that the suspect had just been released from prison and was under licence with the 7 standard conditions (Release on licence, n.d.). that he had to abide by imposed on him. </w:t>
      </w:r>
    </w:p>
    <w:p w14:paraId="33FF9361" w14:textId="77777777" w:rsidR="00CD6423" w:rsidRPr="00CD6423" w:rsidRDefault="00CD6423" w:rsidP="00CD6423">
      <w:pPr>
        <w:spacing w:line="480" w:lineRule="auto"/>
        <w:ind w:right="238"/>
        <w:jc w:val="both"/>
        <w:rPr>
          <w:sz w:val="24"/>
          <w:szCs w:val="24"/>
        </w:rPr>
      </w:pPr>
    </w:p>
    <w:p w14:paraId="5E65C060" w14:textId="77777777" w:rsidR="00CD6423" w:rsidRDefault="00CD6423" w:rsidP="00CD6423">
      <w:pPr>
        <w:spacing w:line="480" w:lineRule="auto"/>
        <w:ind w:right="238"/>
        <w:jc w:val="both"/>
        <w:rPr>
          <w:sz w:val="24"/>
          <w:szCs w:val="24"/>
        </w:rPr>
      </w:pPr>
      <w:r w:rsidRPr="00CD6423">
        <w:rPr>
          <w:sz w:val="24"/>
          <w:szCs w:val="24"/>
        </w:rPr>
        <w:t>As previously mentioned, the victim suffered numerous injuries to her face which would be classed as Actual Bodily Harm (Offences against the Person Act 1861, S 47) The victim was also the topic of a Multi Agency Risk Assessment Conference (MARAC). As domestic abuse victims who are "high risk of serious harm or homicide" they are routinely assessed by a range of providers In order to develop a multi-agency approach to addressing the complex issues presented, representatives from the police, the local government, social services, and other relevant agencies will convene and discuss the victim and any growing concerns they may have going forward (Safe Lives, 2014).</w:t>
      </w:r>
    </w:p>
    <w:p w14:paraId="4997D440" w14:textId="77777777" w:rsidR="00CD6423" w:rsidRPr="00CD6423" w:rsidRDefault="00CD6423" w:rsidP="00CD6423">
      <w:pPr>
        <w:spacing w:line="480" w:lineRule="auto"/>
        <w:ind w:right="238"/>
        <w:jc w:val="both"/>
        <w:rPr>
          <w:sz w:val="24"/>
          <w:szCs w:val="24"/>
        </w:rPr>
      </w:pPr>
    </w:p>
    <w:p w14:paraId="0091F9B9" w14:textId="77777777" w:rsidR="00CD6423" w:rsidRPr="00CD6423" w:rsidRDefault="00CD6423" w:rsidP="00CD6423">
      <w:pPr>
        <w:spacing w:line="480" w:lineRule="auto"/>
        <w:ind w:right="238"/>
        <w:jc w:val="both"/>
        <w:rPr>
          <w:sz w:val="24"/>
          <w:szCs w:val="24"/>
        </w:rPr>
      </w:pPr>
      <w:r w:rsidRPr="00CD6423">
        <w:rPr>
          <w:sz w:val="24"/>
          <w:szCs w:val="24"/>
        </w:rPr>
        <w:t>Due to both parties being homeless and classed as NFA (No fixed abode) and their current whereabouts being unknown I noticed from a previous occurrence that the same address had kept cropping up throughout the previous month. I was able to discount that address after speaking with the victim's support worker, who disclosed that food and clothes had been left at this location and that it was the victims mother’s address.</w:t>
      </w:r>
    </w:p>
    <w:p w14:paraId="7B25CF52" w14:textId="77777777" w:rsidR="00CD6423" w:rsidRDefault="00CD6423" w:rsidP="00CD6423">
      <w:pPr>
        <w:spacing w:line="480" w:lineRule="auto"/>
        <w:ind w:right="238"/>
        <w:jc w:val="both"/>
        <w:rPr>
          <w:sz w:val="24"/>
          <w:szCs w:val="24"/>
        </w:rPr>
      </w:pPr>
      <w:r w:rsidRPr="00CD6423">
        <w:rPr>
          <w:sz w:val="24"/>
          <w:szCs w:val="24"/>
        </w:rPr>
        <w:t>Due to this new knowledge and the previous history of the suspect that I had found and due to the vulnerability of the victim, I assessed that the risk of harm towards the victim was likely to be high. Like my inspector, I thought it was imperative to find the victim right away and make sure she was okay. Also because of the suspect's violent markers, I looked for a colleague to help me with this so that I could lower the risk to myself and be ready to handle any circumstances that might arise. I knew that even though the victim had not made a complaint to the police,  that only 18% of women who experienced abuse actually did  (Elkin and ONS, 2018), and as such, it was important to be aware that even if this had been reported by a third party, a large number of victims do not disclose domestic abuse. As previously mentioned, information and intelligence suggested that the victim was most likely to be at 1 address, so we decided to attend there first.</w:t>
      </w:r>
    </w:p>
    <w:p w14:paraId="537A3C3B" w14:textId="77777777" w:rsidR="00CD6423" w:rsidRPr="00CD6423" w:rsidRDefault="00CD6423" w:rsidP="00CD6423">
      <w:pPr>
        <w:spacing w:line="480" w:lineRule="auto"/>
        <w:ind w:right="238"/>
        <w:jc w:val="both"/>
        <w:rPr>
          <w:sz w:val="24"/>
          <w:szCs w:val="24"/>
        </w:rPr>
      </w:pPr>
    </w:p>
    <w:p w14:paraId="748F87EE" w14:textId="77777777" w:rsidR="00CD6423" w:rsidRDefault="00CD6423" w:rsidP="00CD6423">
      <w:pPr>
        <w:spacing w:line="480" w:lineRule="auto"/>
        <w:ind w:right="238"/>
        <w:jc w:val="both"/>
        <w:rPr>
          <w:sz w:val="24"/>
          <w:szCs w:val="24"/>
        </w:rPr>
      </w:pPr>
      <w:r w:rsidRPr="00CD6423">
        <w:rPr>
          <w:sz w:val="24"/>
          <w:szCs w:val="24"/>
        </w:rPr>
        <w:t>According to the College of Policing, proactive measures must be used, particularly in cases involving domestic violence (Arrest and other constructive tactics, 2015). While this does not always imply an arrest, police officers should make sure that anyone who is deemed vulnerable is safe. According to the Police and Criminal Evidence (PACE) Act of 1984, if crimes have been committed, an arrest is typically "necessary" in domestic incidents to safeguard a vulnerable individual; restorative justice and warnings are not suitable alternatives. The 2018–2021 South Wales Police and Crime Plan (Michael and Jukes, 2018) details the positive action policy of South Wales Police and underlines the necessity of implementing it. Given the circumstances of this incident and the suspect's potential use of false images and messages, if the victim was not injured, the suspect would have sent malicious communications (Malicious Communications Act 1988 S.1, 1988) to the RP and would thus be arrested for that offence instead. This would mean that once the suspect and victim had been located, the suspect would be arrested regardless, and that positive action is going to be taken regardless of the circumstances at the time of our arrival.</w:t>
      </w:r>
    </w:p>
    <w:p w14:paraId="3B71CAD7" w14:textId="77777777" w:rsidR="00CD6423" w:rsidRPr="00CD6423" w:rsidRDefault="00CD6423" w:rsidP="00CD6423">
      <w:pPr>
        <w:spacing w:line="480" w:lineRule="auto"/>
        <w:ind w:right="238"/>
        <w:jc w:val="both"/>
        <w:rPr>
          <w:sz w:val="24"/>
          <w:szCs w:val="24"/>
        </w:rPr>
      </w:pPr>
    </w:p>
    <w:p w14:paraId="415EA6AE" w14:textId="77777777" w:rsidR="00CD6423" w:rsidRDefault="00CD6423" w:rsidP="00CD6423">
      <w:pPr>
        <w:spacing w:line="480" w:lineRule="auto"/>
        <w:ind w:right="238"/>
        <w:jc w:val="both"/>
        <w:rPr>
          <w:sz w:val="24"/>
          <w:szCs w:val="24"/>
        </w:rPr>
      </w:pPr>
      <w:r w:rsidRPr="00CD6423">
        <w:rPr>
          <w:sz w:val="24"/>
          <w:szCs w:val="24"/>
        </w:rPr>
        <w:t>This builds on the previous stage, in which I investigated what different resolutions I might be able to use if appropriate. As previously stated, whatever situation presented to me would raise suspicion that the suspect had committed either ABH or malicious communications, and he would be arrested. Although we had an initial address to check, and intelligence linked them to it, I identified additional addresses in case they were not at the first one. I reviewed the code of ethics to ensure that the working strategy and powers I had identified were consistent with policing principles (Standards in Public Life, 1995) and professional behaviour standards (The Police (Conduct) Regulations 2012, 2012).</w:t>
      </w:r>
    </w:p>
    <w:p w14:paraId="0C0F04F0" w14:textId="77777777" w:rsidR="00CD6423" w:rsidRPr="00CD6423" w:rsidRDefault="00CD6423" w:rsidP="00CD6423">
      <w:pPr>
        <w:spacing w:line="480" w:lineRule="auto"/>
        <w:ind w:right="238"/>
        <w:jc w:val="both"/>
        <w:rPr>
          <w:sz w:val="24"/>
          <w:szCs w:val="24"/>
        </w:rPr>
      </w:pPr>
    </w:p>
    <w:p w14:paraId="672D265E" w14:textId="77777777" w:rsidR="00CD6423" w:rsidRDefault="00CD6423" w:rsidP="00CD6423">
      <w:pPr>
        <w:spacing w:line="480" w:lineRule="auto"/>
        <w:ind w:right="238"/>
        <w:jc w:val="both"/>
        <w:rPr>
          <w:sz w:val="24"/>
          <w:szCs w:val="24"/>
        </w:rPr>
      </w:pPr>
      <w:r w:rsidRPr="00CD6423">
        <w:rPr>
          <w:sz w:val="24"/>
          <w:szCs w:val="24"/>
        </w:rPr>
        <w:t>Knowing that the victim or suspect might open the door when I arrived at the address, I turned on my body-worn camera right away in order to get as much evidence as I could. The homeowner gave us permission to enter the property, and when I asked if the victim or the suspect were there, he said that they were both upstairs sleeping. When I got upstairs, I discovered that they were both sound asleep. When I woke them up and questioned how the victim got hurt, the suspect told me that the victim had fallen down the stairs. I could see that the victim had the same injuries as those in the picture. I watched the victim to see how she would respond; she cringed at his words and looked at the ground.</w:t>
      </w:r>
    </w:p>
    <w:p w14:paraId="41B3D010" w14:textId="77777777" w:rsidR="00CD6423" w:rsidRPr="00CD6423" w:rsidRDefault="00CD6423" w:rsidP="00CD6423">
      <w:pPr>
        <w:spacing w:line="480" w:lineRule="auto"/>
        <w:ind w:right="238"/>
        <w:jc w:val="both"/>
        <w:rPr>
          <w:sz w:val="24"/>
          <w:szCs w:val="24"/>
        </w:rPr>
      </w:pPr>
    </w:p>
    <w:p w14:paraId="4A25D717" w14:textId="77777777" w:rsidR="00CD6423" w:rsidRDefault="00CD6423" w:rsidP="00CD6423">
      <w:pPr>
        <w:spacing w:line="480" w:lineRule="auto"/>
        <w:ind w:right="238"/>
        <w:jc w:val="both"/>
        <w:rPr>
          <w:sz w:val="24"/>
          <w:szCs w:val="24"/>
        </w:rPr>
      </w:pPr>
      <w:r w:rsidRPr="00CD6423">
        <w:rPr>
          <w:sz w:val="24"/>
          <w:szCs w:val="24"/>
        </w:rPr>
        <w:t>I cautioned him and took him into custody on the grounds that the injuries were inconsistent with falling and I believed he had committed ABH. After my colleague had taken him out of the room, I questioned the victim about how the injuries had occurred, but she remained silent, which made me more suspicious. After that, I took the suspect into custody and additional officers arrived to get statements while we were gone. Although the victim did not make a statement, the occupants of the residence did, saying that they saw the suspect strike the woman in the face after an argument and knock her out cold. This led to the suspect being remanded in custody, before probation recalled him to prison due to him breaching his licencing conditions. Later, he was charged with ABH and was found guilty; the victim in this case made the decision not to cooperate with the police and therefore, we had to treat it as if there was no victim.</w:t>
      </w:r>
    </w:p>
    <w:p w14:paraId="3B5A793C" w14:textId="77777777" w:rsidR="00CD6423" w:rsidRPr="00CD6423" w:rsidRDefault="00CD6423" w:rsidP="00CD6423">
      <w:pPr>
        <w:spacing w:line="480" w:lineRule="auto"/>
        <w:ind w:right="238"/>
        <w:jc w:val="both"/>
        <w:rPr>
          <w:sz w:val="24"/>
          <w:szCs w:val="24"/>
        </w:rPr>
      </w:pPr>
    </w:p>
    <w:p w14:paraId="28B95942" w14:textId="77777777" w:rsidR="00CD6423" w:rsidRDefault="00CD6423" w:rsidP="00CD6423">
      <w:pPr>
        <w:spacing w:line="480" w:lineRule="auto"/>
        <w:ind w:right="238"/>
        <w:jc w:val="both"/>
        <w:rPr>
          <w:sz w:val="24"/>
          <w:szCs w:val="24"/>
        </w:rPr>
      </w:pPr>
      <w:r w:rsidRPr="00CD6423">
        <w:rPr>
          <w:sz w:val="24"/>
          <w:szCs w:val="24"/>
        </w:rPr>
        <w:t>I will now make use of Bortons reflective model (Borton, 1970) to help me reflect on this incident.</w:t>
      </w:r>
    </w:p>
    <w:p w14:paraId="5C119E3F" w14:textId="77777777" w:rsidR="00CD6423" w:rsidRPr="00CD6423" w:rsidRDefault="00CD6423" w:rsidP="00CD6423">
      <w:pPr>
        <w:spacing w:line="480" w:lineRule="auto"/>
        <w:ind w:right="238"/>
        <w:jc w:val="both"/>
        <w:rPr>
          <w:sz w:val="24"/>
          <w:szCs w:val="24"/>
        </w:rPr>
      </w:pPr>
    </w:p>
    <w:p w14:paraId="69A212E3" w14:textId="77777777" w:rsidR="00CD6423" w:rsidRDefault="00CD6423" w:rsidP="00CD6423">
      <w:pPr>
        <w:spacing w:line="480" w:lineRule="auto"/>
        <w:ind w:right="238"/>
        <w:jc w:val="both"/>
        <w:rPr>
          <w:sz w:val="24"/>
          <w:szCs w:val="24"/>
        </w:rPr>
      </w:pPr>
      <w:r w:rsidRPr="00CD6423">
        <w:rPr>
          <w:sz w:val="24"/>
          <w:szCs w:val="24"/>
        </w:rPr>
        <w:t>As previously stated, the mother of the victim reported the event to a third party after receiving pictures and communications from the suspect showing the girl's bruises and threats to harm her more. Given the lengthy and brutal history of domestic abuse between the suspect and victim, it was unclear when the injuries had happened because the photos were not time- or date-stamped. I was given the task of finding the victim, checking on their welfare initially, and then determining any offences.</w:t>
      </w:r>
    </w:p>
    <w:p w14:paraId="73366D82" w14:textId="77777777" w:rsidR="00CD6423" w:rsidRPr="00CD6423" w:rsidRDefault="00CD6423" w:rsidP="00CD6423">
      <w:pPr>
        <w:spacing w:line="480" w:lineRule="auto"/>
        <w:ind w:right="238"/>
        <w:jc w:val="both"/>
        <w:rPr>
          <w:sz w:val="24"/>
          <w:szCs w:val="24"/>
        </w:rPr>
      </w:pPr>
    </w:p>
    <w:p w14:paraId="09BB8D79" w14:textId="77777777" w:rsidR="00CD6423" w:rsidRPr="00CD6423" w:rsidRDefault="00CD6423" w:rsidP="00CD6423">
      <w:pPr>
        <w:spacing w:line="480" w:lineRule="auto"/>
        <w:ind w:right="238"/>
        <w:jc w:val="both"/>
        <w:rPr>
          <w:sz w:val="24"/>
          <w:szCs w:val="24"/>
        </w:rPr>
      </w:pPr>
      <w:r w:rsidRPr="00CD6423">
        <w:rPr>
          <w:sz w:val="24"/>
          <w:szCs w:val="24"/>
        </w:rPr>
        <w:t>The parties were located, and it was discovered that the injuries were recent. The suspect was then taken into custody. Since the victim had been the target of domestic abuse on multiple occasions and was in violation of his parole terms, it was imperative that he be kept safe. This would protect the woman even more because the suspect would be unable to get in touch with her while he was in prison.</w:t>
      </w:r>
    </w:p>
    <w:p w14:paraId="7B2F09DC" w14:textId="77777777" w:rsidR="00CD6423" w:rsidRDefault="00CD6423" w:rsidP="00CD6423">
      <w:pPr>
        <w:spacing w:line="480" w:lineRule="auto"/>
        <w:ind w:right="238"/>
        <w:jc w:val="both"/>
        <w:rPr>
          <w:sz w:val="24"/>
          <w:szCs w:val="24"/>
        </w:rPr>
      </w:pPr>
      <w:r w:rsidRPr="00CD6423">
        <w:rPr>
          <w:sz w:val="24"/>
          <w:szCs w:val="24"/>
        </w:rPr>
        <w:t xml:space="preserve">My swift actions and the use of trustworthy information and intelligence allowed me to locate and protect the victim effectively. The suspect was then apprehended, which resulted in his being charged with and found guilty of ABH, as well as being sent back to prison. Even though I was satisfied with my performance overall, there are a few things I would try to do better the next time. </w:t>
      </w:r>
    </w:p>
    <w:p w14:paraId="3F7D506A" w14:textId="77777777" w:rsidR="00CD6423" w:rsidRPr="00CD6423" w:rsidRDefault="00CD6423" w:rsidP="00CD6423">
      <w:pPr>
        <w:spacing w:line="480" w:lineRule="auto"/>
        <w:ind w:right="238"/>
        <w:jc w:val="both"/>
        <w:rPr>
          <w:sz w:val="24"/>
          <w:szCs w:val="24"/>
        </w:rPr>
      </w:pPr>
    </w:p>
    <w:p w14:paraId="569A31E2" w14:textId="77777777" w:rsidR="00CD6423" w:rsidRDefault="00CD6423" w:rsidP="00CD6423">
      <w:pPr>
        <w:spacing w:line="480" w:lineRule="auto"/>
        <w:ind w:right="238"/>
        <w:jc w:val="both"/>
        <w:rPr>
          <w:sz w:val="24"/>
          <w:szCs w:val="24"/>
        </w:rPr>
      </w:pPr>
      <w:r w:rsidRPr="00CD6423">
        <w:rPr>
          <w:sz w:val="24"/>
          <w:szCs w:val="24"/>
        </w:rPr>
        <w:t>I asked for an account without separating the parties when I first spoke to them. As a result, when I questioned the victim about what had happened, she had already heard the suspect's statement and had repeated it. If I had done so, she could have provided a different or more candid account. Even if this original account remained the same, it would have given me even more justification for an arrest. I was happy that I remembered to turn on my body-worn camera right away because it recorded our whole conversation, ensuring that I had as much of the first account information as possible.</w:t>
      </w:r>
    </w:p>
    <w:p w14:paraId="46731DAB" w14:textId="77777777" w:rsidR="00CD6423" w:rsidRPr="00CD6423" w:rsidRDefault="00CD6423" w:rsidP="00CD6423">
      <w:pPr>
        <w:spacing w:line="480" w:lineRule="auto"/>
        <w:ind w:right="238"/>
        <w:jc w:val="both"/>
        <w:rPr>
          <w:sz w:val="24"/>
          <w:szCs w:val="24"/>
        </w:rPr>
      </w:pPr>
    </w:p>
    <w:p w14:paraId="79C6F38B" w14:textId="747899C5" w:rsidR="00AA666E" w:rsidRPr="00270EEB" w:rsidRDefault="00CD6423" w:rsidP="00CD6423">
      <w:pPr>
        <w:spacing w:line="480" w:lineRule="auto"/>
        <w:ind w:right="238"/>
        <w:jc w:val="both"/>
        <w:rPr>
          <w:sz w:val="24"/>
          <w:szCs w:val="24"/>
        </w:rPr>
      </w:pPr>
      <w:r w:rsidRPr="00CD6423">
        <w:rPr>
          <w:sz w:val="24"/>
          <w:szCs w:val="24"/>
        </w:rPr>
        <w:t>Word Count: 1903</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0AC98B3" w14:textId="77777777" w:rsidR="0027547A" w:rsidRPr="0027547A" w:rsidRDefault="0027547A" w:rsidP="0027547A">
      <w:pPr>
        <w:spacing w:line="480" w:lineRule="auto"/>
        <w:ind w:right="238"/>
        <w:jc w:val="both"/>
        <w:rPr>
          <w:sz w:val="24"/>
          <w:szCs w:val="24"/>
        </w:rPr>
      </w:pPr>
      <w:r w:rsidRPr="0027547A">
        <w:rPr>
          <w:sz w:val="24"/>
          <w:szCs w:val="24"/>
        </w:rPr>
        <w:t>During this task I will be looking into and evaluating theories of what team dynamics are and how different theories can help to develop and stabilize cohesion within a team setting. I will also talk about interpersonal conflict, how and why it may occur within a team and outline possible strategies which could be used to improve both individual and team goals and performance. Then I will finally be considering how those team dynamics can within policing lead to failings against professional standards and especially when you’re considering the police code of ethics (Code of Ethics, 2014).</w:t>
      </w:r>
    </w:p>
    <w:p w14:paraId="586B078F" w14:textId="77777777" w:rsidR="0027547A" w:rsidRPr="0027547A" w:rsidRDefault="0027547A" w:rsidP="0027547A">
      <w:pPr>
        <w:spacing w:line="480" w:lineRule="auto"/>
        <w:ind w:right="238"/>
        <w:jc w:val="both"/>
        <w:rPr>
          <w:sz w:val="24"/>
          <w:szCs w:val="24"/>
        </w:rPr>
      </w:pPr>
      <w:r w:rsidRPr="0027547A">
        <w:rPr>
          <w:sz w:val="24"/>
          <w:szCs w:val="24"/>
        </w:rPr>
        <w:t>I have chosen two theories of team dynamics to evaluate, Tuckman’s team model (Tuckman, 1965) which describes the stages of group development and what can be expected from each stage, and the CUDSA conflict resolution model (Bryant and Bryant, 2018) which demonstrates a step-by-step way of managing and dealing with conflict situations.</w:t>
      </w:r>
    </w:p>
    <w:p w14:paraId="1D0DCE72" w14:textId="77777777" w:rsidR="0027547A" w:rsidRPr="0027547A" w:rsidRDefault="0027547A" w:rsidP="0027547A">
      <w:pPr>
        <w:spacing w:line="480" w:lineRule="auto"/>
        <w:ind w:right="238"/>
        <w:jc w:val="both"/>
        <w:rPr>
          <w:sz w:val="24"/>
          <w:szCs w:val="24"/>
        </w:rPr>
      </w:pPr>
      <w:r w:rsidRPr="0027547A">
        <w:rPr>
          <w:sz w:val="24"/>
          <w:szCs w:val="24"/>
        </w:rPr>
        <w:t>“Tuckman’s team model (Tuckman, 1965) was originally created as a 4-stage model, however later on a 5th stage (Tuckman and Jensen, 1977), adjourning was added to it to capture the full cycle of a team and is perhaps one of the most famous team models. It outlines the 5 stages that a team will go through from its beginning to its dispersement, this is not exact as some groups will stall or regress at various stages due to various reason” (Last, 2019).</w:t>
      </w:r>
    </w:p>
    <w:p w14:paraId="35B5A88E" w14:textId="77777777" w:rsidR="0027547A" w:rsidRPr="0027547A" w:rsidRDefault="0027547A" w:rsidP="0027547A">
      <w:pPr>
        <w:spacing w:line="480" w:lineRule="auto"/>
        <w:ind w:right="238"/>
        <w:jc w:val="both"/>
        <w:rPr>
          <w:sz w:val="24"/>
          <w:szCs w:val="24"/>
        </w:rPr>
      </w:pPr>
      <w:r w:rsidRPr="0027547A">
        <w:rPr>
          <w:sz w:val="24"/>
          <w:szCs w:val="24"/>
        </w:rPr>
        <w:t xml:space="preserve">Tuckman states Establishing a set of mutual expectations, rules, or a team charter is a smart idea at the team-forming phase, when people are just getting to know one another and want to leave a positive impression. Establishing a team through an activity that helps each member discover their talents and shortcomings is also a smart option in terms of fostering trust. This is the stage of orientation where basic expectations and boundaries are set, both professionally and interpersonally (Tuckman, 1965).  </w:t>
      </w:r>
    </w:p>
    <w:p w14:paraId="151031D2" w14:textId="77777777" w:rsidR="0027547A" w:rsidRPr="0027547A" w:rsidRDefault="0027547A" w:rsidP="0027547A">
      <w:pPr>
        <w:spacing w:line="480" w:lineRule="auto"/>
        <w:ind w:right="238"/>
        <w:jc w:val="both"/>
        <w:rPr>
          <w:sz w:val="24"/>
          <w:szCs w:val="24"/>
        </w:rPr>
      </w:pPr>
      <w:r w:rsidRPr="0027547A">
        <w:rPr>
          <w:sz w:val="24"/>
          <w:szCs w:val="24"/>
        </w:rPr>
        <w:t>Intragroup conflict, also known as storming, is the stage where the most conflict occurs as team members compete to define their place in the 'pecking order' and their role within the team. This is when members will start to share ideas and reveal their skills and flaws if the new team has been given a mission. Emotional responses to tasks were recognised by Tuckman (1965) as a type of resistance (Tuckman, 1965).</w:t>
      </w:r>
    </w:p>
    <w:p w14:paraId="2953FDC9" w14:textId="77777777" w:rsidR="0027547A" w:rsidRPr="0027547A" w:rsidRDefault="0027547A" w:rsidP="0027547A">
      <w:pPr>
        <w:spacing w:line="480" w:lineRule="auto"/>
        <w:ind w:right="238"/>
        <w:jc w:val="both"/>
        <w:rPr>
          <w:sz w:val="24"/>
          <w:szCs w:val="24"/>
        </w:rPr>
      </w:pPr>
      <w:r w:rsidRPr="0027547A">
        <w:rPr>
          <w:sz w:val="24"/>
          <w:szCs w:val="24"/>
        </w:rPr>
        <w:t>During the norming stage, if disagreements have been resolved and team members have demonstrated flexibility, everything is going well, and each of the team members understands their roles and works on their portion of the project. In this stage, workers may work individually, but they should check in with team members regularly to ensure that workflow is efficient and successful. Group cohesion ensures that everyone is accountable to the work and to one another; Gantt Charts can be quite useful in keeping everyone on track during this stage. Problems may emerge at this level if colleagues do not fully understand their job, team expectations, or the main goal; the previous two stages may need to be revisited (Tuckman, 1965).</w:t>
      </w:r>
    </w:p>
    <w:p w14:paraId="163BE037" w14:textId="77777777" w:rsidR="0027547A" w:rsidRPr="0027547A" w:rsidRDefault="0027547A" w:rsidP="0027547A">
      <w:pPr>
        <w:spacing w:line="480" w:lineRule="auto"/>
        <w:ind w:right="238"/>
        <w:jc w:val="both"/>
        <w:rPr>
          <w:sz w:val="24"/>
          <w:szCs w:val="24"/>
        </w:rPr>
      </w:pPr>
      <w:r w:rsidRPr="0027547A">
        <w:rPr>
          <w:sz w:val="24"/>
          <w:szCs w:val="24"/>
        </w:rPr>
        <w:t>Very few first-time teams reach the performing stage since this occurs after teams have worked together successfully on a number of projects, formed a synergy, and developed mechanisms that allow projects to run smoothly and efficiently. It takes less time to form, storm, and learn to the norm; performing teams can tackle the work at hand quicker and interdependently. The suspending and parting ways can be an emotional experience for these teams due to the bond developed (Tuckman, 1965).</w:t>
      </w:r>
    </w:p>
    <w:p w14:paraId="12154971" w14:textId="77777777" w:rsidR="0027547A" w:rsidRPr="0027547A" w:rsidRDefault="0027547A" w:rsidP="0027547A">
      <w:pPr>
        <w:spacing w:line="480" w:lineRule="auto"/>
        <w:ind w:right="238"/>
        <w:jc w:val="both"/>
        <w:rPr>
          <w:sz w:val="24"/>
          <w:szCs w:val="24"/>
        </w:rPr>
      </w:pPr>
      <w:r w:rsidRPr="0027547A">
        <w:rPr>
          <w:sz w:val="24"/>
          <w:szCs w:val="24"/>
        </w:rPr>
        <w:t xml:space="preserve">The adjourning stage was not in the initial model devised by Tuckman but was however added at later time to ensure that the whole groups development was captured from the initial conception through to the ending. As stated above this stage can be emotional due to people leaving the team on a permanent basis. Some may be moved or tasked to a new project which would initiate the formation stage again, this would again then allow people to re-assess their position within the team and how they tackle the new project efficiently with new unknown people involved.  </w:t>
      </w:r>
    </w:p>
    <w:p w14:paraId="55AF3503" w14:textId="77777777" w:rsidR="0027547A" w:rsidRPr="0027547A" w:rsidRDefault="0027547A" w:rsidP="0027547A">
      <w:pPr>
        <w:spacing w:line="480" w:lineRule="auto"/>
        <w:ind w:right="238"/>
        <w:jc w:val="both"/>
        <w:rPr>
          <w:sz w:val="24"/>
          <w:szCs w:val="24"/>
        </w:rPr>
      </w:pPr>
      <w:r w:rsidRPr="0027547A">
        <w:rPr>
          <w:sz w:val="24"/>
          <w:szCs w:val="24"/>
        </w:rPr>
        <w:t>Tuckman's model is a tool for predicting interpersonal conflicts within a team, but it lacks guidance on managing conflict. The CUDSA model (Bryant and Bryant, 2018), a conflict resolution model, consists of five steps: confront, understand, define, search, and agree (Managing volunteer conflict using the CUDSA model, n.d.). It helps identify problems, understand them, and resolve them. The model is particularly useful for achieving compromises, as parties must communicate their points and explain their reasons behind them. However, Tuckman's model does not offer guidance on managing conflict. The CUDSA model (Bryant and Bryant, 2018), on the other hand, provides a logical framework for putting the point across, making it a more effective approach to conflict resolution.</w:t>
      </w:r>
    </w:p>
    <w:p w14:paraId="3D91A070" w14:textId="77777777" w:rsidR="0027547A" w:rsidRPr="0027547A" w:rsidRDefault="0027547A" w:rsidP="0027547A">
      <w:pPr>
        <w:spacing w:line="480" w:lineRule="auto"/>
        <w:ind w:right="238"/>
        <w:jc w:val="both"/>
        <w:rPr>
          <w:sz w:val="24"/>
          <w:szCs w:val="24"/>
        </w:rPr>
      </w:pPr>
      <w:r w:rsidRPr="0027547A">
        <w:rPr>
          <w:sz w:val="24"/>
          <w:szCs w:val="24"/>
        </w:rPr>
        <w:t>The authors of Team Dynamics over Time (Salas, Vessey, and Landon, 2017) go into detail about the various factors that can influence team cohesion, such as experience, personality types, and background, that can have both positive and negative effects on the team's output depending on the people in it. It also goes on to explain that, while conflict is more likely at the start of a team's conception, as people gain a better understanding of each other, or when people are introduced or leave the team, the previously established relationships are challenged, which can lead to secondary conflict. The authors state that communication between people and by team leaders is crucial in managing and preventing conflict. Applying this to Tuckman’s model will greatly assist to improve team cohesion by also managing problems quickly and efficiently, and by recognising them as early as possible.</w:t>
      </w:r>
    </w:p>
    <w:p w14:paraId="16C4B531" w14:textId="77777777" w:rsidR="0027547A" w:rsidRPr="0027547A" w:rsidRDefault="0027547A" w:rsidP="0027547A">
      <w:pPr>
        <w:spacing w:line="480" w:lineRule="auto"/>
        <w:ind w:right="238"/>
        <w:jc w:val="both"/>
        <w:rPr>
          <w:sz w:val="24"/>
          <w:szCs w:val="24"/>
        </w:rPr>
      </w:pPr>
      <w:r w:rsidRPr="0027547A">
        <w:rPr>
          <w:sz w:val="24"/>
          <w:szCs w:val="24"/>
        </w:rPr>
        <w:t>Conflict can occur for a variety of reasons. Healthline (Raypole and Legg, 2020) describes six different types of conflict and why they occur. I will be concentrating on the three types which I believe are the most common in policing: value, policy, and ego conflicts. Conflict in a team can reduce its efficiency, and leaving conflict unresolved may have a negative impact on morale and productivity, making the work environment tense and uncomfortable for everyone.</w:t>
      </w:r>
    </w:p>
    <w:p w14:paraId="1367DDBD" w14:textId="77777777" w:rsidR="0027547A" w:rsidRPr="0027547A" w:rsidRDefault="0027547A" w:rsidP="0027547A">
      <w:pPr>
        <w:spacing w:line="480" w:lineRule="auto"/>
        <w:ind w:right="238"/>
        <w:jc w:val="both"/>
        <w:rPr>
          <w:sz w:val="24"/>
          <w:szCs w:val="24"/>
        </w:rPr>
      </w:pPr>
      <w:r w:rsidRPr="0027547A">
        <w:rPr>
          <w:sz w:val="24"/>
          <w:szCs w:val="24"/>
        </w:rPr>
        <w:t>Value conflict occurs when two people's personal beliefs do not align, such as whether they believe in the reintroduction of the death penalty. Value conflict is often difficult to resolve because people are unlikely to change their own opinions, and it may be better for people to adopt a withdrawal strategy (Raypole and Legg, 2020), especially on particularly divisive issues, as long as the view does not represent a breach of professional standards or the Code of Ethics (Code of Ethics, 2014), which must be challenged. While withdrawing may help to diffuse the situation, it will not resolve the issue, and if the conflict is likely to cause further problems in the future, it would be preferable to deal with the issue right away.</w:t>
      </w:r>
    </w:p>
    <w:p w14:paraId="12B25356" w14:textId="77777777" w:rsidR="0027547A" w:rsidRPr="0027547A" w:rsidRDefault="0027547A" w:rsidP="0027547A">
      <w:pPr>
        <w:spacing w:line="480" w:lineRule="auto"/>
        <w:ind w:right="238"/>
        <w:jc w:val="both"/>
        <w:rPr>
          <w:sz w:val="24"/>
          <w:szCs w:val="24"/>
        </w:rPr>
      </w:pPr>
      <w:r w:rsidRPr="0027547A">
        <w:rPr>
          <w:sz w:val="24"/>
          <w:szCs w:val="24"/>
        </w:rPr>
        <w:t>Policy conflict occurs when people are unable to agree on an appropriate "problem-solving strategy or action plan" (Raypole and Legg, 2020). This can be a common issue among many police officers because some officers may remain at the constable rank throughout their whole careers, resulting in a very diverse group of people on a given team; however, this can also mean that people approach problems in very different ways. Suppose a response team sends out a student constable along with a constable who has been in the service for more than 30 years. The student who has just completed training will be aware of the most recent best practices for dealing with incidents, whereas the older constable will have much more practical knowledge of dealing with incidents. In these sorts of scenarios, communication is critical to achieving the desired outcome, and officers should collaborate with one another, ensuring that the older constable's working knowledge is paired alongside the most recent gold standard for dealing with incidents.</w:t>
      </w:r>
    </w:p>
    <w:p w14:paraId="5E33BC25" w14:textId="77777777" w:rsidR="0027547A" w:rsidRPr="0027547A" w:rsidRDefault="0027547A" w:rsidP="0027547A">
      <w:pPr>
        <w:spacing w:line="480" w:lineRule="auto"/>
        <w:ind w:right="238"/>
        <w:jc w:val="both"/>
        <w:rPr>
          <w:sz w:val="24"/>
          <w:szCs w:val="24"/>
        </w:rPr>
      </w:pPr>
      <w:r w:rsidRPr="0027547A">
        <w:rPr>
          <w:sz w:val="24"/>
          <w:szCs w:val="24"/>
        </w:rPr>
        <w:t>The third type of conflict, ego conflict, can occur alongside other types of conflict, particularly policy conflict, in which people's decision-making abilities are called into question. This, like policy conflict, must be handled with clear communication, and because it can sometimes become personal, temporarily withdrawing from the conflict before attempting to resolve it will be beneficial.</w:t>
      </w:r>
    </w:p>
    <w:p w14:paraId="01C5B03C" w14:textId="77777777" w:rsidR="0027547A" w:rsidRPr="0027547A" w:rsidRDefault="0027547A" w:rsidP="0027547A">
      <w:pPr>
        <w:spacing w:line="480" w:lineRule="auto"/>
        <w:ind w:right="238"/>
        <w:jc w:val="both"/>
        <w:rPr>
          <w:sz w:val="24"/>
          <w:szCs w:val="24"/>
        </w:rPr>
      </w:pPr>
      <w:r w:rsidRPr="0027547A">
        <w:rPr>
          <w:sz w:val="24"/>
          <w:szCs w:val="24"/>
        </w:rPr>
        <w:t>There is no one-size-fits-all approach to dealing with conflict (Top 5 Strategies to Resolve Interpersonal Conflict in the Workplace, 2019), but clear communication is an essential component in all resolutions.</w:t>
      </w:r>
    </w:p>
    <w:p w14:paraId="1806AAA4" w14:textId="77777777" w:rsidR="0027547A" w:rsidRPr="0027547A" w:rsidRDefault="0027547A" w:rsidP="0027547A">
      <w:pPr>
        <w:spacing w:line="480" w:lineRule="auto"/>
        <w:ind w:right="238"/>
        <w:jc w:val="both"/>
        <w:rPr>
          <w:sz w:val="24"/>
          <w:szCs w:val="24"/>
        </w:rPr>
      </w:pPr>
      <w:r w:rsidRPr="0027547A">
        <w:rPr>
          <w:sz w:val="24"/>
          <w:szCs w:val="24"/>
        </w:rPr>
        <w:t>The book Fix Your Team (Bryant-Smith and Beard, 2018) outlines the 12 most common problems in teams; I will be looking at the two that I believe are the most prevalent and will explain how they can lead to failure to comply with professional standards, specifically unprofessional conduct, and workplace romances. While there is no specific rule regarding workplace relationships in the UK police service, and many officers do form relationships with other officers, members of the force are regularly reminded that relationships must be appropriate and do not constitute a potential abuse of power or position. This can happen in several ways, the most obvious being a supervisor developing a relationship with a more junior officer. While these types of relationships do not always constitute a breach, if it is discovered that the supervisor is using their position to enter the relationship, it could then be seen as a breach of both the code of ethics and professional standards (Code of Ethics, 2014).</w:t>
      </w:r>
    </w:p>
    <w:p w14:paraId="52CD1BF0" w14:textId="77777777" w:rsidR="0027547A" w:rsidRPr="0027547A" w:rsidRDefault="0027547A" w:rsidP="0027547A">
      <w:pPr>
        <w:spacing w:line="480" w:lineRule="auto"/>
        <w:ind w:right="238"/>
        <w:jc w:val="both"/>
        <w:rPr>
          <w:sz w:val="24"/>
          <w:szCs w:val="24"/>
        </w:rPr>
      </w:pPr>
      <w:r w:rsidRPr="0027547A">
        <w:rPr>
          <w:sz w:val="24"/>
          <w:szCs w:val="24"/>
        </w:rPr>
        <w:t>A high-profile example of this occurred in South Wales between former Police Sergeant Reed and Constable Dicks (Wales Online, 2020). An investigation into the relationship revealed that Reed coordinated sexual encounters between himself and Dicks while on duty in a police station, while also keeping this a secret from his wife and the 3 other women he was also having sexual encounters with at the time. The misconduct hearings determined that his actions constituted gross misconduct and would have resulted in his dismissal had he not left the force. Dicks' actions were also considered as gross misconduct and Dick's received an 18-month final written warning, which would result in immediate dismissal should it be breached during that period. Both of their behaviours breached the code of ethics, policing principles, and standards of professional behaviour (Code of Ethics, 2014), and are thus a very clear example of team dynamics resulting in a failure to uphold professional standards.</w:t>
      </w:r>
    </w:p>
    <w:p w14:paraId="21B5A62C" w14:textId="77777777" w:rsidR="0027547A" w:rsidRPr="0027547A" w:rsidRDefault="0027547A" w:rsidP="0027547A">
      <w:pPr>
        <w:spacing w:line="480" w:lineRule="auto"/>
        <w:ind w:right="238"/>
        <w:jc w:val="both"/>
        <w:rPr>
          <w:sz w:val="24"/>
          <w:szCs w:val="24"/>
        </w:rPr>
      </w:pPr>
      <w:r w:rsidRPr="0027547A">
        <w:rPr>
          <w:sz w:val="24"/>
          <w:szCs w:val="24"/>
        </w:rPr>
        <w:t>So, in conclusion, Tuckman's Team Model can be used to predict the stages of a team's development as well as periods of conflict. Using the CUDSA model during these conflicts provides a framework for addressing conflict in a structured and logical manner, with communication between parties critical to its success. Team conflict can take many forms, including personality differences, disagreements over decision-making, and inappropriate workplace behaviour. These conflicts, if not addressed or challenged, can lead to misconduct and reprimands for all parties involved.</w:t>
      </w:r>
    </w:p>
    <w:p w14:paraId="4E9085BF" w14:textId="5DC2C04A" w:rsidR="00025650" w:rsidRPr="00270EEB" w:rsidRDefault="0027547A" w:rsidP="0027547A">
      <w:pPr>
        <w:spacing w:line="480" w:lineRule="auto"/>
        <w:ind w:right="238"/>
        <w:jc w:val="both"/>
        <w:rPr>
          <w:sz w:val="24"/>
          <w:szCs w:val="24"/>
        </w:rPr>
      </w:pPr>
      <w:r w:rsidRPr="0027547A">
        <w:rPr>
          <w:sz w:val="24"/>
          <w:szCs w:val="24"/>
        </w:rPr>
        <w:t>Word Count: 179</w:t>
      </w:r>
      <w:r>
        <w:rPr>
          <w:sz w:val="24"/>
          <w:szCs w:val="24"/>
        </w:rPr>
        <w:t>2.</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5A413C0" w14:textId="77777777" w:rsidR="00A679A0" w:rsidRDefault="00A679A0" w:rsidP="00A679A0">
      <w:pPr>
        <w:spacing w:line="480" w:lineRule="auto"/>
        <w:ind w:right="238"/>
        <w:jc w:val="both"/>
        <w:rPr>
          <w:sz w:val="24"/>
          <w:szCs w:val="24"/>
        </w:rPr>
      </w:pPr>
      <w:r w:rsidRPr="00A679A0">
        <w:rPr>
          <w:sz w:val="24"/>
          <w:szCs w:val="24"/>
        </w:rPr>
        <w:t>In the final task I will be describing how information and intelligence can be used to disrupt criminal  activity, I will focus on the links between traffic offences and non traffic offences. I will also be explaining how automatic number plate recognition (ANPR) technology can be utilised as an investigative resource in disrupting this criminal activity on the roads and the rest of the South Wales Police areas of operation.</w:t>
      </w:r>
    </w:p>
    <w:p w14:paraId="6C59003D" w14:textId="77777777" w:rsidR="00997E84" w:rsidRPr="00A679A0" w:rsidRDefault="00997E84" w:rsidP="00A679A0">
      <w:pPr>
        <w:spacing w:line="480" w:lineRule="auto"/>
        <w:ind w:right="238"/>
        <w:jc w:val="both"/>
        <w:rPr>
          <w:sz w:val="24"/>
          <w:szCs w:val="24"/>
        </w:rPr>
      </w:pPr>
    </w:p>
    <w:p w14:paraId="42968DA2" w14:textId="77777777" w:rsidR="00A679A0" w:rsidRDefault="00A679A0" w:rsidP="00A679A0">
      <w:pPr>
        <w:spacing w:line="480" w:lineRule="auto"/>
        <w:ind w:right="238"/>
        <w:jc w:val="both"/>
        <w:rPr>
          <w:sz w:val="24"/>
          <w:szCs w:val="24"/>
        </w:rPr>
      </w:pPr>
      <w:r w:rsidRPr="00A679A0">
        <w:rPr>
          <w:sz w:val="24"/>
          <w:szCs w:val="24"/>
        </w:rPr>
        <w:t>What is the difference between information and intelligence? At its most basic, information is raw data that has not been verified or evaluated and may come from one or more sources. The information becomes intelligence after it has been subjected to some form of evaluation to determine how accurate and trustworthy the source is, among other things  (What is the difference between Information and Intelligence | Cyware | Educational Guides, 2018).</w:t>
      </w:r>
    </w:p>
    <w:p w14:paraId="7E1141AB" w14:textId="77777777" w:rsidR="00997E84" w:rsidRPr="00A679A0" w:rsidRDefault="00997E84" w:rsidP="00A679A0">
      <w:pPr>
        <w:spacing w:line="480" w:lineRule="auto"/>
        <w:ind w:right="238"/>
        <w:jc w:val="both"/>
        <w:rPr>
          <w:sz w:val="24"/>
          <w:szCs w:val="24"/>
        </w:rPr>
      </w:pPr>
    </w:p>
    <w:p w14:paraId="24C4545F" w14:textId="77777777" w:rsidR="00A679A0" w:rsidRPr="00A679A0" w:rsidRDefault="00A679A0" w:rsidP="00A679A0">
      <w:pPr>
        <w:spacing w:line="480" w:lineRule="auto"/>
        <w:ind w:right="238"/>
        <w:jc w:val="both"/>
        <w:rPr>
          <w:sz w:val="24"/>
          <w:szCs w:val="24"/>
        </w:rPr>
      </w:pPr>
      <w:r w:rsidRPr="00A679A0">
        <w:rPr>
          <w:sz w:val="24"/>
          <w:szCs w:val="24"/>
        </w:rPr>
        <w:t>The police have a process for evaluating information known as the 3x5x2 process. This process evaluates the information, analysing it based on the source and how the information was obtained, and then turning it into intelligence. During the first stage, the source of the information is assessed as reliable (1), untested (2), or unreliable (3). A source is reliable if they have previously provided true and substantiated information, or if it is from a scientific or forensic source; untested is as it sounds, but unreliable information may come from an untrustworthy source, raising doubts about the veracity of the information (Intelligence Report, 2015).</w:t>
      </w:r>
    </w:p>
    <w:p w14:paraId="75791768" w14:textId="77777777" w:rsidR="00997E84" w:rsidRDefault="00997E84" w:rsidP="00A679A0">
      <w:pPr>
        <w:spacing w:line="480" w:lineRule="auto"/>
        <w:ind w:right="238"/>
        <w:jc w:val="both"/>
        <w:rPr>
          <w:sz w:val="24"/>
          <w:szCs w:val="24"/>
        </w:rPr>
      </w:pPr>
    </w:p>
    <w:p w14:paraId="1AE59628" w14:textId="3F81E69E" w:rsidR="00A679A0" w:rsidRDefault="00A679A0" w:rsidP="00A679A0">
      <w:pPr>
        <w:spacing w:line="480" w:lineRule="auto"/>
        <w:ind w:right="238"/>
        <w:jc w:val="both"/>
        <w:rPr>
          <w:sz w:val="24"/>
          <w:szCs w:val="24"/>
        </w:rPr>
      </w:pPr>
      <w:r w:rsidRPr="00A679A0">
        <w:rPr>
          <w:sz w:val="24"/>
          <w:szCs w:val="24"/>
        </w:rPr>
        <w:t>The second stage assesses the information based on how it was obtained. If the information is known directly to the source, it is graded A, and B if it is known indirectly but confirmed by other intelligence or sources. When the information is not known directly or corroborated by someone else, it is graded C; when the information comes from an anonymous source, it is graded D because you cannot determine how that person obtained the information. If the information is suspected to be false, assessors must give an explanation as to why in the risk assessment, however an obvious example would be when a person maliciously makes a false report regarding someone they are currently feuding with and will be graded E. (Intelligence report, 2015).</w:t>
      </w:r>
    </w:p>
    <w:p w14:paraId="248FE647" w14:textId="77777777" w:rsidR="00997E84" w:rsidRPr="00A679A0" w:rsidRDefault="00997E84" w:rsidP="00A679A0">
      <w:pPr>
        <w:spacing w:line="480" w:lineRule="auto"/>
        <w:ind w:right="238"/>
        <w:jc w:val="both"/>
        <w:rPr>
          <w:sz w:val="24"/>
          <w:szCs w:val="24"/>
        </w:rPr>
      </w:pPr>
    </w:p>
    <w:p w14:paraId="74BE479B" w14:textId="77777777" w:rsidR="00A679A0" w:rsidRDefault="00A679A0" w:rsidP="00A679A0">
      <w:pPr>
        <w:spacing w:line="480" w:lineRule="auto"/>
        <w:ind w:right="238"/>
        <w:jc w:val="both"/>
        <w:rPr>
          <w:sz w:val="24"/>
          <w:szCs w:val="24"/>
        </w:rPr>
      </w:pPr>
      <w:r w:rsidRPr="00A679A0">
        <w:rPr>
          <w:sz w:val="24"/>
          <w:szCs w:val="24"/>
        </w:rPr>
        <w:t>After the information has been assessed it is graded, with 1A being the most verifiable and reliable and 3E the least. The final step is to determine how the information will be disseminated, and there are two codes for this: P and C. P indicates that the information can be shared for a lawful reason; for example, in a road traffic case, an informant could inform officers that a person is drinking while under the influence of alcohol. If multiple reports of this nature are received, intelligence managers may place a warning marker on the person, indicating that they are known to drive while under the influence of alcohol. If P is chosen, the intelligence will be sanitised, which means that any information that could be used to identify the originator will be removed in order to protect them from retaliation. If however the risk to the source is too high, additional conditions can be imposed on the sharing of this intelligence, and it will be graded C. In situations where people provide consistent reliable intelligence, giving the intelligence a C ensures the source's safety, protecting them from harm and hopefully allowing them to provide more information (Intelligence report, 2015).</w:t>
      </w:r>
    </w:p>
    <w:p w14:paraId="2E3654A7" w14:textId="77777777" w:rsidR="00997E84" w:rsidRPr="00A679A0" w:rsidRDefault="00997E84" w:rsidP="00A679A0">
      <w:pPr>
        <w:spacing w:line="480" w:lineRule="auto"/>
        <w:ind w:right="238"/>
        <w:jc w:val="both"/>
        <w:rPr>
          <w:sz w:val="24"/>
          <w:szCs w:val="24"/>
        </w:rPr>
      </w:pPr>
    </w:p>
    <w:p w14:paraId="42CE05A9" w14:textId="77777777" w:rsidR="00A679A0" w:rsidRDefault="00A679A0" w:rsidP="00A679A0">
      <w:pPr>
        <w:spacing w:line="480" w:lineRule="auto"/>
        <w:ind w:right="238"/>
        <w:jc w:val="both"/>
        <w:rPr>
          <w:sz w:val="24"/>
          <w:szCs w:val="24"/>
        </w:rPr>
      </w:pPr>
      <w:r w:rsidRPr="00A679A0">
        <w:rPr>
          <w:sz w:val="24"/>
          <w:szCs w:val="24"/>
        </w:rPr>
        <w:t>The 3x5x2 process is based on the National Intelligence Model (NIM), developed in the early 2000s by the National Crime Intelligence Agency (NCIA) (Ratcliff, 2008). The NIM is a business model that supports intelligence-led policing by organising intelligence and assisting in the coordination of activities at the local, regional, and national levels. The NIM is divided into three levels. The first level addresses localised crime and issues, which could occur in a specific town or force area. The second level relates to cross-border crime and criminals, which are typically criminals who operate in multiple areas but can still be dealt with by a single force or neighbouring forces. The third level addresses national and international crime, which may include the same organisations involved in county lines as well as drugs smuggled into the country; addressing these issues will frequently necessitate a more targeted, intelligence-led approach. (Guide to the National Intelligence Model (NIM), 2017). (National Intelligence Model, 2000).</w:t>
      </w:r>
    </w:p>
    <w:p w14:paraId="7E52E43B" w14:textId="77777777" w:rsidR="00997E84" w:rsidRPr="00A679A0" w:rsidRDefault="00997E84" w:rsidP="00A679A0">
      <w:pPr>
        <w:spacing w:line="480" w:lineRule="auto"/>
        <w:ind w:right="238"/>
        <w:jc w:val="both"/>
        <w:rPr>
          <w:sz w:val="24"/>
          <w:szCs w:val="24"/>
        </w:rPr>
      </w:pPr>
    </w:p>
    <w:p w14:paraId="74BC0413" w14:textId="77777777" w:rsidR="00A679A0" w:rsidRPr="00A679A0" w:rsidRDefault="00A679A0" w:rsidP="00A679A0">
      <w:pPr>
        <w:spacing w:line="480" w:lineRule="auto"/>
        <w:ind w:right="238"/>
        <w:jc w:val="both"/>
        <w:rPr>
          <w:sz w:val="24"/>
          <w:szCs w:val="24"/>
        </w:rPr>
      </w:pPr>
      <w:r w:rsidRPr="00A679A0">
        <w:rPr>
          <w:sz w:val="24"/>
          <w:szCs w:val="24"/>
        </w:rPr>
        <w:t>Intelligence-led policing (ILP) is not a new concept; in the 1990s, the calls grew for police to be more proactive rather than reactive in an effort to reduce rising crime rates. It shares many aspects with other policing approaches such as problem-oriented policing (PoP), community policing, and hotspot policing (Fristvold, n.d.), as each of these approaches uses information and intelligence to some extent in deciding how and where to deploy those resources.</w:t>
      </w:r>
    </w:p>
    <w:p w14:paraId="6BF54B61" w14:textId="77777777" w:rsidR="00A679A0" w:rsidRPr="00A679A0" w:rsidRDefault="00A679A0" w:rsidP="00A679A0">
      <w:pPr>
        <w:spacing w:line="480" w:lineRule="auto"/>
        <w:ind w:right="238"/>
        <w:jc w:val="both"/>
        <w:rPr>
          <w:sz w:val="24"/>
          <w:szCs w:val="24"/>
        </w:rPr>
      </w:pPr>
      <w:r w:rsidRPr="00A679A0">
        <w:rPr>
          <w:sz w:val="24"/>
          <w:szCs w:val="24"/>
        </w:rPr>
        <w:t>With ILP in mind, how might effective road policing impact other forms of criminal activity? According to the Interpol website, "The organised theft of motor vehicles, while of immediate concern to the individual owner, also has a financial implication for insurance companies, is damaging to the reputation of car manufacturers and - in most cases - is linked to other organised crime operations." (Vehicle crime, n.d.)</w:t>
      </w:r>
    </w:p>
    <w:p w14:paraId="1FDE8A54" w14:textId="77777777" w:rsidR="00997E84" w:rsidRDefault="00997E84" w:rsidP="00A679A0">
      <w:pPr>
        <w:spacing w:line="480" w:lineRule="auto"/>
        <w:ind w:right="238"/>
        <w:jc w:val="both"/>
        <w:rPr>
          <w:sz w:val="24"/>
          <w:szCs w:val="24"/>
        </w:rPr>
      </w:pPr>
    </w:p>
    <w:p w14:paraId="3C59B975" w14:textId="3EF38914" w:rsidR="00A679A0" w:rsidRPr="00A679A0" w:rsidRDefault="00A679A0" w:rsidP="00A679A0">
      <w:pPr>
        <w:spacing w:line="480" w:lineRule="auto"/>
        <w:ind w:right="238"/>
        <w:jc w:val="both"/>
        <w:rPr>
          <w:sz w:val="24"/>
          <w:szCs w:val="24"/>
        </w:rPr>
      </w:pPr>
      <w:r w:rsidRPr="00A679A0">
        <w:rPr>
          <w:sz w:val="24"/>
          <w:szCs w:val="24"/>
        </w:rPr>
        <w:t>According to research conducted for the Home Office and published in 2000, drivers who drove without insurance, while they were disqualified, or whilst under the influence of alcohol were twice as likely to have non-traffic-related convictions (Rose, 2000). Essex police conducted a study and found According to the analysis, "48% of offenders had previous arrest records for more serious crimes such as burglary, theft, drug supply, violent crime, criminal damage, robbery, and rape"; this search was conducted using their custody records of people in their area (Hatton, 2019) (Norbury, 2020). A 2003 study also used data from the Home Office's offenders index and driver's licence information to determine whether a willingness to commit traffic offences correlated with a willingness to commit other non-traffic offences. They discovered a link between convictions for non-traffic and traffic-related offences, and that males with four or more non-traffic convictions were 40 to 50 times more likely to be convicted of dangerous driving. While this does not establish causation, it does demonstrate a clear link between traffic offences and other offences (Broughton, 2003).</w:t>
      </w:r>
    </w:p>
    <w:p w14:paraId="2DC720F0" w14:textId="77777777" w:rsidR="00A679A0" w:rsidRDefault="00A679A0" w:rsidP="00A679A0">
      <w:pPr>
        <w:spacing w:line="480" w:lineRule="auto"/>
        <w:ind w:right="238"/>
        <w:jc w:val="both"/>
        <w:rPr>
          <w:sz w:val="24"/>
          <w:szCs w:val="24"/>
        </w:rPr>
      </w:pPr>
    </w:p>
    <w:p w14:paraId="592C82A9" w14:textId="7ADA8FAF" w:rsidR="00A679A0" w:rsidRPr="00A679A0" w:rsidRDefault="00A679A0" w:rsidP="00A679A0">
      <w:pPr>
        <w:spacing w:line="480" w:lineRule="auto"/>
        <w:ind w:right="238"/>
        <w:jc w:val="both"/>
        <w:rPr>
          <w:sz w:val="24"/>
          <w:szCs w:val="24"/>
        </w:rPr>
      </w:pPr>
      <w:r w:rsidRPr="00A679A0">
        <w:rPr>
          <w:sz w:val="24"/>
          <w:szCs w:val="24"/>
        </w:rPr>
        <w:t>All of this intelligence can be used to target repeat offenders as well as identify people of interest to the police; one notable example is Essex police's link between traffic offences and drug supply offences (Hatton, 2019) (Norbury, 2020).</w:t>
      </w:r>
    </w:p>
    <w:p w14:paraId="0F4C2545" w14:textId="77777777" w:rsidR="00A679A0" w:rsidRDefault="00A679A0" w:rsidP="00A679A0">
      <w:pPr>
        <w:spacing w:line="480" w:lineRule="auto"/>
        <w:ind w:right="238"/>
        <w:jc w:val="both"/>
        <w:rPr>
          <w:sz w:val="24"/>
          <w:szCs w:val="24"/>
        </w:rPr>
      </w:pPr>
      <w:r w:rsidRPr="00A679A0">
        <w:rPr>
          <w:sz w:val="24"/>
          <w:szCs w:val="24"/>
        </w:rPr>
        <w:t xml:space="preserve">ANPR cameras are located and installed on dedicated fixed sites, often alongside CCTV, as well as mobile units like surveillance vans and in-car systems. Other agencies, such as commercial units, also use ANPR, with many garage forecourts using it to capture details of vehicles that use their services, which is especially useful if they fail to pay, and large car parks using it to monitor compliance with parking restrictions. </w:t>
      </w:r>
    </w:p>
    <w:p w14:paraId="5B65AF7B" w14:textId="77777777" w:rsidR="00997E84" w:rsidRDefault="00997E84" w:rsidP="00A679A0">
      <w:pPr>
        <w:spacing w:line="480" w:lineRule="auto"/>
        <w:ind w:right="238"/>
        <w:jc w:val="both"/>
        <w:rPr>
          <w:sz w:val="24"/>
          <w:szCs w:val="24"/>
        </w:rPr>
      </w:pPr>
    </w:p>
    <w:p w14:paraId="1B9D8056" w14:textId="526DDA8A" w:rsidR="00A679A0" w:rsidRPr="00A679A0" w:rsidRDefault="00A679A0" w:rsidP="00A679A0">
      <w:pPr>
        <w:spacing w:line="480" w:lineRule="auto"/>
        <w:ind w:right="238"/>
        <w:jc w:val="both"/>
        <w:rPr>
          <w:sz w:val="24"/>
          <w:szCs w:val="24"/>
        </w:rPr>
      </w:pPr>
      <w:r w:rsidRPr="00A679A0">
        <w:rPr>
          <w:sz w:val="24"/>
          <w:szCs w:val="24"/>
        </w:rPr>
        <w:t>ANPR cameras can read just over 3500 number plates per minute, which are then compared to a variety of databases or hotlists, including "PNC, local and foreign force databases, DVLA, and MIDAS" (Kirby, 2007). This search will return one of two results: a "read" that contains all of the vehicle registration numbers read by the ANPR cameras, or a "hit". An ANPR hit indicates that the registration has been removed from one or more of the hotlists; this could mean a variety of things, including the vehicle being uninsured, being reported stolen, or being of interest to counter-terrorism units (Haines, 2009).</w:t>
      </w:r>
    </w:p>
    <w:p w14:paraId="2AE36288" w14:textId="77777777" w:rsidR="00A679A0" w:rsidRDefault="00A679A0" w:rsidP="00A679A0">
      <w:pPr>
        <w:spacing w:line="480" w:lineRule="auto"/>
        <w:ind w:right="238"/>
        <w:jc w:val="both"/>
        <w:rPr>
          <w:sz w:val="24"/>
          <w:szCs w:val="24"/>
        </w:rPr>
      </w:pPr>
    </w:p>
    <w:p w14:paraId="04512F26" w14:textId="7142CDF0" w:rsidR="00A679A0" w:rsidRPr="00A679A0" w:rsidRDefault="00A679A0" w:rsidP="00A679A0">
      <w:pPr>
        <w:spacing w:line="480" w:lineRule="auto"/>
        <w:ind w:right="238"/>
        <w:jc w:val="both"/>
        <w:rPr>
          <w:sz w:val="24"/>
          <w:szCs w:val="24"/>
        </w:rPr>
      </w:pPr>
      <w:r w:rsidRPr="00A679A0">
        <w:rPr>
          <w:sz w:val="24"/>
          <w:szCs w:val="24"/>
        </w:rPr>
        <w:t>ANPR can be used to disrupt non-traffic related prevalent crime in a variety of ways, both reactively and proactively. Geographical profiling is one example of how ANPR data can be used. The location of an ANPR read will indicate the location of a vehicle at that time, which can then be compared to crimes in the area. Kent police were investigating three armed robberies that occurred on different days at three different locations. By comparing data from ANPR cameras, they discovered that only two of the 40,000 vehicles recorded by the camera were in the vicinity of all three locations, only 2 vehicles were in the vicinity of all three locations. One of the two vehicles was later discovered to have been directly involved in all three incidents (Kirby, 2007).</w:t>
      </w:r>
    </w:p>
    <w:p w14:paraId="1DC387F0" w14:textId="77777777" w:rsidR="00A679A0" w:rsidRDefault="00A679A0" w:rsidP="00A679A0">
      <w:pPr>
        <w:spacing w:line="480" w:lineRule="auto"/>
        <w:ind w:right="238"/>
        <w:jc w:val="both"/>
        <w:rPr>
          <w:sz w:val="24"/>
          <w:szCs w:val="24"/>
        </w:rPr>
      </w:pPr>
    </w:p>
    <w:p w14:paraId="398A785B" w14:textId="1227D92E" w:rsidR="00A679A0" w:rsidRDefault="00A679A0" w:rsidP="00A679A0">
      <w:pPr>
        <w:spacing w:line="480" w:lineRule="auto"/>
        <w:ind w:right="238"/>
        <w:jc w:val="both"/>
        <w:rPr>
          <w:sz w:val="24"/>
          <w:szCs w:val="24"/>
        </w:rPr>
      </w:pPr>
      <w:r w:rsidRPr="00A679A0">
        <w:rPr>
          <w:sz w:val="24"/>
          <w:szCs w:val="24"/>
        </w:rPr>
        <w:t>ANPR can also be used post incident, Following a serious assault at Heathrow airport, witnesses pointed to a people carrier type vehicle following a road rage incident. ANPR cameras were viewed, and the registration of this type of vehicle was obtained, which was closely following the victim's car. Police were able to determine the suspect's name and address, arresting them and gathering as much forensic information as possible. They were also able to identify several witnesses who could provide statements in support of the prosecution. ANPR hits on 1 or more of the hotlists used by the cameras can indicate crimes such as driving without insurance, driving stolen vehicles (as long as they have been reported), and many more. While officers are not required to have any grounds to stop a vehicle, they can provide additional reasons to do so. As previously stated, people who have committed motoring offences are more likely to have committed other offences, and the detection of these motoring offences may lead to the discovery of other offences.</w:t>
      </w:r>
    </w:p>
    <w:p w14:paraId="1A322E53" w14:textId="77777777" w:rsidR="00A679A0" w:rsidRPr="00A679A0" w:rsidRDefault="00A679A0" w:rsidP="00A679A0">
      <w:pPr>
        <w:spacing w:line="480" w:lineRule="auto"/>
        <w:ind w:right="238"/>
        <w:jc w:val="both"/>
        <w:rPr>
          <w:sz w:val="24"/>
          <w:szCs w:val="24"/>
        </w:rPr>
      </w:pPr>
    </w:p>
    <w:p w14:paraId="103813B4" w14:textId="77777777" w:rsidR="00A679A0" w:rsidRDefault="00A679A0" w:rsidP="00A679A0">
      <w:pPr>
        <w:spacing w:line="480" w:lineRule="auto"/>
        <w:ind w:right="238"/>
        <w:jc w:val="both"/>
        <w:rPr>
          <w:sz w:val="24"/>
          <w:szCs w:val="24"/>
        </w:rPr>
      </w:pPr>
      <w:r w:rsidRPr="00A679A0">
        <w:rPr>
          <w:sz w:val="24"/>
          <w:szCs w:val="24"/>
        </w:rPr>
        <w:t>Finally in conclusion, ANPR can be a useful tool for combating both traffic and non-traffic criminal activity through proactive and reactive use of the information it collects. It has proven useful in a variety of investigations, particularly in identifying suspects when none are initially present. The information obtained from ANPR and other sources can be used to disrupt common criminal activity, such as thefts, robberies, and drug dealing, by identifying the vehicles involved and then identifying the drivers and also any passengers travelling in the vehicle.</w:t>
      </w:r>
    </w:p>
    <w:p w14:paraId="446650D9" w14:textId="77777777" w:rsidR="00A679A0" w:rsidRPr="00A679A0" w:rsidRDefault="00A679A0" w:rsidP="00A679A0">
      <w:pPr>
        <w:spacing w:line="480" w:lineRule="auto"/>
        <w:ind w:right="238"/>
        <w:jc w:val="both"/>
        <w:rPr>
          <w:sz w:val="24"/>
          <w:szCs w:val="24"/>
        </w:rPr>
      </w:pPr>
    </w:p>
    <w:p w14:paraId="4C50E184" w14:textId="52588F4C" w:rsidR="00025650" w:rsidRPr="00270EEB" w:rsidRDefault="00A679A0" w:rsidP="00A679A0">
      <w:pPr>
        <w:spacing w:line="480" w:lineRule="auto"/>
        <w:ind w:right="238"/>
        <w:jc w:val="both"/>
        <w:rPr>
          <w:sz w:val="24"/>
          <w:szCs w:val="24"/>
        </w:rPr>
      </w:pPr>
      <w:r w:rsidRPr="00A679A0">
        <w:rPr>
          <w:sz w:val="24"/>
          <w:szCs w:val="24"/>
        </w:rPr>
        <w:t>Word Count: 1639</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013939">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8499B2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324DE24" w14:textId="77777777" w:rsidR="00A943D9" w:rsidRDefault="00A943D9" w:rsidP="00FE5420">
            <w:pPr>
              <w:overflowPunct/>
              <w:autoSpaceDE/>
              <w:autoSpaceDN/>
              <w:adjustRightInd/>
              <w:rPr>
                <w:sz w:val="22"/>
                <w:szCs w:val="22"/>
                <w:lang w:eastAsia="zh-TW"/>
              </w:rPr>
            </w:pPr>
          </w:p>
          <w:p w14:paraId="7433C734" w14:textId="77777777" w:rsidR="00A943D9" w:rsidRDefault="00A943D9" w:rsidP="00FE5420">
            <w:pPr>
              <w:overflowPunct/>
              <w:autoSpaceDE/>
              <w:autoSpaceDN/>
              <w:adjustRightInd/>
              <w:rPr>
                <w:sz w:val="22"/>
                <w:szCs w:val="22"/>
                <w:lang w:eastAsia="zh-TW"/>
              </w:rPr>
            </w:pPr>
          </w:p>
          <w:p w14:paraId="7A21D334" w14:textId="016E0709" w:rsidR="00A943D9" w:rsidRPr="00FE5420" w:rsidRDefault="00A943D9"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38397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922339C" w14:textId="77777777" w:rsidR="00A943D9" w:rsidRDefault="00A943D9" w:rsidP="00FE5420">
            <w:pPr>
              <w:overflowPunct/>
              <w:autoSpaceDE/>
              <w:autoSpaceDN/>
              <w:adjustRightInd/>
              <w:rPr>
                <w:sz w:val="22"/>
                <w:szCs w:val="22"/>
                <w:lang w:eastAsia="zh-TW"/>
              </w:rPr>
            </w:pPr>
          </w:p>
          <w:p w14:paraId="456E5666" w14:textId="77777777" w:rsidR="00A943D9" w:rsidRDefault="00A943D9" w:rsidP="00FE5420">
            <w:pPr>
              <w:overflowPunct/>
              <w:autoSpaceDE/>
              <w:autoSpaceDN/>
              <w:adjustRightInd/>
              <w:rPr>
                <w:sz w:val="22"/>
                <w:szCs w:val="22"/>
                <w:lang w:eastAsia="zh-TW"/>
              </w:rPr>
            </w:pPr>
          </w:p>
          <w:p w14:paraId="44D51FE4" w14:textId="77777777" w:rsidR="00A943D9" w:rsidRDefault="00A943D9" w:rsidP="00FE5420">
            <w:pPr>
              <w:overflowPunct/>
              <w:autoSpaceDE/>
              <w:autoSpaceDN/>
              <w:adjustRightInd/>
              <w:rPr>
                <w:sz w:val="22"/>
                <w:szCs w:val="22"/>
                <w:lang w:eastAsia="zh-TW"/>
              </w:rPr>
            </w:pPr>
          </w:p>
          <w:p w14:paraId="4F4734CC" w14:textId="3F353529" w:rsidR="00A943D9" w:rsidRPr="00FE5420" w:rsidRDefault="00A943D9"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637E625" w14:textId="77777777" w:rsidR="00A943D9" w:rsidRDefault="00FE5420" w:rsidP="00FE5420">
            <w:pPr>
              <w:overflowPunct/>
              <w:autoSpaceDE/>
              <w:autoSpaceDN/>
              <w:adjustRightInd/>
              <w:rPr>
                <w:sz w:val="22"/>
                <w:szCs w:val="22"/>
                <w:lang w:eastAsia="zh-TW"/>
              </w:rPr>
            </w:pPr>
            <w:r w:rsidRPr="00FE5420">
              <w:rPr>
                <w:sz w:val="22"/>
                <w:szCs w:val="22"/>
                <w:lang w:eastAsia="zh-TW"/>
              </w:rPr>
              <w:t>5-7</w:t>
            </w:r>
          </w:p>
          <w:p w14:paraId="185F91E8" w14:textId="77777777" w:rsidR="00A943D9" w:rsidRDefault="00A943D9" w:rsidP="00FE5420">
            <w:pPr>
              <w:overflowPunct/>
              <w:autoSpaceDE/>
              <w:autoSpaceDN/>
              <w:adjustRightInd/>
              <w:rPr>
                <w:sz w:val="22"/>
                <w:szCs w:val="22"/>
                <w:lang w:eastAsia="zh-TW"/>
              </w:rPr>
            </w:pPr>
          </w:p>
          <w:p w14:paraId="67AC3233" w14:textId="77777777" w:rsidR="00A943D9" w:rsidRDefault="00A943D9" w:rsidP="00FE5420">
            <w:pPr>
              <w:overflowPunct/>
              <w:autoSpaceDE/>
              <w:autoSpaceDN/>
              <w:adjustRightInd/>
              <w:rPr>
                <w:sz w:val="22"/>
                <w:szCs w:val="22"/>
                <w:lang w:eastAsia="zh-TW"/>
              </w:rPr>
            </w:pPr>
          </w:p>
          <w:p w14:paraId="51A2ECB7" w14:textId="77777777" w:rsidR="00A943D9" w:rsidRDefault="00A943D9" w:rsidP="00FE5420">
            <w:pPr>
              <w:overflowPunct/>
              <w:autoSpaceDE/>
              <w:autoSpaceDN/>
              <w:adjustRightInd/>
              <w:rPr>
                <w:sz w:val="22"/>
                <w:szCs w:val="22"/>
                <w:lang w:eastAsia="zh-TW"/>
              </w:rPr>
            </w:pPr>
          </w:p>
          <w:p w14:paraId="0BCB15AA" w14:textId="7260120D" w:rsidR="00FE5420" w:rsidRPr="00FE5420" w:rsidRDefault="00A943D9"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BE8F87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A943D9">
              <w:rPr>
                <w:sz w:val="22"/>
                <w:szCs w:val="22"/>
                <w:lang w:eastAsia="zh-TW"/>
              </w:rPr>
              <w:t xml:space="preserve">Continue to read through </w:t>
            </w:r>
          </w:p>
          <w:p w14:paraId="35CF596F" w14:textId="77777777" w:rsidR="00A943D9" w:rsidRDefault="00A943D9" w:rsidP="00FE5420">
            <w:pPr>
              <w:overflowPunct/>
              <w:autoSpaceDE/>
              <w:autoSpaceDN/>
              <w:adjustRightInd/>
              <w:rPr>
                <w:sz w:val="24"/>
                <w:szCs w:val="24"/>
                <w:lang w:eastAsia="zh-TW"/>
              </w:rPr>
            </w:pPr>
            <w:r>
              <w:rPr>
                <w:sz w:val="24"/>
                <w:szCs w:val="24"/>
                <w:lang w:eastAsia="zh-TW"/>
              </w:rPr>
              <w:t>Moodle units to increase knowledge base.</w:t>
            </w:r>
          </w:p>
          <w:p w14:paraId="0F80E7BE" w14:textId="77777777" w:rsidR="00A943D9" w:rsidRDefault="00A943D9" w:rsidP="00FE5420">
            <w:pPr>
              <w:overflowPunct/>
              <w:autoSpaceDE/>
              <w:autoSpaceDN/>
              <w:adjustRightInd/>
              <w:rPr>
                <w:sz w:val="24"/>
                <w:szCs w:val="24"/>
                <w:lang w:eastAsia="zh-TW"/>
              </w:rPr>
            </w:pPr>
          </w:p>
          <w:p w14:paraId="456B70FA" w14:textId="77777777" w:rsidR="00A943D9" w:rsidRDefault="00A943D9" w:rsidP="00FE5420">
            <w:pPr>
              <w:overflowPunct/>
              <w:autoSpaceDE/>
              <w:autoSpaceDN/>
              <w:adjustRightInd/>
              <w:rPr>
                <w:sz w:val="24"/>
                <w:szCs w:val="24"/>
                <w:lang w:eastAsia="zh-TW"/>
              </w:rPr>
            </w:pPr>
            <w:r>
              <w:rPr>
                <w:sz w:val="24"/>
                <w:szCs w:val="24"/>
                <w:lang w:eastAsia="zh-TW"/>
              </w:rPr>
              <w:t>More home study when on rest days.</w:t>
            </w:r>
          </w:p>
          <w:p w14:paraId="58BC9507" w14:textId="77777777" w:rsidR="00A943D9" w:rsidRDefault="00A943D9" w:rsidP="00FE5420">
            <w:pPr>
              <w:overflowPunct/>
              <w:autoSpaceDE/>
              <w:autoSpaceDN/>
              <w:adjustRightInd/>
              <w:rPr>
                <w:sz w:val="24"/>
                <w:szCs w:val="24"/>
                <w:lang w:eastAsia="zh-TW"/>
              </w:rPr>
            </w:pPr>
          </w:p>
          <w:p w14:paraId="29A2A56B" w14:textId="1102F94D" w:rsidR="00A943D9" w:rsidRPr="00FE5420" w:rsidRDefault="00A943D9" w:rsidP="00FE5420">
            <w:pPr>
              <w:overflowPunct/>
              <w:autoSpaceDE/>
              <w:autoSpaceDN/>
              <w:adjustRightInd/>
              <w:rPr>
                <w:rFonts w:ascii="Times New Roman" w:hAnsi="Times New Roman" w:cs="Times New Roman"/>
                <w:sz w:val="24"/>
                <w:szCs w:val="24"/>
                <w:lang w:eastAsia="zh-TW"/>
              </w:rPr>
            </w:pPr>
            <w:r>
              <w:rPr>
                <w:sz w:val="24"/>
                <w:szCs w:val="24"/>
                <w:lang w:eastAsia="zh-TW"/>
              </w:rPr>
              <w:t>Try to locate information required before asking colleagues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F082440" w14:textId="77777777" w:rsidR="00A943D9" w:rsidRDefault="00FE5420" w:rsidP="00FE5420">
            <w:pPr>
              <w:overflowPunct/>
              <w:autoSpaceDE/>
              <w:autoSpaceDN/>
              <w:adjustRightInd/>
              <w:rPr>
                <w:sz w:val="22"/>
                <w:szCs w:val="22"/>
                <w:lang w:eastAsia="zh-TW"/>
              </w:rPr>
            </w:pPr>
            <w:r w:rsidRPr="00FE5420">
              <w:rPr>
                <w:sz w:val="22"/>
                <w:szCs w:val="22"/>
                <w:lang w:eastAsia="zh-TW"/>
              </w:rPr>
              <w:t>8-10</w:t>
            </w:r>
          </w:p>
          <w:p w14:paraId="468A8BC6" w14:textId="77777777" w:rsidR="00A943D9" w:rsidRDefault="00A943D9" w:rsidP="00FE5420">
            <w:pPr>
              <w:overflowPunct/>
              <w:autoSpaceDE/>
              <w:autoSpaceDN/>
              <w:adjustRightInd/>
              <w:rPr>
                <w:sz w:val="22"/>
                <w:szCs w:val="22"/>
                <w:lang w:eastAsia="zh-TW"/>
              </w:rPr>
            </w:pPr>
          </w:p>
          <w:p w14:paraId="0C242629" w14:textId="4C20FA0E" w:rsidR="00FE5420" w:rsidRPr="00FE5420" w:rsidRDefault="00A943D9"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EC962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F7C28C3" w14:textId="77777777" w:rsidR="00A943D9" w:rsidRDefault="00A943D9" w:rsidP="00FE5420">
            <w:pPr>
              <w:overflowPunct/>
              <w:autoSpaceDE/>
              <w:autoSpaceDN/>
              <w:adjustRightInd/>
              <w:rPr>
                <w:sz w:val="22"/>
                <w:szCs w:val="22"/>
                <w:lang w:eastAsia="zh-TW"/>
              </w:rPr>
            </w:pPr>
          </w:p>
          <w:p w14:paraId="33334C9E" w14:textId="6934ABC3" w:rsidR="00A943D9" w:rsidRPr="00FE5420" w:rsidRDefault="00A943D9"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409183E"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A943D9">
              <w:rPr>
                <w:sz w:val="22"/>
                <w:szCs w:val="22"/>
                <w:lang w:eastAsia="zh-TW"/>
              </w:rPr>
              <w:t>Keep practicing all skills currently being used.</w:t>
            </w:r>
          </w:p>
          <w:p w14:paraId="7FBF4DFD" w14:textId="77777777" w:rsidR="00A943D9" w:rsidRDefault="00A943D9" w:rsidP="00FE5420">
            <w:pPr>
              <w:overflowPunct/>
              <w:autoSpaceDE/>
              <w:autoSpaceDN/>
              <w:adjustRightInd/>
              <w:rPr>
                <w:sz w:val="24"/>
                <w:szCs w:val="24"/>
                <w:lang w:eastAsia="zh-TW"/>
              </w:rPr>
            </w:pPr>
          </w:p>
          <w:p w14:paraId="7DF7D6E0" w14:textId="118BC15D" w:rsidR="00A943D9" w:rsidRPr="00FE5420" w:rsidRDefault="00A943D9" w:rsidP="00FE5420">
            <w:pPr>
              <w:overflowPunct/>
              <w:autoSpaceDE/>
              <w:autoSpaceDN/>
              <w:adjustRightInd/>
              <w:rPr>
                <w:rFonts w:ascii="Times New Roman" w:hAnsi="Times New Roman" w:cs="Times New Roman"/>
                <w:sz w:val="24"/>
                <w:szCs w:val="24"/>
                <w:lang w:eastAsia="zh-TW"/>
              </w:rPr>
            </w:pPr>
            <w:r>
              <w:rPr>
                <w:sz w:val="24"/>
                <w:szCs w:val="24"/>
                <w:lang w:eastAsia="zh-TW"/>
              </w:rPr>
              <w:t>Apply for training courses to improve personnel skills and desirability.</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1EBA2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F516A08" w14:textId="77777777" w:rsidR="00A943D9" w:rsidRDefault="00A943D9" w:rsidP="00FE5420">
            <w:pPr>
              <w:overflowPunct/>
              <w:autoSpaceDE/>
              <w:autoSpaceDN/>
              <w:adjustRightInd/>
              <w:rPr>
                <w:sz w:val="24"/>
                <w:szCs w:val="24"/>
                <w:lang w:eastAsia="zh-TW"/>
              </w:rPr>
            </w:pPr>
          </w:p>
          <w:p w14:paraId="4AA59636" w14:textId="215DA513" w:rsidR="00A943D9" w:rsidRPr="00FE5420" w:rsidRDefault="00A943D9"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427C72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C0BB5CB" w14:textId="77777777" w:rsidR="00A943D9" w:rsidRDefault="00A943D9" w:rsidP="00FE5420">
            <w:pPr>
              <w:overflowPunct/>
              <w:autoSpaceDE/>
              <w:autoSpaceDN/>
              <w:adjustRightInd/>
              <w:rPr>
                <w:sz w:val="24"/>
                <w:szCs w:val="24"/>
                <w:lang w:eastAsia="zh-TW"/>
              </w:rPr>
            </w:pPr>
          </w:p>
          <w:p w14:paraId="19ACC4DF" w14:textId="77777777" w:rsidR="00A943D9" w:rsidRPr="00FE5420" w:rsidRDefault="00A943D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DBFD993" w14:textId="77777777" w:rsidR="00A943D9" w:rsidRDefault="00FE5420" w:rsidP="00FE5420">
            <w:pPr>
              <w:overflowPunct/>
              <w:autoSpaceDE/>
              <w:autoSpaceDN/>
              <w:adjustRightInd/>
              <w:rPr>
                <w:sz w:val="22"/>
                <w:szCs w:val="22"/>
                <w:lang w:eastAsia="zh-TW"/>
              </w:rPr>
            </w:pPr>
            <w:r w:rsidRPr="00FE5420">
              <w:rPr>
                <w:sz w:val="22"/>
                <w:szCs w:val="22"/>
                <w:lang w:eastAsia="zh-TW"/>
              </w:rPr>
              <w:t>8-10</w:t>
            </w:r>
          </w:p>
          <w:p w14:paraId="49857FA0" w14:textId="77777777" w:rsidR="00A943D9" w:rsidRDefault="00A943D9" w:rsidP="00FE5420">
            <w:pPr>
              <w:overflowPunct/>
              <w:autoSpaceDE/>
              <w:autoSpaceDN/>
              <w:adjustRightInd/>
              <w:rPr>
                <w:sz w:val="22"/>
                <w:szCs w:val="22"/>
                <w:lang w:eastAsia="zh-TW"/>
              </w:rPr>
            </w:pPr>
          </w:p>
          <w:p w14:paraId="49152463" w14:textId="217E0A26" w:rsidR="00FE5420" w:rsidRPr="00FE5420" w:rsidRDefault="00A943D9"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1783BC87" w14:textId="7559A560" w:rsidR="00FE5420" w:rsidRDefault="00FE5420" w:rsidP="00FE5420">
            <w:pPr>
              <w:overflowPunct/>
              <w:autoSpaceDE/>
              <w:autoSpaceDN/>
              <w:adjustRightInd/>
              <w:rPr>
                <w:sz w:val="22"/>
                <w:szCs w:val="22"/>
                <w:lang w:eastAsia="zh-TW"/>
              </w:rPr>
            </w:pPr>
            <w:r w:rsidRPr="00FE5420">
              <w:rPr>
                <w:sz w:val="22"/>
                <w:szCs w:val="22"/>
                <w:lang w:eastAsia="zh-TW"/>
              </w:rPr>
              <w:t> </w:t>
            </w:r>
            <w:r w:rsidR="00A943D9">
              <w:rPr>
                <w:sz w:val="22"/>
                <w:szCs w:val="22"/>
                <w:lang w:eastAsia="zh-TW"/>
              </w:rPr>
              <w:t>Try to push myself to the front when attending calls.</w:t>
            </w:r>
          </w:p>
          <w:p w14:paraId="5660A995" w14:textId="77777777" w:rsidR="00A943D9" w:rsidRDefault="00A943D9" w:rsidP="00FE5420">
            <w:pPr>
              <w:overflowPunct/>
              <w:autoSpaceDE/>
              <w:autoSpaceDN/>
              <w:adjustRightInd/>
              <w:rPr>
                <w:sz w:val="24"/>
                <w:szCs w:val="24"/>
                <w:lang w:eastAsia="zh-TW"/>
              </w:rPr>
            </w:pPr>
          </w:p>
          <w:p w14:paraId="6FFCCB0D" w14:textId="6A619E2E" w:rsidR="00A943D9" w:rsidRDefault="00A943D9" w:rsidP="00FE5420">
            <w:pPr>
              <w:overflowPunct/>
              <w:autoSpaceDE/>
              <w:autoSpaceDN/>
              <w:adjustRightInd/>
              <w:rPr>
                <w:sz w:val="24"/>
                <w:szCs w:val="24"/>
                <w:lang w:eastAsia="zh-TW"/>
              </w:rPr>
            </w:pPr>
            <w:r>
              <w:rPr>
                <w:sz w:val="24"/>
                <w:szCs w:val="24"/>
                <w:lang w:eastAsia="zh-TW"/>
              </w:rPr>
              <w:t>Take ownership of errors in knowledge and strive to improve for the next time.</w:t>
            </w:r>
          </w:p>
          <w:p w14:paraId="5F506765" w14:textId="77777777" w:rsidR="00A943D9" w:rsidRDefault="00A943D9" w:rsidP="00FE5420">
            <w:pPr>
              <w:overflowPunct/>
              <w:autoSpaceDE/>
              <w:autoSpaceDN/>
              <w:adjustRightInd/>
              <w:rPr>
                <w:sz w:val="24"/>
                <w:szCs w:val="24"/>
                <w:lang w:eastAsia="zh-TW"/>
              </w:rPr>
            </w:pPr>
          </w:p>
          <w:p w14:paraId="2846EDEA" w14:textId="326E4FE7" w:rsidR="00A943D9" w:rsidRDefault="00A943D9" w:rsidP="00FE5420">
            <w:pPr>
              <w:overflowPunct/>
              <w:autoSpaceDE/>
              <w:autoSpaceDN/>
              <w:adjustRightInd/>
              <w:rPr>
                <w:sz w:val="24"/>
                <w:szCs w:val="24"/>
                <w:lang w:eastAsia="zh-TW"/>
              </w:rPr>
            </w:pPr>
            <w:r>
              <w:rPr>
                <w:sz w:val="24"/>
                <w:szCs w:val="24"/>
                <w:lang w:eastAsia="zh-TW"/>
              </w:rPr>
              <w:t>Ask lots of questions from experienced officers and how they would deal with situations.</w:t>
            </w:r>
          </w:p>
          <w:p w14:paraId="7CAB9811" w14:textId="77777777" w:rsidR="00A943D9" w:rsidRDefault="00A943D9" w:rsidP="00FE5420">
            <w:pPr>
              <w:overflowPunct/>
              <w:autoSpaceDE/>
              <w:autoSpaceDN/>
              <w:adjustRightInd/>
              <w:rPr>
                <w:sz w:val="24"/>
                <w:szCs w:val="24"/>
                <w:lang w:eastAsia="zh-TW"/>
              </w:rPr>
            </w:pPr>
          </w:p>
          <w:p w14:paraId="3556B333" w14:textId="3498C7F8" w:rsidR="00A943D9" w:rsidRDefault="00A943D9" w:rsidP="00FE5420">
            <w:pPr>
              <w:overflowPunct/>
              <w:autoSpaceDE/>
              <w:autoSpaceDN/>
              <w:adjustRightInd/>
              <w:rPr>
                <w:sz w:val="24"/>
                <w:szCs w:val="24"/>
                <w:lang w:eastAsia="zh-TW"/>
              </w:rPr>
            </w:pPr>
            <w:r>
              <w:rPr>
                <w:sz w:val="24"/>
                <w:szCs w:val="24"/>
                <w:lang w:eastAsia="zh-TW"/>
              </w:rPr>
              <w:t>Ask for feedback from colleagues who you are with on good points and bad points.</w:t>
            </w:r>
          </w:p>
          <w:p w14:paraId="4B21BF28" w14:textId="62241F11" w:rsidR="00A943D9" w:rsidRPr="00FE5420" w:rsidRDefault="00A943D9"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42B5E4BB" w14:textId="77777777" w:rsidR="002B01EF" w:rsidRDefault="002B01EF" w:rsidP="002B01EF">
      <w:r>
        <w:t>2000. The National Intelligence Model. 1st ed. [ebook] National Criminal Intelligence Service, pp.7-8.</w:t>
      </w:r>
    </w:p>
    <w:p w14:paraId="5714C335" w14:textId="77777777" w:rsidR="002B01EF" w:rsidRDefault="002B01EF" w:rsidP="002B01EF">
      <w:r>
        <w:t>Available at: https://netpol.org/wp-content/uploads/2014/06/National-Intelligence-Model.pdf</w:t>
      </w:r>
    </w:p>
    <w:p w14:paraId="5291A9F6" w14:textId="7EBDBB74" w:rsidR="002B01EF" w:rsidRDefault="002B01EF" w:rsidP="002B01EF">
      <w:r>
        <w:t>[Accessed 5 August 2023].</w:t>
      </w:r>
    </w:p>
    <w:p w14:paraId="393216D0" w14:textId="77777777" w:rsidR="002B01EF" w:rsidRDefault="002B01EF" w:rsidP="002B01EF"/>
    <w:p w14:paraId="51A1F83D" w14:textId="77777777" w:rsidR="002B01EF" w:rsidRDefault="002B01EF" w:rsidP="002B01EF">
      <w:r>
        <w:t>2012. Pizza – What’s in that box?. 1st ed. [ebook] Cork: SAFEFOOD, p.17.</w:t>
      </w:r>
    </w:p>
    <w:p w14:paraId="4DBD0B5C" w14:textId="77777777" w:rsidR="002B01EF" w:rsidRDefault="002B01EF" w:rsidP="002B01EF">
      <w:r>
        <w:t>Available at: https://www.safefood.net/getattachment/31c92bc8-df78-4847-bd03-4f6db5801077/pizza-report-6(new).pdf?lang=en-IE</w:t>
      </w:r>
    </w:p>
    <w:p w14:paraId="6869A209" w14:textId="54470A4B" w:rsidR="002B01EF" w:rsidRDefault="002B01EF" w:rsidP="002B01EF">
      <w:r>
        <w:t xml:space="preserve">[Accessed </w:t>
      </w:r>
      <w:r w:rsidRPr="002B01EF">
        <w:t>5 August 2023</w:t>
      </w:r>
      <w:r>
        <w:t>].</w:t>
      </w:r>
    </w:p>
    <w:p w14:paraId="377A1667" w14:textId="77777777" w:rsidR="002B01EF" w:rsidRDefault="002B01EF" w:rsidP="002B01EF"/>
    <w:p w14:paraId="61BA2CCE" w14:textId="77777777" w:rsidR="002B01EF" w:rsidRDefault="002B01EF" w:rsidP="002B01EF">
      <w:r>
        <w:t>2012. What’s in your Chinese takeaway?. 1st ed. [ebook] Cork: SAFEFOOD, pp.20-32. Available at: https://www.safefood.net/getattachment/c905ae4e-6da7-4396-a208-0e0b9c1485fa/What-s-in-your-Chinese-Takeaway-FINAL.pdf?lang=en-IE</w:t>
      </w:r>
    </w:p>
    <w:p w14:paraId="3E55CE4D" w14:textId="51452906" w:rsidR="002B01EF" w:rsidRDefault="002B01EF" w:rsidP="002B01EF">
      <w:r>
        <w:t xml:space="preserve">[Accessed </w:t>
      </w:r>
      <w:r w:rsidRPr="002B01EF">
        <w:t>5 August 2023</w:t>
      </w:r>
      <w:r>
        <w:t>].</w:t>
      </w:r>
    </w:p>
    <w:p w14:paraId="7CD83649" w14:textId="77777777" w:rsidR="002B01EF" w:rsidRDefault="002B01EF" w:rsidP="002B01EF"/>
    <w:p w14:paraId="0DA79851" w14:textId="77777777" w:rsidR="002B01EF" w:rsidRDefault="002B01EF" w:rsidP="002B01EF">
      <w:r>
        <w:t>2014.Code of Ethics. [ebook] Coventry: College of Policing, pp.8-20.</w:t>
      </w:r>
    </w:p>
    <w:p w14:paraId="718B1066" w14:textId="77777777" w:rsidR="002B01EF" w:rsidRDefault="002B01EF" w:rsidP="002B01EF">
      <w:r>
        <w:t>Available at: https://paas-s3-broker-prod-lon-6453d964-1d1a-432a-9260-5e0ba7d2fc51.s3.eu-west-2.amazonaws.com/s3fs-public/2021-02/code_of_ethics.pdf</w:t>
      </w:r>
    </w:p>
    <w:p w14:paraId="7F010300" w14:textId="14E017A3" w:rsidR="002B01EF" w:rsidRDefault="002B01EF" w:rsidP="002B01EF">
      <w:r>
        <w:t>[Accessed 31 July 2023].</w:t>
      </w:r>
    </w:p>
    <w:p w14:paraId="64DD1135" w14:textId="77777777" w:rsidR="002B01EF" w:rsidRDefault="002B01EF" w:rsidP="002B01EF"/>
    <w:p w14:paraId="0FEA01FD" w14:textId="77777777" w:rsidR="002B01EF" w:rsidRDefault="002B01EF" w:rsidP="002B01EF">
      <w:r>
        <w:t>2017. A guide to the National intelligence Model (NIM). [ebook] impel.</w:t>
      </w:r>
    </w:p>
    <w:p w14:paraId="1F5AF152" w14:textId="1C83EF60" w:rsidR="002B01EF" w:rsidRDefault="002B01EF" w:rsidP="002B01EF">
      <w:r>
        <w:t>Available at: https://www.impel.eu/wp-content/uploads/2017/01/A-guide-to-the-National-Intelligence-Model.pdf [Accessed 5 January 2024].</w:t>
      </w:r>
    </w:p>
    <w:p w14:paraId="7EE8A948" w14:textId="77777777" w:rsidR="002B01EF" w:rsidRDefault="002B01EF" w:rsidP="002B01EF"/>
    <w:p w14:paraId="3EB32ED6" w14:textId="77777777" w:rsidR="002B01EF" w:rsidRDefault="002B01EF" w:rsidP="002B01EF">
      <w:r>
        <w:t>App.college.police.uk. 2015. Arrest and other positive approaches. [online]</w:t>
      </w:r>
    </w:p>
    <w:p w14:paraId="7B188EFF" w14:textId="77777777" w:rsidR="002B01EF" w:rsidRDefault="002B01EF" w:rsidP="002B01EF">
      <w:r>
        <w:t>Available at: https://www.app.college.police.uk/app-content/major-investigation-and-public-protection/domestic-abuse/arrest-and-other-positive-approaches/</w:t>
      </w:r>
    </w:p>
    <w:p w14:paraId="7832C2DF" w14:textId="709C4412" w:rsidR="002B01EF" w:rsidRDefault="002B01EF" w:rsidP="002B01EF">
      <w:r>
        <w:t>[Accessed 22 January 2024].</w:t>
      </w:r>
    </w:p>
    <w:p w14:paraId="4E6AD721" w14:textId="77777777" w:rsidR="002B01EF" w:rsidRDefault="002B01EF" w:rsidP="002B01EF"/>
    <w:p w14:paraId="73CBD90A" w14:textId="77777777" w:rsidR="002B01EF" w:rsidRDefault="002B01EF" w:rsidP="002B01EF">
      <w:r>
        <w:t>App.college.police.uk. 2015.Intelligence report. [online]</w:t>
      </w:r>
    </w:p>
    <w:p w14:paraId="6E523C7B" w14:textId="77777777" w:rsidR="002B01EF" w:rsidRDefault="002B01EF" w:rsidP="002B01EF">
      <w:r>
        <w:t>Available at: https://www.app.college.police.uk/app-content/intelligence-management/intelligence-report</w:t>
      </w:r>
    </w:p>
    <w:p w14:paraId="63E73198" w14:textId="09B18FE0" w:rsidR="002B01EF" w:rsidRDefault="002B01EF" w:rsidP="002B01EF">
      <w:r>
        <w:t>[Accessed 17 December 2023].</w:t>
      </w:r>
    </w:p>
    <w:p w14:paraId="37667840" w14:textId="77777777" w:rsidR="002B01EF" w:rsidRDefault="002B01EF" w:rsidP="002B01EF"/>
    <w:p w14:paraId="711FF588" w14:textId="77777777" w:rsidR="002B01EF" w:rsidRDefault="002B01EF" w:rsidP="002B01EF">
      <w:r>
        <w:t>App.college.police.uk. 2013. National Decision Model. [online]</w:t>
      </w:r>
    </w:p>
    <w:p w14:paraId="721B4AC7" w14:textId="77777777" w:rsidR="002B01EF" w:rsidRDefault="002B01EF" w:rsidP="002B01EF">
      <w:r>
        <w:t>Available at: https://www.app.college.police.uk/app-content/national-decision-model/the-national-decision-model/#the-model</w:t>
      </w:r>
    </w:p>
    <w:p w14:paraId="1C10B58C" w14:textId="4BF3C469" w:rsidR="002B01EF" w:rsidRDefault="002B01EF" w:rsidP="002B01EF">
      <w:r>
        <w:t>[Accessed 15 September 2023].</w:t>
      </w:r>
    </w:p>
    <w:p w14:paraId="48117C13" w14:textId="77777777" w:rsidR="002B01EF" w:rsidRDefault="002B01EF" w:rsidP="002B01EF"/>
    <w:p w14:paraId="61D1B1ED" w14:textId="77777777" w:rsidR="002B01EF" w:rsidRDefault="002B01EF" w:rsidP="002B01EF">
      <w:r>
        <w:t>Bajaj, B., Gupta, R. and Pande, N., 2016. Self-esteem mediates the relationship between mindfulness and well-being. Personality and Individual Differences, [online] 94, pp.96-100.</w:t>
      </w:r>
    </w:p>
    <w:p w14:paraId="44A3C6CF" w14:textId="77777777" w:rsidR="002B01EF" w:rsidRDefault="002B01EF" w:rsidP="002B01EF">
      <w:r>
        <w:t>Available at: https://reader.elsevier.com/reader/sd/pii/S0191886916300204?token=AA0698EFEF926602B0ACAC2FAD4401F4D494035F9BD6F929419D091E6EACB14457C38BE239CAAC2B6E11B537192803C0&amp;originRegion=eu-west-1&amp;originCreation=20210819152739</w:t>
      </w:r>
    </w:p>
    <w:p w14:paraId="5A0EDAC0" w14:textId="3F551DBE" w:rsidR="002B01EF" w:rsidRDefault="002B01EF" w:rsidP="002B01EF">
      <w:r>
        <w:t>[Accessed 19 August 2023].</w:t>
      </w:r>
    </w:p>
    <w:p w14:paraId="06EAD2A4" w14:textId="77777777" w:rsidR="002B01EF" w:rsidRDefault="002B01EF" w:rsidP="002B01EF"/>
    <w:p w14:paraId="799F9DB7" w14:textId="3F62E6F4" w:rsidR="002B01EF" w:rsidRDefault="002B01EF" w:rsidP="002B01EF">
      <w:r>
        <w:t>Borton, T., 1970. Reach, touch and teach. New-York: Mac Graw-Hill</w:t>
      </w:r>
    </w:p>
    <w:p w14:paraId="7B7261E6" w14:textId="77777777" w:rsidR="002B01EF" w:rsidRDefault="002B01EF" w:rsidP="002B01EF"/>
    <w:p w14:paraId="6E22AE76" w14:textId="77777777" w:rsidR="002B01EF" w:rsidRDefault="002B01EF" w:rsidP="002B01EF">
      <w:r>
        <w:t>Burgoine, T., Forouhi, N., Griffin, S., Wareham, N. and Monsivais, P., 2014. Associations between exposure to takeaway food outlets, takeaway food consumption, and body weight in Cambridgeshire, UK: population based, cross sectional study. British Medical Journal, [online] 348, pp.6, 8, 9.</w:t>
      </w:r>
    </w:p>
    <w:p w14:paraId="438BD316" w14:textId="77777777" w:rsidR="002B01EF" w:rsidRDefault="002B01EF" w:rsidP="002B01EF">
      <w:r>
        <w:t>Available at: https://www-proquest-com.ezproxy.uwtsd.ac.uk/docview/1777773419/fulltextPDF/340EF718CD9445BBPQ/1?accountid=130472</w:t>
      </w:r>
    </w:p>
    <w:p w14:paraId="662DD452" w14:textId="0DAC7AC2" w:rsidR="002B01EF" w:rsidRDefault="002B01EF" w:rsidP="002B01EF">
      <w:r>
        <w:t>[Accessed 17 August 2023].</w:t>
      </w:r>
    </w:p>
    <w:p w14:paraId="07374C1F" w14:textId="77777777" w:rsidR="002B01EF" w:rsidRDefault="002B01EF" w:rsidP="002B01EF"/>
    <w:p w14:paraId="6F6FFE2D" w14:textId="77777777" w:rsidR="002B01EF" w:rsidRDefault="002B01EF" w:rsidP="002B01EF">
      <w:r>
        <w:t>Broughton, J., 2003. The number of motoring and non-motoring offences. 1st ed. [ebook] London: TRL, pp.16-17.</w:t>
      </w:r>
    </w:p>
    <w:p w14:paraId="3676F80A" w14:textId="77777777" w:rsidR="002B01EF" w:rsidRDefault="002B01EF" w:rsidP="002B01EF">
      <w:r>
        <w:t>Available at: http://trl.demo.varistha.co.uk/uploads/trl/documents/TRL562.pdf</w:t>
      </w:r>
    </w:p>
    <w:p w14:paraId="0D165C7F" w14:textId="47756227" w:rsidR="002B01EF" w:rsidRDefault="002B01EF" w:rsidP="002B01EF">
      <w:r>
        <w:t>[Accessed 5 January 2024].</w:t>
      </w:r>
    </w:p>
    <w:p w14:paraId="2DE724D7" w14:textId="77777777" w:rsidR="002B01EF" w:rsidRDefault="002B01EF" w:rsidP="002B01EF"/>
    <w:p w14:paraId="177D287F" w14:textId="77777777" w:rsidR="002B01EF" w:rsidRDefault="002B01EF" w:rsidP="002B01EF">
      <w:r>
        <w:t>Brum, M., Filho, F., Schnorr, C., Bertoletti, O. and Rodrigues, T., 2020. Night shift work, short sleep and obesity. Diabetology &amp; Metabolic Syndrome Journal, [online] 13.</w:t>
      </w:r>
    </w:p>
    <w:p w14:paraId="37874231" w14:textId="77777777" w:rsidR="002B01EF" w:rsidRDefault="002B01EF" w:rsidP="002B01EF">
      <w:r>
        <w:t>Available at: https://dmsjournal.biomedcentral.com/track/pdf/10.1186/s13098-020-0524-9.pdf</w:t>
      </w:r>
    </w:p>
    <w:p w14:paraId="5B03122A" w14:textId="000B3492" w:rsidR="002B01EF" w:rsidRDefault="002B01EF" w:rsidP="002B01EF">
      <w:r>
        <w:t>[Accessed 19 November 2023].</w:t>
      </w:r>
    </w:p>
    <w:p w14:paraId="1FDCB039" w14:textId="77777777" w:rsidR="002B01EF" w:rsidRDefault="002B01EF" w:rsidP="002B01EF"/>
    <w:p w14:paraId="706141D0" w14:textId="77777777" w:rsidR="002B01EF" w:rsidRDefault="002B01EF" w:rsidP="002B01EF">
      <w:r>
        <w:t>Bryant-Smith, R. and Beard, G., 2018. Fix your team. Milton: John Wiley &amp; Sons, Incorporated, pp.18-74.</w:t>
      </w:r>
    </w:p>
    <w:p w14:paraId="5E26B0DC" w14:textId="77777777" w:rsidR="002B01EF" w:rsidRDefault="002B01EF" w:rsidP="002B01EF"/>
    <w:p w14:paraId="0D5BE222" w14:textId="77777777" w:rsidR="002B01EF" w:rsidRDefault="002B01EF" w:rsidP="002B01EF">
      <w:r>
        <w:t>Bryant, R. and Bryant, S., 2018. Blackstone's Handbook for Policing Students 2019. 13th ed. Oxford: Oxford University Press, p.116.</w:t>
      </w:r>
    </w:p>
    <w:p w14:paraId="18FEEFA5" w14:textId="77777777" w:rsidR="002B01EF" w:rsidRDefault="002B01EF" w:rsidP="002B01EF"/>
    <w:p w14:paraId="073C56C0" w14:textId="77777777" w:rsidR="002B01EF" w:rsidRDefault="002B01EF" w:rsidP="002B01EF">
      <w:r>
        <w:t>Cakeoffencesact.uk. 2018. Police Cakes (Offences) Act 2018. [online]</w:t>
      </w:r>
    </w:p>
    <w:p w14:paraId="30D8B401" w14:textId="77777777" w:rsidR="002B01EF" w:rsidRDefault="002B01EF" w:rsidP="002B01EF">
      <w:r>
        <w:t>Available at: https://cakeoffencesact.uk/police</w:t>
      </w:r>
    </w:p>
    <w:p w14:paraId="047E634F" w14:textId="3478FEE0" w:rsidR="002B01EF" w:rsidRDefault="002B01EF" w:rsidP="002B01EF">
      <w:r>
        <w:t>[Accessed 13 August 2023].</w:t>
      </w:r>
    </w:p>
    <w:p w14:paraId="7FB4721C" w14:textId="77777777" w:rsidR="002B01EF" w:rsidRDefault="002B01EF" w:rsidP="002B01EF"/>
    <w:p w14:paraId="488AA704" w14:textId="77777777" w:rsidR="002B01EF" w:rsidRDefault="002B01EF" w:rsidP="002B01EF">
      <w:r>
        <w:t>Copley, S., 2011. Reflective practice for policing students. Exeter [England]: Learning Matters, pp.67-69.</w:t>
      </w:r>
    </w:p>
    <w:p w14:paraId="0A360E43" w14:textId="77777777" w:rsidR="002B01EF" w:rsidRDefault="002B01EF" w:rsidP="002B01EF"/>
    <w:p w14:paraId="56CDD098" w14:textId="77777777" w:rsidR="002B01EF" w:rsidRDefault="002B01EF" w:rsidP="002B01EF">
      <w:r>
        <w:t>Cps.gov.uk. 2020. Offences against the Person, incorporating the Charging Standard | The Crown Prosecution Service. [online]</w:t>
      </w:r>
    </w:p>
    <w:p w14:paraId="30C83029" w14:textId="77777777" w:rsidR="002B01EF" w:rsidRDefault="002B01EF" w:rsidP="002B01EF">
      <w:r>
        <w:t>Available at: https://www.cps.gov.uk/legal-guidance/offences-against-person-incorporating-charging-standard</w:t>
      </w:r>
    </w:p>
    <w:p w14:paraId="0AEC5FAD" w14:textId="52734E11" w:rsidR="002B01EF" w:rsidRDefault="002B01EF" w:rsidP="002B01EF">
      <w:r>
        <w:t>[Accessed 10 December 2023].</w:t>
      </w:r>
    </w:p>
    <w:p w14:paraId="291F2DF7" w14:textId="77777777" w:rsidR="002B01EF" w:rsidRDefault="002B01EF" w:rsidP="002B01EF"/>
    <w:p w14:paraId="2C332676" w14:textId="77777777" w:rsidR="002B01EF" w:rsidRDefault="002B01EF" w:rsidP="002B01EF">
      <w:r>
        <w:t>Cyware Labs. 2018. What is the difference between Information and Intelligence | Cyware | Educational Guides. [online]</w:t>
      </w:r>
    </w:p>
    <w:p w14:paraId="41574C84" w14:textId="77777777" w:rsidR="002B01EF" w:rsidRDefault="002B01EF" w:rsidP="002B01EF">
      <w:r>
        <w:t>Available at: https://cyware.com/educational-guides/cyber-situational-awareness/what-is-the-difference-between-information-and-intelligence-f4d3</w:t>
      </w:r>
    </w:p>
    <w:p w14:paraId="4D1F4103" w14:textId="4A9F57D4" w:rsidR="002B01EF" w:rsidRDefault="002B01EF" w:rsidP="002B01EF">
      <w:r>
        <w:t>[Accessed 7 December 2023].</w:t>
      </w:r>
    </w:p>
    <w:p w14:paraId="430E00DB" w14:textId="77777777" w:rsidR="002B01EF" w:rsidRDefault="002B01EF" w:rsidP="002B01EF"/>
    <w:p w14:paraId="0B43B990" w14:textId="77777777" w:rsidR="002B01EF" w:rsidRDefault="002B01EF" w:rsidP="002B01EF">
      <w:r>
        <w:t>Elkin, M. and ONS, 2018. Domestic abuse: findings from the Crime Survey for England and Wales - Office for National Statistics. [online] Ons.gov.uk.</w:t>
      </w:r>
    </w:p>
    <w:p w14:paraId="40328149" w14:textId="77777777" w:rsidR="002B01EF" w:rsidRDefault="002B01EF" w:rsidP="002B01EF">
      <w:r>
        <w:t>Available at: https://www.ons.gov.uk/peoplepopulationandcommunity/crimeandjustice/articles/domesticabusefindingsfromthecrimesurveyforenglandandwales/yearendingmarch2018#toc</w:t>
      </w:r>
    </w:p>
    <w:p w14:paraId="6C969B4B" w14:textId="7F80B0F0" w:rsidR="002B01EF" w:rsidRDefault="002B01EF" w:rsidP="002B01EF">
      <w:r>
        <w:t>[Accessed 31 January 2024]</w:t>
      </w:r>
    </w:p>
    <w:p w14:paraId="68D07AEA" w14:textId="77777777" w:rsidR="002B01EF" w:rsidRDefault="002B01EF" w:rsidP="002B01EF"/>
    <w:p w14:paraId="210847CA" w14:textId="77777777" w:rsidR="002B01EF" w:rsidRDefault="002B01EF" w:rsidP="002B01EF">
      <w:r>
        <w:t>Fristvold, E., n.d. What is Intelligence-Led Policing? (ILP). [online] University of San Diego.</w:t>
      </w:r>
    </w:p>
    <w:p w14:paraId="55B6CF9F" w14:textId="77777777" w:rsidR="002B01EF" w:rsidRDefault="002B01EF" w:rsidP="002B01EF">
      <w:r>
        <w:t>Available at: https://onlinedegrees.sandiego.edu/what-is-intelligence-led-policing/</w:t>
      </w:r>
    </w:p>
    <w:p w14:paraId="6147EC4A" w14:textId="1D8D580E" w:rsidR="002B01EF" w:rsidRDefault="002B01EF" w:rsidP="002B01EF">
      <w:r>
        <w:t>[Accessed 31 January 2024].</w:t>
      </w:r>
    </w:p>
    <w:p w14:paraId="1F40B172" w14:textId="77777777" w:rsidR="002B01EF" w:rsidRDefault="002B01EF" w:rsidP="002B01EF"/>
    <w:p w14:paraId="0FE41EBC" w14:textId="77777777" w:rsidR="002B01EF" w:rsidRDefault="002B01EF" w:rsidP="002B01EF">
      <w:r>
        <w:t>Haines, A., 2009.The role of automatic number plate recognition surveillance within policing and public reassurance. Ph.D. University of Huddersfield.</w:t>
      </w:r>
    </w:p>
    <w:p w14:paraId="3D7BCE3D" w14:textId="77777777" w:rsidR="002B01EF" w:rsidRDefault="002B01EF" w:rsidP="002B01EF"/>
    <w:p w14:paraId="51A3DFFD" w14:textId="77777777" w:rsidR="002B01EF" w:rsidRDefault="002B01EF" w:rsidP="002B01EF">
      <w:r>
        <w:t>Hatton, D., 2019. NPCC ROADS POLICING STRATEGIC REVIEW. [online] Whatdotheyknow.com.</w:t>
      </w:r>
    </w:p>
    <w:p w14:paraId="16D4C0FC" w14:textId="77777777" w:rsidR="002B01EF" w:rsidRDefault="002B01EF" w:rsidP="002B01EF">
      <w:r>
        <w:t>Available at: https://www.whatdotheyknow.com/request/678586/response/1663771/attach/13/200%2020%2010%2002%20NPCC%20Roads%20Policing%20Strategic%20Review%202019%20For%20release%20i....pdf?cookie_passthrough=1</w:t>
      </w:r>
    </w:p>
    <w:p w14:paraId="7AFC2F60" w14:textId="0ED47312" w:rsidR="002B01EF" w:rsidRDefault="002B01EF" w:rsidP="002B01EF">
      <w:r>
        <w:t>[Accessed 15 January 2024].</w:t>
      </w:r>
    </w:p>
    <w:p w14:paraId="37B2800B" w14:textId="77777777" w:rsidR="002B01EF" w:rsidRDefault="002B01EF" w:rsidP="002B01EF"/>
    <w:p w14:paraId="55E6FDBC" w14:textId="77777777" w:rsidR="002B01EF" w:rsidRDefault="002B01EF" w:rsidP="002B01EF">
      <w:r>
        <w:t>Interpol.int. n.d.Vehicle crime. [online]</w:t>
      </w:r>
    </w:p>
    <w:p w14:paraId="19A10A0A" w14:textId="77777777" w:rsidR="002B01EF" w:rsidRDefault="002B01EF" w:rsidP="002B01EF">
      <w:r>
        <w:t>Available at: https://www.interpol.int/en/Crimes/Vehicle-crime</w:t>
      </w:r>
    </w:p>
    <w:p w14:paraId="520AD4F5" w14:textId="177BC20E" w:rsidR="002B01EF" w:rsidRDefault="002B01EF" w:rsidP="002B01EF">
      <w:r>
        <w:t>[Accessed 7 October 2023].</w:t>
      </w:r>
    </w:p>
    <w:p w14:paraId="0498A51B" w14:textId="77777777" w:rsidR="002B01EF" w:rsidRDefault="002B01EF" w:rsidP="002B01EF"/>
    <w:p w14:paraId="6F02B813" w14:textId="77777777" w:rsidR="002B01EF" w:rsidRDefault="002B01EF" w:rsidP="002B01EF">
      <w:r>
        <w:t>Kirby, S. Turner, G (2007); Think Crime, Think Car, Think ANPR: The Use of ANPR in Major Crime Investigations: The Journal of Homicide and Major Incident Investigation (vol. 3 issue 2); pp. 35-43</w:t>
      </w:r>
    </w:p>
    <w:p w14:paraId="565CA4BE" w14:textId="77777777" w:rsidR="002B01EF" w:rsidRDefault="002B01EF" w:rsidP="002B01EF"/>
    <w:p w14:paraId="3B28DFF8" w14:textId="77777777" w:rsidR="002B01EF" w:rsidRDefault="002B01EF" w:rsidP="002B01EF">
      <w:r>
        <w:t>Legislation.gov.uk. 1861.S 47. Offences against the Person Act 1861. [online]</w:t>
      </w:r>
    </w:p>
    <w:p w14:paraId="2A2509DB" w14:textId="77777777" w:rsidR="002B01EF" w:rsidRDefault="002B01EF" w:rsidP="002B01EF">
      <w:r>
        <w:t>Available at: https://www.legislation.gov.uk/ukpga/Vict/24-25/100/section/47</w:t>
      </w:r>
    </w:p>
    <w:p w14:paraId="69F7EB73" w14:textId="55A2D68B" w:rsidR="002B01EF" w:rsidRDefault="002B01EF" w:rsidP="002B01EF">
      <w:r>
        <w:t xml:space="preserve">[Accessed 21 </w:t>
      </w:r>
      <w:r w:rsidRPr="002B01EF">
        <w:t xml:space="preserve">October </w:t>
      </w:r>
      <w:r>
        <w:t>2023].</w:t>
      </w:r>
    </w:p>
    <w:p w14:paraId="67109343" w14:textId="77777777" w:rsidR="002B01EF" w:rsidRDefault="002B01EF" w:rsidP="002B01EF"/>
    <w:p w14:paraId="01EE4E2E" w14:textId="77777777" w:rsidR="002B01EF" w:rsidRDefault="002B01EF" w:rsidP="002B01EF">
      <w:r>
        <w:t>Legislation.gov.uk. 1988. Malicious Communications Act 1988 S.1. [online]</w:t>
      </w:r>
    </w:p>
    <w:p w14:paraId="2E39F036" w14:textId="77777777" w:rsidR="002B01EF" w:rsidRDefault="002B01EF" w:rsidP="002B01EF">
      <w:r>
        <w:t>Available at: https://www.legislation.gov.uk/ukpga/1988/27/section/1</w:t>
      </w:r>
    </w:p>
    <w:p w14:paraId="7FC1159E" w14:textId="1C081979" w:rsidR="002B01EF" w:rsidRDefault="002B01EF" w:rsidP="002B01EF">
      <w:r>
        <w:t xml:space="preserve">[Accessed </w:t>
      </w:r>
      <w:r w:rsidRPr="002B01EF">
        <w:t>21 October 2023</w:t>
      </w:r>
      <w:r>
        <w:t>].</w:t>
      </w:r>
    </w:p>
    <w:p w14:paraId="2D67429D" w14:textId="77777777" w:rsidR="002B01EF" w:rsidRDefault="002B01EF" w:rsidP="002B01EF"/>
    <w:p w14:paraId="6D735062" w14:textId="77777777" w:rsidR="002B01EF" w:rsidRDefault="002B01EF" w:rsidP="002B01EF">
      <w:r>
        <w:t>Legislation.gov.uk. 1984. Police and Criminal Evidence Act 1984 S.24. [online]</w:t>
      </w:r>
    </w:p>
    <w:p w14:paraId="7BDFA726" w14:textId="77777777" w:rsidR="002B01EF" w:rsidRDefault="002B01EF" w:rsidP="002B01EF">
      <w:r>
        <w:t>Available at: https://www.legislation.gov.uk/ukpga/1984/60/section/24</w:t>
      </w:r>
    </w:p>
    <w:p w14:paraId="4E1C5E35" w14:textId="66BB5C76" w:rsidR="002B01EF" w:rsidRDefault="002B01EF" w:rsidP="002B01EF">
      <w:r>
        <w:t xml:space="preserve">[Accessed </w:t>
      </w:r>
      <w:r w:rsidRPr="002B01EF">
        <w:t>21 October 2023</w:t>
      </w:r>
      <w:r>
        <w:t>].</w:t>
      </w:r>
    </w:p>
    <w:p w14:paraId="3156E568" w14:textId="77777777" w:rsidR="002B01EF" w:rsidRDefault="002B01EF" w:rsidP="002B01EF"/>
    <w:p w14:paraId="6DAB8B90" w14:textId="77777777" w:rsidR="002B01EF" w:rsidRDefault="002B01EF" w:rsidP="002B01EF">
      <w:r>
        <w:t>Legislation.gov.uk. 2012.The Police (Conduct) Regulations 2012. [online]</w:t>
      </w:r>
    </w:p>
    <w:p w14:paraId="691609C6" w14:textId="77777777" w:rsidR="002B01EF" w:rsidRDefault="002B01EF" w:rsidP="002B01EF">
      <w:r>
        <w:t>Available at: https://www.legislation.gov.uk/uksi/2012/2632/schedule/2/made</w:t>
      </w:r>
    </w:p>
    <w:p w14:paraId="0D81D184" w14:textId="501D5D67" w:rsidR="002B01EF" w:rsidRDefault="002B01EF" w:rsidP="002B01EF">
      <w:r>
        <w:t>[Accessed 10 December 2023].</w:t>
      </w:r>
    </w:p>
    <w:p w14:paraId="484F6D99" w14:textId="77777777" w:rsidR="002B01EF" w:rsidRDefault="002B01EF" w:rsidP="002B01EF"/>
    <w:p w14:paraId="2A2C6CB6" w14:textId="77777777" w:rsidR="002B01EF" w:rsidRDefault="002B01EF" w:rsidP="002B01EF">
      <w:r>
        <w:t>Mentalhelp.net. n.d. Psychological Consequences Of Being Overweight. [online]</w:t>
      </w:r>
    </w:p>
    <w:p w14:paraId="05534BB3" w14:textId="77777777" w:rsidR="002B01EF" w:rsidRDefault="002B01EF" w:rsidP="002B01EF">
      <w:r>
        <w:t>Available at: https://www.mentalhelp.net/recovery-and-wellness/psychological-consequences-of-being-overweight/</w:t>
      </w:r>
    </w:p>
    <w:p w14:paraId="678BD3BD" w14:textId="34E22AF6" w:rsidR="002B01EF" w:rsidRDefault="002B01EF" w:rsidP="002B01EF">
      <w:r>
        <w:t>[Accessed 19 January 2024].</w:t>
      </w:r>
    </w:p>
    <w:p w14:paraId="7A46DEF6" w14:textId="77777777" w:rsidR="002B01EF" w:rsidRDefault="002B01EF" w:rsidP="002B01EF"/>
    <w:p w14:paraId="0BE47363" w14:textId="77777777" w:rsidR="002B01EF" w:rsidRDefault="002B01EF" w:rsidP="002B01EF">
      <w:r>
        <w:t>Michael, A. and Jukes, M., 2018. SOUTH WALES POLICE &amp; CRIME PLAN 2018-21. 1st ed. [ebook] Cardiff, p.4.</w:t>
      </w:r>
    </w:p>
    <w:p w14:paraId="562B65B8" w14:textId="77777777" w:rsidR="002B01EF" w:rsidRDefault="002B01EF" w:rsidP="002B01EF">
      <w:r>
        <w:t>Available at: https://democracy.merthyr.gov.uk/documents/s37694/Committee%20Report.pdf</w:t>
      </w:r>
    </w:p>
    <w:p w14:paraId="59EA2BFE" w14:textId="4F358A54" w:rsidR="002B01EF" w:rsidRDefault="002B01EF" w:rsidP="002B01EF">
      <w:r>
        <w:t xml:space="preserve">[Accessed </w:t>
      </w:r>
      <w:r w:rsidR="00150306" w:rsidRPr="00150306">
        <w:t>19 January 2024</w:t>
      </w:r>
      <w:r>
        <w:t>].</w:t>
      </w:r>
    </w:p>
    <w:p w14:paraId="07A69B8C" w14:textId="77777777" w:rsidR="002B01EF" w:rsidRDefault="002B01EF" w:rsidP="002B01EF"/>
    <w:p w14:paraId="1DAA0F65" w14:textId="77777777" w:rsidR="002B01EF" w:rsidRDefault="002B01EF" w:rsidP="002B01EF">
      <w:r>
        <w:t>Morselli, L., Leproult, R., Balbo, M. and Spiegel, K., 2010. Role of sleep duration in the regulation of glucose metabolism and appetite. Best Practice &amp; Research Clinical Endocrinology &amp; Metabolism, 24(5).</w:t>
      </w:r>
    </w:p>
    <w:p w14:paraId="201D5EC0" w14:textId="77777777" w:rsidR="002B01EF" w:rsidRDefault="002B01EF" w:rsidP="002B01EF"/>
    <w:p w14:paraId="21C8A30D" w14:textId="77777777" w:rsidR="002B01EF" w:rsidRDefault="002B01EF" w:rsidP="002B01EF">
      <w:r>
        <w:t>n.d. Managing volunteer conflict using the CUDSA model. [ebook] Volunteer Ireland, p.1.</w:t>
      </w:r>
    </w:p>
    <w:p w14:paraId="2923DF26" w14:textId="77777777" w:rsidR="002B01EF" w:rsidRDefault="002B01EF" w:rsidP="002B01EF">
      <w:r>
        <w:t>Available at: https://codeofgoodpractice.com/wp-content/uploads/2019/05/CUDSA-volunteer-conflict-management.pdfhttps://codeofgoodpractice.com/</w:t>
      </w:r>
    </w:p>
    <w:p w14:paraId="60347BD6" w14:textId="67EC1E57" w:rsidR="002B01EF" w:rsidRDefault="002B01EF" w:rsidP="002B01EF">
      <w:r>
        <w:t>[Accessed 24 November 202</w:t>
      </w:r>
      <w:r w:rsidR="00150306">
        <w:t>3</w:t>
      </w:r>
      <w:r>
        <w:t>].</w:t>
      </w:r>
    </w:p>
    <w:p w14:paraId="587FA213" w14:textId="77777777" w:rsidR="002B01EF" w:rsidRDefault="002B01EF" w:rsidP="002B01EF"/>
    <w:p w14:paraId="33798ADF" w14:textId="77777777" w:rsidR="002B01EF" w:rsidRDefault="002B01EF" w:rsidP="002B01EF">
      <w:r>
        <w:t>nhs.uk. 2020.Benefits Of Exercise. [online]</w:t>
      </w:r>
    </w:p>
    <w:p w14:paraId="58D149ED" w14:textId="77777777" w:rsidR="002B01EF" w:rsidRDefault="002B01EF" w:rsidP="002B01EF">
      <w:r>
        <w:t>Available at: https://www.nhs.uk/live-well/exercise/exercise-health-benefits/</w:t>
      </w:r>
    </w:p>
    <w:p w14:paraId="700DFCC9" w14:textId="5A4DBF74" w:rsidR="002B01EF" w:rsidRDefault="002B01EF" w:rsidP="002B01EF">
      <w:r>
        <w:t xml:space="preserve">[Accessed </w:t>
      </w:r>
      <w:r w:rsidR="00150306" w:rsidRPr="00150306">
        <w:t>19 January 2024</w:t>
      </w:r>
      <w:r>
        <w:t>]</w:t>
      </w:r>
    </w:p>
    <w:p w14:paraId="63A7963D" w14:textId="77777777" w:rsidR="002B01EF" w:rsidRDefault="002B01EF" w:rsidP="002B01EF"/>
    <w:p w14:paraId="2F3B9FAB" w14:textId="77777777" w:rsidR="002B01EF" w:rsidRDefault="002B01EF" w:rsidP="002B01EF">
      <w:r>
        <w:t>nhs.uk. 2018. Hidden causes of weight gain. [online]</w:t>
      </w:r>
    </w:p>
    <w:p w14:paraId="1D69201D" w14:textId="77777777" w:rsidR="002B01EF" w:rsidRDefault="002B01EF" w:rsidP="002B01EF">
      <w:r>
        <w:t>Available at: https://www.nhs.uk/live-well/healthy-weight/hidden-causes-of-weight-gain/</w:t>
      </w:r>
    </w:p>
    <w:p w14:paraId="6501CCD4" w14:textId="427ED804" w:rsidR="002B01EF" w:rsidRDefault="002B01EF" w:rsidP="002B01EF">
      <w:r>
        <w:t>[Accessed 19 August 202</w:t>
      </w:r>
      <w:r w:rsidR="00150306">
        <w:t>3</w:t>
      </w:r>
      <w:r>
        <w:t>].</w:t>
      </w:r>
    </w:p>
    <w:p w14:paraId="111BC81F" w14:textId="77777777" w:rsidR="002B01EF" w:rsidRDefault="002B01EF" w:rsidP="002B01EF"/>
    <w:p w14:paraId="71D8FE56" w14:textId="77777777" w:rsidR="002B01EF" w:rsidRDefault="002B01EF" w:rsidP="002B01EF">
      <w:r>
        <w:t>Norbury, F., 2020.Roads policing and its contribution to road safety. 1st ed. [ebook] London: PACTS, pp.88-91.</w:t>
      </w:r>
    </w:p>
    <w:p w14:paraId="2CA22879" w14:textId="77777777" w:rsidR="002B01EF" w:rsidRDefault="002B01EF" w:rsidP="002B01EF">
      <w:r>
        <w:t>Available at: https://www.pacts.org.uk/wp-content/uploads/Roads-Policing-Report-FinalV1-merged-1.pdf</w:t>
      </w:r>
    </w:p>
    <w:p w14:paraId="63F76DEA" w14:textId="570363AD" w:rsidR="002B01EF" w:rsidRDefault="002B01EF" w:rsidP="002B01EF">
      <w:r>
        <w:t xml:space="preserve">[Accessed </w:t>
      </w:r>
      <w:r w:rsidR="00150306" w:rsidRPr="00150306">
        <w:t>19 January 2024</w:t>
      </w:r>
      <w:r>
        <w:t>].</w:t>
      </w:r>
    </w:p>
    <w:p w14:paraId="2640A08C" w14:textId="77777777" w:rsidR="002B01EF" w:rsidRDefault="002B01EF" w:rsidP="002B01EF"/>
    <w:p w14:paraId="185BDBFA" w14:textId="77777777" w:rsidR="002B01EF" w:rsidRDefault="002B01EF" w:rsidP="002B01EF">
      <w:r>
        <w:t>Ratcliffe, J., 2008. Intelligence-led policing. 1st ed. London: Willan Publishing.</w:t>
      </w:r>
    </w:p>
    <w:p w14:paraId="1712B361" w14:textId="77777777" w:rsidR="002B01EF" w:rsidRDefault="002B01EF" w:rsidP="002B01EF"/>
    <w:p w14:paraId="43785480" w14:textId="77777777" w:rsidR="002B01EF" w:rsidRDefault="002B01EF" w:rsidP="002B01EF">
      <w:r>
        <w:t>Raypole, C. and Legg, T., 2020. Interpersonal Conflict: What It Is and How to Resolve It. [online] Healthline.com.</w:t>
      </w:r>
    </w:p>
    <w:p w14:paraId="7A4E782E" w14:textId="77777777" w:rsidR="002B01EF" w:rsidRDefault="002B01EF" w:rsidP="002B01EF">
      <w:r>
        <w:t>Available at: https://www.healthline.com/health/interpersonal-conflict#conflict-types</w:t>
      </w:r>
    </w:p>
    <w:p w14:paraId="2F657A11" w14:textId="6B82D686" w:rsidR="002B01EF" w:rsidRDefault="002B01EF" w:rsidP="002B01EF">
      <w:r>
        <w:t>[Accessed 24 November 202</w:t>
      </w:r>
      <w:r w:rsidR="00150306">
        <w:t>3</w:t>
      </w:r>
      <w:r>
        <w:t>].</w:t>
      </w:r>
    </w:p>
    <w:p w14:paraId="6308B3AB" w14:textId="77777777" w:rsidR="002B01EF" w:rsidRDefault="002B01EF" w:rsidP="002B01EF"/>
    <w:p w14:paraId="5FE18AA0" w14:textId="77777777" w:rsidR="002B01EF" w:rsidRDefault="002B01EF" w:rsidP="002B01EF">
      <w:r>
        <w:t>Safe Lives, 2014. Frequently Asked Questions For People Involved in MARAC. [online] Safelives.org.uk. Available at: https://safelives.org.uk/sites/default/files/resources/MARAC_FAQs_for%20MARAC%20practitioners_2013%20FINAL.pdf</w:t>
      </w:r>
    </w:p>
    <w:p w14:paraId="6A8FFE5B" w14:textId="0AFCD89D" w:rsidR="002B01EF" w:rsidRDefault="002B01EF" w:rsidP="002B01EF">
      <w:r>
        <w:t>[Accessed 30 December 202</w:t>
      </w:r>
      <w:r w:rsidR="00150306">
        <w:t>3</w:t>
      </w:r>
      <w:r>
        <w:t>].</w:t>
      </w:r>
    </w:p>
    <w:p w14:paraId="311DC7EB" w14:textId="77777777" w:rsidR="002B01EF" w:rsidRDefault="002B01EF" w:rsidP="002B01EF"/>
    <w:p w14:paraId="5E8B5A8F" w14:textId="77777777" w:rsidR="002B01EF" w:rsidRDefault="002B01EF" w:rsidP="002B01EF">
      <w:r>
        <w:t>Salas, E., Vessey, W. and Landon, L., 2017. Team dynamics over time. 18th ed. Bingley, England: Emerald publishing, pp.8-16.</w:t>
      </w:r>
    </w:p>
    <w:p w14:paraId="231E1823" w14:textId="77777777" w:rsidR="002B01EF" w:rsidRDefault="002B01EF" w:rsidP="002B01EF"/>
    <w:p w14:paraId="5490B7AD" w14:textId="77777777" w:rsidR="002B01EF" w:rsidRDefault="002B01EF" w:rsidP="002B01EF">
      <w:r>
        <w:t>Schien, E., 2010. Organizational culture and leadership. 4th ed. Jossey-Bass, pp.18, 24-33.</w:t>
      </w:r>
    </w:p>
    <w:p w14:paraId="4EE35432" w14:textId="77777777" w:rsidR="002B01EF" w:rsidRDefault="002B01EF" w:rsidP="002B01EF"/>
    <w:p w14:paraId="0221CEAC" w14:textId="77777777" w:rsidR="002B01EF" w:rsidRDefault="002B01EF" w:rsidP="002B01EF">
      <w:r>
        <w:t>Standards in Public Life, 1995. The Seven Principles of Public Life. [online] GOV.UK.</w:t>
      </w:r>
    </w:p>
    <w:p w14:paraId="66023B0E" w14:textId="77777777" w:rsidR="002B01EF" w:rsidRDefault="002B01EF" w:rsidP="002B01EF">
      <w:r>
        <w:t>Available at: https://www.gov.uk/government/publications/the-7-principles-of-public-life</w:t>
      </w:r>
    </w:p>
    <w:p w14:paraId="7EA0661F" w14:textId="4C02BBD7" w:rsidR="002B01EF" w:rsidRDefault="002B01EF" w:rsidP="002B01EF">
      <w:r>
        <w:t>[Accessed 30 December 202</w:t>
      </w:r>
      <w:r w:rsidR="00150306">
        <w:t>3</w:t>
      </w:r>
      <w:r>
        <w:t>].</w:t>
      </w:r>
    </w:p>
    <w:p w14:paraId="6A7AA287" w14:textId="77777777" w:rsidR="002B01EF" w:rsidRDefault="002B01EF" w:rsidP="002B01EF"/>
    <w:p w14:paraId="7DBA0B34" w14:textId="77777777" w:rsidR="002B01EF" w:rsidRDefault="002B01EF" w:rsidP="002B01EF">
      <w:r>
        <w:t>Tuckman, B. and Jensen, M., 1977. Stages of Small-Group Development Revisited. Group &amp; Organization Studies, 2(4), pp.419-427.</w:t>
      </w:r>
    </w:p>
    <w:p w14:paraId="654CB4E3" w14:textId="77777777" w:rsidR="002B01EF" w:rsidRDefault="002B01EF" w:rsidP="002B01EF"/>
    <w:p w14:paraId="4AC450FD" w14:textId="77777777" w:rsidR="002B01EF" w:rsidRDefault="002B01EF" w:rsidP="002B01EF">
      <w:r>
        <w:t>Tuckman, B., 1965. Developmental sequence in small groups. Psychological Bulletin, [online] 63(6), pp.384-399.</w:t>
      </w:r>
    </w:p>
    <w:p w14:paraId="6863E2A8" w14:textId="77777777" w:rsidR="002B01EF" w:rsidRDefault="002B01EF" w:rsidP="002B01EF">
      <w:r>
        <w:t>Available at: https://web-s-ebscohost-com.ezproxy.uwtsd.ac.uk/ehost/pdfviewer/pdfviewer?vid=1&amp;sid=2c2a4ada-88fd-485a-82c3-4d7282bbdc22%40redis</w:t>
      </w:r>
    </w:p>
    <w:p w14:paraId="5AFB44AF" w14:textId="612D8263" w:rsidR="002B01EF" w:rsidRDefault="002B01EF" w:rsidP="002B01EF">
      <w:r>
        <w:t>[Accessed 22 November 202</w:t>
      </w:r>
      <w:r w:rsidR="00150306">
        <w:t>3</w:t>
      </w:r>
      <w:r>
        <w:t>].</w:t>
      </w:r>
    </w:p>
    <w:p w14:paraId="7486DEDD" w14:textId="77777777" w:rsidR="002B01EF" w:rsidRDefault="002B01EF" w:rsidP="002B01EF"/>
    <w:p w14:paraId="7520B6B3" w14:textId="77777777" w:rsidR="002B01EF" w:rsidRDefault="002B01EF" w:rsidP="002B01EF">
      <w:r>
        <w:t>Wales Online, 2020. Police constable keeps her job and former sergeant barred after sex acts at station. [online]</w:t>
      </w:r>
    </w:p>
    <w:p w14:paraId="030DD8F5" w14:textId="77777777" w:rsidR="002B01EF" w:rsidRDefault="002B01EF" w:rsidP="002B01EF">
      <w:r>
        <w:t>Available at: https://www.walesonline.co.uk/news/wales-news/jemma-dicks-adam-reed-police-18763128</w:t>
      </w:r>
    </w:p>
    <w:p w14:paraId="1196C7CD" w14:textId="777E4C40" w:rsidR="002B01EF" w:rsidRDefault="002B01EF" w:rsidP="002B01EF">
      <w:r>
        <w:t>[Accessed 24 November 202</w:t>
      </w:r>
      <w:r w:rsidR="00150306">
        <w:t>3</w:t>
      </w:r>
      <w:r>
        <w:t>].</w:t>
      </w:r>
    </w:p>
    <w:sectPr w:rsidR="002B01EF" w:rsidSect="00013939">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91F20" w14:textId="77777777" w:rsidR="00013939" w:rsidRDefault="00013939">
      <w:r>
        <w:separator/>
      </w:r>
    </w:p>
  </w:endnote>
  <w:endnote w:type="continuationSeparator" w:id="0">
    <w:p w14:paraId="3D2DA44C" w14:textId="77777777" w:rsidR="00013939" w:rsidRDefault="00013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90F3D" w14:textId="77777777" w:rsidR="00013939" w:rsidRDefault="00013939">
      <w:r>
        <w:separator/>
      </w:r>
    </w:p>
  </w:footnote>
  <w:footnote w:type="continuationSeparator" w:id="0">
    <w:p w14:paraId="4A8616B6" w14:textId="77777777" w:rsidR="00013939" w:rsidRDefault="000139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2042561">
    <w:abstractNumId w:val="22"/>
  </w:num>
  <w:num w:numId="2" w16cid:durableId="911545936">
    <w:abstractNumId w:val="7"/>
  </w:num>
  <w:num w:numId="3" w16cid:durableId="1343509454">
    <w:abstractNumId w:val="2"/>
  </w:num>
  <w:num w:numId="4" w16cid:durableId="599341712">
    <w:abstractNumId w:val="1"/>
    <w:lvlOverride w:ilvl="0">
      <w:lvl w:ilvl="0">
        <w:start w:val="1"/>
        <w:numFmt w:val="bullet"/>
        <w:lvlText w:val=""/>
        <w:lvlJc w:val="left"/>
        <w:pPr>
          <w:ind w:left="720" w:hanging="360"/>
        </w:pPr>
        <w:rPr>
          <w:rFonts w:ascii="Symbol" w:hAnsi="Symbol" w:hint="default"/>
        </w:rPr>
      </w:lvl>
    </w:lvlOverride>
  </w:num>
  <w:num w:numId="5" w16cid:durableId="1180854371">
    <w:abstractNumId w:val="24"/>
  </w:num>
  <w:num w:numId="6" w16cid:durableId="1729960486">
    <w:abstractNumId w:val="46"/>
  </w:num>
  <w:num w:numId="7" w16cid:durableId="1728410761">
    <w:abstractNumId w:val="48"/>
  </w:num>
  <w:num w:numId="8" w16cid:durableId="541597409">
    <w:abstractNumId w:val="36"/>
  </w:num>
  <w:num w:numId="9" w16cid:durableId="810944058">
    <w:abstractNumId w:val="34"/>
  </w:num>
  <w:num w:numId="10" w16cid:durableId="175656715">
    <w:abstractNumId w:val="31"/>
  </w:num>
  <w:num w:numId="11" w16cid:durableId="32510764">
    <w:abstractNumId w:val="32"/>
  </w:num>
  <w:num w:numId="12" w16cid:durableId="864712416">
    <w:abstractNumId w:val="11"/>
  </w:num>
  <w:num w:numId="13" w16cid:durableId="1469474643">
    <w:abstractNumId w:val="35"/>
  </w:num>
  <w:num w:numId="14" w16cid:durableId="499078407">
    <w:abstractNumId w:val="18"/>
  </w:num>
  <w:num w:numId="15" w16cid:durableId="46806993">
    <w:abstractNumId w:val="17"/>
  </w:num>
  <w:num w:numId="16" w16cid:durableId="1922249206">
    <w:abstractNumId w:val="28"/>
  </w:num>
  <w:num w:numId="17" w16cid:durableId="531503610">
    <w:abstractNumId w:val="9"/>
  </w:num>
  <w:num w:numId="18" w16cid:durableId="990252943">
    <w:abstractNumId w:val="27"/>
  </w:num>
  <w:num w:numId="19" w16cid:durableId="1945068611">
    <w:abstractNumId w:val="16"/>
  </w:num>
  <w:num w:numId="20" w16cid:durableId="1098984879">
    <w:abstractNumId w:val="14"/>
  </w:num>
  <w:num w:numId="21" w16cid:durableId="1326875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2182740">
    <w:abstractNumId w:val="25"/>
  </w:num>
  <w:num w:numId="23" w16cid:durableId="513425343">
    <w:abstractNumId w:val="19"/>
  </w:num>
  <w:num w:numId="24" w16cid:durableId="1484422628">
    <w:abstractNumId w:val="15"/>
  </w:num>
  <w:num w:numId="25" w16cid:durableId="531266404">
    <w:abstractNumId w:val="12"/>
  </w:num>
  <w:num w:numId="26" w16cid:durableId="1754162922">
    <w:abstractNumId w:val="29"/>
  </w:num>
  <w:num w:numId="27" w16cid:durableId="1989086426">
    <w:abstractNumId w:val="20"/>
  </w:num>
  <w:num w:numId="28" w16cid:durableId="56589529">
    <w:abstractNumId w:val="42"/>
  </w:num>
  <w:num w:numId="29" w16cid:durableId="1574120764">
    <w:abstractNumId w:val="37"/>
  </w:num>
  <w:num w:numId="30" w16cid:durableId="2074813753">
    <w:abstractNumId w:val="41"/>
  </w:num>
  <w:num w:numId="31" w16cid:durableId="746996469">
    <w:abstractNumId w:val="21"/>
  </w:num>
  <w:num w:numId="32" w16cid:durableId="1909459945">
    <w:abstractNumId w:val="44"/>
  </w:num>
  <w:num w:numId="33" w16cid:durableId="1009142284">
    <w:abstractNumId w:val="33"/>
  </w:num>
  <w:num w:numId="34" w16cid:durableId="1355813122">
    <w:abstractNumId w:val="13"/>
  </w:num>
  <w:num w:numId="35" w16cid:durableId="1808891610">
    <w:abstractNumId w:val="45"/>
  </w:num>
  <w:num w:numId="36" w16cid:durableId="2129083799">
    <w:abstractNumId w:val="40"/>
  </w:num>
  <w:num w:numId="37" w16cid:durableId="1259564686">
    <w:abstractNumId w:val="5"/>
  </w:num>
  <w:num w:numId="38" w16cid:durableId="2024017479">
    <w:abstractNumId w:val="47"/>
  </w:num>
  <w:num w:numId="39" w16cid:durableId="1099832179">
    <w:abstractNumId w:val="43"/>
  </w:num>
  <w:num w:numId="40" w16cid:durableId="1442653212">
    <w:abstractNumId w:val="38"/>
  </w:num>
  <w:num w:numId="41" w16cid:durableId="498618251">
    <w:abstractNumId w:val="39"/>
  </w:num>
  <w:num w:numId="42" w16cid:durableId="420225170">
    <w:abstractNumId w:val="4"/>
  </w:num>
  <w:num w:numId="43" w16cid:durableId="991904678">
    <w:abstractNumId w:val="6"/>
  </w:num>
  <w:num w:numId="44" w16cid:durableId="127600327">
    <w:abstractNumId w:val="26"/>
  </w:num>
  <w:num w:numId="45" w16cid:durableId="1648705913">
    <w:abstractNumId w:val="8"/>
  </w:num>
  <w:num w:numId="46" w16cid:durableId="255791260">
    <w:abstractNumId w:val="3"/>
  </w:num>
  <w:num w:numId="47" w16cid:durableId="2040399558">
    <w:abstractNumId w:val="0"/>
  </w:num>
  <w:num w:numId="48" w16cid:durableId="1697388453">
    <w:abstractNumId w:val="23"/>
  </w:num>
  <w:num w:numId="49" w16cid:durableId="1588542556">
    <w:abstractNumId w:val="30"/>
  </w:num>
  <w:num w:numId="50" w16cid:durableId="926306639">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93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306"/>
    <w:rsid w:val="00150794"/>
    <w:rsid w:val="001608C4"/>
    <w:rsid w:val="00171418"/>
    <w:rsid w:val="00190913"/>
    <w:rsid w:val="001961CF"/>
    <w:rsid w:val="001A59BB"/>
    <w:rsid w:val="001A6A51"/>
    <w:rsid w:val="001A79C4"/>
    <w:rsid w:val="001B331A"/>
    <w:rsid w:val="001BC1C4"/>
    <w:rsid w:val="001C0E74"/>
    <w:rsid w:val="001C1C40"/>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547A"/>
    <w:rsid w:val="002761F4"/>
    <w:rsid w:val="002775E1"/>
    <w:rsid w:val="00277979"/>
    <w:rsid w:val="002808EB"/>
    <w:rsid w:val="0028095D"/>
    <w:rsid w:val="00281705"/>
    <w:rsid w:val="00291ADD"/>
    <w:rsid w:val="00294868"/>
    <w:rsid w:val="00295CA1"/>
    <w:rsid w:val="002A291A"/>
    <w:rsid w:val="002A5604"/>
    <w:rsid w:val="002B01EF"/>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6682B"/>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1E2"/>
    <w:rsid w:val="007C6A87"/>
    <w:rsid w:val="007C705D"/>
    <w:rsid w:val="007D0A07"/>
    <w:rsid w:val="007D0C96"/>
    <w:rsid w:val="007D133D"/>
    <w:rsid w:val="007D3EB4"/>
    <w:rsid w:val="007D3F16"/>
    <w:rsid w:val="007D78CC"/>
    <w:rsid w:val="007E2846"/>
    <w:rsid w:val="007E4FC2"/>
    <w:rsid w:val="007F0AE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97E84"/>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679A0"/>
    <w:rsid w:val="00A732EA"/>
    <w:rsid w:val="00A7489E"/>
    <w:rsid w:val="00A8015F"/>
    <w:rsid w:val="00A80BD2"/>
    <w:rsid w:val="00A85039"/>
    <w:rsid w:val="00A851F7"/>
    <w:rsid w:val="00A906AA"/>
    <w:rsid w:val="00A943D9"/>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D6423"/>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611E4"/>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6EF9"/>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4A10"/>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9108</Words>
  <Characters>51918</Characters>
  <Application>Microsoft Office Word</Application>
  <DocSecurity>4</DocSecurity>
  <Lines>432</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Percival,Lee swp8342</cp:lastModifiedBy>
  <cp:revision>2</cp:revision>
  <cp:lastPrinted>2014-08-26T08:55:00Z</cp:lastPrinted>
  <dcterms:created xsi:type="dcterms:W3CDTF">2024-02-12T23:59:00Z</dcterms:created>
  <dcterms:modified xsi:type="dcterms:W3CDTF">2024-02-12T23:59:00Z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2024-02-12T23:59:01Z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5303643f-91e4-4dc8-bde3-5ff9e6d912dc</vt:lpwstr>
  </property>
  <property fmtid="{D5CDD505-2E9C-101B-9397-08002B2CF9AE}" pid="9" name="MSIP_Label_66cf8fe5-b7b7-4df7-b38d-1c61ac2f6639_ContentBits">
    <vt:lpwstr>0</vt:lpwstr>
  </property>
</Properties>
</file>