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F9B5E" w14:textId="77777777" w:rsidR="005E55EA" w:rsidRDefault="00000000">
      <w:pPr>
        <w:widowControl w:val="0"/>
        <w:pBdr>
          <w:top w:val="nil"/>
          <w:left w:val="nil"/>
          <w:bottom w:val="nil"/>
          <w:right w:val="nil"/>
          <w:between w:val="nil"/>
        </w:pBdr>
        <w:spacing w:line="276" w:lineRule="auto"/>
        <w:ind w:left="0" w:hanging="2"/>
      </w:pPr>
      <w:r>
        <w:pict w14:anchorId="1E57A5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2" type="#_x0000_t75" style="position:absolute;margin-left:0;margin-top:0;width:50pt;height:50pt;z-index:251666944;visibility:hidden">
            <v:path o:extrusionok="t"/>
            <o:lock v:ext="edit" selection="t"/>
          </v:shape>
        </w:pict>
      </w:r>
    </w:p>
    <w:p w14:paraId="6C484AAD" w14:textId="77777777" w:rsidR="005E55EA" w:rsidRDefault="005E55EA">
      <w:pPr>
        <w:spacing w:line="480" w:lineRule="auto"/>
        <w:ind w:left="2" w:hanging="4"/>
        <w:jc w:val="right"/>
        <w:rPr>
          <w:sz w:val="44"/>
          <w:szCs w:val="44"/>
        </w:rPr>
      </w:pPr>
    </w:p>
    <w:p w14:paraId="2C65AD69" w14:textId="77777777" w:rsidR="005E55EA" w:rsidRDefault="005E55EA">
      <w:pPr>
        <w:spacing w:line="360" w:lineRule="auto"/>
        <w:ind w:left="2" w:hanging="4"/>
        <w:jc w:val="right"/>
        <w:rPr>
          <w:sz w:val="44"/>
          <w:szCs w:val="44"/>
        </w:rPr>
      </w:pPr>
    </w:p>
    <w:p w14:paraId="53BA519C" w14:textId="77777777" w:rsidR="005E55EA" w:rsidRDefault="00000000">
      <w:pPr>
        <w:ind w:left="4" w:hanging="6"/>
        <w:jc w:val="right"/>
        <w:rPr>
          <w:sz w:val="56"/>
          <w:szCs w:val="56"/>
        </w:rPr>
      </w:pPr>
      <w:r>
        <w:rPr>
          <w:b/>
          <w:sz w:val="56"/>
          <w:szCs w:val="56"/>
        </w:rPr>
        <w:t>Language Attitudes Towards Arabic and English in the State of Qatar:</w:t>
      </w:r>
    </w:p>
    <w:p w14:paraId="2DD9BDEA" w14:textId="77777777" w:rsidR="005E55EA" w:rsidRDefault="00000000">
      <w:pPr>
        <w:ind w:left="4" w:hanging="6"/>
        <w:jc w:val="right"/>
        <w:rPr>
          <w:sz w:val="56"/>
          <w:szCs w:val="56"/>
        </w:rPr>
      </w:pPr>
      <w:r>
        <w:rPr>
          <w:b/>
          <w:i/>
          <w:sz w:val="56"/>
          <w:szCs w:val="56"/>
        </w:rPr>
        <w:t>A study of secondary schoolchildren, in two dual language private schools predominantly attended by Qatari and native Arabic-speaking children</w:t>
      </w:r>
    </w:p>
    <w:p w14:paraId="15579799" w14:textId="77777777" w:rsidR="005E55EA" w:rsidRDefault="005E55EA">
      <w:pPr>
        <w:spacing w:line="480" w:lineRule="auto"/>
        <w:ind w:left="0" w:hanging="2"/>
        <w:jc w:val="right"/>
      </w:pPr>
    </w:p>
    <w:p w14:paraId="5C5F7709" w14:textId="77777777" w:rsidR="005E55EA" w:rsidRDefault="005E55EA">
      <w:pPr>
        <w:spacing w:line="480" w:lineRule="auto"/>
        <w:ind w:left="0" w:hanging="2"/>
        <w:jc w:val="right"/>
      </w:pPr>
    </w:p>
    <w:p w14:paraId="556685C9" w14:textId="77777777" w:rsidR="005E55EA" w:rsidRDefault="005E55EA">
      <w:pPr>
        <w:spacing w:line="480" w:lineRule="auto"/>
        <w:ind w:left="0" w:hanging="2"/>
        <w:jc w:val="right"/>
      </w:pPr>
    </w:p>
    <w:p w14:paraId="592750FA" w14:textId="77777777" w:rsidR="005E55EA" w:rsidRDefault="005E55EA">
      <w:pPr>
        <w:spacing w:line="480" w:lineRule="auto"/>
        <w:ind w:left="0" w:hanging="2"/>
        <w:jc w:val="right"/>
      </w:pPr>
    </w:p>
    <w:p w14:paraId="545A624F" w14:textId="77777777" w:rsidR="005E55EA" w:rsidRDefault="005E55EA">
      <w:pPr>
        <w:spacing w:line="480" w:lineRule="auto"/>
        <w:ind w:left="0" w:hanging="2"/>
        <w:jc w:val="right"/>
      </w:pPr>
    </w:p>
    <w:p w14:paraId="2F4B5029" w14:textId="77777777" w:rsidR="005E55EA" w:rsidRDefault="005E55EA">
      <w:pPr>
        <w:spacing w:line="480" w:lineRule="auto"/>
        <w:ind w:left="0" w:hanging="2"/>
        <w:jc w:val="right"/>
      </w:pPr>
    </w:p>
    <w:p w14:paraId="774F0B5C" w14:textId="77777777" w:rsidR="005E55EA" w:rsidRDefault="00000000">
      <w:pPr>
        <w:spacing w:line="480" w:lineRule="auto"/>
        <w:ind w:left="3" w:hanging="5"/>
        <w:jc w:val="right"/>
        <w:rPr>
          <w:sz w:val="52"/>
          <w:szCs w:val="52"/>
        </w:rPr>
      </w:pPr>
      <w:r>
        <w:rPr>
          <w:i/>
          <w:sz w:val="52"/>
          <w:szCs w:val="52"/>
        </w:rPr>
        <w:t>Azeezat Omotanwa Asabi Akande</w:t>
      </w:r>
    </w:p>
    <w:p w14:paraId="2E73B9CA" w14:textId="77777777" w:rsidR="005E55EA" w:rsidRDefault="005E55EA">
      <w:pPr>
        <w:spacing w:line="480" w:lineRule="auto"/>
        <w:ind w:left="0" w:hanging="2"/>
        <w:jc w:val="right"/>
      </w:pPr>
    </w:p>
    <w:p w14:paraId="28AB4D7B" w14:textId="77777777" w:rsidR="005E55EA" w:rsidRDefault="00000000">
      <w:pPr>
        <w:spacing w:line="480" w:lineRule="auto"/>
        <w:ind w:left="3" w:hanging="5"/>
        <w:jc w:val="right"/>
        <w:rPr>
          <w:sz w:val="48"/>
          <w:szCs w:val="48"/>
        </w:rPr>
      </w:pPr>
      <w:r>
        <w:rPr>
          <w:b/>
          <w:i/>
          <w:sz w:val="48"/>
          <w:szCs w:val="48"/>
        </w:rPr>
        <w:t>ECEG7002Q</w:t>
      </w:r>
    </w:p>
    <w:p w14:paraId="4EC82C05" w14:textId="77777777" w:rsidR="005E55EA" w:rsidRDefault="005E55EA">
      <w:pPr>
        <w:spacing w:line="360" w:lineRule="auto"/>
        <w:ind w:left="0" w:hanging="2"/>
        <w:jc w:val="right"/>
      </w:pPr>
    </w:p>
    <w:p w14:paraId="704D8877" w14:textId="77777777" w:rsidR="005E55EA" w:rsidRDefault="00000000">
      <w:pPr>
        <w:spacing w:line="360" w:lineRule="auto"/>
        <w:ind w:left="2" w:hanging="4"/>
        <w:jc w:val="right"/>
        <w:rPr>
          <w:sz w:val="40"/>
          <w:szCs w:val="40"/>
        </w:rPr>
      </w:pPr>
      <w:r>
        <w:rPr>
          <w:i/>
          <w:sz w:val="40"/>
          <w:szCs w:val="40"/>
        </w:rPr>
        <w:t>15th February 2024</w:t>
      </w:r>
    </w:p>
    <w:p w14:paraId="69793676" w14:textId="77777777" w:rsidR="005E55EA" w:rsidRDefault="00000000">
      <w:pPr>
        <w:spacing w:line="360" w:lineRule="auto"/>
        <w:ind w:left="2" w:hanging="4"/>
        <w:jc w:val="right"/>
        <w:rPr>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Pr>
          <w:i/>
          <w:sz w:val="40"/>
          <w:szCs w:val="40"/>
        </w:rPr>
        <w:t xml:space="preserve">: Education and Humanities </w:t>
      </w:r>
    </w:p>
    <w:p w14:paraId="6A2B492C" w14:textId="77777777" w:rsidR="005E55EA" w:rsidRDefault="00000000">
      <w:pPr>
        <w:ind w:left="0" w:hanging="2"/>
      </w:pPr>
      <w:bookmarkStart w:id="0" w:name="_heading=h.gjdgxs" w:colFirst="0" w:colLast="0"/>
      <w:bookmarkEnd w:id="0"/>
      <w:r>
        <w:lastRenderedPageBreak/>
        <w:br w:type="page"/>
      </w:r>
    </w:p>
    <w:p w14:paraId="19A303F0" w14:textId="77777777" w:rsidR="005E55EA" w:rsidRDefault="00000000">
      <w:pPr>
        <w:spacing w:line="480" w:lineRule="auto"/>
        <w:ind w:left="0" w:hanging="2"/>
      </w:pPr>
      <w:r>
        <w:rPr>
          <w:b/>
        </w:rPr>
        <w:lastRenderedPageBreak/>
        <w:t>DECLARATION FORM</w:t>
      </w:r>
    </w:p>
    <w:p w14:paraId="1DDAD7B2" w14:textId="77777777" w:rsidR="005E55EA" w:rsidRDefault="00000000">
      <w:pPr>
        <w:ind w:left="0" w:hanging="2"/>
      </w:pPr>
      <w:r>
        <w:rPr>
          <w:noProof/>
        </w:rPr>
        <w:drawing>
          <wp:inline distT="0" distB="0" distL="114300" distR="114300" wp14:anchorId="236C425A" wp14:editId="0B3A3AF5">
            <wp:extent cx="2857500" cy="1181100"/>
            <wp:effectExtent l="0" t="0" r="0" b="0"/>
            <wp:docPr id="1298"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8"/>
                    <a:srcRect/>
                    <a:stretch>
                      <a:fillRect/>
                    </a:stretch>
                  </pic:blipFill>
                  <pic:spPr>
                    <a:xfrm>
                      <a:off x="0" y="0"/>
                      <a:ext cx="2857500" cy="1181100"/>
                    </a:xfrm>
                    <a:prstGeom prst="rect">
                      <a:avLst/>
                    </a:prstGeom>
                    <a:ln/>
                  </pic:spPr>
                </pic:pic>
              </a:graphicData>
            </a:graphic>
          </wp:inline>
        </w:drawing>
      </w:r>
    </w:p>
    <w:p w14:paraId="6F918268" w14:textId="77777777" w:rsidR="005E55EA" w:rsidRDefault="005E55EA">
      <w:pPr>
        <w:ind w:left="0" w:hanging="2"/>
        <w:jc w:val="center"/>
      </w:pPr>
    </w:p>
    <w:p w14:paraId="3C44B935" w14:textId="77777777" w:rsidR="005E55EA" w:rsidRDefault="005E55EA">
      <w:pPr>
        <w:ind w:left="0" w:hanging="2"/>
        <w:jc w:val="center"/>
      </w:pPr>
    </w:p>
    <w:p w14:paraId="3381EF9C" w14:textId="77777777" w:rsidR="005E55EA" w:rsidRDefault="005E55EA">
      <w:pPr>
        <w:ind w:left="0" w:hanging="2"/>
      </w:pPr>
    </w:p>
    <w:p w14:paraId="1AD206D8" w14:textId="77777777" w:rsidR="005E55EA" w:rsidRDefault="005E55EA">
      <w:pPr>
        <w:ind w:left="0" w:hanging="2"/>
      </w:pPr>
    </w:p>
    <w:p w14:paraId="065D57C7" w14:textId="77777777" w:rsidR="005E55EA" w:rsidRDefault="005E55EA">
      <w:pPr>
        <w:ind w:left="0" w:hanging="2"/>
      </w:pPr>
    </w:p>
    <w:p w14:paraId="45FD0F76" w14:textId="77777777" w:rsidR="005E55EA" w:rsidRDefault="00000000">
      <w:pPr>
        <w:ind w:left="0" w:hanging="2"/>
      </w:pPr>
      <w:r>
        <w:rPr>
          <w:b/>
        </w:rPr>
        <w:t xml:space="preserve">Name of the Programme of Study: </w:t>
      </w:r>
      <w:r>
        <w:t>MA Bilingualism and Multilingualism</w:t>
      </w:r>
    </w:p>
    <w:p w14:paraId="1846F51E" w14:textId="77777777" w:rsidR="005E55EA" w:rsidRDefault="005E55EA">
      <w:pPr>
        <w:ind w:left="0" w:hanging="2"/>
      </w:pPr>
    </w:p>
    <w:p w14:paraId="75362BCE" w14:textId="77777777" w:rsidR="005E55EA" w:rsidRDefault="00000000">
      <w:pPr>
        <w:ind w:left="0" w:hanging="2"/>
      </w:pPr>
      <w:r>
        <w:rPr>
          <w:b/>
        </w:rPr>
        <w:t xml:space="preserve">Name of Student (Capital Letters): </w:t>
      </w:r>
      <w:r>
        <w:t>AZEEZAT OMOTANWA ASABI AKANDE</w:t>
      </w:r>
    </w:p>
    <w:p w14:paraId="3A3B689C" w14:textId="77777777" w:rsidR="005E55EA" w:rsidRDefault="005E55EA">
      <w:pPr>
        <w:ind w:left="0" w:hanging="2"/>
      </w:pPr>
    </w:p>
    <w:p w14:paraId="1428FC5F" w14:textId="77777777" w:rsidR="005E55EA" w:rsidRDefault="005E55EA">
      <w:pPr>
        <w:ind w:left="0" w:hanging="2"/>
      </w:pPr>
    </w:p>
    <w:p w14:paraId="036677DF" w14:textId="77777777" w:rsidR="005E55EA" w:rsidRDefault="005E55EA">
      <w:pPr>
        <w:ind w:left="0" w:hanging="2"/>
      </w:pPr>
    </w:p>
    <w:p w14:paraId="0D1151B3" w14:textId="77777777" w:rsidR="005E55EA" w:rsidRDefault="00000000">
      <w:pPr>
        <w:ind w:left="0" w:hanging="2"/>
      </w:pPr>
      <w:r>
        <w:rPr>
          <w:b/>
        </w:rPr>
        <w:t>DECLARATION</w:t>
      </w:r>
    </w:p>
    <w:p w14:paraId="6C77EF88" w14:textId="77777777" w:rsidR="005E55EA" w:rsidRDefault="005E55EA">
      <w:pPr>
        <w:ind w:left="0" w:hanging="2"/>
      </w:pPr>
    </w:p>
    <w:p w14:paraId="502D1464" w14:textId="77777777" w:rsidR="005E55EA" w:rsidRDefault="00000000">
      <w:pPr>
        <w:ind w:left="0" w:hanging="2"/>
      </w:pPr>
      <w:r>
        <w:rPr>
          <w:b/>
        </w:rPr>
        <w:t>I certify that the whole of this work is the result of my individual effort, and that all sources have been acknowledged.</w:t>
      </w:r>
    </w:p>
    <w:p w14:paraId="6C740E07" w14:textId="77777777" w:rsidR="005E55EA" w:rsidRDefault="005E55EA">
      <w:pPr>
        <w:ind w:left="0" w:hanging="2"/>
      </w:pPr>
    </w:p>
    <w:p w14:paraId="3B4B0A3F" w14:textId="77777777" w:rsidR="005E55EA" w:rsidRDefault="00000000">
      <w:pPr>
        <w:ind w:left="0" w:hanging="2"/>
      </w:pPr>
      <w:r>
        <w:rPr>
          <w:b/>
        </w:rPr>
        <w:t>Signed ......................AZEEZAT AKANDE......................................... (Student)</w:t>
      </w:r>
    </w:p>
    <w:p w14:paraId="48D4D559" w14:textId="77777777" w:rsidR="005E55EA" w:rsidRDefault="005E55EA">
      <w:pPr>
        <w:ind w:left="0" w:hanging="2"/>
      </w:pPr>
    </w:p>
    <w:p w14:paraId="28099598" w14:textId="77777777" w:rsidR="005E55EA" w:rsidRDefault="00000000">
      <w:pPr>
        <w:ind w:left="0" w:hanging="2"/>
      </w:pPr>
      <w:r>
        <w:rPr>
          <w:b/>
        </w:rPr>
        <w:t>Date     .............15 February 2024..................................................</w:t>
      </w:r>
    </w:p>
    <w:p w14:paraId="12BCAF07" w14:textId="77777777" w:rsidR="005E55EA" w:rsidRDefault="005E55EA">
      <w:pPr>
        <w:ind w:left="0" w:hanging="2"/>
      </w:pPr>
    </w:p>
    <w:p w14:paraId="6B936BF8" w14:textId="77777777" w:rsidR="005E55EA" w:rsidRDefault="005E55EA">
      <w:pPr>
        <w:ind w:left="0" w:hanging="2"/>
      </w:pPr>
    </w:p>
    <w:p w14:paraId="11A1ED6D" w14:textId="77777777" w:rsidR="005E55EA" w:rsidRDefault="005E55EA">
      <w:pPr>
        <w:ind w:left="0" w:hanging="2"/>
      </w:pPr>
    </w:p>
    <w:p w14:paraId="0C1E2A78" w14:textId="77777777" w:rsidR="005E55EA" w:rsidRDefault="005E55EA">
      <w:pPr>
        <w:ind w:left="0" w:hanging="2"/>
      </w:pPr>
    </w:p>
    <w:p w14:paraId="7C4FF616" w14:textId="77777777" w:rsidR="005E55EA" w:rsidRDefault="00000000">
      <w:pPr>
        <w:ind w:left="0" w:hanging="2"/>
      </w:pPr>
      <w:r>
        <w:rPr>
          <w:b/>
        </w:rPr>
        <w:t>DECLARATION</w:t>
      </w:r>
    </w:p>
    <w:p w14:paraId="22A0A88C" w14:textId="77777777" w:rsidR="005E55EA" w:rsidRDefault="005E55EA">
      <w:pPr>
        <w:ind w:left="0" w:hanging="2"/>
      </w:pPr>
    </w:p>
    <w:p w14:paraId="086ED4C2" w14:textId="77777777" w:rsidR="005E55EA" w:rsidRDefault="00000000">
      <w:pPr>
        <w:ind w:left="0" w:hanging="2"/>
      </w:pPr>
      <w:r>
        <w:rPr>
          <w:b/>
        </w:rPr>
        <w:t>I am satisfied that this work is the result of the Student’s effort.</w:t>
      </w:r>
    </w:p>
    <w:p w14:paraId="1EE4DE69" w14:textId="77777777" w:rsidR="005E55EA" w:rsidRDefault="005E55EA">
      <w:pPr>
        <w:ind w:left="0" w:hanging="2"/>
      </w:pPr>
    </w:p>
    <w:p w14:paraId="4D352402" w14:textId="77777777" w:rsidR="005E55EA" w:rsidRDefault="00000000">
      <w:pPr>
        <w:ind w:left="0" w:hanging="2"/>
      </w:pPr>
      <w:r>
        <w:rPr>
          <w:b/>
        </w:rPr>
        <w:t>Signed .............................................................. (Lecturer)</w:t>
      </w:r>
    </w:p>
    <w:p w14:paraId="0AB32D9B" w14:textId="77777777" w:rsidR="005E55EA" w:rsidRDefault="005E55EA">
      <w:pPr>
        <w:ind w:left="0" w:hanging="2"/>
      </w:pPr>
    </w:p>
    <w:p w14:paraId="16E954B9" w14:textId="77777777" w:rsidR="005E55EA" w:rsidRDefault="00000000">
      <w:pPr>
        <w:ind w:left="0" w:hanging="2"/>
      </w:pPr>
      <w:r>
        <w:rPr>
          <w:b/>
        </w:rPr>
        <w:t>Date     ..............................................................</w:t>
      </w:r>
    </w:p>
    <w:p w14:paraId="106406A4" w14:textId="77777777" w:rsidR="005E55EA" w:rsidRDefault="005E55EA">
      <w:pPr>
        <w:ind w:left="0" w:hanging="2"/>
      </w:pPr>
    </w:p>
    <w:p w14:paraId="685F755A" w14:textId="77777777" w:rsidR="005E55EA" w:rsidRDefault="005E55EA">
      <w:pPr>
        <w:ind w:left="0" w:hanging="2"/>
      </w:pPr>
    </w:p>
    <w:p w14:paraId="3125EB3E" w14:textId="77777777" w:rsidR="005E55EA" w:rsidRDefault="005E55EA">
      <w:pPr>
        <w:ind w:left="0" w:hanging="2"/>
      </w:pPr>
    </w:p>
    <w:p w14:paraId="16BE726E" w14:textId="77777777" w:rsidR="005E55EA" w:rsidRDefault="005E55EA">
      <w:pPr>
        <w:ind w:left="0" w:hanging="2"/>
      </w:pPr>
    </w:p>
    <w:p w14:paraId="2338B5B0" w14:textId="77777777" w:rsidR="005E55EA" w:rsidRDefault="005E55EA">
      <w:pPr>
        <w:ind w:left="0" w:hanging="2"/>
      </w:pPr>
    </w:p>
    <w:p w14:paraId="519EDE9A" w14:textId="77777777" w:rsidR="005E55EA" w:rsidRDefault="005E55EA">
      <w:pPr>
        <w:ind w:left="0" w:hanging="2"/>
      </w:pPr>
    </w:p>
    <w:p w14:paraId="56CEA697" w14:textId="77777777" w:rsidR="005E55EA" w:rsidRDefault="005E55EA">
      <w:pPr>
        <w:ind w:left="0" w:hanging="2"/>
      </w:pPr>
    </w:p>
    <w:p w14:paraId="50D9D73B" w14:textId="77777777" w:rsidR="005E55EA" w:rsidRDefault="005E55EA">
      <w:pPr>
        <w:ind w:left="0" w:hanging="2"/>
      </w:pPr>
    </w:p>
    <w:p w14:paraId="5022CD3F" w14:textId="77777777" w:rsidR="005E55EA" w:rsidRDefault="005E55EA">
      <w:pPr>
        <w:ind w:left="0" w:hanging="2"/>
      </w:pPr>
    </w:p>
    <w:p w14:paraId="6228C96B" w14:textId="77777777" w:rsidR="005E55EA" w:rsidRDefault="005E55EA">
      <w:pPr>
        <w:spacing w:line="360" w:lineRule="auto"/>
        <w:ind w:left="2" w:hanging="4"/>
        <w:jc w:val="right"/>
        <w:rPr>
          <w:sz w:val="40"/>
          <w:szCs w:val="40"/>
        </w:rPr>
        <w:sectPr w:rsidR="005E55EA" w:rsidSect="002506A5">
          <w:footerReference w:type="even" r:id="rId9"/>
          <w:footerReference w:type="default" r:id="rId10"/>
          <w:pgSz w:w="11906" w:h="16838"/>
          <w:pgMar w:top="1440" w:right="1134" w:bottom="1440" w:left="1701" w:header="709" w:footer="709" w:gutter="0"/>
          <w:pgNumType w:start="1"/>
          <w:cols w:space="720"/>
        </w:sectPr>
      </w:pPr>
    </w:p>
    <w:p w14:paraId="51C3FE6A" w14:textId="77777777" w:rsidR="005E55EA" w:rsidRDefault="00000000">
      <w:pPr>
        <w:spacing w:line="480" w:lineRule="auto"/>
        <w:ind w:left="0" w:hanging="2"/>
      </w:pPr>
      <w:bookmarkStart w:id="1" w:name="_heading=h.30j0zll" w:colFirst="0" w:colLast="0"/>
      <w:bookmarkEnd w:id="1"/>
      <w:r>
        <w:rPr>
          <w:b/>
        </w:rPr>
        <w:lastRenderedPageBreak/>
        <w:t xml:space="preserve">CONTENTS </w:t>
      </w:r>
    </w:p>
    <w:sdt>
      <w:sdtPr>
        <w:id w:val="-1990398944"/>
        <w:docPartObj>
          <w:docPartGallery w:val="Table of Contents"/>
          <w:docPartUnique/>
        </w:docPartObj>
      </w:sdtPr>
      <w:sdtContent>
        <w:p w14:paraId="6703FB9A" w14:textId="77777777" w:rsidR="005E55EA" w:rsidRDefault="00000000">
          <w:pPr>
            <w:pBdr>
              <w:top w:val="nil"/>
              <w:left w:val="nil"/>
              <w:bottom w:val="nil"/>
              <w:right w:val="nil"/>
              <w:between w:val="nil"/>
            </w:pBdr>
            <w:tabs>
              <w:tab w:val="right" w:leader="dot" w:pos="8296"/>
            </w:tabs>
            <w:spacing w:line="240" w:lineRule="auto"/>
            <w:ind w:left="0" w:hanging="2"/>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b/>
                <w:color w:val="000000"/>
              </w:rPr>
              <w:t>DECLARATION FORM</w:t>
            </w:r>
          </w:hyperlink>
          <w:hyperlink w:anchor="_heading=h.gjdgxs">
            <w:r>
              <w:rPr>
                <w:color w:val="000000"/>
              </w:rPr>
              <w:tab/>
              <w:t>3</w:t>
            </w:r>
          </w:hyperlink>
        </w:p>
        <w:p w14:paraId="1ED82DA5" w14:textId="77777777" w:rsidR="005E55EA" w:rsidRDefault="00000000">
          <w:pPr>
            <w:pBdr>
              <w:top w:val="nil"/>
              <w:left w:val="nil"/>
              <w:bottom w:val="nil"/>
              <w:right w:val="nil"/>
              <w:between w:val="nil"/>
            </w:pBdr>
            <w:tabs>
              <w:tab w:val="right" w:leader="dot" w:pos="8296"/>
            </w:tabs>
            <w:spacing w:line="240" w:lineRule="auto"/>
            <w:ind w:left="0" w:hanging="2"/>
            <w:rPr>
              <w:rFonts w:ascii="Calibri" w:eastAsia="Calibri" w:hAnsi="Calibri" w:cs="Calibri"/>
              <w:color w:val="000000"/>
              <w:sz w:val="22"/>
              <w:szCs w:val="22"/>
            </w:rPr>
          </w:pPr>
          <w:hyperlink w:anchor="_heading=h.30j0zll">
            <w:r>
              <w:rPr>
                <w:b/>
                <w:color w:val="000000"/>
              </w:rPr>
              <w:t>CONTENTS</w:t>
            </w:r>
          </w:hyperlink>
          <w:hyperlink w:anchor="_heading=h.30j0zll">
            <w:r>
              <w:rPr>
                <w:color w:val="000000"/>
              </w:rPr>
              <w:tab/>
              <w:t>4</w:t>
            </w:r>
          </w:hyperlink>
        </w:p>
        <w:p w14:paraId="665BDF97" w14:textId="77777777" w:rsidR="005E55EA" w:rsidRDefault="00000000">
          <w:pPr>
            <w:pBdr>
              <w:top w:val="nil"/>
              <w:left w:val="nil"/>
              <w:bottom w:val="nil"/>
              <w:right w:val="nil"/>
              <w:between w:val="nil"/>
            </w:pBdr>
            <w:tabs>
              <w:tab w:val="right" w:leader="dot" w:pos="8296"/>
            </w:tabs>
            <w:spacing w:line="240" w:lineRule="auto"/>
            <w:ind w:left="0" w:hanging="2"/>
            <w:rPr>
              <w:rFonts w:ascii="Calibri" w:eastAsia="Calibri" w:hAnsi="Calibri" w:cs="Calibri"/>
              <w:color w:val="000000"/>
              <w:sz w:val="22"/>
              <w:szCs w:val="22"/>
            </w:rPr>
          </w:pPr>
          <w:hyperlink w:anchor="_heading=h.3dy6vkm">
            <w:r>
              <w:rPr>
                <w:b/>
                <w:color w:val="000000"/>
              </w:rPr>
              <w:t>ACKNOWLEDGEMENTS</w:t>
            </w:r>
          </w:hyperlink>
          <w:hyperlink w:anchor="_heading=h.3dy6vkm">
            <w:r>
              <w:rPr>
                <w:color w:val="000000"/>
              </w:rPr>
              <w:tab/>
              <w:t>6</w:t>
            </w:r>
          </w:hyperlink>
        </w:p>
        <w:p w14:paraId="6D9D9D16" w14:textId="77777777" w:rsidR="005E55EA" w:rsidRDefault="00000000">
          <w:pPr>
            <w:pBdr>
              <w:top w:val="nil"/>
              <w:left w:val="nil"/>
              <w:bottom w:val="nil"/>
              <w:right w:val="nil"/>
              <w:between w:val="nil"/>
            </w:pBdr>
            <w:tabs>
              <w:tab w:val="right" w:leader="dot" w:pos="8296"/>
            </w:tabs>
            <w:spacing w:line="240" w:lineRule="auto"/>
            <w:ind w:left="0" w:hanging="2"/>
            <w:rPr>
              <w:rFonts w:ascii="Calibri" w:eastAsia="Calibri" w:hAnsi="Calibri" w:cs="Calibri"/>
              <w:color w:val="000000"/>
              <w:sz w:val="22"/>
              <w:szCs w:val="22"/>
            </w:rPr>
          </w:pPr>
          <w:hyperlink w:anchor="_heading=h.1t3h5sf">
            <w:r>
              <w:rPr>
                <w:b/>
                <w:color w:val="000000"/>
              </w:rPr>
              <w:t>ABSTRACT</w:t>
            </w:r>
          </w:hyperlink>
          <w:hyperlink w:anchor="_heading=h.1t3h5sf">
            <w:r>
              <w:rPr>
                <w:color w:val="000000"/>
              </w:rPr>
              <w:tab/>
              <w:t>7</w:t>
            </w:r>
          </w:hyperlink>
        </w:p>
        <w:p w14:paraId="52A05126" w14:textId="77777777" w:rsidR="005E55EA" w:rsidRDefault="00000000">
          <w:pPr>
            <w:pBdr>
              <w:top w:val="nil"/>
              <w:left w:val="nil"/>
              <w:bottom w:val="nil"/>
              <w:right w:val="nil"/>
              <w:between w:val="nil"/>
            </w:pBdr>
            <w:tabs>
              <w:tab w:val="right" w:leader="dot" w:pos="8296"/>
            </w:tabs>
            <w:spacing w:line="240" w:lineRule="auto"/>
            <w:ind w:left="0" w:hanging="2"/>
            <w:rPr>
              <w:color w:val="000000"/>
              <w:u w:val="single"/>
            </w:rPr>
          </w:pPr>
          <w:bookmarkStart w:id="2" w:name="_heading=h.1fob9te" w:colFirst="0" w:colLast="0"/>
          <w:bookmarkEnd w:id="2"/>
          <w:r w:rsidRPr="00F66729">
            <w:rPr>
              <w:b/>
              <w:color w:val="000000"/>
            </w:rPr>
            <w:t>LIS</w:t>
          </w:r>
          <w:r>
            <w:rPr>
              <w:b/>
              <w:color w:val="000000"/>
            </w:rPr>
            <w:t xml:space="preserve">T OF </w:t>
          </w:r>
          <w:hyperlink w:anchor="_heading=h.4d34og8">
            <w:r>
              <w:rPr>
                <w:b/>
                <w:color w:val="000000"/>
              </w:rPr>
              <w:t>ACRONYMS</w:t>
            </w:r>
          </w:hyperlink>
          <w:hyperlink w:anchor="_heading=h.4d34og8">
            <w:r>
              <w:rPr>
                <w:color w:val="000000"/>
              </w:rPr>
              <w:tab/>
              <w:t>8</w:t>
            </w:r>
          </w:hyperlink>
        </w:p>
        <w:p w14:paraId="6B55F7E4" w14:textId="77777777" w:rsidR="005E55EA" w:rsidRDefault="00000000">
          <w:pPr>
            <w:pBdr>
              <w:top w:val="nil"/>
              <w:left w:val="nil"/>
              <w:bottom w:val="nil"/>
              <w:right w:val="nil"/>
              <w:between w:val="nil"/>
            </w:pBdr>
            <w:tabs>
              <w:tab w:val="right" w:leader="dot" w:pos="8296"/>
            </w:tabs>
            <w:spacing w:line="240" w:lineRule="auto"/>
            <w:ind w:left="0" w:hanging="2"/>
            <w:rPr>
              <w:color w:val="0000FF"/>
              <w:u w:val="single"/>
            </w:rPr>
          </w:pPr>
          <w:r>
            <w:rPr>
              <w:b/>
              <w:color w:val="000000"/>
            </w:rPr>
            <w:t>LIST OF FIGURES</w:t>
          </w:r>
          <w:hyperlink w:anchor="_heading=h.4d34og8">
            <w:r>
              <w:rPr>
                <w:color w:val="000000"/>
              </w:rPr>
              <w:tab/>
              <w:t>9</w:t>
            </w:r>
          </w:hyperlink>
        </w:p>
        <w:p w14:paraId="5C13E4E8" w14:textId="77777777" w:rsidR="005E55EA" w:rsidRDefault="00000000">
          <w:pPr>
            <w:pBdr>
              <w:top w:val="nil"/>
              <w:left w:val="nil"/>
              <w:bottom w:val="nil"/>
              <w:right w:val="nil"/>
              <w:between w:val="nil"/>
            </w:pBdr>
            <w:tabs>
              <w:tab w:val="right" w:leader="dot" w:pos="8296"/>
            </w:tabs>
            <w:spacing w:line="240" w:lineRule="auto"/>
            <w:ind w:left="0" w:hanging="2"/>
            <w:rPr>
              <w:color w:val="0000FF"/>
              <w:u w:val="single"/>
            </w:rPr>
          </w:pPr>
          <w:r>
            <w:rPr>
              <w:b/>
              <w:color w:val="3B3838"/>
            </w:rPr>
            <w:t xml:space="preserve">LIST </w:t>
          </w:r>
          <w:r>
            <w:rPr>
              <w:b/>
              <w:color w:val="000000"/>
            </w:rPr>
            <w:t xml:space="preserve">OF </w:t>
          </w:r>
          <w:hyperlink w:anchor="_heading=h.4d34og8">
            <w:r>
              <w:rPr>
                <w:b/>
                <w:color w:val="000000"/>
              </w:rPr>
              <w:t>TABLES</w:t>
            </w:r>
          </w:hyperlink>
          <w:hyperlink w:anchor="_heading=h.4d34og8">
            <w:r>
              <w:rPr>
                <w:color w:val="000000"/>
              </w:rPr>
              <w:tab/>
              <w:t>10</w:t>
            </w:r>
          </w:hyperlink>
        </w:p>
        <w:p w14:paraId="02417486" w14:textId="77777777" w:rsidR="005E55EA" w:rsidRDefault="00000000">
          <w:pPr>
            <w:pBdr>
              <w:top w:val="nil"/>
              <w:left w:val="nil"/>
              <w:bottom w:val="nil"/>
              <w:right w:val="nil"/>
              <w:between w:val="nil"/>
            </w:pBdr>
            <w:tabs>
              <w:tab w:val="left" w:pos="480"/>
              <w:tab w:val="right" w:leader="dot" w:pos="8296"/>
            </w:tabs>
            <w:spacing w:line="240" w:lineRule="auto"/>
            <w:ind w:left="0" w:hanging="2"/>
            <w:rPr>
              <w:rFonts w:ascii="Calibri" w:eastAsia="Calibri" w:hAnsi="Calibri" w:cs="Calibri"/>
              <w:color w:val="000000"/>
              <w:sz w:val="22"/>
              <w:szCs w:val="22"/>
            </w:rPr>
          </w:pPr>
          <w:hyperlink w:anchor="_heading=h.2s8eyo1">
            <w:r>
              <w:rPr>
                <w:b/>
                <w:color w:val="000000"/>
              </w:rPr>
              <w:t>1.</w:t>
            </w:r>
          </w:hyperlink>
          <w:hyperlink w:anchor="_heading=h.2s8eyo1">
            <w:r>
              <w:rPr>
                <w:rFonts w:ascii="Calibri" w:eastAsia="Calibri" w:hAnsi="Calibri" w:cs="Calibri"/>
                <w:color w:val="000000"/>
                <w:sz w:val="22"/>
                <w:szCs w:val="22"/>
              </w:rPr>
              <w:tab/>
            </w:r>
          </w:hyperlink>
          <w:r>
            <w:fldChar w:fldCharType="begin"/>
          </w:r>
          <w:r>
            <w:instrText xml:space="preserve"> PAGEREF _heading=h.2s8eyo1 \h </w:instrText>
          </w:r>
          <w:r>
            <w:fldChar w:fldCharType="separate"/>
          </w:r>
          <w:r>
            <w:rPr>
              <w:b/>
              <w:color w:val="000000"/>
            </w:rPr>
            <w:t>INTROD</w:t>
          </w:r>
          <w:r>
            <w:rPr>
              <w:b/>
              <w:color w:val="000000"/>
            </w:rPr>
            <w:t>U</w:t>
          </w:r>
          <w:r>
            <w:rPr>
              <w:b/>
              <w:color w:val="000000"/>
            </w:rPr>
            <w:t>CTION</w:t>
          </w:r>
          <w:r>
            <w:rPr>
              <w:color w:val="000000"/>
            </w:rPr>
            <w:tab/>
            <w:t>11</w:t>
          </w:r>
          <w:r>
            <w:fldChar w:fldCharType="end"/>
          </w:r>
        </w:p>
        <w:p w14:paraId="241FDCCC"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2s8eyo1">
            <w:r>
              <w:rPr>
                <w:b/>
                <w:color w:val="000000"/>
              </w:rPr>
              <w:t>1.1.</w:t>
            </w:r>
          </w:hyperlink>
          <w:hyperlink w:anchor="_heading=h.2s8eyo1">
            <w:r>
              <w:rPr>
                <w:rFonts w:ascii="Calibri" w:eastAsia="Calibri" w:hAnsi="Calibri" w:cs="Calibri"/>
                <w:color w:val="000000"/>
                <w:sz w:val="22"/>
                <w:szCs w:val="22"/>
              </w:rPr>
              <w:tab/>
            </w:r>
          </w:hyperlink>
          <w:r>
            <w:fldChar w:fldCharType="begin"/>
          </w:r>
          <w:r>
            <w:instrText xml:space="preserve"> PAGEREF _heading=h.2s8eyo1 \h </w:instrText>
          </w:r>
          <w:r>
            <w:fldChar w:fldCharType="separate"/>
          </w:r>
          <w:r>
            <w:rPr>
              <w:b/>
              <w:color w:val="000000"/>
            </w:rPr>
            <w:t>Qatar and Sociolinguistic Diversity</w:t>
          </w:r>
          <w:r>
            <w:rPr>
              <w:color w:val="000000"/>
            </w:rPr>
            <w:tab/>
            <w:t>11</w:t>
          </w:r>
          <w:r>
            <w:fldChar w:fldCharType="end"/>
          </w:r>
        </w:p>
        <w:p w14:paraId="756646B7"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17dp8vu">
            <w:r>
              <w:rPr>
                <w:b/>
                <w:color w:val="000000"/>
              </w:rPr>
              <w:t>1.2.</w:t>
            </w:r>
          </w:hyperlink>
          <w:hyperlink w:anchor="_heading=h.17dp8vu">
            <w:r>
              <w:rPr>
                <w:rFonts w:ascii="Calibri" w:eastAsia="Calibri" w:hAnsi="Calibri" w:cs="Calibri"/>
                <w:color w:val="000000"/>
                <w:sz w:val="22"/>
                <w:szCs w:val="22"/>
              </w:rPr>
              <w:tab/>
            </w:r>
          </w:hyperlink>
          <w:r>
            <w:fldChar w:fldCharType="begin"/>
          </w:r>
          <w:r>
            <w:instrText xml:space="preserve"> PAGEREF _heading=h.17dp8vu \h </w:instrText>
          </w:r>
          <w:r>
            <w:fldChar w:fldCharType="separate"/>
          </w:r>
          <w:r>
            <w:rPr>
              <w:b/>
              <w:color w:val="000000"/>
            </w:rPr>
            <w:t>Modernisation v Preservation</w:t>
          </w:r>
          <w:r>
            <w:rPr>
              <w:color w:val="000000"/>
            </w:rPr>
            <w:tab/>
            <w:t>12</w:t>
          </w:r>
          <w:r>
            <w:fldChar w:fldCharType="end"/>
          </w:r>
        </w:p>
        <w:p w14:paraId="6FB3CBB2"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3rdcrjn">
            <w:r>
              <w:rPr>
                <w:b/>
                <w:color w:val="000000"/>
              </w:rPr>
              <w:t>1.3.</w:t>
            </w:r>
          </w:hyperlink>
          <w:hyperlink w:anchor="_heading=h.3rdcrjn">
            <w:r>
              <w:rPr>
                <w:rFonts w:ascii="Calibri" w:eastAsia="Calibri" w:hAnsi="Calibri" w:cs="Calibri"/>
                <w:color w:val="000000"/>
                <w:sz w:val="22"/>
                <w:szCs w:val="22"/>
              </w:rPr>
              <w:tab/>
            </w:r>
          </w:hyperlink>
          <w:r>
            <w:fldChar w:fldCharType="begin"/>
          </w:r>
          <w:r>
            <w:instrText xml:space="preserve"> PAGEREF _heading=h.3rdcrjn \h </w:instrText>
          </w:r>
          <w:r>
            <w:fldChar w:fldCharType="separate"/>
          </w:r>
          <w:r>
            <w:rPr>
              <w:b/>
              <w:color w:val="000000"/>
            </w:rPr>
            <w:t>Research Context</w:t>
          </w:r>
          <w:r>
            <w:rPr>
              <w:color w:val="000000"/>
            </w:rPr>
            <w:tab/>
            <w:t>15</w:t>
          </w:r>
          <w:r>
            <w:fldChar w:fldCharType="end"/>
          </w:r>
        </w:p>
        <w:p w14:paraId="5F9A572F"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35nkun2">
            <w:r>
              <w:rPr>
                <w:b/>
                <w:color w:val="000000"/>
              </w:rPr>
              <w:t>1.4.</w:t>
            </w:r>
          </w:hyperlink>
          <w:hyperlink w:anchor="_heading=h.35nkun2">
            <w:r>
              <w:rPr>
                <w:rFonts w:ascii="Calibri" w:eastAsia="Calibri" w:hAnsi="Calibri" w:cs="Calibri"/>
                <w:color w:val="000000"/>
                <w:sz w:val="22"/>
                <w:szCs w:val="22"/>
              </w:rPr>
              <w:tab/>
            </w:r>
          </w:hyperlink>
          <w:r>
            <w:fldChar w:fldCharType="begin"/>
          </w:r>
          <w:r>
            <w:instrText xml:space="preserve"> PAGEREF _heading=h.35nkun2 \h </w:instrText>
          </w:r>
          <w:r>
            <w:fldChar w:fldCharType="separate"/>
          </w:r>
          <w:r>
            <w:rPr>
              <w:b/>
              <w:color w:val="000000"/>
            </w:rPr>
            <w:t>Research Limitations</w:t>
          </w:r>
          <w:r>
            <w:rPr>
              <w:color w:val="000000"/>
            </w:rPr>
            <w:tab/>
            <w:t>17</w:t>
          </w:r>
          <w:r>
            <w:fldChar w:fldCharType="end"/>
          </w:r>
        </w:p>
        <w:p w14:paraId="3F0F9917" w14:textId="77777777" w:rsidR="005E55EA" w:rsidRDefault="00000000">
          <w:pPr>
            <w:pBdr>
              <w:top w:val="nil"/>
              <w:left w:val="nil"/>
              <w:bottom w:val="nil"/>
              <w:right w:val="nil"/>
              <w:between w:val="nil"/>
            </w:pBdr>
            <w:tabs>
              <w:tab w:val="left" w:pos="480"/>
              <w:tab w:val="right" w:leader="dot" w:pos="8296"/>
            </w:tabs>
            <w:spacing w:line="240" w:lineRule="auto"/>
            <w:ind w:left="0" w:hanging="2"/>
            <w:rPr>
              <w:rFonts w:ascii="Calibri" w:eastAsia="Calibri" w:hAnsi="Calibri" w:cs="Calibri"/>
              <w:color w:val="000000"/>
              <w:sz w:val="22"/>
              <w:szCs w:val="22"/>
            </w:rPr>
          </w:pPr>
          <w:hyperlink w:anchor="_heading=h.1ksv4uv">
            <w:r>
              <w:rPr>
                <w:b/>
                <w:color w:val="000000"/>
              </w:rPr>
              <w:t>2.</w:t>
            </w:r>
          </w:hyperlink>
          <w:hyperlink w:anchor="_heading=h.1ksv4uv">
            <w:r>
              <w:rPr>
                <w:rFonts w:ascii="Calibri" w:eastAsia="Calibri" w:hAnsi="Calibri" w:cs="Calibri"/>
                <w:color w:val="000000"/>
                <w:sz w:val="22"/>
                <w:szCs w:val="22"/>
              </w:rPr>
              <w:tab/>
            </w:r>
          </w:hyperlink>
          <w:r>
            <w:fldChar w:fldCharType="begin"/>
          </w:r>
          <w:r>
            <w:instrText xml:space="preserve"> PAGEREF _heading=h.1ksv4uv \h </w:instrText>
          </w:r>
          <w:r>
            <w:fldChar w:fldCharType="separate"/>
          </w:r>
          <w:r>
            <w:rPr>
              <w:b/>
              <w:color w:val="000000"/>
            </w:rPr>
            <w:t>LITERATURE REVIEW</w:t>
          </w:r>
          <w:r>
            <w:rPr>
              <w:color w:val="000000"/>
            </w:rPr>
            <w:tab/>
            <w:t>19</w:t>
          </w:r>
          <w:r>
            <w:fldChar w:fldCharType="end"/>
          </w:r>
        </w:p>
        <w:p w14:paraId="5470DA3A"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44sinio">
            <w:r>
              <w:rPr>
                <w:b/>
                <w:color w:val="000000"/>
              </w:rPr>
              <w:t>2.1.</w:t>
            </w:r>
          </w:hyperlink>
          <w:hyperlink w:anchor="_heading=h.44sinio">
            <w:r>
              <w:rPr>
                <w:rFonts w:ascii="Calibri" w:eastAsia="Calibri" w:hAnsi="Calibri" w:cs="Calibri"/>
                <w:color w:val="000000"/>
                <w:sz w:val="22"/>
                <w:szCs w:val="22"/>
              </w:rPr>
              <w:tab/>
            </w:r>
          </w:hyperlink>
          <w:r>
            <w:fldChar w:fldCharType="begin"/>
          </w:r>
          <w:r>
            <w:instrText xml:space="preserve"> PAGEREF _heading=h.44sinio \h </w:instrText>
          </w:r>
          <w:r>
            <w:fldChar w:fldCharType="separate"/>
          </w:r>
          <w:r>
            <w:rPr>
              <w:b/>
              <w:color w:val="000000"/>
            </w:rPr>
            <w:t>Introduction</w:t>
          </w:r>
          <w:r>
            <w:rPr>
              <w:color w:val="000000"/>
            </w:rPr>
            <w:tab/>
            <w:t>19</w:t>
          </w:r>
          <w:r>
            <w:fldChar w:fldCharType="end"/>
          </w:r>
        </w:p>
        <w:p w14:paraId="0870B8DE"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jxsxqh">
            <w:r>
              <w:rPr>
                <w:b/>
                <w:color w:val="000000"/>
              </w:rPr>
              <w:t>2.2.</w:t>
            </w:r>
          </w:hyperlink>
          <w:hyperlink w:anchor="_heading=h.2jxsxqh">
            <w:r>
              <w:rPr>
                <w:rFonts w:ascii="Calibri" w:eastAsia="Calibri" w:hAnsi="Calibri" w:cs="Calibri"/>
                <w:color w:val="000000"/>
                <w:sz w:val="22"/>
                <w:szCs w:val="22"/>
              </w:rPr>
              <w:tab/>
            </w:r>
          </w:hyperlink>
          <w:r>
            <w:fldChar w:fldCharType="begin"/>
          </w:r>
          <w:r>
            <w:instrText xml:space="preserve"> PAGEREF _heading=h.2jxsxqh \h </w:instrText>
          </w:r>
          <w:r>
            <w:fldChar w:fldCharType="separate"/>
          </w:r>
          <w:r>
            <w:rPr>
              <w:b/>
              <w:color w:val="000000"/>
            </w:rPr>
            <w:t>Bilingualism and Multilingualism in Qatar</w:t>
          </w:r>
          <w:r>
            <w:rPr>
              <w:color w:val="000000"/>
            </w:rPr>
            <w:tab/>
            <w:t>19</w:t>
          </w:r>
          <w:r>
            <w:fldChar w:fldCharType="end"/>
          </w:r>
        </w:p>
        <w:p w14:paraId="6770CF4C"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xcytpi">
            <w:r>
              <w:rPr>
                <w:b/>
                <w:color w:val="000000"/>
              </w:rPr>
              <w:t>2.3.</w:t>
            </w:r>
          </w:hyperlink>
          <w:hyperlink w:anchor="_heading=h.2xcytpi">
            <w:r>
              <w:rPr>
                <w:rFonts w:ascii="Calibri" w:eastAsia="Calibri" w:hAnsi="Calibri" w:cs="Calibri"/>
                <w:color w:val="000000"/>
                <w:sz w:val="22"/>
                <w:szCs w:val="22"/>
              </w:rPr>
              <w:tab/>
            </w:r>
          </w:hyperlink>
          <w:r>
            <w:fldChar w:fldCharType="begin"/>
          </w:r>
          <w:r>
            <w:instrText xml:space="preserve"> PAGEREF _heading=h.2xcytpi \h </w:instrText>
          </w:r>
          <w:r>
            <w:fldChar w:fldCharType="separate"/>
          </w:r>
          <w:r>
            <w:rPr>
              <w:b/>
              <w:color w:val="000000"/>
            </w:rPr>
            <w:t>English in Qatar</w:t>
          </w:r>
          <w:r>
            <w:rPr>
              <w:color w:val="000000"/>
            </w:rPr>
            <w:tab/>
            <w:t>20</w:t>
          </w:r>
          <w:r>
            <w:fldChar w:fldCharType="end"/>
          </w:r>
        </w:p>
        <w:p w14:paraId="6DCD8EB8"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3ckvvd">
            <w:r>
              <w:rPr>
                <w:b/>
                <w:color w:val="000000"/>
              </w:rPr>
              <w:t>2.4.</w:t>
            </w:r>
          </w:hyperlink>
          <w:hyperlink w:anchor="_heading=h.23ckvvd">
            <w:r>
              <w:rPr>
                <w:rFonts w:ascii="Calibri" w:eastAsia="Calibri" w:hAnsi="Calibri" w:cs="Calibri"/>
                <w:color w:val="000000"/>
                <w:sz w:val="22"/>
                <w:szCs w:val="22"/>
              </w:rPr>
              <w:tab/>
            </w:r>
          </w:hyperlink>
          <w:r>
            <w:fldChar w:fldCharType="begin"/>
          </w:r>
          <w:r>
            <w:instrText xml:space="preserve"> PAGEREF _heading=h.23ckvvd \h </w:instrText>
          </w:r>
          <w:r>
            <w:fldChar w:fldCharType="separate"/>
          </w:r>
          <w:r>
            <w:rPr>
              <w:b/>
              <w:color w:val="000000"/>
            </w:rPr>
            <w:t>Arabic Language and Diglossia</w:t>
          </w:r>
          <w:r>
            <w:rPr>
              <w:color w:val="000000"/>
            </w:rPr>
            <w:tab/>
            <w:t>23</w:t>
          </w:r>
          <w:r>
            <w:fldChar w:fldCharType="end"/>
          </w:r>
        </w:p>
        <w:p w14:paraId="01E90935"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u6wntf">
            <w:r>
              <w:rPr>
                <w:b/>
                <w:color w:val="000000"/>
              </w:rPr>
              <w:t>2.5.</w:t>
            </w:r>
          </w:hyperlink>
          <w:hyperlink w:anchor="_heading=h.2u6wntf">
            <w:r>
              <w:rPr>
                <w:rFonts w:ascii="Calibri" w:eastAsia="Calibri" w:hAnsi="Calibri" w:cs="Calibri"/>
                <w:color w:val="000000"/>
                <w:sz w:val="22"/>
                <w:szCs w:val="22"/>
              </w:rPr>
              <w:tab/>
            </w:r>
          </w:hyperlink>
          <w:r>
            <w:fldChar w:fldCharType="begin"/>
          </w:r>
          <w:r>
            <w:instrText xml:space="preserve"> PAGEREF _heading=h.2u6wntf \h </w:instrText>
          </w:r>
          <w:r>
            <w:fldChar w:fldCharType="separate"/>
          </w:r>
          <w:r>
            <w:rPr>
              <w:b/>
              <w:color w:val="000000"/>
            </w:rPr>
            <w:t>Language Vitality and Language Shift</w:t>
          </w:r>
          <w:r>
            <w:rPr>
              <w:color w:val="000000"/>
            </w:rPr>
            <w:tab/>
            <w:t>26</w:t>
          </w:r>
          <w:r>
            <w:fldChar w:fldCharType="end"/>
          </w:r>
        </w:p>
        <w:p w14:paraId="6412DA25"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06ipza">
            <w:r>
              <w:rPr>
                <w:b/>
                <w:color w:val="000000"/>
              </w:rPr>
              <w:t>2.6.</w:t>
            </w:r>
          </w:hyperlink>
          <w:hyperlink w:anchor="_heading=h.206ipza">
            <w:r>
              <w:rPr>
                <w:rFonts w:ascii="Calibri" w:eastAsia="Calibri" w:hAnsi="Calibri" w:cs="Calibri"/>
                <w:color w:val="000000"/>
                <w:sz w:val="22"/>
                <w:szCs w:val="22"/>
              </w:rPr>
              <w:tab/>
            </w:r>
          </w:hyperlink>
          <w:r>
            <w:fldChar w:fldCharType="begin"/>
          </w:r>
          <w:r>
            <w:instrText xml:space="preserve"> PAGEREF _heading=h.206ipza \h </w:instrText>
          </w:r>
          <w:r>
            <w:fldChar w:fldCharType="separate"/>
          </w:r>
          <w:r>
            <w:rPr>
              <w:b/>
              <w:color w:val="000000"/>
            </w:rPr>
            <w:t>Language Policy within the Qatari Education System</w:t>
          </w:r>
          <w:r>
            <w:rPr>
              <w:color w:val="000000"/>
            </w:rPr>
            <w:tab/>
            <w:t>28</w:t>
          </w:r>
          <w:r>
            <w:fldChar w:fldCharType="end"/>
          </w:r>
        </w:p>
        <w:p w14:paraId="42479782"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1rvwp1q">
            <w:r>
              <w:rPr>
                <w:b/>
                <w:color w:val="000000"/>
              </w:rPr>
              <w:t>2.7.</w:t>
            </w:r>
          </w:hyperlink>
          <w:hyperlink w:anchor="_heading=h.1rvwp1q">
            <w:r>
              <w:rPr>
                <w:rFonts w:ascii="Calibri" w:eastAsia="Calibri" w:hAnsi="Calibri" w:cs="Calibri"/>
                <w:color w:val="000000"/>
                <w:sz w:val="22"/>
                <w:szCs w:val="22"/>
              </w:rPr>
              <w:tab/>
            </w:r>
          </w:hyperlink>
          <w:r>
            <w:fldChar w:fldCharType="begin"/>
          </w:r>
          <w:r>
            <w:instrText xml:space="preserve"> PAGEREF _heading=h.1rvwp1q \h </w:instrText>
          </w:r>
          <w:r>
            <w:fldChar w:fldCharType="separate"/>
          </w:r>
          <w:r>
            <w:rPr>
              <w:b/>
              <w:color w:val="000000"/>
            </w:rPr>
            <w:t>Bilingual Education in Qatar</w:t>
          </w:r>
          <w:r>
            <w:rPr>
              <w:color w:val="000000"/>
            </w:rPr>
            <w:tab/>
            <w:t>30</w:t>
          </w:r>
          <w:r>
            <w:fldChar w:fldCharType="end"/>
          </w:r>
        </w:p>
        <w:p w14:paraId="4F8C2D71"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1jlao46">
            <w:r>
              <w:rPr>
                <w:b/>
                <w:color w:val="000000"/>
              </w:rPr>
              <w:t>2.8.</w:t>
            </w:r>
          </w:hyperlink>
          <w:hyperlink w:anchor="_heading=h.1jlao46">
            <w:r>
              <w:rPr>
                <w:rFonts w:ascii="Calibri" w:eastAsia="Calibri" w:hAnsi="Calibri" w:cs="Calibri"/>
                <w:color w:val="000000"/>
                <w:sz w:val="22"/>
                <w:szCs w:val="22"/>
              </w:rPr>
              <w:tab/>
            </w:r>
          </w:hyperlink>
          <w:r>
            <w:fldChar w:fldCharType="begin"/>
          </w:r>
          <w:r>
            <w:instrText xml:space="preserve"> PAGEREF _heading=h.1jlao46 \h </w:instrText>
          </w:r>
          <w:r>
            <w:fldChar w:fldCharType="separate"/>
          </w:r>
          <w:r>
            <w:rPr>
              <w:b/>
              <w:color w:val="000000"/>
            </w:rPr>
            <w:t>Language Attitude Studies</w:t>
          </w:r>
          <w:r>
            <w:rPr>
              <w:color w:val="000000"/>
            </w:rPr>
            <w:tab/>
            <w:t>31</w:t>
          </w:r>
          <w:r>
            <w:fldChar w:fldCharType="end"/>
          </w:r>
        </w:p>
        <w:p w14:paraId="4FB83260"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1x0gk37">
            <w:r>
              <w:rPr>
                <w:b/>
                <w:color w:val="000000"/>
              </w:rPr>
              <w:t>2.9.</w:t>
            </w:r>
          </w:hyperlink>
          <w:hyperlink w:anchor="_heading=h.1x0gk37">
            <w:r>
              <w:rPr>
                <w:rFonts w:ascii="Calibri" w:eastAsia="Calibri" w:hAnsi="Calibri" w:cs="Calibri"/>
                <w:color w:val="000000"/>
                <w:sz w:val="22"/>
                <w:szCs w:val="22"/>
              </w:rPr>
              <w:tab/>
            </w:r>
          </w:hyperlink>
          <w:r>
            <w:fldChar w:fldCharType="begin"/>
          </w:r>
          <w:r>
            <w:instrText xml:space="preserve"> PAGEREF _heading=h.1x0gk37 \h </w:instrText>
          </w:r>
          <w:r>
            <w:fldChar w:fldCharType="separate"/>
          </w:r>
          <w:r>
            <w:rPr>
              <w:b/>
              <w:color w:val="000000"/>
            </w:rPr>
            <w:t>Conclusion</w:t>
          </w:r>
          <w:r>
            <w:rPr>
              <w:color w:val="000000"/>
            </w:rPr>
            <w:tab/>
            <w:t>33</w:t>
          </w:r>
          <w:r>
            <w:fldChar w:fldCharType="end"/>
          </w:r>
        </w:p>
        <w:bookmarkStart w:id="3" w:name="_heading=h.3znysh7" w:colFirst="0" w:colLast="0"/>
        <w:bookmarkEnd w:id="3"/>
        <w:p w14:paraId="68715D0C" w14:textId="77777777" w:rsidR="005E55EA" w:rsidRDefault="00000000">
          <w:pPr>
            <w:pBdr>
              <w:top w:val="nil"/>
              <w:left w:val="nil"/>
              <w:bottom w:val="nil"/>
              <w:right w:val="nil"/>
              <w:between w:val="nil"/>
            </w:pBdr>
            <w:tabs>
              <w:tab w:val="left" w:pos="480"/>
              <w:tab w:val="right" w:leader="dot" w:pos="8296"/>
            </w:tabs>
            <w:spacing w:line="240" w:lineRule="auto"/>
            <w:ind w:left="0" w:hanging="2"/>
            <w:rPr>
              <w:rFonts w:ascii="Calibri" w:eastAsia="Calibri" w:hAnsi="Calibri" w:cs="Calibri"/>
              <w:color w:val="000000"/>
              <w:sz w:val="22"/>
              <w:szCs w:val="22"/>
            </w:rPr>
          </w:pPr>
          <w:r>
            <w:fldChar w:fldCharType="begin"/>
          </w:r>
          <w:r>
            <w:instrText>HYPERLINK \l "_heading=h.3vac5uf" \h</w:instrText>
          </w:r>
          <w:r>
            <w:fldChar w:fldCharType="separate"/>
          </w:r>
          <w:r>
            <w:rPr>
              <w:b/>
              <w:color w:val="000000"/>
            </w:rPr>
            <w:t>3.</w:t>
          </w:r>
          <w:r>
            <w:rPr>
              <w:b/>
              <w:color w:val="000000"/>
            </w:rPr>
            <w:fldChar w:fldCharType="end"/>
          </w:r>
          <w:hyperlink w:anchor="_heading=h.3vac5uf">
            <w:r>
              <w:rPr>
                <w:rFonts w:ascii="Calibri" w:eastAsia="Calibri" w:hAnsi="Calibri" w:cs="Calibri"/>
                <w:color w:val="000000"/>
                <w:sz w:val="22"/>
                <w:szCs w:val="22"/>
              </w:rPr>
              <w:tab/>
            </w:r>
          </w:hyperlink>
          <w:r>
            <w:fldChar w:fldCharType="begin"/>
          </w:r>
          <w:r>
            <w:instrText xml:space="preserve"> PAGEREF _heading=h.3vac5uf \h </w:instrText>
          </w:r>
          <w:r>
            <w:fldChar w:fldCharType="separate"/>
          </w:r>
          <w:r>
            <w:rPr>
              <w:b/>
              <w:color w:val="000000"/>
            </w:rPr>
            <w:t>METHODOLOGY</w:t>
          </w:r>
          <w:r>
            <w:rPr>
              <w:color w:val="000000"/>
            </w:rPr>
            <w:tab/>
            <w:t>35</w:t>
          </w:r>
          <w:r>
            <w:fldChar w:fldCharType="end"/>
          </w:r>
        </w:p>
        <w:p w14:paraId="600B7CD5"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3vac5uf">
            <w:r>
              <w:rPr>
                <w:b/>
                <w:color w:val="000000"/>
              </w:rPr>
              <w:t>3.1.</w:t>
            </w:r>
          </w:hyperlink>
          <w:hyperlink w:anchor="_heading=h.3vac5uf">
            <w:r>
              <w:rPr>
                <w:rFonts w:ascii="Calibri" w:eastAsia="Calibri" w:hAnsi="Calibri" w:cs="Calibri"/>
                <w:color w:val="000000"/>
                <w:sz w:val="22"/>
                <w:szCs w:val="22"/>
              </w:rPr>
              <w:tab/>
            </w:r>
          </w:hyperlink>
          <w:r>
            <w:fldChar w:fldCharType="begin"/>
          </w:r>
          <w:r>
            <w:instrText xml:space="preserve"> PAGEREF _heading=h.3vac5uf \h </w:instrText>
          </w:r>
          <w:r>
            <w:fldChar w:fldCharType="separate"/>
          </w:r>
          <w:r>
            <w:rPr>
              <w:b/>
              <w:color w:val="000000"/>
            </w:rPr>
            <w:t>Introduction</w:t>
          </w:r>
          <w:r>
            <w:rPr>
              <w:color w:val="000000"/>
            </w:rPr>
            <w:tab/>
            <w:t>35</w:t>
          </w:r>
          <w:r>
            <w:fldChar w:fldCharType="end"/>
          </w:r>
        </w:p>
        <w:p w14:paraId="33C0F1AA"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afmg28">
            <w:r>
              <w:rPr>
                <w:b/>
                <w:color w:val="000000"/>
              </w:rPr>
              <w:t>3.2.</w:t>
            </w:r>
          </w:hyperlink>
          <w:hyperlink w:anchor="_heading=h.2afmg28">
            <w:r>
              <w:rPr>
                <w:rFonts w:ascii="Calibri" w:eastAsia="Calibri" w:hAnsi="Calibri" w:cs="Calibri"/>
                <w:color w:val="000000"/>
                <w:sz w:val="22"/>
                <w:szCs w:val="22"/>
              </w:rPr>
              <w:tab/>
            </w:r>
          </w:hyperlink>
          <w:r>
            <w:fldChar w:fldCharType="begin"/>
          </w:r>
          <w:r>
            <w:instrText xml:space="preserve"> PAGEREF _heading=h.2afmg28 \h </w:instrText>
          </w:r>
          <w:r>
            <w:fldChar w:fldCharType="separate"/>
          </w:r>
          <w:r>
            <w:rPr>
              <w:b/>
              <w:color w:val="000000"/>
            </w:rPr>
            <w:t>Context of Study</w:t>
          </w:r>
          <w:r>
            <w:rPr>
              <w:color w:val="000000"/>
            </w:rPr>
            <w:tab/>
            <w:t>35</w:t>
          </w:r>
          <w:r>
            <w:fldChar w:fldCharType="end"/>
          </w:r>
        </w:p>
        <w:p w14:paraId="0C03CB05"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pkwqa1">
            <w:r>
              <w:rPr>
                <w:b/>
                <w:color w:val="000000"/>
              </w:rPr>
              <w:t>3.3.</w:t>
            </w:r>
          </w:hyperlink>
          <w:hyperlink w:anchor="_heading=h.pkwqa1">
            <w:r>
              <w:rPr>
                <w:rFonts w:ascii="Calibri" w:eastAsia="Calibri" w:hAnsi="Calibri" w:cs="Calibri"/>
                <w:color w:val="000000"/>
                <w:sz w:val="22"/>
                <w:szCs w:val="22"/>
              </w:rPr>
              <w:tab/>
            </w:r>
          </w:hyperlink>
          <w:r>
            <w:fldChar w:fldCharType="begin"/>
          </w:r>
          <w:r>
            <w:instrText xml:space="preserve"> PAGEREF _heading=h.pkwqa1 \h </w:instrText>
          </w:r>
          <w:r>
            <w:fldChar w:fldCharType="separate"/>
          </w:r>
          <w:r>
            <w:rPr>
              <w:b/>
              <w:color w:val="000000"/>
            </w:rPr>
            <w:t>Sample Selection</w:t>
          </w:r>
          <w:r>
            <w:rPr>
              <w:color w:val="000000"/>
            </w:rPr>
            <w:tab/>
            <w:t>36</w:t>
          </w:r>
          <w:r>
            <w:fldChar w:fldCharType="end"/>
          </w:r>
        </w:p>
        <w:p w14:paraId="08904481"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40ew0vw">
            <w:r>
              <w:rPr>
                <w:b/>
                <w:color w:val="000000"/>
              </w:rPr>
              <w:t>3.4.</w:t>
            </w:r>
          </w:hyperlink>
          <w:hyperlink w:anchor="_heading=h.40ew0vw">
            <w:r>
              <w:rPr>
                <w:rFonts w:ascii="Calibri" w:eastAsia="Calibri" w:hAnsi="Calibri" w:cs="Calibri"/>
                <w:color w:val="000000"/>
                <w:sz w:val="22"/>
                <w:szCs w:val="22"/>
              </w:rPr>
              <w:tab/>
            </w:r>
          </w:hyperlink>
          <w:r>
            <w:fldChar w:fldCharType="begin"/>
          </w:r>
          <w:r>
            <w:instrText xml:space="preserve"> PAGEREF _heading=h.40ew0vw \h </w:instrText>
          </w:r>
          <w:r>
            <w:fldChar w:fldCharType="separate"/>
          </w:r>
          <w:r>
            <w:rPr>
              <w:b/>
              <w:color w:val="000000"/>
            </w:rPr>
            <w:t>Method 1 – Questionnaires</w:t>
          </w:r>
          <w:r>
            <w:rPr>
              <w:color w:val="000000"/>
            </w:rPr>
            <w:tab/>
            <w:t>37</w:t>
          </w:r>
          <w:r>
            <w:fldChar w:fldCharType="end"/>
          </w:r>
        </w:p>
        <w:p w14:paraId="21A0B97E"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1yyy98l">
            <w:r>
              <w:rPr>
                <w:b/>
                <w:color w:val="000000"/>
              </w:rPr>
              <w:t>3.5.</w:t>
            </w:r>
          </w:hyperlink>
          <w:hyperlink w:anchor="_heading=h.1yyy98l">
            <w:r>
              <w:rPr>
                <w:rFonts w:ascii="Calibri" w:eastAsia="Calibri" w:hAnsi="Calibri" w:cs="Calibri"/>
                <w:color w:val="000000"/>
                <w:sz w:val="22"/>
                <w:szCs w:val="22"/>
              </w:rPr>
              <w:tab/>
            </w:r>
          </w:hyperlink>
          <w:r>
            <w:fldChar w:fldCharType="begin"/>
          </w:r>
          <w:r>
            <w:instrText xml:space="preserve"> PAGEREF _heading=h.1yyy98l \h </w:instrText>
          </w:r>
          <w:r>
            <w:fldChar w:fldCharType="separate"/>
          </w:r>
          <w:r>
            <w:rPr>
              <w:b/>
              <w:color w:val="000000"/>
            </w:rPr>
            <w:t>Method 2 – Document Review</w:t>
          </w:r>
          <w:r>
            <w:rPr>
              <w:color w:val="000000"/>
            </w:rPr>
            <w:tab/>
            <w:t>41</w:t>
          </w:r>
          <w:r>
            <w:fldChar w:fldCharType="end"/>
          </w:r>
        </w:p>
        <w:p w14:paraId="2DF8EC31"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y3w247">
            <w:r>
              <w:rPr>
                <w:b/>
                <w:color w:val="000000"/>
              </w:rPr>
              <w:t>3.6.</w:t>
            </w:r>
          </w:hyperlink>
          <w:hyperlink w:anchor="_heading=h.2y3w247">
            <w:r>
              <w:rPr>
                <w:rFonts w:ascii="Calibri" w:eastAsia="Calibri" w:hAnsi="Calibri" w:cs="Calibri"/>
                <w:color w:val="000000"/>
                <w:sz w:val="22"/>
                <w:szCs w:val="22"/>
              </w:rPr>
              <w:tab/>
            </w:r>
          </w:hyperlink>
          <w:r>
            <w:fldChar w:fldCharType="begin"/>
          </w:r>
          <w:r>
            <w:instrText xml:space="preserve"> PAGEREF _heading=h.2y3w247 \h </w:instrText>
          </w:r>
          <w:r>
            <w:fldChar w:fldCharType="separate"/>
          </w:r>
          <w:r>
            <w:rPr>
              <w:b/>
              <w:color w:val="000000"/>
            </w:rPr>
            <w:t>Method 3 – Interviews</w:t>
          </w:r>
          <w:r>
            <w:rPr>
              <w:color w:val="000000"/>
            </w:rPr>
            <w:tab/>
            <w:t>41</w:t>
          </w:r>
          <w:r>
            <w:fldChar w:fldCharType="end"/>
          </w:r>
        </w:p>
        <w:p w14:paraId="4189F056"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43i4a2">
            <w:r>
              <w:rPr>
                <w:b/>
                <w:color w:val="000000"/>
              </w:rPr>
              <w:t>3.7.</w:t>
            </w:r>
          </w:hyperlink>
          <w:hyperlink w:anchor="_heading=h.243i4a2">
            <w:r>
              <w:rPr>
                <w:rFonts w:ascii="Calibri" w:eastAsia="Calibri" w:hAnsi="Calibri" w:cs="Calibri"/>
                <w:color w:val="000000"/>
                <w:sz w:val="22"/>
                <w:szCs w:val="22"/>
              </w:rPr>
              <w:tab/>
            </w:r>
          </w:hyperlink>
          <w:r>
            <w:fldChar w:fldCharType="begin"/>
          </w:r>
          <w:r>
            <w:instrText xml:space="preserve"> PAGEREF _heading=h.243i4a2 \h </w:instrText>
          </w:r>
          <w:r>
            <w:fldChar w:fldCharType="separate"/>
          </w:r>
          <w:r>
            <w:rPr>
              <w:b/>
              <w:color w:val="000000"/>
            </w:rPr>
            <w:t>Ethical Considerations</w:t>
          </w:r>
          <w:r>
            <w:rPr>
              <w:color w:val="000000"/>
            </w:rPr>
            <w:tab/>
            <w:t>43</w:t>
          </w:r>
          <w:r>
            <w:fldChar w:fldCharType="end"/>
          </w:r>
        </w:p>
        <w:p w14:paraId="63D5F998"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42ddq1a">
            <w:r>
              <w:rPr>
                <w:b/>
                <w:color w:val="000000"/>
              </w:rPr>
              <w:t>3.8.</w:t>
            </w:r>
          </w:hyperlink>
          <w:hyperlink w:anchor="_heading=h.42ddq1a">
            <w:r>
              <w:rPr>
                <w:rFonts w:ascii="Calibri" w:eastAsia="Calibri" w:hAnsi="Calibri" w:cs="Calibri"/>
                <w:color w:val="000000"/>
                <w:sz w:val="22"/>
                <w:szCs w:val="22"/>
              </w:rPr>
              <w:tab/>
            </w:r>
          </w:hyperlink>
          <w:r>
            <w:fldChar w:fldCharType="begin"/>
          </w:r>
          <w:r>
            <w:instrText xml:space="preserve"> PAGEREF _heading=h.42ddq1a \h </w:instrText>
          </w:r>
          <w:r>
            <w:fldChar w:fldCharType="separate"/>
          </w:r>
          <w:r>
            <w:rPr>
              <w:b/>
              <w:color w:val="000000"/>
            </w:rPr>
            <w:t>Research Limitations</w:t>
          </w:r>
          <w:r>
            <w:rPr>
              <w:color w:val="000000"/>
            </w:rPr>
            <w:tab/>
            <w:t>43</w:t>
          </w:r>
          <w:r>
            <w:fldChar w:fldCharType="end"/>
          </w:r>
        </w:p>
        <w:p w14:paraId="22D51AB5"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3z7bk57">
            <w:r>
              <w:rPr>
                <w:b/>
                <w:color w:val="000000"/>
              </w:rPr>
              <w:t>3.9.</w:t>
            </w:r>
          </w:hyperlink>
          <w:hyperlink w:anchor="_heading=h.3z7bk57">
            <w:r>
              <w:rPr>
                <w:rFonts w:ascii="Calibri" w:eastAsia="Calibri" w:hAnsi="Calibri" w:cs="Calibri"/>
                <w:color w:val="000000"/>
                <w:sz w:val="22"/>
                <w:szCs w:val="22"/>
              </w:rPr>
              <w:tab/>
            </w:r>
          </w:hyperlink>
          <w:r>
            <w:fldChar w:fldCharType="begin"/>
          </w:r>
          <w:r>
            <w:instrText xml:space="preserve"> PAGEREF _heading=h.3z7bk57 \h </w:instrText>
          </w:r>
          <w:r>
            <w:fldChar w:fldCharType="separate"/>
          </w:r>
          <w:r>
            <w:rPr>
              <w:b/>
              <w:color w:val="000000"/>
            </w:rPr>
            <w:t>Analysis</w:t>
          </w:r>
          <w:r>
            <w:rPr>
              <w:color w:val="000000"/>
            </w:rPr>
            <w:tab/>
            <w:t>46</w:t>
          </w:r>
          <w:r>
            <w:fldChar w:fldCharType="end"/>
          </w:r>
        </w:p>
        <w:p w14:paraId="646E471A" w14:textId="77777777" w:rsidR="005E55EA" w:rsidRDefault="00000000">
          <w:pPr>
            <w:pBdr>
              <w:top w:val="nil"/>
              <w:left w:val="nil"/>
              <w:bottom w:val="nil"/>
              <w:right w:val="nil"/>
              <w:between w:val="nil"/>
            </w:pBdr>
            <w:tabs>
              <w:tab w:val="left" w:pos="1100"/>
              <w:tab w:val="right" w:leader="dot" w:pos="8296"/>
            </w:tabs>
            <w:spacing w:line="240" w:lineRule="auto"/>
            <w:ind w:left="0" w:hanging="2"/>
            <w:rPr>
              <w:rFonts w:ascii="Calibri" w:eastAsia="Calibri" w:hAnsi="Calibri" w:cs="Calibri"/>
              <w:color w:val="000000"/>
              <w:sz w:val="22"/>
              <w:szCs w:val="22"/>
            </w:rPr>
          </w:pPr>
          <w:hyperlink w:anchor="_heading=h.2eclud0">
            <w:r>
              <w:rPr>
                <w:b/>
                <w:color w:val="000000"/>
              </w:rPr>
              <w:t>3.9.1.</w:t>
            </w:r>
          </w:hyperlink>
          <w:hyperlink w:anchor="_heading=h.2eclud0">
            <w:r>
              <w:rPr>
                <w:rFonts w:ascii="Calibri" w:eastAsia="Calibri" w:hAnsi="Calibri" w:cs="Calibri"/>
                <w:color w:val="000000"/>
                <w:sz w:val="22"/>
                <w:szCs w:val="22"/>
              </w:rPr>
              <w:tab/>
            </w:r>
          </w:hyperlink>
          <w:r>
            <w:fldChar w:fldCharType="begin"/>
          </w:r>
          <w:r>
            <w:instrText xml:space="preserve"> PAGEREF _heading=h.2eclud0 \h </w:instrText>
          </w:r>
          <w:r>
            <w:fldChar w:fldCharType="separate"/>
          </w:r>
          <w:r>
            <w:rPr>
              <w:b/>
              <w:color w:val="000000"/>
            </w:rPr>
            <w:t>Questionnaires</w:t>
          </w:r>
          <w:r>
            <w:rPr>
              <w:color w:val="000000"/>
            </w:rPr>
            <w:tab/>
            <w:t>46</w:t>
          </w:r>
          <w:r>
            <w:fldChar w:fldCharType="end"/>
          </w:r>
        </w:p>
        <w:p w14:paraId="75AA96DF" w14:textId="77777777" w:rsidR="005E55EA" w:rsidRDefault="00000000">
          <w:pPr>
            <w:pBdr>
              <w:top w:val="nil"/>
              <w:left w:val="nil"/>
              <w:bottom w:val="nil"/>
              <w:right w:val="nil"/>
              <w:between w:val="nil"/>
            </w:pBdr>
            <w:tabs>
              <w:tab w:val="left" w:pos="1100"/>
              <w:tab w:val="right" w:leader="dot" w:pos="8296"/>
            </w:tabs>
            <w:spacing w:line="240" w:lineRule="auto"/>
            <w:ind w:left="0" w:hanging="2"/>
            <w:rPr>
              <w:rFonts w:ascii="Calibri" w:eastAsia="Calibri" w:hAnsi="Calibri" w:cs="Calibri"/>
              <w:color w:val="000000"/>
              <w:sz w:val="22"/>
              <w:szCs w:val="22"/>
            </w:rPr>
          </w:pPr>
          <w:hyperlink w:anchor="_heading=h.thw4kt">
            <w:r>
              <w:rPr>
                <w:b/>
                <w:color w:val="000000"/>
              </w:rPr>
              <w:t>3.9.2.</w:t>
            </w:r>
          </w:hyperlink>
          <w:hyperlink w:anchor="_heading=h.thw4kt">
            <w:r>
              <w:rPr>
                <w:rFonts w:ascii="Calibri" w:eastAsia="Calibri" w:hAnsi="Calibri" w:cs="Calibri"/>
                <w:color w:val="000000"/>
                <w:sz w:val="22"/>
                <w:szCs w:val="22"/>
              </w:rPr>
              <w:tab/>
            </w:r>
          </w:hyperlink>
          <w:r>
            <w:fldChar w:fldCharType="begin"/>
          </w:r>
          <w:r>
            <w:instrText xml:space="preserve"> PAGEREF _heading=h.thw4kt \h </w:instrText>
          </w:r>
          <w:r>
            <w:fldChar w:fldCharType="separate"/>
          </w:r>
          <w:r>
            <w:rPr>
              <w:b/>
              <w:color w:val="000000"/>
            </w:rPr>
            <w:t>Interviews</w:t>
          </w:r>
          <w:r>
            <w:rPr>
              <w:color w:val="000000"/>
            </w:rPr>
            <w:tab/>
            <w:t>47</w:t>
          </w:r>
          <w:r>
            <w:fldChar w:fldCharType="end"/>
          </w:r>
        </w:p>
        <w:p w14:paraId="2C6ACE77" w14:textId="77777777" w:rsidR="005E55EA" w:rsidRDefault="00000000">
          <w:pPr>
            <w:pBdr>
              <w:top w:val="nil"/>
              <w:left w:val="nil"/>
              <w:bottom w:val="nil"/>
              <w:right w:val="nil"/>
              <w:between w:val="nil"/>
            </w:pBdr>
            <w:tabs>
              <w:tab w:val="left" w:pos="1100"/>
              <w:tab w:val="right" w:leader="dot" w:pos="8296"/>
            </w:tabs>
            <w:spacing w:line="240" w:lineRule="auto"/>
            <w:ind w:left="0" w:hanging="2"/>
            <w:rPr>
              <w:rFonts w:ascii="Calibri" w:eastAsia="Calibri" w:hAnsi="Calibri" w:cs="Calibri"/>
              <w:color w:val="000000"/>
              <w:sz w:val="22"/>
              <w:szCs w:val="22"/>
            </w:rPr>
          </w:pPr>
          <w:hyperlink w:anchor="_heading=h.3dhjn8m">
            <w:r>
              <w:rPr>
                <w:b/>
                <w:color w:val="000000"/>
              </w:rPr>
              <w:t>3.10.</w:t>
            </w:r>
          </w:hyperlink>
          <w:hyperlink w:anchor="_heading=h.3dhjn8m">
            <w:r>
              <w:rPr>
                <w:rFonts w:ascii="Calibri" w:eastAsia="Calibri" w:hAnsi="Calibri" w:cs="Calibri"/>
                <w:color w:val="000000"/>
                <w:sz w:val="22"/>
                <w:szCs w:val="22"/>
              </w:rPr>
              <w:tab/>
            </w:r>
          </w:hyperlink>
          <w:r>
            <w:fldChar w:fldCharType="begin"/>
          </w:r>
          <w:r>
            <w:instrText xml:space="preserve"> PAGEREF _heading=h.3dhjn8m \h </w:instrText>
          </w:r>
          <w:r>
            <w:fldChar w:fldCharType="separate"/>
          </w:r>
          <w:r>
            <w:rPr>
              <w:b/>
              <w:color w:val="000000"/>
            </w:rPr>
            <w:t>Conclusion</w:t>
          </w:r>
          <w:r>
            <w:rPr>
              <w:color w:val="000000"/>
            </w:rPr>
            <w:tab/>
            <w:t>47</w:t>
          </w:r>
          <w:r>
            <w:fldChar w:fldCharType="end"/>
          </w:r>
        </w:p>
        <w:p w14:paraId="187F82F9" w14:textId="77777777" w:rsidR="005E55EA" w:rsidRDefault="00000000">
          <w:pPr>
            <w:pBdr>
              <w:top w:val="nil"/>
              <w:left w:val="nil"/>
              <w:bottom w:val="nil"/>
              <w:right w:val="nil"/>
              <w:between w:val="nil"/>
            </w:pBdr>
            <w:tabs>
              <w:tab w:val="left" w:pos="480"/>
              <w:tab w:val="right" w:leader="dot" w:pos="8296"/>
            </w:tabs>
            <w:spacing w:line="240" w:lineRule="auto"/>
            <w:ind w:left="0" w:hanging="2"/>
            <w:rPr>
              <w:rFonts w:ascii="Calibri" w:eastAsia="Calibri" w:hAnsi="Calibri" w:cs="Calibri"/>
              <w:color w:val="000000"/>
              <w:sz w:val="22"/>
              <w:szCs w:val="22"/>
            </w:rPr>
          </w:pPr>
          <w:hyperlink w:anchor="_heading=h.16x20ju">
            <w:r>
              <w:rPr>
                <w:b/>
                <w:color w:val="000000"/>
              </w:rPr>
              <w:t>4.</w:t>
            </w:r>
          </w:hyperlink>
          <w:hyperlink w:anchor="_heading=h.16x20ju">
            <w:r>
              <w:rPr>
                <w:rFonts w:ascii="Calibri" w:eastAsia="Calibri" w:hAnsi="Calibri" w:cs="Calibri"/>
                <w:color w:val="000000"/>
                <w:sz w:val="22"/>
                <w:szCs w:val="22"/>
              </w:rPr>
              <w:tab/>
            </w:r>
          </w:hyperlink>
          <w:r>
            <w:fldChar w:fldCharType="begin"/>
          </w:r>
          <w:r>
            <w:instrText xml:space="preserve"> PAGEREF _heading=h.16x20ju \h </w:instrText>
          </w:r>
          <w:r>
            <w:fldChar w:fldCharType="separate"/>
          </w:r>
          <w:r>
            <w:rPr>
              <w:b/>
              <w:color w:val="000000"/>
            </w:rPr>
            <w:t>PRESENTATION OF DATA</w:t>
          </w:r>
          <w:r>
            <w:rPr>
              <w:color w:val="000000"/>
            </w:rPr>
            <w:tab/>
            <w:t>49</w:t>
          </w:r>
          <w:r>
            <w:fldChar w:fldCharType="end"/>
          </w:r>
        </w:p>
        <w:p w14:paraId="6ED058D4"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16x20ju">
            <w:r>
              <w:rPr>
                <w:b/>
                <w:color w:val="000000"/>
              </w:rPr>
              <w:t>4.1.</w:t>
            </w:r>
          </w:hyperlink>
          <w:hyperlink w:anchor="_heading=h.16x20ju">
            <w:r>
              <w:rPr>
                <w:rFonts w:ascii="Calibri" w:eastAsia="Calibri" w:hAnsi="Calibri" w:cs="Calibri"/>
                <w:color w:val="000000"/>
                <w:sz w:val="22"/>
                <w:szCs w:val="22"/>
              </w:rPr>
              <w:tab/>
            </w:r>
          </w:hyperlink>
          <w:r>
            <w:fldChar w:fldCharType="begin"/>
          </w:r>
          <w:r>
            <w:instrText xml:space="preserve"> PAGEREF _heading=h.16x20ju \h </w:instrText>
          </w:r>
          <w:r>
            <w:fldChar w:fldCharType="separate"/>
          </w:r>
          <w:r>
            <w:rPr>
              <w:b/>
              <w:color w:val="000000"/>
            </w:rPr>
            <w:t>Introduction</w:t>
          </w:r>
          <w:r>
            <w:rPr>
              <w:color w:val="000000"/>
            </w:rPr>
            <w:tab/>
            <w:t>49</w:t>
          </w:r>
          <w:r>
            <w:fldChar w:fldCharType="end"/>
          </w:r>
        </w:p>
        <w:p w14:paraId="49ECBD11"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61ztfg">
            <w:r>
              <w:rPr>
                <w:b/>
                <w:color w:val="000000"/>
              </w:rPr>
              <w:t>4.2.</w:t>
            </w:r>
          </w:hyperlink>
          <w:hyperlink w:anchor="_heading=h.261ztfg">
            <w:r>
              <w:rPr>
                <w:rFonts w:ascii="Calibri" w:eastAsia="Calibri" w:hAnsi="Calibri" w:cs="Calibri"/>
                <w:color w:val="000000"/>
                <w:sz w:val="22"/>
                <w:szCs w:val="22"/>
              </w:rPr>
              <w:tab/>
            </w:r>
          </w:hyperlink>
          <w:r>
            <w:fldChar w:fldCharType="begin"/>
          </w:r>
          <w:r>
            <w:instrText xml:space="preserve"> PAGEREF _heading=h.261ztfg \h </w:instrText>
          </w:r>
          <w:r>
            <w:fldChar w:fldCharType="separate"/>
          </w:r>
          <w:r>
            <w:rPr>
              <w:b/>
              <w:color w:val="000000"/>
            </w:rPr>
            <w:t>Profile of Participants</w:t>
          </w:r>
          <w:r>
            <w:rPr>
              <w:color w:val="000000"/>
            </w:rPr>
            <w:tab/>
            <w:t>49</w:t>
          </w:r>
          <w:r>
            <w:fldChar w:fldCharType="end"/>
          </w:r>
        </w:p>
        <w:p w14:paraId="1A1E1F5A"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l7a3n9">
            <w:r>
              <w:rPr>
                <w:b/>
                <w:color w:val="000000"/>
              </w:rPr>
              <w:t>4.3.</w:t>
            </w:r>
          </w:hyperlink>
          <w:hyperlink w:anchor="_heading=h.l7a3n9">
            <w:r>
              <w:rPr>
                <w:rFonts w:ascii="Calibri" w:eastAsia="Calibri" w:hAnsi="Calibri" w:cs="Calibri"/>
                <w:color w:val="000000"/>
                <w:sz w:val="22"/>
                <w:szCs w:val="22"/>
              </w:rPr>
              <w:tab/>
            </w:r>
          </w:hyperlink>
          <w:r>
            <w:fldChar w:fldCharType="begin"/>
          </w:r>
          <w:r>
            <w:instrText xml:space="preserve"> PAGEREF _heading=h.l7a3n9 \h </w:instrText>
          </w:r>
          <w:r>
            <w:fldChar w:fldCharType="separate"/>
          </w:r>
          <w:r>
            <w:rPr>
              <w:b/>
              <w:color w:val="000000"/>
            </w:rPr>
            <w:t>Language Use in the Classroom</w:t>
          </w:r>
          <w:r>
            <w:rPr>
              <w:color w:val="000000"/>
            </w:rPr>
            <w:tab/>
            <w:t>51</w:t>
          </w:r>
          <w:r>
            <w:fldChar w:fldCharType="end"/>
          </w:r>
        </w:p>
        <w:p w14:paraId="10A581EF"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16ges7u">
            <w:r>
              <w:rPr>
                <w:b/>
                <w:color w:val="000000"/>
              </w:rPr>
              <w:t>4.4.</w:t>
            </w:r>
          </w:hyperlink>
          <w:hyperlink w:anchor="_heading=h.16ges7u">
            <w:r>
              <w:rPr>
                <w:rFonts w:ascii="Calibri" w:eastAsia="Calibri" w:hAnsi="Calibri" w:cs="Calibri"/>
                <w:color w:val="000000"/>
                <w:sz w:val="22"/>
                <w:szCs w:val="22"/>
              </w:rPr>
              <w:tab/>
            </w:r>
          </w:hyperlink>
          <w:r>
            <w:fldChar w:fldCharType="begin"/>
          </w:r>
          <w:r>
            <w:instrText xml:space="preserve"> PAGEREF _heading=h.16ges7u \h </w:instrText>
          </w:r>
          <w:r>
            <w:fldChar w:fldCharType="separate"/>
          </w:r>
          <w:r>
            <w:rPr>
              <w:b/>
              <w:color w:val="000000"/>
            </w:rPr>
            <w:t>Language Views on Arabic in Qatar</w:t>
          </w:r>
          <w:r>
            <w:rPr>
              <w:color w:val="000000"/>
            </w:rPr>
            <w:tab/>
            <w:t>55</w:t>
          </w:r>
          <w:r>
            <w:fldChar w:fldCharType="end"/>
          </w:r>
        </w:p>
        <w:p w14:paraId="3876772E"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vor4mt">
            <w:r>
              <w:rPr>
                <w:b/>
                <w:color w:val="000000"/>
              </w:rPr>
              <w:t>4.5.</w:t>
            </w:r>
          </w:hyperlink>
          <w:hyperlink w:anchor="_heading=h.2vor4mt">
            <w:r>
              <w:rPr>
                <w:rFonts w:ascii="Calibri" w:eastAsia="Calibri" w:hAnsi="Calibri" w:cs="Calibri"/>
                <w:color w:val="000000"/>
                <w:sz w:val="22"/>
                <w:szCs w:val="22"/>
              </w:rPr>
              <w:tab/>
            </w:r>
          </w:hyperlink>
          <w:r>
            <w:fldChar w:fldCharType="begin"/>
          </w:r>
          <w:r>
            <w:instrText xml:space="preserve"> PAGEREF _heading=h.2vor4mt \h </w:instrText>
          </w:r>
          <w:r>
            <w:fldChar w:fldCharType="separate"/>
          </w:r>
          <w:r>
            <w:rPr>
              <w:b/>
              <w:color w:val="000000"/>
            </w:rPr>
            <w:t>Language Use Across Domains</w:t>
          </w:r>
          <w:r>
            <w:rPr>
              <w:color w:val="000000"/>
            </w:rPr>
            <w:tab/>
            <w:t>57</w:t>
          </w:r>
          <w:r>
            <w:fldChar w:fldCharType="end"/>
          </w:r>
        </w:p>
        <w:p w14:paraId="33C6F2E2"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k82xt6">
            <w:r>
              <w:rPr>
                <w:b/>
                <w:color w:val="000000"/>
              </w:rPr>
              <w:t>4.6.</w:t>
            </w:r>
          </w:hyperlink>
          <w:hyperlink w:anchor="_heading=h.2k82xt6">
            <w:r>
              <w:rPr>
                <w:rFonts w:ascii="Calibri" w:eastAsia="Calibri" w:hAnsi="Calibri" w:cs="Calibri"/>
                <w:color w:val="000000"/>
                <w:sz w:val="22"/>
                <w:szCs w:val="22"/>
              </w:rPr>
              <w:tab/>
            </w:r>
          </w:hyperlink>
          <w:r>
            <w:fldChar w:fldCharType="begin"/>
          </w:r>
          <w:r>
            <w:instrText xml:space="preserve"> PAGEREF _heading=h.2k82xt6 \h </w:instrText>
          </w:r>
          <w:r>
            <w:fldChar w:fldCharType="separate"/>
          </w:r>
          <w:r>
            <w:rPr>
              <w:b/>
              <w:color w:val="000000"/>
            </w:rPr>
            <w:t>Dual Language Views – Teacher’s Perspective</w:t>
          </w:r>
          <w:r>
            <w:rPr>
              <w:color w:val="000000"/>
            </w:rPr>
            <w:tab/>
            <w:t>61</w:t>
          </w:r>
          <w:r>
            <w:fldChar w:fldCharType="end"/>
          </w:r>
        </w:p>
        <w:p w14:paraId="72609367"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zdd80z">
            <w:r>
              <w:rPr>
                <w:b/>
                <w:color w:val="000000"/>
              </w:rPr>
              <w:t>4.7.</w:t>
            </w:r>
          </w:hyperlink>
          <w:hyperlink w:anchor="_heading=h.zdd80z">
            <w:r>
              <w:rPr>
                <w:rFonts w:ascii="Calibri" w:eastAsia="Calibri" w:hAnsi="Calibri" w:cs="Calibri"/>
                <w:color w:val="000000"/>
                <w:sz w:val="22"/>
                <w:szCs w:val="22"/>
              </w:rPr>
              <w:tab/>
            </w:r>
          </w:hyperlink>
          <w:r>
            <w:fldChar w:fldCharType="begin"/>
          </w:r>
          <w:r>
            <w:instrText xml:space="preserve"> PAGEREF _heading=h.zdd80z \h </w:instrText>
          </w:r>
          <w:r>
            <w:fldChar w:fldCharType="separate"/>
          </w:r>
          <w:r>
            <w:rPr>
              <w:b/>
              <w:color w:val="000000"/>
            </w:rPr>
            <w:t>Dual Language Difficulties – Student Attainment</w:t>
          </w:r>
          <w:r>
            <w:rPr>
              <w:color w:val="000000"/>
            </w:rPr>
            <w:tab/>
            <w:t>61</w:t>
          </w:r>
          <w:r>
            <w:fldChar w:fldCharType="end"/>
          </w:r>
        </w:p>
        <w:p w14:paraId="7E03C54F"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3jd0qos">
            <w:r>
              <w:rPr>
                <w:b/>
                <w:color w:val="000000"/>
              </w:rPr>
              <w:t>4.8.</w:t>
            </w:r>
          </w:hyperlink>
          <w:hyperlink w:anchor="_heading=h.3jd0qos">
            <w:r>
              <w:rPr>
                <w:rFonts w:ascii="Calibri" w:eastAsia="Calibri" w:hAnsi="Calibri" w:cs="Calibri"/>
                <w:color w:val="000000"/>
                <w:sz w:val="22"/>
                <w:szCs w:val="22"/>
              </w:rPr>
              <w:tab/>
            </w:r>
          </w:hyperlink>
          <w:r>
            <w:fldChar w:fldCharType="begin"/>
          </w:r>
          <w:r>
            <w:instrText xml:space="preserve"> PAGEREF _heading=h.3jd0qos \h </w:instrText>
          </w:r>
          <w:r>
            <w:fldChar w:fldCharType="separate"/>
          </w:r>
          <w:r>
            <w:rPr>
              <w:b/>
              <w:color w:val="000000"/>
            </w:rPr>
            <w:t>Practical Difficulties - Resources</w:t>
          </w:r>
          <w:r>
            <w:rPr>
              <w:color w:val="000000"/>
            </w:rPr>
            <w:tab/>
            <w:t>62</w:t>
          </w:r>
          <w:r>
            <w:fldChar w:fldCharType="end"/>
          </w:r>
        </w:p>
        <w:p w14:paraId="71B5614E" w14:textId="77777777" w:rsidR="005E55EA" w:rsidRDefault="00000000">
          <w:pPr>
            <w:pBdr>
              <w:top w:val="nil"/>
              <w:left w:val="nil"/>
              <w:bottom w:val="nil"/>
              <w:right w:val="nil"/>
              <w:between w:val="nil"/>
            </w:pBdr>
            <w:tabs>
              <w:tab w:val="left" w:pos="880"/>
              <w:tab w:val="right" w:leader="dot" w:pos="8296"/>
            </w:tabs>
            <w:spacing w:line="240" w:lineRule="auto"/>
            <w:ind w:left="0" w:hanging="2"/>
            <w:rPr>
              <w:rFonts w:ascii="Calibri" w:eastAsia="Calibri" w:hAnsi="Calibri" w:cs="Calibri"/>
              <w:color w:val="000000"/>
              <w:sz w:val="22"/>
              <w:szCs w:val="22"/>
            </w:rPr>
          </w:pPr>
          <w:hyperlink w:anchor="_heading=h.2pcmsun">
            <w:r>
              <w:rPr>
                <w:b/>
                <w:color w:val="000000"/>
              </w:rPr>
              <w:t>4.9.</w:t>
            </w:r>
          </w:hyperlink>
          <w:hyperlink w:anchor="_heading=h.2pcmsun">
            <w:r>
              <w:rPr>
                <w:rFonts w:ascii="Calibri" w:eastAsia="Calibri" w:hAnsi="Calibri" w:cs="Calibri"/>
                <w:color w:val="000000"/>
                <w:sz w:val="22"/>
                <w:szCs w:val="22"/>
              </w:rPr>
              <w:tab/>
            </w:r>
          </w:hyperlink>
          <w:r>
            <w:fldChar w:fldCharType="begin"/>
          </w:r>
          <w:r>
            <w:instrText xml:space="preserve"> PAGEREF _heading=h.2pcmsun \h </w:instrText>
          </w:r>
          <w:r>
            <w:fldChar w:fldCharType="separate"/>
          </w:r>
          <w:r>
            <w:rPr>
              <w:b/>
              <w:color w:val="000000"/>
            </w:rPr>
            <w:t>Conclusion</w:t>
          </w:r>
          <w:r>
            <w:rPr>
              <w:color w:val="000000"/>
            </w:rPr>
            <w:tab/>
            <w:t>63</w:t>
          </w:r>
          <w:r>
            <w:fldChar w:fldCharType="end"/>
          </w:r>
        </w:p>
        <w:bookmarkStart w:id="4" w:name="_heading=h.2et92p0" w:colFirst="0" w:colLast="0"/>
        <w:bookmarkEnd w:id="4"/>
        <w:p w14:paraId="5662E60B" w14:textId="77777777" w:rsidR="005E55EA" w:rsidRDefault="00000000">
          <w:pPr>
            <w:pBdr>
              <w:top w:val="nil"/>
              <w:left w:val="nil"/>
              <w:bottom w:val="nil"/>
              <w:right w:val="nil"/>
              <w:between w:val="nil"/>
            </w:pBdr>
            <w:tabs>
              <w:tab w:val="left" w:pos="480"/>
              <w:tab w:val="right" w:leader="dot" w:pos="8296"/>
            </w:tabs>
            <w:spacing w:line="240" w:lineRule="auto"/>
            <w:ind w:left="0" w:hanging="2"/>
            <w:rPr>
              <w:rFonts w:ascii="Calibri" w:eastAsia="Calibri" w:hAnsi="Calibri" w:cs="Calibri"/>
              <w:color w:val="000000"/>
              <w:sz w:val="22"/>
              <w:szCs w:val="22"/>
            </w:rPr>
          </w:pPr>
          <w:r>
            <w:fldChar w:fldCharType="begin"/>
          </w:r>
          <w:r>
            <w:instrText>HYPERLINK \l "_heading=h.14hx32g" \h</w:instrText>
          </w:r>
          <w:r>
            <w:fldChar w:fldCharType="separate"/>
          </w:r>
          <w:r>
            <w:rPr>
              <w:b/>
              <w:color w:val="000000"/>
            </w:rPr>
            <w:t>5.</w:t>
          </w:r>
          <w:r>
            <w:rPr>
              <w:b/>
              <w:color w:val="000000"/>
            </w:rPr>
            <w:fldChar w:fldCharType="end"/>
          </w:r>
          <w:hyperlink w:anchor="_heading=h.14hx32g">
            <w:r>
              <w:rPr>
                <w:rFonts w:ascii="Calibri" w:eastAsia="Calibri" w:hAnsi="Calibri" w:cs="Calibri"/>
                <w:color w:val="000000"/>
                <w:sz w:val="22"/>
                <w:szCs w:val="22"/>
              </w:rPr>
              <w:tab/>
            </w:r>
          </w:hyperlink>
          <w:r>
            <w:fldChar w:fldCharType="begin"/>
          </w:r>
          <w:r>
            <w:instrText xml:space="preserve"> PAGEREF _heading=h.14hx32g \h </w:instrText>
          </w:r>
          <w:r>
            <w:fldChar w:fldCharType="separate"/>
          </w:r>
          <w:r>
            <w:rPr>
              <w:b/>
              <w:color w:val="000000"/>
            </w:rPr>
            <w:t>DISCUSSION AND CONCLUSIONS</w:t>
          </w:r>
          <w:r>
            <w:rPr>
              <w:color w:val="000000"/>
            </w:rPr>
            <w:tab/>
            <w:t>65</w:t>
          </w:r>
          <w:r>
            <w:fldChar w:fldCharType="end"/>
          </w:r>
        </w:p>
        <w:p w14:paraId="2B2025D0"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14hx32g">
            <w:r>
              <w:rPr>
                <w:b/>
                <w:color w:val="000000"/>
              </w:rPr>
              <w:t>5.1.</w:t>
            </w:r>
          </w:hyperlink>
          <w:hyperlink w:anchor="_heading=h.14hx32g">
            <w:r>
              <w:rPr>
                <w:rFonts w:ascii="Calibri" w:eastAsia="Calibri" w:hAnsi="Calibri" w:cs="Calibri"/>
                <w:color w:val="000000"/>
                <w:sz w:val="22"/>
                <w:szCs w:val="22"/>
              </w:rPr>
              <w:tab/>
            </w:r>
          </w:hyperlink>
          <w:r>
            <w:fldChar w:fldCharType="begin"/>
          </w:r>
          <w:r>
            <w:instrText xml:space="preserve"> PAGEREF _heading=h.14hx32g \h </w:instrText>
          </w:r>
          <w:r>
            <w:fldChar w:fldCharType="separate"/>
          </w:r>
          <w:r>
            <w:rPr>
              <w:b/>
              <w:color w:val="000000"/>
            </w:rPr>
            <w:t>Introduction</w:t>
          </w:r>
          <w:r>
            <w:rPr>
              <w:color w:val="000000"/>
            </w:rPr>
            <w:tab/>
            <w:t>65</w:t>
          </w:r>
          <w:r>
            <w:fldChar w:fldCharType="end"/>
          </w:r>
        </w:p>
        <w:p w14:paraId="0B577309"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23muvy2">
            <w:r>
              <w:rPr>
                <w:b/>
                <w:color w:val="000000"/>
              </w:rPr>
              <w:t>5.2.</w:t>
            </w:r>
          </w:hyperlink>
          <w:hyperlink w:anchor="_heading=h.23muvy2">
            <w:r>
              <w:rPr>
                <w:rFonts w:ascii="Calibri" w:eastAsia="Calibri" w:hAnsi="Calibri" w:cs="Calibri"/>
                <w:color w:val="000000"/>
                <w:sz w:val="22"/>
                <w:szCs w:val="22"/>
              </w:rPr>
              <w:tab/>
            </w:r>
          </w:hyperlink>
          <w:r>
            <w:fldChar w:fldCharType="begin"/>
          </w:r>
          <w:r>
            <w:instrText xml:space="preserve"> PAGEREF _heading=h.23muvy2 \h </w:instrText>
          </w:r>
          <w:r>
            <w:fldChar w:fldCharType="separate"/>
          </w:r>
          <w:r>
            <w:rPr>
              <w:b/>
              <w:color w:val="000000"/>
            </w:rPr>
            <w:t>English is a Global Language in Qatar</w:t>
          </w:r>
          <w:r>
            <w:rPr>
              <w:color w:val="000000"/>
            </w:rPr>
            <w:tab/>
            <w:t>65</w:t>
          </w:r>
          <w:r>
            <w:fldChar w:fldCharType="end"/>
          </w:r>
        </w:p>
        <w:p w14:paraId="34E4C4E9"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w7b24w">
            <w:r>
              <w:rPr>
                <w:b/>
                <w:color w:val="000000"/>
              </w:rPr>
              <w:t>5.3.</w:t>
            </w:r>
          </w:hyperlink>
          <w:hyperlink w:anchor="_heading=h.w7b24w">
            <w:r>
              <w:rPr>
                <w:rFonts w:ascii="Calibri" w:eastAsia="Calibri" w:hAnsi="Calibri" w:cs="Calibri"/>
                <w:color w:val="000000"/>
                <w:sz w:val="22"/>
                <w:szCs w:val="22"/>
              </w:rPr>
              <w:tab/>
            </w:r>
          </w:hyperlink>
          <w:r>
            <w:fldChar w:fldCharType="begin"/>
          </w:r>
          <w:r>
            <w:instrText xml:space="preserve"> PAGEREF _heading=h.w7b24w \h </w:instrText>
          </w:r>
          <w:r>
            <w:fldChar w:fldCharType="separate"/>
          </w:r>
          <w:r>
            <w:rPr>
              <w:b/>
              <w:color w:val="000000"/>
            </w:rPr>
            <w:t>Arabic Proficiency</w:t>
          </w:r>
          <w:r>
            <w:rPr>
              <w:color w:val="000000"/>
            </w:rPr>
            <w:tab/>
            <w:t>66</w:t>
          </w:r>
          <w:r>
            <w:fldChar w:fldCharType="end"/>
          </w:r>
        </w:p>
        <w:p w14:paraId="4762F1AA"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3tm4grq">
            <w:r>
              <w:rPr>
                <w:b/>
                <w:color w:val="000000"/>
              </w:rPr>
              <w:t>5.4.</w:t>
            </w:r>
          </w:hyperlink>
          <w:hyperlink w:anchor="_heading=h.3tm4grq">
            <w:r>
              <w:rPr>
                <w:rFonts w:ascii="Calibri" w:eastAsia="Calibri" w:hAnsi="Calibri" w:cs="Calibri"/>
                <w:color w:val="000000"/>
                <w:sz w:val="22"/>
                <w:szCs w:val="22"/>
              </w:rPr>
              <w:tab/>
            </w:r>
          </w:hyperlink>
          <w:r>
            <w:fldChar w:fldCharType="begin"/>
          </w:r>
          <w:r>
            <w:instrText xml:space="preserve"> PAGEREF _heading=h.3tm4grq \h </w:instrText>
          </w:r>
          <w:r>
            <w:fldChar w:fldCharType="separate"/>
          </w:r>
          <w:r>
            <w:rPr>
              <w:b/>
              <w:color w:val="000000"/>
            </w:rPr>
            <w:t>Arabic for Qataris</w:t>
          </w:r>
          <w:r>
            <w:rPr>
              <w:color w:val="000000"/>
            </w:rPr>
            <w:tab/>
            <w:t>67</w:t>
          </w:r>
          <w:r>
            <w:fldChar w:fldCharType="end"/>
          </w:r>
        </w:p>
        <w:p w14:paraId="39DDEA7D"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471acqr">
            <w:r>
              <w:rPr>
                <w:b/>
                <w:color w:val="000000"/>
              </w:rPr>
              <w:t>5.5.</w:t>
            </w:r>
          </w:hyperlink>
          <w:hyperlink w:anchor="_heading=h.471acqr">
            <w:r>
              <w:rPr>
                <w:rFonts w:ascii="Calibri" w:eastAsia="Calibri" w:hAnsi="Calibri" w:cs="Calibri"/>
                <w:color w:val="000000"/>
                <w:sz w:val="22"/>
                <w:szCs w:val="22"/>
              </w:rPr>
              <w:tab/>
            </w:r>
          </w:hyperlink>
          <w:r>
            <w:fldChar w:fldCharType="begin"/>
          </w:r>
          <w:r>
            <w:instrText xml:space="preserve"> PAGEREF _heading=h.471acqr \h </w:instrText>
          </w:r>
          <w:r>
            <w:fldChar w:fldCharType="separate"/>
          </w:r>
          <w:r>
            <w:rPr>
              <w:b/>
              <w:color w:val="000000"/>
            </w:rPr>
            <w:t>Future Research Potentials</w:t>
          </w:r>
          <w:r>
            <w:rPr>
              <w:color w:val="000000"/>
            </w:rPr>
            <w:tab/>
            <w:t>68</w:t>
          </w:r>
          <w:r>
            <w:fldChar w:fldCharType="end"/>
          </w:r>
        </w:p>
        <w:p w14:paraId="11798E30"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20gsq1z">
            <w:r>
              <w:rPr>
                <w:b/>
                <w:color w:val="000000"/>
              </w:rPr>
              <w:t>5.6.</w:t>
            </w:r>
          </w:hyperlink>
          <w:hyperlink w:anchor="_heading=h.20gsq1z">
            <w:r>
              <w:rPr>
                <w:rFonts w:ascii="Calibri" w:eastAsia="Calibri" w:hAnsi="Calibri" w:cs="Calibri"/>
                <w:color w:val="000000"/>
                <w:sz w:val="22"/>
                <w:szCs w:val="22"/>
              </w:rPr>
              <w:tab/>
            </w:r>
          </w:hyperlink>
          <w:r>
            <w:fldChar w:fldCharType="begin"/>
          </w:r>
          <w:r>
            <w:instrText xml:space="preserve"> PAGEREF _heading=h.20gsq1z \h </w:instrText>
          </w:r>
          <w:r>
            <w:fldChar w:fldCharType="separate"/>
          </w:r>
          <w:r>
            <w:rPr>
              <w:b/>
              <w:color w:val="000000"/>
            </w:rPr>
            <w:t>Conclusion</w:t>
          </w:r>
          <w:r>
            <w:rPr>
              <w:color w:val="000000"/>
            </w:rPr>
            <w:tab/>
            <w:t>69</w:t>
          </w:r>
          <w:r>
            <w:fldChar w:fldCharType="end"/>
          </w:r>
        </w:p>
        <w:bookmarkStart w:id="5" w:name="_heading=h.tyjcwt" w:colFirst="0" w:colLast="0"/>
        <w:bookmarkEnd w:id="5"/>
        <w:p w14:paraId="7F507391" w14:textId="77777777" w:rsidR="005E55EA" w:rsidRDefault="00000000">
          <w:pPr>
            <w:pBdr>
              <w:top w:val="nil"/>
              <w:left w:val="nil"/>
              <w:bottom w:val="nil"/>
              <w:right w:val="nil"/>
              <w:between w:val="nil"/>
            </w:pBdr>
            <w:tabs>
              <w:tab w:val="left" w:pos="480"/>
              <w:tab w:val="right" w:leader="dot" w:pos="8296"/>
            </w:tabs>
            <w:spacing w:line="240" w:lineRule="auto"/>
            <w:ind w:left="0" w:hanging="2"/>
            <w:rPr>
              <w:rFonts w:ascii="Calibri" w:eastAsia="Calibri" w:hAnsi="Calibri" w:cs="Calibri"/>
              <w:color w:val="000000"/>
              <w:sz w:val="22"/>
              <w:szCs w:val="22"/>
            </w:rPr>
          </w:pPr>
          <w:r>
            <w:fldChar w:fldCharType="begin"/>
          </w:r>
          <w:r>
            <w:instrText>HYPERLINK \l "_heading=h.4kgg8ps" \h</w:instrText>
          </w:r>
          <w:r>
            <w:fldChar w:fldCharType="separate"/>
          </w:r>
          <w:r>
            <w:rPr>
              <w:b/>
              <w:color w:val="000000"/>
            </w:rPr>
            <w:t>6.</w:t>
          </w:r>
          <w:r>
            <w:rPr>
              <w:b/>
              <w:color w:val="000000"/>
            </w:rPr>
            <w:fldChar w:fldCharType="end"/>
          </w:r>
          <w:hyperlink w:anchor="_heading=h.4kgg8ps">
            <w:r>
              <w:rPr>
                <w:rFonts w:ascii="Calibri" w:eastAsia="Calibri" w:hAnsi="Calibri" w:cs="Calibri"/>
                <w:color w:val="000000"/>
                <w:sz w:val="22"/>
                <w:szCs w:val="22"/>
              </w:rPr>
              <w:tab/>
            </w:r>
          </w:hyperlink>
          <w:r>
            <w:fldChar w:fldCharType="begin"/>
          </w:r>
          <w:r>
            <w:instrText xml:space="preserve"> PAGEREF _heading=h.4kgg8ps \h </w:instrText>
          </w:r>
          <w:r>
            <w:fldChar w:fldCharType="separate"/>
          </w:r>
          <w:r>
            <w:rPr>
              <w:b/>
              <w:color w:val="000000"/>
            </w:rPr>
            <w:t>REFERENCES</w:t>
          </w:r>
          <w:r>
            <w:rPr>
              <w:color w:val="000000"/>
            </w:rPr>
            <w:tab/>
            <w:t>72</w:t>
          </w:r>
          <w:r>
            <w:fldChar w:fldCharType="end"/>
          </w:r>
        </w:p>
        <w:p w14:paraId="4C6E815A" w14:textId="77777777" w:rsidR="005E55EA" w:rsidRDefault="00000000">
          <w:pPr>
            <w:pBdr>
              <w:top w:val="nil"/>
              <w:left w:val="nil"/>
              <w:bottom w:val="nil"/>
              <w:right w:val="nil"/>
              <w:between w:val="nil"/>
            </w:pBdr>
            <w:tabs>
              <w:tab w:val="left" w:pos="480"/>
              <w:tab w:val="right" w:leader="dot" w:pos="8296"/>
            </w:tabs>
            <w:spacing w:line="240" w:lineRule="auto"/>
            <w:ind w:left="0" w:hanging="2"/>
            <w:rPr>
              <w:rFonts w:ascii="Calibri" w:eastAsia="Calibri" w:hAnsi="Calibri" w:cs="Calibri"/>
              <w:color w:val="000000"/>
              <w:sz w:val="22"/>
              <w:szCs w:val="22"/>
            </w:rPr>
          </w:pPr>
          <w:hyperlink w:anchor="_heading=h.2zlqixl">
            <w:r>
              <w:rPr>
                <w:b/>
                <w:color w:val="000000"/>
              </w:rPr>
              <w:t>7.</w:t>
            </w:r>
          </w:hyperlink>
          <w:hyperlink w:anchor="_heading=h.2zlqixl">
            <w:r>
              <w:rPr>
                <w:rFonts w:ascii="Calibri" w:eastAsia="Calibri" w:hAnsi="Calibri" w:cs="Calibri"/>
                <w:color w:val="000000"/>
                <w:sz w:val="22"/>
                <w:szCs w:val="22"/>
              </w:rPr>
              <w:tab/>
            </w:r>
          </w:hyperlink>
          <w:r>
            <w:fldChar w:fldCharType="begin"/>
          </w:r>
          <w:r>
            <w:instrText xml:space="preserve"> PAGEREF _heading=h.2zlqixl \h </w:instrText>
          </w:r>
          <w:r>
            <w:fldChar w:fldCharType="separate"/>
          </w:r>
          <w:r>
            <w:rPr>
              <w:b/>
              <w:color w:val="000000"/>
            </w:rPr>
            <w:t>APPENDICES</w:t>
          </w:r>
          <w:r>
            <w:rPr>
              <w:color w:val="000000"/>
            </w:rPr>
            <w:tab/>
            <w:t>77</w:t>
          </w:r>
          <w:r>
            <w:fldChar w:fldCharType="end"/>
          </w:r>
        </w:p>
        <w:p w14:paraId="46654751"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1er0t5e">
            <w:r>
              <w:rPr>
                <w:b/>
                <w:color w:val="000000"/>
              </w:rPr>
              <w:t>7.1.</w:t>
            </w:r>
          </w:hyperlink>
          <w:hyperlink w:anchor="_heading=h.1er0t5e">
            <w:r>
              <w:rPr>
                <w:rFonts w:ascii="Calibri" w:eastAsia="Calibri" w:hAnsi="Calibri" w:cs="Calibri"/>
                <w:color w:val="000000"/>
                <w:sz w:val="22"/>
                <w:szCs w:val="22"/>
              </w:rPr>
              <w:tab/>
            </w:r>
          </w:hyperlink>
          <w:r>
            <w:fldChar w:fldCharType="begin"/>
          </w:r>
          <w:r>
            <w:instrText xml:space="preserve"> PAGEREF _heading=h.1er0t5e \h </w:instrText>
          </w:r>
          <w:r>
            <w:fldChar w:fldCharType="separate"/>
          </w:r>
          <w:r>
            <w:rPr>
              <w:b/>
              <w:color w:val="000000"/>
            </w:rPr>
            <w:t>Appendix 1 Ethics Form</w:t>
          </w:r>
          <w:r>
            <w:rPr>
              <w:color w:val="000000"/>
            </w:rPr>
            <w:tab/>
            <w:t>78</w:t>
          </w:r>
          <w:r>
            <w:fldChar w:fldCharType="end"/>
          </w:r>
        </w:p>
        <w:p w14:paraId="366DBE4D" w14:textId="77777777" w:rsidR="005E55EA" w:rsidRDefault="00000000">
          <w:pPr>
            <w:pBdr>
              <w:top w:val="nil"/>
              <w:left w:val="nil"/>
              <w:bottom w:val="nil"/>
              <w:right w:val="nil"/>
              <w:between w:val="nil"/>
            </w:pBdr>
            <w:tabs>
              <w:tab w:val="left" w:pos="660"/>
              <w:tab w:val="right" w:leader="dot" w:pos="8296"/>
            </w:tabs>
            <w:spacing w:line="240" w:lineRule="auto"/>
            <w:ind w:left="0" w:hanging="2"/>
            <w:rPr>
              <w:color w:val="0000FF"/>
              <w:u w:val="single"/>
            </w:rPr>
          </w:pPr>
          <w:hyperlink w:anchor="_heading=h.3yqobt7">
            <w:r>
              <w:rPr>
                <w:b/>
                <w:color w:val="000000"/>
              </w:rPr>
              <w:t>7.2.</w:t>
            </w:r>
          </w:hyperlink>
          <w:hyperlink w:anchor="_heading=h.3yqobt7">
            <w:r>
              <w:rPr>
                <w:rFonts w:ascii="Calibri" w:eastAsia="Calibri" w:hAnsi="Calibri" w:cs="Calibri"/>
                <w:color w:val="000000"/>
                <w:sz w:val="22"/>
                <w:szCs w:val="22"/>
              </w:rPr>
              <w:tab/>
            </w:r>
          </w:hyperlink>
          <w:r>
            <w:fldChar w:fldCharType="begin"/>
          </w:r>
          <w:r>
            <w:instrText xml:space="preserve"> PAGEREF _heading=h.3yqobt7 \h </w:instrText>
          </w:r>
          <w:r>
            <w:fldChar w:fldCharType="separate"/>
          </w:r>
          <w:r>
            <w:rPr>
              <w:b/>
              <w:color w:val="000000"/>
            </w:rPr>
            <w:t>Appendix 2 Parent Consent Form</w:t>
          </w:r>
          <w:r>
            <w:rPr>
              <w:color w:val="000000"/>
            </w:rPr>
            <w:tab/>
            <w:t>95</w:t>
          </w:r>
          <w:r>
            <w:fldChar w:fldCharType="end"/>
          </w:r>
        </w:p>
        <w:p w14:paraId="2B2A5B94"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t18w8t">
            <w:r>
              <w:rPr>
                <w:b/>
                <w:color w:val="000000"/>
              </w:rPr>
              <w:t>7.3.</w:t>
            </w:r>
          </w:hyperlink>
          <w:hyperlink w:anchor="_heading=h.t18w8t">
            <w:r>
              <w:rPr>
                <w:rFonts w:ascii="Calibri" w:eastAsia="Calibri" w:hAnsi="Calibri" w:cs="Calibri"/>
                <w:color w:val="000000"/>
                <w:sz w:val="22"/>
                <w:szCs w:val="22"/>
              </w:rPr>
              <w:tab/>
            </w:r>
          </w:hyperlink>
          <w:r>
            <w:fldChar w:fldCharType="begin"/>
          </w:r>
          <w:r>
            <w:instrText xml:space="preserve"> PAGEREF _heading=h.t18w8t \h </w:instrText>
          </w:r>
          <w:r>
            <w:fldChar w:fldCharType="separate"/>
          </w:r>
          <w:r>
            <w:rPr>
              <w:b/>
              <w:color w:val="000000"/>
            </w:rPr>
            <w:t>Appendix 3 Student Questionnaire</w:t>
          </w:r>
          <w:r>
            <w:rPr>
              <w:color w:val="000000"/>
            </w:rPr>
            <w:tab/>
            <w:t>101</w:t>
          </w:r>
          <w:r>
            <w:fldChar w:fldCharType="end"/>
          </w:r>
        </w:p>
        <w:p w14:paraId="1307FACF" w14:textId="77777777" w:rsidR="005E55EA" w:rsidRDefault="00000000">
          <w:pPr>
            <w:pBdr>
              <w:top w:val="nil"/>
              <w:left w:val="nil"/>
              <w:bottom w:val="nil"/>
              <w:right w:val="nil"/>
              <w:between w:val="nil"/>
            </w:pBdr>
            <w:tabs>
              <w:tab w:val="left" w:pos="660"/>
              <w:tab w:val="right" w:leader="dot" w:pos="8296"/>
            </w:tabs>
            <w:spacing w:line="240" w:lineRule="auto"/>
            <w:ind w:left="0" w:hanging="2"/>
            <w:rPr>
              <w:rFonts w:ascii="Calibri" w:eastAsia="Calibri" w:hAnsi="Calibri" w:cs="Calibri"/>
              <w:color w:val="000000"/>
              <w:sz w:val="22"/>
              <w:szCs w:val="22"/>
            </w:rPr>
          </w:pPr>
          <w:hyperlink w:anchor="_heading=h.1s66p4f">
            <w:r>
              <w:rPr>
                <w:b/>
                <w:color w:val="000000"/>
              </w:rPr>
              <w:t>7.5.</w:t>
            </w:r>
          </w:hyperlink>
          <w:hyperlink w:anchor="_heading=h.1s66p4f">
            <w:r>
              <w:rPr>
                <w:rFonts w:ascii="Calibri" w:eastAsia="Calibri" w:hAnsi="Calibri" w:cs="Calibri"/>
                <w:color w:val="000000"/>
                <w:sz w:val="22"/>
                <w:szCs w:val="22"/>
              </w:rPr>
              <w:tab/>
            </w:r>
          </w:hyperlink>
          <w:r>
            <w:fldChar w:fldCharType="begin"/>
          </w:r>
          <w:r>
            <w:instrText xml:space="preserve"> PAGEREF _heading=h.1s66p4f \h </w:instrText>
          </w:r>
          <w:r>
            <w:fldChar w:fldCharType="separate"/>
          </w:r>
          <w:r>
            <w:rPr>
              <w:b/>
              <w:color w:val="000000"/>
            </w:rPr>
            <w:t>Appendix 4 Staff Interview Question Schedule</w:t>
          </w:r>
          <w:r>
            <w:rPr>
              <w:color w:val="000000"/>
            </w:rPr>
            <w:tab/>
            <w:t>107</w:t>
          </w:r>
          <w:r>
            <w:fldChar w:fldCharType="end"/>
          </w:r>
          <w:r>
            <w:fldChar w:fldCharType="end"/>
          </w:r>
        </w:p>
      </w:sdtContent>
    </w:sdt>
    <w:p w14:paraId="342D99F6" w14:textId="77777777" w:rsidR="005E55EA" w:rsidRDefault="005E55EA">
      <w:pPr>
        <w:spacing w:line="480" w:lineRule="auto"/>
        <w:ind w:left="0" w:hanging="2"/>
      </w:pPr>
    </w:p>
    <w:p w14:paraId="54784623" w14:textId="77777777" w:rsidR="005E55EA" w:rsidRDefault="00000000">
      <w:pPr>
        <w:spacing w:line="480" w:lineRule="auto"/>
        <w:ind w:left="0" w:hanging="2"/>
      </w:pPr>
      <w:bookmarkStart w:id="6" w:name="_heading=h.3dy6vkm" w:colFirst="0" w:colLast="0"/>
      <w:bookmarkEnd w:id="6"/>
      <w:r>
        <w:br w:type="page"/>
      </w:r>
    </w:p>
    <w:p w14:paraId="25278967" w14:textId="77777777" w:rsidR="005E55EA" w:rsidRDefault="00000000">
      <w:pPr>
        <w:spacing w:line="480" w:lineRule="auto"/>
        <w:ind w:left="0" w:hanging="2"/>
      </w:pPr>
      <w:r>
        <w:rPr>
          <w:b/>
        </w:rPr>
        <w:lastRenderedPageBreak/>
        <w:t xml:space="preserve">ACKNOWLEDGEMENTS </w:t>
      </w:r>
    </w:p>
    <w:p w14:paraId="78CF0257" w14:textId="77777777" w:rsidR="005E55EA" w:rsidRDefault="00000000">
      <w:pPr>
        <w:spacing w:line="360" w:lineRule="auto"/>
        <w:ind w:left="0" w:hanging="2"/>
      </w:pPr>
      <w:r>
        <w:t xml:space="preserve">All thanks are due to </w:t>
      </w:r>
      <w:proofErr w:type="spellStart"/>
      <w:r>
        <w:t>Allaah</w:t>
      </w:r>
      <w:proofErr w:type="spellEnd"/>
      <w:r>
        <w:t xml:space="preserve"> for the will, </w:t>
      </w:r>
      <w:proofErr w:type="gramStart"/>
      <w:r>
        <w:t>determination</w:t>
      </w:r>
      <w:proofErr w:type="gramEnd"/>
      <w:r>
        <w:t xml:space="preserve"> and ability to complete this piece of work. The project was started with sincere enthusiasm without any anticipation of the various delays and struggles that would be encountered. </w:t>
      </w:r>
    </w:p>
    <w:p w14:paraId="3899C036" w14:textId="77777777" w:rsidR="005E55EA" w:rsidRDefault="00000000">
      <w:pPr>
        <w:spacing w:line="360" w:lineRule="auto"/>
        <w:ind w:left="0" w:hanging="2"/>
      </w:pPr>
      <w:r>
        <w:t xml:space="preserve">The experience as a first-time researcher has been challenging, at times overwhelming and ultimately rewarding with benefits that I hope will be reaped beyond myself and serve as the stepping stone to many fruitful endeavours. </w:t>
      </w:r>
    </w:p>
    <w:p w14:paraId="7D6FB426" w14:textId="77777777" w:rsidR="005E55EA" w:rsidRDefault="005E55EA">
      <w:pPr>
        <w:spacing w:line="360" w:lineRule="auto"/>
        <w:ind w:left="0" w:hanging="2"/>
      </w:pPr>
    </w:p>
    <w:p w14:paraId="415F2285" w14:textId="77777777" w:rsidR="005E55EA" w:rsidRDefault="00000000">
      <w:pPr>
        <w:spacing w:line="360" w:lineRule="auto"/>
        <w:ind w:left="0" w:hanging="2"/>
      </w:pPr>
      <w:r>
        <w:t xml:space="preserve">Sincere thanks are duly awarded to my supervisor Dr Hywel Glynn Lewis, for continuously checking up on me and encouraging and reassuring me of my capabilities. Likewise, to my family and friends who did not fail to push me further in this academic pursuit. </w:t>
      </w:r>
    </w:p>
    <w:p w14:paraId="79BC26F3" w14:textId="77777777" w:rsidR="005E55EA" w:rsidRDefault="005E55EA">
      <w:pPr>
        <w:spacing w:line="360" w:lineRule="auto"/>
        <w:ind w:left="0" w:hanging="2"/>
      </w:pPr>
    </w:p>
    <w:p w14:paraId="422F21ED" w14:textId="77777777" w:rsidR="005E55EA" w:rsidRDefault="00000000">
      <w:pPr>
        <w:spacing w:line="360" w:lineRule="auto"/>
        <w:ind w:left="0" w:hanging="2"/>
      </w:pPr>
      <w:r>
        <w:t xml:space="preserve">I hope that this </w:t>
      </w:r>
      <w:proofErr w:type="gramStart"/>
      <w:r>
        <w:t>final outcome</w:t>
      </w:r>
      <w:proofErr w:type="gramEnd"/>
      <w:r>
        <w:t xml:space="preserve"> will exceed all expectations. </w:t>
      </w:r>
    </w:p>
    <w:p w14:paraId="25355F6F" w14:textId="77777777" w:rsidR="005E55EA" w:rsidRDefault="00000000">
      <w:pPr>
        <w:spacing w:line="480" w:lineRule="auto"/>
        <w:ind w:left="0" w:hanging="2"/>
      </w:pPr>
      <w:bookmarkStart w:id="7" w:name="_heading=h.1t3h5sf" w:colFirst="0" w:colLast="0"/>
      <w:bookmarkEnd w:id="7"/>
      <w:r>
        <w:br w:type="page"/>
      </w:r>
      <w:r>
        <w:rPr>
          <w:b/>
        </w:rPr>
        <w:lastRenderedPageBreak/>
        <w:t>ABSTRACT</w:t>
      </w:r>
    </w:p>
    <w:p w14:paraId="0B9AF31A" w14:textId="77777777" w:rsidR="005E55EA" w:rsidRDefault="00000000">
      <w:pPr>
        <w:spacing w:line="480" w:lineRule="auto"/>
        <w:ind w:left="0" w:hanging="2"/>
      </w:pPr>
      <w:r>
        <w:rPr>
          <w:i/>
        </w:rPr>
        <w:t xml:space="preserve">The State of Qatar is an increasingly multicultural and multilingual society. The increased presence of the English language has led to some questions regarding the Arabic language’s vitality within the country. As Qatar aims to modernise into a knowledge-based society while also maintaining its Arab and Islamic culture, the Qatari government had introduced various legislation to promote use of the Arabic language. Research on bilingualism and language attitudes is particularly scarce in the region and studies rarely focus on the views and perceptions of students, particularly those within secondary education. The current research therefore investigated language attitudes of 12 students within two private schools predominantly attended by Qatari nationals, through the distribution of questionnaires examining language preferences and usages both within and outside the classroom. Three teachers from the two schools were also interviewed to understand the practices and implementations of the schools’ linguistic aims. </w:t>
      </w:r>
    </w:p>
    <w:p w14:paraId="526CF4C0" w14:textId="77777777" w:rsidR="005E55EA" w:rsidRDefault="00000000">
      <w:pPr>
        <w:spacing w:line="480" w:lineRule="auto"/>
        <w:ind w:left="0" w:hanging="2"/>
      </w:pPr>
      <w:r>
        <w:rPr>
          <w:i/>
        </w:rPr>
        <w:t xml:space="preserve">The research aimed to understand whether such attitudes could indicate any language shifts to or from either language. </w:t>
      </w:r>
    </w:p>
    <w:p w14:paraId="38F64E74" w14:textId="77777777" w:rsidR="005E55EA" w:rsidRDefault="00000000">
      <w:pPr>
        <w:spacing w:line="480" w:lineRule="auto"/>
        <w:ind w:left="0" w:hanging="2"/>
      </w:pPr>
      <w:bookmarkStart w:id="8" w:name="_heading=h.4d34og8" w:colFirst="0" w:colLast="0"/>
      <w:bookmarkEnd w:id="8"/>
      <w:r>
        <w:rPr>
          <w:i/>
        </w:rPr>
        <w:t xml:space="preserve">While students noticed a preference for EMI and a lack of Arabic proficiency was noted by pupils and interviewed staff members, the Arabic language was still found to occupy a position of importance, largely due to its cultural and religious links. The research therefore concluded by identifying the need to focus more on developing sustainable Arabic-English bilingual policies, rather than viewing the languages at conflict and giving rise to potential shifts. </w:t>
      </w:r>
      <w:r>
        <w:br w:type="page"/>
      </w:r>
      <w:r>
        <w:rPr>
          <w:b/>
        </w:rPr>
        <w:lastRenderedPageBreak/>
        <w:t xml:space="preserve">LIST OF ACRONYMS </w:t>
      </w:r>
    </w:p>
    <w:p w14:paraId="5C2C96C6" w14:textId="77777777" w:rsidR="005E55EA" w:rsidRDefault="00000000">
      <w:pPr>
        <w:spacing w:line="480" w:lineRule="auto"/>
        <w:ind w:left="0" w:hanging="2"/>
      </w:pPr>
      <w:r>
        <w:t>AMI</w:t>
      </w:r>
      <w:r>
        <w:tab/>
      </w:r>
      <w:r>
        <w:tab/>
        <w:t>Arabic as a Medium of Instruction</w:t>
      </w:r>
    </w:p>
    <w:p w14:paraId="35A11394" w14:textId="77777777" w:rsidR="005E55EA" w:rsidRDefault="00000000">
      <w:pPr>
        <w:spacing w:line="480" w:lineRule="auto"/>
        <w:ind w:left="0" w:hanging="2"/>
      </w:pPr>
      <w:r>
        <w:t>BERA</w:t>
      </w:r>
      <w:r>
        <w:tab/>
      </w:r>
      <w:r>
        <w:tab/>
        <w:t>British Educational Research Association</w:t>
      </w:r>
    </w:p>
    <w:p w14:paraId="7F78F2F2" w14:textId="77777777" w:rsidR="005E55EA" w:rsidRDefault="00000000">
      <w:pPr>
        <w:spacing w:line="480" w:lineRule="auto"/>
        <w:ind w:left="0" w:hanging="2"/>
      </w:pPr>
      <w:r>
        <w:t>EMI</w:t>
      </w:r>
      <w:r>
        <w:tab/>
      </w:r>
      <w:r>
        <w:tab/>
        <w:t>English as a Medium of Instruction</w:t>
      </w:r>
    </w:p>
    <w:p w14:paraId="5E0D3A7A" w14:textId="77777777" w:rsidR="005E55EA" w:rsidRDefault="00000000">
      <w:pPr>
        <w:spacing w:line="480" w:lineRule="auto"/>
        <w:ind w:left="0" w:hanging="2"/>
      </w:pPr>
      <w:r>
        <w:t>GCC</w:t>
      </w:r>
      <w:r>
        <w:tab/>
      </w:r>
      <w:r>
        <w:tab/>
        <w:t xml:space="preserve">Gulf Corporation Council </w:t>
      </w:r>
    </w:p>
    <w:p w14:paraId="3C89513B" w14:textId="77777777" w:rsidR="005E55EA" w:rsidRDefault="00000000">
      <w:pPr>
        <w:spacing w:line="480" w:lineRule="auto"/>
        <w:ind w:left="0" w:hanging="2"/>
      </w:pPr>
      <w:r>
        <w:t>IBC</w:t>
      </w:r>
      <w:r>
        <w:tab/>
      </w:r>
      <w:r>
        <w:tab/>
        <w:t>International Branch Campus</w:t>
      </w:r>
    </w:p>
    <w:p w14:paraId="7AFE2862" w14:textId="77777777" w:rsidR="005E55EA" w:rsidRDefault="00000000">
      <w:pPr>
        <w:spacing w:line="480" w:lineRule="auto"/>
        <w:ind w:left="0" w:hanging="2"/>
      </w:pPr>
      <w:proofErr w:type="spellStart"/>
      <w:r>
        <w:t>MSA</w:t>
      </w:r>
      <w:proofErr w:type="spellEnd"/>
      <w:r>
        <w:tab/>
      </w:r>
      <w:r>
        <w:tab/>
        <w:t>Modern Standard Arabic</w:t>
      </w:r>
    </w:p>
    <w:p w14:paraId="036043A6" w14:textId="77777777" w:rsidR="005E55EA" w:rsidRDefault="00000000">
      <w:pPr>
        <w:spacing w:line="480" w:lineRule="auto"/>
        <w:ind w:left="0" w:hanging="2"/>
      </w:pPr>
      <w:r>
        <w:t>MOI</w:t>
      </w:r>
      <w:r>
        <w:tab/>
      </w:r>
      <w:r>
        <w:tab/>
        <w:t>Medium of Instruction</w:t>
      </w:r>
    </w:p>
    <w:p w14:paraId="1F0FD727" w14:textId="77777777" w:rsidR="005E55EA" w:rsidRDefault="00000000">
      <w:pPr>
        <w:spacing w:line="480" w:lineRule="auto"/>
        <w:ind w:left="0" w:hanging="2"/>
      </w:pPr>
      <w:proofErr w:type="spellStart"/>
      <w:r>
        <w:t>MOEHE</w:t>
      </w:r>
      <w:proofErr w:type="spellEnd"/>
      <w:r>
        <w:tab/>
        <w:t>Ministry of Education and Higher Education</w:t>
      </w:r>
    </w:p>
    <w:p w14:paraId="3DBDAE36" w14:textId="77777777" w:rsidR="005E55EA" w:rsidRDefault="00000000">
      <w:pPr>
        <w:spacing w:line="480" w:lineRule="auto"/>
        <w:ind w:left="0" w:hanging="2"/>
      </w:pPr>
      <w:r>
        <w:br w:type="page"/>
      </w:r>
      <w:r>
        <w:rPr>
          <w:b/>
        </w:rPr>
        <w:lastRenderedPageBreak/>
        <w:t>LIST OF FIGURES</w:t>
      </w:r>
    </w:p>
    <w:sdt>
      <w:sdtPr>
        <w:id w:val="-412857378"/>
        <w:docPartObj>
          <w:docPartGallery w:val="Table of Contents"/>
          <w:docPartUnique/>
        </w:docPartObj>
      </w:sdtPr>
      <w:sdtContent>
        <w:p w14:paraId="30D12C8D"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r>
            <w:fldChar w:fldCharType="begin"/>
          </w:r>
          <w:r>
            <w:instrText xml:space="preserve"> TOC \h \u \z \t "Heading 1,1,Heading 2,2,Heading 3,3,Heading 4,4,Heading 5,5,Heading 6,6,"</w:instrText>
          </w:r>
          <w:r>
            <w:fldChar w:fldCharType="separate"/>
          </w:r>
          <w:hyperlink w:anchor="_heading=h.26in1rg">
            <w:r>
              <w:rPr>
                <w:i/>
                <w:color w:val="000000"/>
              </w:rPr>
              <w:t>Figure i: Qatar population by census (Planning and Statistics Authority, 2022)</w:t>
            </w:r>
            <w:r>
              <w:rPr>
                <w:i/>
                <w:color w:val="000000"/>
              </w:rPr>
              <w:tab/>
              <w:t>14</w:t>
            </w:r>
          </w:hyperlink>
        </w:p>
        <w:p w14:paraId="63A6FC61"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3qg2avn">
            <w:r>
              <w:rPr>
                <w:i/>
                <w:color w:val="000000"/>
              </w:rPr>
              <w:t>Figure ii: Breakdown of Students' Native Language</w:t>
            </w:r>
            <w:r>
              <w:rPr>
                <w:i/>
                <w:color w:val="000000"/>
              </w:rPr>
              <w:tab/>
              <w:t>48</w:t>
            </w:r>
          </w:hyperlink>
        </w:p>
        <w:p w14:paraId="182D094E"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25lcl3g">
            <w:r>
              <w:rPr>
                <w:i/>
                <w:color w:val="000000"/>
              </w:rPr>
              <w:t>Figure iii: Breakdown of Students' Nationalities</w:t>
            </w:r>
            <w:r>
              <w:rPr>
                <w:i/>
                <w:color w:val="000000"/>
              </w:rPr>
              <w:tab/>
              <w:t>48</w:t>
            </w:r>
          </w:hyperlink>
        </w:p>
        <w:p w14:paraId="12CAB6AD"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kqmvb9">
            <w:r>
              <w:rPr>
                <w:i/>
                <w:color w:val="000000"/>
              </w:rPr>
              <w:t>Figure iv: Sample Population by School Grade</w:t>
            </w:r>
            <w:r>
              <w:rPr>
                <w:i/>
                <w:color w:val="000000"/>
              </w:rPr>
              <w:tab/>
              <w:t>49</w:t>
            </w:r>
          </w:hyperlink>
        </w:p>
        <w:p w14:paraId="05CECD50"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34qadz2">
            <w:r>
              <w:rPr>
                <w:i/>
                <w:color w:val="000000"/>
              </w:rPr>
              <w:t>Figure v: Sample Population by Duration in School</w:t>
            </w:r>
            <w:r>
              <w:rPr>
                <w:i/>
                <w:color w:val="000000"/>
              </w:rPr>
              <w:tab/>
              <w:t>49</w:t>
            </w:r>
          </w:hyperlink>
        </w:p>
        <w:p w14:paraId="69A72DF5"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1jvko6v">
            <w:r>
              <w:rPr>
                <w:i/>
                <w:color w:val="000000"/>
              </w:rPr>
              <w:t>Figure vi: Student Responses for Actual MOI</w:t>
            </w:r>
            <w:r>
              <w:rPr>
                <w:i/>
                <w:color w:val="000000"/>
              </w:rPr>
              <w:tab/>
              <w:t>50</w:t>
            </w:r>
          </w:hyperlink>
        </w:p>
        <w:p w14:paraId="4D9AFD2D"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43v86uo">
            <w:r>
              <w:rPr>
                <w:i/>
                <w:color w:val="000000"/>
              </w:rPr>
              <w:t>Figure vii: Student Responses for Preferred MOI</w:t>
            </w:r>
            <w:r>
              <w:rPr>
                <w:i/>
                <w:color w:val="000000"/>
              </w:rPr>
              <w:tab/>
              <w:t>51</w:t>
            </w:r>
          </w:hyperlink>
        </w:p>
        <w:p w14:paraId="4DEF73C6"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2j0ih2h">
            <w:r>
              <w:rPr>
                <w:i/>
                <w:color w:val="000000"/>
              </w:rPr>
              <w:t>Figure viii: Student Reponses on Arabic v English Preferences</w:t>
            </w:r>
            <w:r>
              <w:rPr>
                <w:i/>
                <w:color w:val="000000"/>
              </w:rPr>
              <w:tab/>
              <w:t>55</w:t>
            </w:r>
          </w:hyperlink>
        </w:p>
        <w:p w14:paraId="76395741" w14:textId="77777777" w:rsidR="005E55EA" w:rsidRDefault="00000000">
          <w:pPr>
            <w:pBdr>
              <w:top w:val="nil"/>
              <w:left w:val="nil"/>
              <w:bottom w:val="nil"/>
              <w:right w:val="nil"/>
              <w:between w:val="nil"/>
            </w:pBdr>
            <w:tabs>
              <w:tab w:val="right" w:pos="8296"/>
            </w:tabs>
            <w:spacing w:line="480" w:lineRule="auto"/>
            <w:ind w:left="0" w:hanging="2"/>
            <w:rPr>
              <w:rFonts w:ascii="Calibri" w:eastAsia="Calibri" w:hAnsi="Calibri" w:cs="Calibri"/>
              <w:color w:val="000000"/>
              <w:sz w:val="22"/>
              <w:szCs w:val="22"/>
            </w:rPr>
          </w:pPr>
          <w:hyperlink w:anchor="_heading=h.y5sraa">
            <w:r>
              <w:rPr>
                <w:i/>
                <w:color w:val="000000"/>
              </w:rPr>
              <w:t>Figure ix: Student Responses for Views on Arabic Language in Qatar</w:t>
            </w:r>
            <w:r>
              <w:rPr>
                <w:i/>
                <w:color w:val="000000"/>
              </w:rPr>
              <w:tab/>
              <w:t>56</w:t>
            </w:r>
          </w:hyperlink>
        </w:p>
        <w:p w14:paraId="10D56123" w14:textId="77777777" w:rsidR="005E55EA" w:rsidRDefault="00000000">
          <w:pPr>
            <w:pBdr>
              <w:top w:val="nil"/>
              <w:left w:val="nil"/>
              <w:bottom w:val="nil"/>
              <w:right w:val="nil"/>
              <w:between w:val="nil"/>
            </w:pBdr>
            <w:tabs>
              <w:tab w:val="right" w:pos="8296"/>
            </w:tabs>
            <w:spacing w:line="480" w:lineRule="auto"/>
            <w:ind w:left="0" w:hanging="2"/>
            <w:rPr>
              <w:color w:val="0000FF"/>
              <w:u w:val="single"/>
            </w:rPr>
          </w:pPr>
          <w:hyperlink w:anchor="_heading=h.3i5g9y3">
            <w:r>
              <w:rPr>
                <w:i/>
                <w:color w:val="000000"/>
              </w:rPr>
              <w:t>Figure x: Student Responses for language usage across domains</w:t>
            </w:r>
            <w:r>
              <w:rPr>
                <w:i/>
                <w:color w:val="000000"/>
              </w:rPr>
              <w:tab/>
              <w:t>57</w:t>
            </w:r>
          </w:hyperlink>
        </w:p>
        <w:p w14:paraId="64FC2D64" w14:textId="77777777" w:rsidR="005E55EA" w:rsidRDefault="00000000">
          <w:pPr>
            <w:spacing w:line="480" w:lineRule="auto"/>
            <w:ind w:left="0" w:hanging="2"/>
          </w:pPr>
          <w:r>
            <w:br w:type="page"/>
          </w:r>
          <w:r>
            <w:rPr>
              <w:b/>
            </w:rPr>
            <w:lastRenderedPageBreak/>
            <w:t>LIST OF TABLES</w:t>
          </w:r>
        </w:p>
        <w:p w14:paraId="39663F94" w14:textId="77777777" w:rsidR="005E55EA" w:rsidRDefault="00000000">
          <w:pPr>
            <w:pBdr>
              <w:top w:val="nil"/>
              <w:left w:val="nil"/>
              <w:bottom w:val="nil"/>
              <w:right w:val="nil"/>
              <w:between w:val="nil"/>
            </w:pBdr>
            <w:tabs>
              <w:tab w:val="right" w:pos="8296"/>
            </w:tabs>
            <w:spacing w:line="480" w:lineRule="auto"/>
            <w:ind w:left="0" w:hanging="2"/>
            <w:rPr>
              <w:color w:val="000000"/>
            </w:rPr>
          </w:pPr>
          <w:r>
            <w:rPr>
              <w:i/>
              <w:color w:val="000000"/>
            </w:rPr>
            <w:t>Table 1 Student Explanations on Preferred</w:t>
          </w:r>
          <w:r>
            <w:rPr>
              <w:i/>
            </w:rPr>
            <w:t xml:space="preserve"> </w:t>
          </w:r>
          <w:r>
            <w:rPr>
              <w:i/>
              <w:color w:val="000000"/>
            </w:rPr>
            <w:t>MOI</w:t>
          </w:r>
          <w:r>
            <w:rPr>
              <w:i/>
            </w:rPr>
            <w:t xml:space="preserve"> …</w:t>
          </w:r>
          <w:r>
            <w:rPr>
              <w:i/>
              <w:color w:val="000000"/>
            </w:rPr>
            <w:t>…………………………………54</w:t>
          </w:r>
        </w:p>
        <w:p w14:paraId="22A1D9F9" w14:textId="77777777" w:rsidR="005E55EA" w:rsidRDefault="00000000">
          <w:pPr>
            <w:ind w:left="0" w:hanging="2"/>
          </w:pPr>
          <w:r>
            <w:rPr>
              <w:i/>
            </w:rPr>
            <w:t>Table 2 Student Responses on Language Use and Arabic and English in Qatar…….59</w:t>
          </w:r>
          <w:r>
            <w:fldChar w:fldCharType="end"/>
          </w:r>
        </w:p>
      </w:sdtContent>
    </w:sdt>
    <w:p w14:paraId="3633EAB1" w14:textId="77777777" w:rsidR="005E55EA" w:rsidRDefault="00000000" w:rsidP="00F66729">
      <w:pPr>
        <w:numPr>
          <w:ilvl w:val="0"/>
          <w:numId w:val="5"/>
        </w:numPr>
        <w:spacing w:line="480" w:lineRule="auto"/>
        <w:ind w:left="0" w:hanging="2"/>
        <w:jc w:val="center"/>
      </w:pPr>
      <w:bookmarkStart w:id="9" w:name="_heading=h.2s8eyo1" w:colFirst="0" w:colLast="0"/>
      <w:bookmarkEnd w:id="9"/>
      <w:r>
        <w:br w:type="page"/>
      </w:r>
      <w:r>
        <w:rPr>
          <w:b/>
        </w:rPr>
        <w:lastRenderedPageBreak/>
        <w:t>INTRODUCTION</w:t>
      </w:r>
    </w:p>
    <w:p w14:paraId="00BF5BDA" w14:textId="77777777" w:rsidR="005E55EA" w:rsidRDefault="00000000">
      <w:pPr>
        <w:numPr>
          <w:ilvl w:val="1"/>
          <w:numId w:val="5"/>
        </w:numPr>
        <w:spacing w:line="480" w:lineRule="auto"/>
        <w:ind w:left="0" w:hanging="2"/>
      </w:pPr>
      <w:r>
        <w:rPr>
          <w:b/>
        </w:rPr>
        <w:t>Qatar and Sociolinguistic Diversity</w:t>
      </w:r>
    </w:p>
    <w:p w14:paraId="48335B9D" w14:textId="77777777" w:rsidR="005E55EA" w:rsidRDefault="00000000">
      <w:pPr>
        <w:spacing w:line="480" w:lineRule="auto"/>
        <w:ind w:left="0" w:hanging="2"/>
      </w:pPr>
      <w:r>
        <w:t>The State of Qatar, much like many of its neighbouring countries within the Arabian Gulf Peninsula, is characterised by a highly multicultural environment. While the Qatari government does not release official data regarding the nationality breakdown of its inhabitants, the country is noted for having the highest expatriate population within the region (</w:t>
      </w:r>
      <w:proofErr w:type="spellStart"/>
      <w:r>
        <w:t>Alzaben</w:t>
      </w:r>
      <w:proofErr w:type="spellEnd"/>
      <w:r>
        <w:t xml:space="preserve">, Abdulfattah and Kassem 2019) and data from the 2020 census identifies 94% of Qatar’s economically active population (defined as those aged 15 years or above) as being non-Qatari, foreign citizens (Qatar Planning and Statistics Authority, 2020). </w:t>
      </w:r>
    </w:p>
    <w:p w14:paraId="754E7052" w14:textId="77777777" w:rsidR="005E55EA" w:rsidRDefault="00000000">
      <w:pPr>
        <w:spacing w:line="480" w:lineRule="auto"/>
        <w:ind w:left="0" w:hanging="2"/>
      </w:pPr>
      <w:r>
        <w:t xml:space="preserve">Notwithstanding the lack of information revealed by the authorities, since 2013-2014 an independent consultant has been collating various pieces of data to estimate the composition of Qatar’s foreign residents. As per the 2017 report, 87 different nationalities were recorded as residing within the country’s borders (De Bel Air, 2017). According to this report, Qatari citizens make up 13% of the population, almost half the size of the largest group of expatriates, being Indians at 25%, and in line with the second largest group, being Nepalis at 13.5% (Hillman and Ocampo </w:t>
      </w:r>
      <w:proofErr w:type="spellStart"/>
      <w:r>
        <w:t>Eibenschutz</w:t>
      </w:r>
      <w:proofErr w:type="spellEnd"/>
      <w:r>
        <w:t xml:space="preserve">, 2018). Other sizeable population groups include Bangladeshis (10.8%), Filipinos (10%), Egyptians (8.6%), Sri Lankans (5.6%), and Pakistanis (4.8%) (Hillman and Ocampo </w:t>
      </w:r>
      <w:proofErr w:type="spellStart"/>
      <w:r>
        <w:t>Eibenschutz</w:t>
      </w:r>
      <w:proofErr w:type="spellEnd"/>
      <w:r>
        <w:t xml:space="preserve">, 2018). </w:t>
      </w:r>
    </w:p>
    <w:p w14:paraId="5D3800BC" w14:textId="77777777" w:rsidR="005E55EA" w:rsidRDefault="00000000">
      <w:pPr>
        <w:spacing w:line="480" w:lineRule="auto"/>
        <w:ind w:left="0" w:hanging="2"/>
      </w:pPr>
      <w:r>
        <w:t>Qatar therefore presents the backdrop for a highly dynamic and diverse sociolinguistic landscape of which multilingualism is a major feature (</w:t>
      </w:r>
      <w:proofErr w:type="spellStart"/>
      <w:r>
        <w:t>Mustafawi</w:t>
      </w:r>
      <w:proofErr w:type="spellEnd"/>
      <w:r>
        <w:t xml:space="preserve"> and Shaaban, 2019). While the country’s official language is Arabic, the prevalence of the English language is inescapable and as Hillman and Ocampo </w:t>
      </w:r>
      <w:proofErr w:type="spellStart"/>
      <w:r>
        <w:t>Eibenschutz</w:t>
      </w:r>
      <w:proofErr w:type="spellEnd"/>
      <w:r>
        <w:t xml:space="preserve"> (2018, p. 5) note, </w:t>
      </w:r>
      <w:r>
        <w:lastRenderedPageBreak/>
        <w:t>the language occupies the role of the country’s “de facto” second language and “most prestigious lingua franca”.</w:t>
      </w:r>
    </w:p>
    <w:p w14:paraId="48810B61" w14:textId="77777777" w:rsidR="005E55EA" w:rsidRDefault="00000000">
      <w:pPr>
        <w:spacing w:line="480" w:lineRule="auto"/>
        <w:ind w:left="0" w:hanging="2"/>
      </w:pPr>
      <w:bookmarkStart w:id="10" w:name="_heading=h.17dp8vu" w:colFirst="0" w:colLast="0"/>
      <w:bookmarkEnd w:id="10"/>
      <w:r>
        <w:t xml:space="preserve">The discovery of oil in the mid-twentieth century is arguably the most pivotal moment in the small nation-state’s history. Since the 1970s Qatar and the wider Gulf region, have undergone immense social and economic developments, necessitating migrant workers to fill the labour gap that the local population were not able to provide (Ahmed, 2023). Linguistic diversity has long been present within Qatar, given that the country’s nationals descend from various nomadic tribes with roots reaching as far as Afghanistan and the African continent, and Hindi, Urdu and Swahili have previously served as lingua </w:t>
      </w:r>
      <w:proofErr w:type="spellStart"/>
      <w:r>
        <w:t>francas</w:t>
      </w:r>
      <w:proofErr w:type="spellEnd"/>
      <w:r>
        <w:t xml:space="preserve"> for the local population and migrant traders (Hillman and Ocampo </w:t>
      </w:r>
      <w:proofErr w:type="spellStart"/>
      <w:r>
        <w:t>Eibenschutz</w:t>
      </w:r>
      <w:proofErr w:type="spellEnd"/>
      <w:r>
        <w:t xml:space="preserve">, 2018). Though the country was a British protectorate until 1971, the increased use of the English language did not occur until the development of the oil sector resulted in the creation of various technical and managerial positions that were occupied by Anglophone workers (Boyle, 2014, cited in Hillman and Ocampo </w:t>
      </w:r>
      <w:proofErr w:type="spellStart"/>
      <w:r>
        <w:t>Eibenschutz</w:t>
      </w:r>
      <w:proofErr w:type="spellEnd"/>
      <w:r>
        <w:t xml:space="preserve">, 2018). In more recent times, the political, </w:t>
      </w:r>
      <w:proofErr w:type="gramStart"/>
      <w:r>
        <w:t>economic</w:t>
      </w:r>
      <w:proofErr w:type="gramEnd"/>
      <w:r>
        <w:t xml:space="preserve"> and social influence of the United States of America, coupled with educational reforms adopting English Language Teaching, has resulted in a sustained spread of English within the country (Hillman and Ocampo </w:t>
      </w:r>
      <w:proofErr w:type="spellStart"/>
      <w:r>
        <w:t>Eibenschutz</w:t>
      </w:r>
      <w:proofErr w:type="spellEnd"/>
      <w:r>
        <w:t xml:space="preserve">, 2018). </w:t>
      </w:r>
    </w:p>
    <w:p w14:paraId="199E7556" w14:textId="77777777" w:rsidR="005E55EA" w:rsidRDefault="00000000">
      <w:pPr>
        <w:numPr>
          <w:ilvl w:val="1"/>
          <w:numId w:val="5"/>
        </w:numPr>
        <w:spacing w:line="480" w:lineRule="auto"/>
        <w:ind w:left="0" w:hanging="2"/>
      </w:pPr>
      <w:r>
        <w:rPr>
          <w:b/>
        </w:rPr>
        <w:t xml:space="preserve">Modernisation v Preservation </w:t>
      </w:r>
    </w:p>
    <w:p w14:paraId="6F0829B3" w14:textId="77777777" w:rsidR="005E55EA" w:rsidRDefault="00000000">
      <w:pPr>
        <w:spacing w:line="480" w:lineRule="auto"/>
        <w:ind w:left="0" w:hanging="2"/>
      </w:pPr>
      <w:r>
        <w:t xml:space="preserve">Following on from the oil discovery and ensuing economic boom, Qatar has become the world’s premier exporter of liquefied natural gas pushing the small country with an estimated population of just under 2.7 million at the start of this decade (Al-Tamimi, Amin, and </w:t>
      </w:r>
      <w:proofErr w:type="spellStart"/>
      <w:r>
        <w:t>Zarrinabadi</w:t>
      </w:r>
      <w:proofErr w:type="spellEnd"/>
      <w:r>
        <w:t xml:space="preserve">, 2023) to the forefront of the world’s geopolitical stage (Hillman and Ocampo </w:t>
      </w:r>
      <w:proofErr w:type="spellStart"/>
      <w:r>
        <w:t>Eibenschutz</w:t>
      </w:r>
      <w:proofErr w:type="spellEnd"/>
      <w:r>
        <w:t xml:space="preserve">, 2018).  </w:t>
      </w:r>
    </w:p>
    <w:p w14:paraId="2734A07B" w14:textId="77777777" w:rsidR="005E55EA" w:rsidRDefault="00000000">
      <w:pPr>
        <w:spacing w:line="480" w:lineRule="auto"/>
        <w:ind w:left="0" w:hanging="2"/>
      </w:pPr>
      <w:r>
        <w:lastRenderedPageBreak/>
        <w:t xml:space="preserve">Economics aside, winning the right to host the FIFA 2022 World Cup tournament was heralded as a ‘major coup’ for Qatar (Alkhatib, 2017 p. 46) which propelled the hitherto relatively unknown gulf state to the global spotlight. As Griffin (2019) notes, Qatar found itself under intense public scrutiny in the build-up to the tournament with largely negative reports on the country appearing throughout Western media. Nevertheless, hosting of the tournament was seen as a reflection of Qatar’s wish to assert a unique identity for itself, showcasing a balance between “modern efficiency” and “the authenticity of Arab culture” (Amara, 2008 p. 69 cited in Griffin, 2019). </w:t>
      </w:r>
    </w:p>
    <w:p w14:paraId="28FD4A41" w14:textId="77777777" w:rsidR="005E55EA" w:rsidRDefault="00000000">
      <w:pPr>
        <w:spacing w:line="480" w:lineRule="auto"/>
        <w:ind w:left="0" w:hanging="2"/>
      </w:pPr>
      <w:r>
        <w:t xml:space="preserve">The challenges of accommodating more ‘liberal’ Western notions of modernity, while also maintaining Qatar’s traditionally moderate Islamic culture has not been without domestic repercussions. Under the stewardship of Emir Sheikh Tamim bin Hamad Al-Thani, viewed by some as a more conservative leader (Hillman and Ocampo </w:t>
      </w:r>
      <w:proofErr w:type="spellStart"/>
      <w:r>
        <w:t>Eibenschutz</w:t>
      </w:r>
      <w:proofErr w:type="spellEnd"/>
      <w:r>
        <w:t xml:space="preserve">, 2018), Qatar has introduced </w:t>
      </w:r>
      <w:proofErr w:type="gramStart"/>
      <w:r>
        <w:t>a number of</w:t>
      </w:r>
      <w:proofErr w:type="gramEnd"/>
      <w:r>
        <w:t xml:space="preserve"> policies in recent years aimed at preserving the country’s traditions and heritage. </w:t>
      </w:r>
    </w:p>
    <w:p w14:paraId="1816629A" w14:textId="77777777" w:rsidR="005E55EA" w:rsidRDefault="00000000">
      <w:pPr>
        <w:spacing w:line="480" w:lineRule="auto"/>
        <w:ind w:left="0" w:hanging="2"/>
      </w:pPr>
      <w:r>
        <w:t xml:space="preserve">One </w:t>
      </w:r>
      <w:proofErr w:type="gramStart"/>
      <w:r>
        <w:t>particular area</w:t>
      </w:r>
      <w:proofErr w:type="gramEnd"/>
      <w:r>
        <w:t xml:space="preserve"> of focus has been the maintenance and sustained use of the Arabic language within Qatari society. This was most notably demonstrated through the issuance of the Arabic Language Protection Law of 2019 which “may be considered the first language policy document in the Arab World that regulates the use of language in government and private institutions” (Ahmed, 2023, p. 299). The law, violation of which may be punishable with a QAR 50,000 fine in certain cases (Ahmed, 2023), mandates various measures to ensure the use of Arabic including: </w:t>
      </w:r>
    </w:p>
    <w:p w14:paraId="2DD17042" w14:textId="77777777" w:rsidR="005E55EA" w:rsidRDefault="00000000">
      <w:pPr>
        <w:numPr>
          <w:ilvl w:val="0"/>
          <w:numId w:val="1"/>
        </w:numPr>
        <w:spacing w:line="480" w:lineRule="auto"/>
        <w:ind w:left="0" w:hanging="2"/>
      </w:pPr>
      <w:r>
        <w:t xml:space="preserve">Directing all companies to display names in both English and Arabic (equivalent); </w:t>
      </w:r>
    </w:p>
    <w:p w14:paraId="56CC644C" w14:textId="77777777" w:rsidR="005E55EA" w:rsidRDefault="00000000">
      <w:pPr>
        <w:numPr>
          <w:ilvl w:val="0"/>
          <w:numId w:val="1"/>
        </w:numPr>
        <w:spacing w:line="480" w:lineRule="auto"/>
        <w:ind w:left="0" w:hanging="2"/>
      </w:pPr>
      <w:r>
        <w:t>Requiring companies to file financial statements in the Arabic language; and</w:t>
      </w:r>
    </w:p>
    <w:p w14:paraId="7A30AD05" w14:textId="77777777" w:rsidR="005E55EA" w:rsidRDefault="00000000">
      <w:pPr>
        <w:numPr>
          <w:ilvl w:val="0"/>
          <w:numId w:val="1"/>
        </w:numPr>
        <w:spacing w:line="480" w:lineRule="auto"/>
        <w:ind w:left="0" w:hanging="2"/>
      </w:pPr>
      <w:r>
        <w:t>Instructing government meetings to be held in the Arabic language.</w:t>
      </w:r>
    </w:p>
    <w:p w14:paraId="386A8ADC" w14:textId="77777777" w:rsidR="005E55EA" w:rsidRDefault="00000000">
      <w:pPr>
        <w:spacing w:line="480" w:lineRule="auto"/>
        <w:ind w:left="0" w:hanging="2"/>
      </w:pPr>
      <w:r>
        <w:lastRenderedPageBreak/>
        <w:t xml:space="preserve">This desire to boost the national language was further emphasised in the 2021 announcement of the academic policy for compulsory subjects which mandated all private schools to incorporate the teaching of Arabic in their curriculum, for the first time from the kindergarten and pre-school level. </w:t>
      </w:r>
    </w:p>
    <w:p w14:paraId="6A5DDF14" w14:textId="77777777" w:rsidR="005E55EA" w:rsidRDefault="00000000">
      <w:pPr>
        <w:spacing w:line="480" w:lineRule="auto"/>
        <w:ind w:left="0" w:hanging="2"/>
      </w:pPr>
      <w:r>
        <w:t xml:space="preserve">While </w:t>
      </w:r>
      <w:proofErr w:type="gramStart"/>
      <w:r>
        <w:t>a number of</w:t>
      </w:r>
      <w:proofErr w:type="gramEnd"/>
      <w:r>
        <w:t xml:space="preserve"> years would be required to determine the impact and effectiveness of such changes, the legislations nonetheless signal Qatar’s intent to ensure that the Arabic language occupies a role of importance across key domains within the country. </w:t>
      </w:r>
    </w:p>
    <w:p w14:paraId="2E43F535" w14:textId="77777777" w:rsidR="005E55EA" w:rsidRDefault="00000000">
      <w:pPr>
        <w:spacing w:line="480" w:lineRule="auto"/>
        <w:ind w:left="0" w:hanging="2"/>
      </w:pPr>
      <w:r>
        <w:t>Research regarding bilingualism within Qatar and the wider Arab Gulf region is scarce (</w:t>
      </w:r>
      <w:proofErr w:type="spellStart"/>
      <w:r>
        <w:t>Mustafawi</w:t>
      </w:r>
      <w:proofErr w:type="spellEnd"/>
      <w:r>
        <w:t xml:space="preserve"> and Shaaban, 2019) and as Kang (2019, cited in Graham, Eslami and Hillman, 2021) notes, studies rarely feature the voices of students. It is against this backdrop of a dynamic and everchanging linguistic landscape, coupled with a shortage of literature, that this research was set to investigate the prevailing language attitudes towards the Arabic and English languages among schoolchildren in Qatar. </w:t>
      </w:r>
    </w:p>
    <w:p w14:paraId="0022BE29" w14:textId="77777777" w:rsidR="005E55EA" w:rsidRDefault="00000000">
      <w:pPr>
        <w:numPr>
          <w:ilvl w:val="1"/>
          <w:numId w:val="5"/>
        </w:numPr>
        <w:spacing w:line="480" w:lineRule="auto"/>
        <w:ind w:left="0" w:hanging="2"/>
      </w:pPr>
      <w:r>
        <w:rPr>
          <w:b/>
        </w:rPr>
        <w:t>Qatar’s National Vision 2030 and Educational Development</w:t>
      </w:r>
    </w:p>
    <w:p w14:paraId="4FE5DE72" w14:textId="77777777" w:rsidR="005E55EA" w:rsidRDefault="00000000">
      <w:pPr>
        <w:spacing w:line="480" w:lineRule="auto"/>
        <w:ind w:left="0" w:hanging="2"/>
      </w:pPr>
      <w:r>
        <w:t xml:space="preserve">As previously indicated, Qatar has enjoyed unprecedented wealth due to its rich oil and gas natural resources which contribute more than half of the government’s annual revenues (Al-Tamimi, Amin, and </w:t>
      </w:r>
      <w:proofErr w:type="spellStart"/>
      <w:r>
        <w:t>Zarrinabadi</w:t>
      </w:r>
      <w:proofErr w:type="spellEnd"/>
      <w:r>
        <w:t>, 2023). According to World Bank statistics (2024), Qatar had the 8th highest GDP per capita for 2022 and most Qatari nationals enjoy a high standard of living with many services such as education and health provided free of charge (Al-</w:t>
      </w:r>
      <w:proofErr w:type="spellStart"/>
      <w:r>
        <w:t>Maadheed</w:t>
      </w:r>
      <w:proofErr w:type="spellEnd"/>
      <w:r>
        <w:t xml:space="preserve">, 2013). Despite its abundant oil reserves, in 2008 the Qatari government announced the Qatar National Vision 2030 which sets out four pillars deemed necessary to ensure the country’s future economic success, including a move away from depending on hydrocarbon resources and transforming into a knowledge-based economy while also preserving and enhancing </w:t>
      </w:r>
      <w:r>
        <w:lastRenderedPageBreak/>
        <w:t xml:space="preserve">Arabic and Islamic values (General Secretariat For Development Planning, 2008). </w:t>
      </w:r>
      <w:r>
        <w:tab/>
      </w:r>
    </w:p>
    <w:p w14:paraId="4093940E" w14:textId="77777777" w:rsidR="005E55EA" w:rsidRDefault="00000000">
      <w:pPr>
        <w:spacing w:line="480" w:lineRule="auto"/>
        <w:ind w:left="0" w:hanging="2"/>
      </w:pPr>
      <w:bookmarkStart w:id="11" w:name="_heading=h.3rdcrjn" w:colFirst="0" w:colLast="0"/>
      <w:bookmarkEnd w:id="11"/>
      <w:r>
        <w:t xml:space="preserve">The first pillar mentioned in Qatar’s National Vision 2030 is that of Human Development and specifically the building of a “a modern world-class educational system that provides students with a first-rate education, comparable to that offered anywhere in the world” (General Secretariat For Development Planning, 2008, p.13). Qatar’s education system has undergone various transformations over the past decade notably with regards to its language policy, as documented by </w:t>
      </w:r>
      <w:proofErr w:type="spellStart"/>
      <w:r>
        <w:t>Mustafawi</w:t>
      </w:r>
      <w:proofErr w:type="spellEnd"/>
      <w:r>
        <w:t xml:space="preserve"> and Shaaban (2019) and the use of English as a Medium of Instruction (EMI) is seen as being intricately linked to the National Vision 2023’s educational aims (Hillman, 2023). </w:t>
      </w:r>
    </w:p>
    <w:p w14:paraId="78A3C0BD" w14:textId="77777777" w:rsidR="005E55EA" w:rsidRDefault="00000000">
      <w:pPr>
        <w:numPr>
          <w:ilvl w:val="1"/>
          <w:numId w:val="5"/>
        </w:numPr>
        <w:spacing w:line="480" w:lineRule="auto"/>
        <w:ind w:left="0" w:hanging="2"/>
      </w:pPr>
      <w:r>
        <w:rPr>
          <w:b/>
        </w:rPr>
        <w:t>Research Context</w:t>
      </w:r>
    </w:p>
    <w:p w14:paraId="3D2602D4" w14:textId="77777777" w:rsidR="005E55EA" w:rsidRDefault="00000000">
      <w:pPr>
        <w:spacing w:line="480" w:lineRule="auto"/>
        <w:ind w:left="0" w:hanging="2"/>
      </w:pPr>
      <w:r>
        <w:t xml:space="preserve">While a relatively small country, Qatar’s population has witnessed considerable growth over the past decade and a half, and the launch of massive infrastructure projects, particularly after the successful bid to host the World Cup, has led to an influx of expatriates from all over the world (Alkhatib, 2017). </w:t>
      </w:r>
    </w:p>
    <w:p w14:paraId="764755B4" w14:textId="77777777" w:rsidR="005E55EA" w:rsidRDefault="00000000">
      <w:pPr>
        <w:keepNext/>
        <w:spacing w:line="480" w:lineRule="auto"/>
        <w:ind w:left="0" w:hanging="2"/>
      </w:pPr>
      <w:bookmarkStart w:id="12" w:name="_heading=h.26in1rg" w:colFirst="0" w:colLast="0"/>
      <w:bookmarkEnd w:id="12"/>
      <w:r>
        <w:t xml:space="preserve"> </w:t>
      </w:r>
      <w:r>
        <w:rPr>
          <w:noProof/>
        </w:rPr>
        <w:drawing>
          <wp:inline distT="0" distB="0" distL="114300" distR="114300" wp14:anchorId="53F48EB0" wp14:editId="6812CCED">
            <wp:extent cx="5735955" cy="1966595"/>
            <wp:effectExtent l="0" t="0" r="0" b="0"/>
            <wp:docPr id="1299" name="image34.png" descr="A graph with a line and a red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4.png" descr="A graph with a line and a red line&#10;&#10;Description automatically generated"/>
                    <pic:cNvPicPr preferRelativeResize="0"/>
                  </pic:nvPicPr>
                  <pic:blipFill>
                    <a:blip r:embed="rId11"/>
                    <a:srcRect/>
                    <a:stretch>
                      <a:fillRect/>
                    </a:stretch>
                  </pic:blipFill>
                  <pic:spPr>
                    <a:xfrm>
                      <a:off x="0" y="0"/>
                      <a:ext cx="5735955" cy="1966595"/>
                    </a:xfrm>
                    <a:prstGeom prst="rect">
                      <a:avLst/>
                    </a:prstGeom>
                    <a:ln/>
                  </pic:spPr>
                </pic:pic>
              </a:graphicData>
            </a:graphic>
          </wp:inline>
        </w:drawing>
      </w:r>
    </w:p>
    <w:p w14:paraId="29AFE0AA" w14:textId="77777777" w:rsidR="005E55EA" w:rsidRDefault="00000000">
      <w:pPr>
        <w:pBdr>
          <w:top w:val="nil"/>
          <w:left w:val="nil"/>
          <w:bottom w:val="nil"/>
          <w:right w:val="nil"/>
          <w:between w:val="nil"/>
        </w:pBdr>
        <w:spacing w:line="240" w:lineRule="auto"/>
        <w:jc w:val="center"/>
        <w:rPr>
          <w:color w:val="3B3838"/>
          <w:sz w:val="14"/>
          <w:szCs w:val="14"/>
        </w:rPr>
      </w:pPr>
      <w:r>
        <w:rPr>
          <w:i/>
          <w:color w:val="3B3838"/>
          <w:sz w:val="14"/>
          <w:szCs w:val="14"/>
        </w:rPr>
        <w:t>Figure i: Qatar population by census (Planning and Statistics Authority, 2022)</w:t>
      </w:r>
    </w:p>
    <w:p w14:paraId="5B4AA06A" w14:textId="77777777" w:rsidR="005E55EA" w:rsidRDefault="005E55EA">
      <w:pPr>
        <w:ind w:left="0" w:hanging="2"/>
      </w:pPr>
    </w:p>
    <w:p w14:paraId="58F8E75C" w14:textId="77777777" w:rsidR="005E55EA" w:rsidRDefault="00000000">
      <w:pPr>
        <w:spacing w:line="480" w:lineRule="auto"/>
        <w:ind w:left="0" w:hanging="2"/>
      </w:pPr>
      <w:r>
        <w:lastRenderedPageBreak/>
        <w:t>This population growth has also been reflected in the education sector with the total number of schools within the country more than doubling from 634 to 1,004 as per the latest education statistics, covering the academic years of 2011-2012 to 2020-2021 (</w:t>
      </w:r>
      <w:proofErr w:type="spellStart"/>
      <w:r>
        <w:t>MOEHE</w:t>
      </w:r>
      <w:proofErr w:type="spellEnd"/>
      <w:r>
        <w:t>, 2022). This growth has been largely driven by the 77% increase in private schools within the period (</w:t>
      </w:r>
      <w:proofErr w:type="spellStart"/>
      <w:r>
        <w:t>MOEHE</w:t>
      </w:r>
      <w:proofErr w:type="spellEnd"/>
      <w:r>
        <w:t xml:space="preserve">, 2022). </w:t>
      </w:r>
    </w:p>
    <w:p w14:paraId="5FD0A0FE" w14:textId="77777777" w:rsidR="005E55EA" w:rsidRDefault="00000000">
      <w:pPr>
        <w:spacing w:line="480" w:lineRule="auto"/>
        <w:ind w:left="0" w:hanging="2"/>
      </w:pPr>
      <w:r>
        <w:t>Most Qatari schoolchildren (61%) attend public schools, which currently employ Arabic as a Medium of Instruction (AMI), following a previous, and ultimately unsuccessful, adoption of English as Medium of Instruction (EMI) (Amin and Cochrane, 2023). While research has shown that these public schools remain the preference of Qatari parents who wish to preserve their culture and identity, the number of Qataris attending private schools is increasing and at a faster pace than the growth of the public-school population (Amin and Cochrane, 2023).</w:t>
      </w:r>
    </w:p>
    <w:p w14:paraId="61BD11AE" w14:textId="77777777" w:rsidR="005E55EA" w:rsidRDefault="00000000">
      <w:pPr>
        <w:spacing w:line="480" w:lineRule="auto"/>
        <w:ind w:left="0" w:hanging="2"/>
      </w:pPr>
      <w:r>
        <w:t>The case of private schools is therefore particularly interesting to explore language attitudes given the freedom to choose curriculums and language of instruction, which may not follow current government policies. As Qatar and other resource-rich Gulf Corporation Council (GCC) countries seek to develop knowledge-based economies, Western-inspired education, including EMI, are often viewed as key components to achieving this (Amin and Cochrane, 2023).</w:t>
      </w:r>
    </w:p>
    <w:p w14:paraId="2D5C1F26" w14:textId="77777777" w:rsidR="005E55EA" w:rsidRDefault="00000000">
      <w:pPr>
        <w:spacing w:line="480" w:lineRule="auto"/>
        <w:ind w:left="0" w:hanging="2"/>
      </w:pPr>
      <w:bookmarkStart w:id="13" w:name="_heading=h.lnxbz9" w:colFirst="0" w:colLast="0"/>
      <w:bookmarkEnd w:id="13"/>
      <w:r>
        <w:t xml:space="preserve">This research focused on surveying schoolchildren at two private schools that offer an international curriculum delivered via the English language, but nonetheless seek to instil Qatari values and develop proficiency in both the English and Arabic languages, given a predominantly Qatari student population. Through dissemination of questionnaires to students, alongside interviews with staff members and a review of the schools’ language policies, the research aimed to understand whether the </w:t>
      </w:r>
      <w:r>
        <w:lastRenderedPageBreak/>
        <w:t>curriculum and EMI may be impacting language attitudes and if such attitudes may serve as an indication of maintaining or shifting away from the Arabic language.</w:t>
      </w:r>
    </w:p>
    <w:p w14:paraId="4223AD9A" w14:textId="77777777" w:rsidR="005E55EA" w:rsidRDefault="00000000">
      <w:pPr>
        <w:spacing w:line="480" w:lineRule="auto"/>
        <w:ind w:left="0" w:hanging="2"/>
      </w:pPr>
      <w:r>
        <w:rPr>
          <w:i/>
        </w:rPr>
        <w:t xml:space="preserve">What are the prevailing language attitudes amongst schoolchildren towards the Arabic and English languages? </w:t>
      </w:r>
    </w:p>
    <w:p w14:paraId="6DC7BAA5" w14:textId="77777777" w:rsidR="005E55EA" w:rsidRDefault="00000000">
      <w:pPr>
        <w:spacing w:line="480" w:lineRule="auto"/>
        <w:ind w:left="0" w:hanging="2"/>
      </w:pPr>
      <w:r>
        <w:rPr>
          <w:i/>
        </w:rPr>
        <w:t xml:space="preserve">Is education occurring through their chosen language? </w:t>
      </w:r>
    </w:p>
    <w:p w14:paraId="225033A5" w14:textId="77777777" w:rsidR="005E55EA" w:rsidRDefault="00000000">
      <w:pPr>
        <w:spacing w:line="480" w:lineRule="auto"/>
        <w:ind w:left="0" w:hanging="2"/>
      </w:pPr>
      <w:bookmarkStart w:id="14" w:name="_heading=h.35nkun2" w:colFirst="0" w:colLast="0"/>
      <w:bookmarkEnd w:id="14"/>
      <w:r>
        <w:rPr>
          <w:i/>
        </w:rPr>
        <w:t>To what extent could these attitudes indicate a language shift in either direction to or from Arabic?</w:t>
      </w:r>
    </w:p>
    <w:p w14:paraId="79DA0366" w14:textId="77777777" w:rsidR="005E55EA" w:rsidRDefault="00000000">
      <w:pPr>
        <w:numPr>
          <w:ilvl w:val="1"/>
          <w:numId w:val="5"/>
        </w:numPr>
        <w:spacing w:line="480" w:lineRule="auto"/>
        <w:ind w:left="0" w:hanging="2"/>
      </w:pPr>
      <w:r>
        <w:rPr>
          <w:b/>
        </w:rPr>
        <w:t>Research Limitations</w:t>
      </w:r>
    </w:p>
    <w:p w14:paraId="3BC164AE" w14:textId="77777777" w:rsidR="005E55EA" w:rsidRDefault="00000000">
      <w:pPr>
        <w:spacing w:line="480" w:lineRule="auto"/>
        <w:ind w:left="0" w:hanging="2"/>
      </w:pPr>
      <w:r>
        <w:t xml:space="preserve">The research started during a period of extraordinary social disruption in Qatar firstly due to the restrictions enforced in response to the COVID-19 pandemic which resulted in a prolonged hybrid learning environment across the Qatari education system until early 2022. Moreover, the academic calendar was subsequently adjusted to accommodate the FIFA 2022 World Cup with a reduction of schooling hours in the final weeks prior to the prolonged school holiday during the tournament. These factors therefore raised initial challenges and delays in accessing and engaging prospective schools for the study. </w:t>
      </w:r>
    </w:p>
    <w:p w14:paraId="05402E2C" w14:textId="77777777" w:rsidR="005E55EA" w:rsidRDefault="00000000">
      <w:pPr>
        <w:spacing w:line="480" w:lineRule="auto"/>
        <w:ind w:left="0" w:hanging="2"/>
      </w:pPr>
      <w:r>
        <w:t xml:space="preserve">Additionally, the historically low level of parental involvement at the eventual participating schools has resulted in a low sample population with parental consent provided for only 58 pupils out of a total population of over 1000 secondary school students. As such, the researcher is cognisant of the limitations regarding the sample population which inhibit the ability to produce generalisable results. </w:t>
      </w:r>
    </w:p>
    <w:p w14:paraId="0A3801FD" w14:textId="77777777" w:rsidR="005E55EA" w:rsidRDefault="00000000">
      <w:pPr>
        <w:spacing w:line="480" w:lineRule="auto"/>
        <w:ind w:left="0" w:hanging="2"/>
      </w:pPr>
      <w:bookmarkStart w:id="15" w:name="_heading=h.1ksv4uv" w:colFirst="0" w:colLast="0"/>
      <w:bookmarkEnd w:id="15"/>
      <w:r>
        <w:t xml:space="preserve">Notwithstanding these impediments, the research and its results are still viewed to adhere to the fundamental principles of validity and reliability in adding to the growing body of literature on the subject area. </w:t>
      </w:r>
      <w:proofErr w:type="gramStart"/>
      <w:r>
        <w:t>In particular, studies</w:t>
      </w:r>
      <w:proofErr w:type="gramEnd"/>
      <w:r>
        <w:t xml:space="preserve"> on perceptions and student attitudes to EMI in Arab schools and universities are generally few in </w:t>
      </w:r>
      <w:r>
        <w:lastRenderedPageBreak/>
        <w:t>number (</w:t>
      </w:r>
      <w:proofErr w:type="spellStart"/>
      <w:r>
        <w:t>Mustafawi</w:t>
      </w:r>
      <w:proofErr w:type="spellEnd"/>
      <w:r>
        <w:t xml:space="preserve"> and Shaaban, 2019), and the current research is hoped to serve as a gateway to establishing initial theories and hypotheses regarding language attitudes amongst the country’s schoolchildren while also providing valuable insight that could inform future studies and policy decisions.</w:t>
      </w:r>
    </w:p>
    <w:p w14:paraId="21B0FCA3" w14:textId="77777777" w:rsidR="005E55EA" w:rsidRDefault="00000000">
      <w:pPr>
        <w:numPr>
          <w:ilvl w:val="0"/>
          <w:numId w:val="5"/>
        </w:numPr>
        <w:spacing w:line="480" w:lineRule="auto"/>
        <w:ind w:left="0" w:hanging="2"/>
        <w:jc w:val="center"/>
      </w:pPr>
      <w:bookmarkStart w:id="16" w:name="_heading=h.44sinio" w:colFirst="0" w:colLast="0"/>
      <w:bookmarkEnd w:id="16"/>
      <w:r>
        <w:br w:type="page"/>
      </w:r>
      <w:r>
        <w:rPr>
          <w:b/>
        </w:rPr>
        <w:lastRenderedPageBreak/>
        <w:t>LITERATURE REVIEW</w:t>
      </w:r>
    </w:p>
    <w:p w14:paraId="1DD8B5C2" w14:textId="77777777" w:rsidR="005E55EA" w:rsidRDefault="00000000">
      <w:pPr>
        <w:numPr>
          <w:ilvl w:val="1"/>
          <w:numId w:val="5"/>
        </w:numPr>
        <w:spacing w:line="480" w:lineRule="auto"/>
        <w:ind w:left="0" w:hanging="2"/>
      </w:pPr>
      <w:r>
        <w:rPr>
          <w:b/>
        </w:rPr>
        <w:t xml:space="preserve">Introduction </w:t>
      </w:r>
    </w:p>
    <w:p w14:paraId="1DC1A454" w14:textId="77777777" w:rsidR="005E55EA" w:rsidRDefault="00000000">
      <w:pPr>
        <w:spacing w:line="480" w:lineRule="auto"/>
        <w:ind w:left="0" w:hanging="2"/>
      </w:pPr>
      <w:r>
        <w:t>The scarcity of empirical research and studies on bilingualism in Qatar and the wider Arabian Peninsula region has been previously well-documented (Al-</w:t>
      </w:r>
      <w:proofErr w:type="spellStart"/>
      <w:r>
        <w:t>Maadheed</w:t>
      </w:r>
      <w:proofErr w:type="spellEnd"/>
      <w:r>
        <w:t xml:space="preserve">, 2013; </w:t>
      </w:r>
      <w:proofErr w:type="spellStart"/>
      <w:r>
        <w:t>Mustafawi</w:t>
      </w:r>
      <w:proofErr w:type="spellEnd"/>
      <w:r>
        <w:t xml:space="preserve"> and Shaaban, 2019). Of the studies that do exist, analyses tend to focus on university students (Hillman and Ocampo </w:t>
      </w:r>
      <w:proofErr w:type="spellStart"/>
      <w:r>
        <w:t>Eibenschutz</w:t>
      </w:r>
      <w:proofErr w:type="spellEnd"/>
      <w:r>
        <w:t xml:space="preserve">, 2018), and not secondary school pupils as featured within this research. Moreover, as Hillman and Ocampo </w:t>
      </w:r>
      <w:proofErr w:type="spellStart"/>
      <w:r>
        <w:t>Eibenschutz</w:t>
      </w:r>
      <w:proofErr w:type="spellEnd"/>
      <w:r>
        <w:t xml:space="preserve"> (2018) note the dynamic demographics of the country mean that research may become quickly outdated. </w:t>
      </w:r>
    </w:p>
    <w:p w14:paraId="28C9DD9E" w14:textId="77777777" w:rsidR="005E55EA" w:rsidRDefault="00000000">
      <w:pPr>
        <w:spacing w:line="480" w:lineRule="auto"/>
        <w:ind w:left="0" w:hanging="2"/>
      </w:pPr>
      <w:r>
        <w:t xml:space="preserve">While acknowledging an absence of comparable studies for this specific research, a literature review has been undertaken to provide useful background and demonstrate the need for the current study. </w:t>
      </w:r>
    </w:p>
    <w:p w14:paraId="6347CB97" w14:textId="77777777" w:rsidR="005E55EA" w:rsidRDefault="00000000">
      <w:pPr>
        <w:spacing w:line="480" w:lineRule="auto"/>
        <w:ind w:left="0" w:hanging="2"/>
      </w:pPr>
      <w:bookmarkStart w:id="17" w:name="_heading=h.2jxsxqh" w:colFirst="0" w:colLast="0"/>
      <w:bookmarkEnd w:id="17"/>
      <w:r>
        <w:t xml:space="preserve">This chapter is structured to provide a framework to understand key concepts including bilingualism, language shift and bilingual education with specific contextualisation to Qatar. Thereafter, this chapter considers related studies </w:t>
      </w:r>
      <w:proofErr w:type="gramStart"/>
      <w:r>
        <w:t>in order to</w:t>
      </w:r>
      <w:proofErr w:type="gramEnd"/>
      <w:r>
        <w:t xml:space="preserve"> glean cues as to potential results and themes that may emanate from the current study.</w:t>
      </w:r>
    </w:p>
    <w:p w14:paraId="545A4DD9" w14:textId="77777777" w:rsidR="005E55EA" w:rsidRDefault="00000000">
      <w:pPr>
        <w:numPr>
          <w:ilvl w:val="1"/>
          <w:numId w:val="5"/>
        </w:numPr>
        <w:spacing w:line="480" w:lineRule="auto"/>
        <w:ind w:left="0" w:hanging="2"/>
      </w:pPr>
      <w:bookmarkStart w:id="18" w:name="_heading=h.z337ya" w:colFirst="0" w:colLast="0"/>
      <w:bookmarkEnd w:id="18"/>
      <w:r>
        <w:rPr>
          <w:b/>
        </w:rPr>
        <w:t>Bilingualism and Multilingualism in Qatar</w:t>
      </w:r>
    </w:p>
    <w:p w14:paraId="2769708D" w14:textId="77777777" w:rsidR="005E55EA" w:rsidRDefault="00000000">
      <w:pPr>
        <w:spacing w:line="480" w:lineRule="auto"/>
        <w:ind w:left="0" w:hanging="2"/>
      </w:pPr>
      <w:bookmarkStart w:id="19" w:name="_heading=h.3j2qqm3" w:colFirst="0" w:colLast="0"/>
      <w:bookmarkEnd w:id="19"/>
      <w:r>
        <w:t xml:space="preserve">The concept of bilingualism though often defined, cannot be captured within one specific description. </w:t>
      </w:r>
    </w:p>
    <w:p w14:paraId="130F8839" w14:textId="77777777" w:rsidR="005E55EA" w:rsidRDefault="00000000">
      <w:pPr>
        <w:spacing w:line="480" w:lineRule="auto"/>
        <w:ind w:left="0" w:hanging="2"/>
      </w:pPr>
      <w:bookmarkStart w:id="20" w:name="_heading=h.1y810tw" w:colFirst="0" w:colLast="0"/>
      <w:bookmarkEnd w:id="20"/>
      <w:proofErr w:type="spellStart"/>
      <w:r>
        <w:t>Baetens</w:t>
      </w:r>
      <w:proofErr w:type="spellEnd"/>
      <w:r>
        <w:t xml:space="preserve"> </w:t>
      </w:r>
      <w:proofErr w:type="spellStart"/>
      <w:r>
        <w:t>Beardsmore</w:t>
      </w:r>
      <w:proofErr w:type="spellEnd"/>
      <w:r>
        <w:t xml:space="preserve"> (1986) suggests that the wide-ranging definitions offered by scholars, may be split into two broad paradigms, namely maximal and minimal bilingual with the former being based on complete mastery of two languages (as per Bloomfield, 1933). Minimalist definitions on the other hand provide a less rigorous standard and consider “meaningful utterances in the other language” sufficient to </w:t>
      </w:r>
      <w:r>
        <w:lastRenderedPageBreak/>
        <w:t xml:space="preserve">entail bilingualism (Haugen, 1953: p. 7), reflecting the viewpoint that bilingualism exists on a continuum. </w:t>
      </w:r>
    </w:p>
    <w:p w14:paraId="55E9B29F" w14:textId="77777777" w:rsidR="005E55EA" w:rsidRDefault="00000000">
      <w:pPr>
        <w:spacing w:line="480" w:lineRule="auto"/>
        <w:ind w:left="0" w:hanging="2"/>
      </w:pPr>
      <w:bookmarkStart w:id="21" w:name="_heading=h.4i7ojhp" w:colFirst="0" w:colLast="0"/>
      <w:bookmarkEnd w:id="21"/>
      <w:r>
        <w:t xml:space="preserve">These definitions are focussed on bilingualism at the individual level. Taking a broader perspective, an environment may also exist in which two (or more) languages are used, therefore giving rise to societal bilingualism (Baker and Wright, 2021). </w:t>
      </w:r>
    </w:p>
    <w:p w14:paraId="01765548" w14:textId="77777777" w:rsidR="005E55EA" w:rsidRDefault="00000000">
      <w:pPr>
        <w:spacing w:line="480" w:lineRule="auto"/>
        <w:ind w:left="0" w:hanging="2"/>
      </w:pPr>
      <w:r>
        <w:t xml:space="preserve">The State of Qatar falls within this spectrum of societal bilingualism given the multicultural nature of its population. While only Arabic is afforded official language status, English is used across many domains including healthcare, business, administration and within private school education (Hillman, 2023). Additional “peripheral languages” such as Hindi, Malayalam and Filipino also contribute to the linguistic ecology and complexities in Qatar’s multilingual environment (Hillman and Ocampo </w:t>
      </w:r>
      <w:proofErr w:type="spellStart"/>
      <w:r>
        <w:t>Eibenschutz</w:t>
      </w:r>
      <w:proofErr w:type="spellEnd"/>
      <w:r>
        <w:t xml:space="preserve">, 2018, p. 5). Many Qatari children are noted as being raised in multilingual homes due to various nationalities of domestic staff which may include Malaysian nannies and Indian drivers (Hillman and Ocampo </w:t>
      </w:r>
      <w:proofErr w:type="spellStart"/>
      <w:r>
        <w:t>Eibenschutz</w:t>
      </w:r>
      <w:proofErr w:type="spellEnd"/>
      <w:r>
        <w:t>, 2018). This melting pot of nationalities has therefore resulted in at least a basic level of English prevailing in many Qatari households (Hillman, 2023). Coupled with the increasing attendance of Qatari children to private schools (Amin and Cochrane, 2023) that typically adopt EMI, some researchers posit that Qatari children may spend most of their day using English (Abdulmalik, 2019, cited in Hillman, 2023).</w:t>
      </w:r>
    </w:p>
    <w:p w14:paraId="33B264A1" w14:textId="77777777" w:rsidR="005E55EA" w:rsidRDefault="005E55EA">
      <w:pPr>
        <w:spacing w:line="480" w:lineRule="auto"/>
        <w:ind w:left="0" w:hanging="2"/>
      </w:pPr>
      <w:bookmarkStart w:id="22" w:name="_heading=h.2xcytpi" w:colFirst="0" w:colLast="0"/>
      <w:bookmarkEnd w:id="22"/>
    </w:p>
    <w:p w14:paraId="5DCB342D" w14:textId="77777777" w:rsidR="005E55EA" w:rsidRDefault="00000000">
      <w:pPr>
        <w:numPr>
          <w:ilvl w:val="1"/>
          <w:numId w:val="5"/>
        </w:numPr>
        <w:spacing w:line="480" w:lineRule="auto"/>
        <w:ind w:left="0" w:hanging="2"/>
      </w:pPr>
      <w:bookmarkStart w:id="23" w:name="_heading=h.1ci93xb" w:colFirst="0" w:colLast="0"/>
      <w:bookmarkEnd w:id="23"/>
      <w:r>
        <w:rPr>
          <w:b/>
        </w:rPr>
        <w:t>English in Qatar</w:t>
      </w:r>
    </w:p>
    <w:p w14:paraId="579D96D3" w14:textId="77777777" w:rsidR="005E55EA" w:rsidRDefault="00000000">
      <w:pPr>
        <w:spacing w:line="480" w:lineRule="auto"/>
        <w:ind w:left="0" w:hanging="2"/>
      </w:pPr>
      <w:bookmarkStart w:id="24" w:name="_heading=h.3whwml4" w:colFirst="0" w:colLast="0"/>
      <w:bookmarkEnd w:id="24"/>
      <w:r>
        <w:t xml:space="preserve">English is commonly viewed as a global language, a status that arises where a language “develops a special role that is recognised in every country” (Crystal, 2012: p.3). The prevalence of the English language is thus not unique to the country of </w:t>
      </w:r>
      <w:r>
        <w:lastRenderedPageBreak/>
        <w:t xml:space="preserve">Qatar alone and as Crystal (2012) notes, the language’s global supremacy arises due to both geographical-historical and socio-cultural factors. </w:t>
      </w:r>
    </w:p>
    <w:p w14:paraId="53AFF12C" w14:textId="77777777" w:rsidR="005E55EA" w:rsidRDefault="00000000">
      <w:pPr>
        <w:spacing w:line="480" w:lineRule="auto"/>
        <w:ind w:left="0" w:hanging="2"/>
      </w:pPr>
      <w:bookmarkStart w:id="25" w:name="_heading=h.2bn6wsx" w:colFirst="0" w:colLast="0"/>
      <w:bookmarkEnd w:id="25"/>
      <w:r>
        <w:t>Taking account of the number of second languages users alongside native English speakers, English is recorded as the most frequently spoken language in the world (Baker and Wright, 2021) and there are 3 models that have dominated discussions regarding its global spread (cited by Alkhatib, 2017, p.45):</w:t>
      </w:r>
    </w:p>
    <w:p w14:paraId="1FC3FAA1" w14:textId="77777777" w:rsidR="005E55EA" w:rsidRDefault="00000000">
      <w:pPr>
        <w:spacing w:line="480" w:lineRule="auto"/>
        <w:ind w:left="0" w:hanging="2"/>
      </w:pPr>
      <w:bookmarkStart w:id="26" w:name="_heading=h.qsh70q" w:colFirst="0" w:colLast="0"/>
      <w:bookmarkEnd w:id="26"/>
      <w:r>
        <w:t>1.</w:t>
      </w:r>
      <w:r>
        <w:tab/>
        <w:t xml:space="preserve">World </w:t>
      </w:r>
      <w:proofErr w:type="spellStart"/>
      <w:r>
        <w:t>Englishes</w:t>
      </w:r>
      <w:proofErr w:type="spellEnd"/>
      <w:r>
        <w:t>: an inclusionary model designed by Kachru (1990) that acknowledges localised varieties.</w:t>
      </w:r>
    </w:p>
    <w:p w14:paraId="3C72BD91" w14:textId="77777777" w:rsidR="005E55EA" w:rsidRDefault="00000000">
      <w:pPr>
        <w:spacing w:line="480" w:lineRule="auto"/>
        <w:ind w:left="0" w:hanging="2"/>
      </w:pPr>
      <w:bookmarkStart w:id="27" w:name="_heading=h.3as4poj" w:colFirst="0" w:colLast="0"/>
      <w:bookmarkEnd w:id="27"/>
      <w:r>
        <w:t>2.</w:t>
      </w:r>
      <w:r>
        <w:tab/>
        <w:t>English as a lingua franca (</w:t>
      </w:r>
      <w:proofErr w:type="spellStart"/>
      <w:r>
        <w:t>Seidlhofer</w:t>
      </w:r>
      <w:proofErr w:type="spellEnd"/>
      <w:r>
        <w:t xml:space="preserve">, 2012): which avoids “exclusionary emphasis” on English varieties and allows for more flexible versions of the language. </w:t>
      </w:r>
    </w:p>
    <w:p w14:paraId="18DF3DAB" w14:textId="77777777" w:rsidR="005E55EA" w:rsidRDefault="00000000">
      <w:pPr>
        <w:spacing w:line="480" w:lineRule="auto"/>
        <w:ind w:left="0" w:hanging="2"/>
      </w:pPr>
      <w:bookmarkStart w:id="28" w:name="_heading=h.1pxezwc" w:colFirst="0" w:colLast="0"/>
      <w:bookmarkEnd w:id="28"/>
      <w:r>
        <w:t>3.</w:t>
      </w:r>
      <w:r>
        <w:tab/>
        <w:t>Linguistic imperialism (Phillipson, 1992): which highlights the topic of power and examines the spread of English through the lens of its interaction with other languages and “broader processes of the global capital dominance”.</w:t>
      </w:r>
    </w:p>
    <w:p w14:paraId="474D825E" w14:textId="77777777" w:rsidR="005E55EA" w:rsidRDefault="00000000">
      <w:pPr>
        <w:spacing w:line="480" w:lineRule="auto"/>
        <w:ind w:left="0" w:hanging="2"/>
      </w:pPr>
      <w:bookmarkStart w:id="29" w:name="_heading=h.49x2ik5" w:colFirst="0" w:colLast="0"/>
      <w:bookmarkEnd w:id="29"/>
      <w:r>
        <w:t>Linguistic imperialism is therefore concerned with the how and why certain languages dominate internationally, for example considering whether American supremacy and the neoliberal economy comprise a new form of empire that consolidates a single imperial language (Phillipson, 2013).</w:t>
      </w:r>
    </w:p>
    <w:p w14:paraId="038F214D" w14:textId="77777777" w:rsidR="005E55EA" w:rsidRDefault="00000000">
      <w:pPr>
        <w:spacing w:line="480" w:lineRule="auto"/>
        <w:ind w:left="0" w:hanging="2"/>
      </w:pPr>
      <w:bookmarkStart w:id="30" w:name="_heading=h.2p2csry" w:colFirst="0" w:colLast="0"/>
      <w:bookmarkEnd w:id="30"/>
      <w:r>
        <w:t xml:space="preserve">Phillipson (2013) nevertheless recognises some scholars’ hesitancy to adopt linguistic imperialism as an explanation for English’s worldwide status, citing both ‘push’ and ‘pull’ factors that have contributed to its spread. For example, many people view learning the English language as a natural step given its global importance, however this may often occur at the expense of the mother tongue (Phillipson, 2013). In the case of Qatar specifically, Alkhatib (2017, p. 47) notes the “unequivocal priority” and linguistic primacy given to the English language in Qatari society, which has occurred </w:t>
      </w:r>
      <w:proofErr w:type="gramStart"/>
      <w:r>
        <w:lastRenderedPageBreak/>
        <w:t>as a result of</w:t>
      </w:r>
      <w:proofErr w:type="gramEnd"/>
      <w:r>
        <w:t xml:space="preserve"> the country’s stated journey towards building a knowledge-based economy.</w:t>
      </w:r>
    </w:p>
    <w:p w14:paraId="24FD2F96" w14:textId="77777777" w:rsidR="005E55EA" w:rsidRDefault="00000000">
      <w:pPr>
        <w:spacing w:line="480" w:lineRule="auto"/>
        <w:ind w:left="0" w:hanging="2"/>
      </w:pPr>
      <w:bookmarkStart w:id="31" w:name="_heading=h.147n2zr" w:colFirst="0" w:colLast="0"/>
      <w:bookmarkEnd w:id="31"/>
      <w:r>
        <w:t xml:space="preserve">In an analysis of political cartoons appearing in Qatari newspapers, Alkhatib (2017) found that English is seen to occupy a place of importance within the Qatari employment sector. The cartoons presented English as a prerequisite to managerial positions and those possessing English proficiency reign at the top Qatar’s socioeconomic hierarchy. Conversely, a lack of English is viewed as an insurmountable obstacle in the pursuit of fulfilling professional aspirations. Alkhatib (2017) also highlights the ubiquity of the English language with code-switching between English and Arabic depicted as a normal occurrence amongst Arabic speakers. Consequently, the result is a Qatari population experiencing feelings of estrangement stemming from “trying to view themselves through another language” (Alkhatib, 2017, p. 66), exemplified in one of the cartoons portraying a lack of service being available in a Qatari hospital to an Arabic speaker missing the necessary English skills to communicate his need. </w:t>
      </w:r>
    </w:p>
    <w:p w14:paraId="20175234" w14:textId="77777777" w:rsidR="005E55EA" w:rsidRDefault="00000000">
      <w:pPr>
        <w:spacing w:line="480" w:lineRule="auto"/>
        <w:ind w:left="0" w:hanging="2"/>
      </w:pPr>
      <w:bookmarkStart w:id="32" w:name="_heading=h.3o7alnk" w:colFirst="0" w:colLast="0"/>
      <w:bookmarkEnd w:id="32"/>
      <w:r>
        <w:t xml:space="preserve">One may therefore consider such preponderance of the English language and mixing and switching between English and Arabic as a potential threat to the place of Arabic within Qatari society, however as Ahmed (2023) notes such claims lack tangible supporting evidence. Nevertheless, governments within the Gulf region have introduced counter-active measures, such as Qatar’s Arabic Language Protection Law </w:t>
      </w:r>
      <w:proofErr w:type="gramStart"/>
      <w:r>
        <w:t>in order to</w:t>
      </w:r>
      <w:proofErr w:type="gramEnd"/>
      <w:r>
        <w:t xml:space="preserve"> combat any possible decline (Ahmed, 2023). Such actions are seen across the globe, with some Nordic countries also implementing policies to ensure that English proficiency does not minimise the role of national languages, particularly given the strengthening position of English within the European Union market (Phillipson, 2013). </w:t>
      </w:r>
    </w:p>
    <w:p w14:paraId="39B95E05" w14:textId="77777777" w:rsidR="005E55EA" w:rsidRDefault="00000000">
      <w:pPr>
        <w:spacing w:line="480" w:lineRule="auto"/>
        <w:ind w:left="0" w:hanging="2"/>
      </w:pPr>
      <w:r>
        <w:lastRenderedPageBreak/>
        <w:t>Indeed, as Phillipson (2013) and Baker and Wright (2021) note, the rapid spread of English runs the threat of dispossessing the linguistic capital of other languages and resulting in a shift towards English as the preferred language. Although Baker and Wright (2021) also recognise that this potential language spread would be restricted to specific domains where a country bears an existing ‘great tradition’ - such as the Arabic language in Islamic countries like Qatar.</w:t>
      </w:r>
    </w:p>
    <w:p w14:paraId="1758CA73" w14:textId="77777777" w:rsidR="005E55EA" w:rsidRDefault="005E55EA">
      <w:pPr>
        <w:spacing w:line="480" w:lineRule="auto"/>
        <w:ind w:left="0" w:hanging="2"/>
      </w:pPr>
      <w:bookmarkStart w:id="33" w:name="_heading=h.23ckvvd" w:colFirst="0" w:colLast="0"/>
      <w:bookmarkEnd w:id="33"/>
    </w:p>
    <w:p w14:paraId="445B4F15" w14:textId="77777777" w:rsidR="005E55EA" w:rsidRDefault="00000000">
      <w:pPr>
        <w:numPr>
          <w:ilvl w:val="1"/>
          <w:numId w:val="5"/>
        </w:numPr>
        <w:spacing w:line="480" w:lineRule="auto"/>
        <w:ind w:left="0" w:hanging="2"/>
      </w:pPr>
      <w:bookmarkStart w:id="34" w:name="_heading=h.ihv636" w:colFirst="0" w:colLast="0"/>
      <w:bookmarkEnd w:id="34"/>
      <w:r>
        <w:rPr>
          <w:b/>
        </w:rPr>
        <w:t>Arabic Language and Diglossia</w:t>
      </w:r>
    </w:p>
    <w:p w14:paraId="7DF5A008" w14:textId="77777777" w:rsidR="005E55EA" w:rsidRDefault="00000000">
      <w:pPr>
        <w:spacing w:line="480" w:lineRule="auto"/>
        <w:ind w:left="0" w:hanging="2"/>
      </w:pPr>
      <w:bookmarkStart w:id="35" w:name="_heading=h.32hioqz" w:colFirst="0" w:colLast="0"/>
      <w:bookmarkEnd w:id="35"/>
      <w:r>
        <w:t xml:space="preserve">Before delving further into the concept of language shifts, due consideration must be given to the specific nature of bilingualism in Qatar which is further complicated by the presence of diglossia. </w:t>
      </w:r>
    </w:p>
    <w:p w14:paraId="53095714" w14:textId="77777777" w:rsidR="005E55EA" w:rsidRDefault="00000000">
      <w:pPr>
        <w:spacing w:line="480" w:lineRule="auto"/>
        <w:ind w:left="0" w:hanging="2"/>
      </w:pPr>
      <w:bookmarkStart w:id="36" w:name="_heading=h.1hmsyys" w:colFirst="0" w:colLast="0"/>
      <w:bookmarkEnd w:id="36"/>
      <w:r>
        <w:t>Ferguson (1959) first explored the concept of diglossia in identifying H(</w:t>
      </w:r>
      <w:proofErr w:type="spellStart"/>
      <w:r>
        <w:t>igh</w:t>
      </w:r>
      <w:proofErr w:type="spellEnd"/>
      <w:r>
        <w:t>) and L(ow) varieties of the same languages existing with separate functions in the same community (with the H variety being used in formal contexts, while the L variety is relegated to informal settings). Over a decade later, Fishman (1972) extended this definition to include situations in which two different languages serve distinct purposes within the same community. The L(ow) language in such contexts is therefore the minority language, the vitality of which may be impacted by various factors.</w:t>
      </w:r>
    </w:p>
    <w:p w14:paraId="285E83FE" w14:textId="77777777" w:rsidR="005E55EA" w:rsidRDefault="00000000">
      <w:pPr>
        <w:spacing w:line="480" w:lineRule="auto"/>
        <w:ind w:left="0" w:hanging="2"/>
      </w:pPr>
      <w:bookmarkStart w:id="37" w:name="_heading=h.41mghml" w:colFirst="0" w:colLast="0"/>
      <w:bookmarkEnd w:id="37"/>
      <w:r>
        <w:t xml:space="preserve">The Arabic language presents one of the most complicated </w:t>
      </w:r>
      <w:proofErr w:type="spellStart"/>
      <w:r>
        <w:t>diglossic</w:t>
      </w:r>
      <w:proofErr w:type="spellEnd"/>
      <w:r>
        <w:t xml:space="preserve"> situations (Kaye, 2002, cited in </w:t>
      </w:r>
      <w:proofErr w:type="spellStart"/>
      <w:r>
        <w:t>Alsahafi</w:t>
      </w:r>
      <w:proofErr w:type="spellEnd"/>
      <w:r>
        <w:t xml:space="preserve">, 2016) and Qatar’s linguistic make-up may be seen to encompass both these forms of diglossia as shall now be discussed. </w:t>
      </w:r>
    </w:p>
    <w:p w14:paraId="4CFA6610" w14:textId="77777777" w:rsidR="005E55EA" w:rsidRDefault="00000000">
      <w:pPr>
        <w:spacing w:line="480" w:lineRule="auto"/>
        <w:ind w:left="0" w:hanging="2"/>
      </w:pPr>
      <w:r>
        <w:t xml:space="preserve">Harbi (2022, citing Kaye, 2001) states that Arabist William </w:t>
      </w:r>
      <w:proofErr w:type="spellStart"/>
      <w:r>
        <w:t>Marcais</w:t>
      </w:r>
      <w:proofErr w:type="spellEnd"/>
      <w:r>
        <w:t xml:space="preserve"> </w:t>
      </w:r>
      <w:proofErr w:type="gramStart"/>
      <w:r>
        <w:t>is considered to be</w:t>
      </w:r>
      <w:proofErr w:type="gramEnd"/>
      <w:r>
        <w:t xml:space="preserve"> the first person to use the (French) term </w:t>
      </w:r>
      <w:proofErr w:type="spellStart"/>
      <w:r>
        <w:rPr>
          <w:i/>
        </w:rPr>
        <w:t>diglossie</w:t>
      </w:r>
      <w:proofErr w:type="spellEnd"/>
      <w:r>
        <w:t xml:space="preserve"> to describe the linguistic environment of Arab countries in the 1930s. As noted within this seminal article on </w:t>
      </w:r>
      <w:r>
        <w:lastRenderedPageBreak/>
        <w:t xml:space="preserve">the topic, Ferguson (1959) states that the case of Arabic diglossia seems to have been in occurrence as long as knowledge of the language has existed. </w:t>
      </w:r>
    </w:p>
    <w:p w14:paraId="3D2A55E5" w14:textId="77777777" w:rsidR="005E55EA" w:rsidRDefault="00000000">
      <w:pPr>
        <w:spacing w:line="480" w:lineRule="auto"/>
        <w:ind w:left="0" w:hanging="2"/>
      </w:pPr>
      <w:bookmarkStart w:id="38" w:name="_heading=h.2grqrue" w:colFirst="0" w:colLast="0"/>
      <w:bookmarkEnd w:id="38"/>
      <w:r>
        <w:t xml:space="preserve">One of the four languages originally identified as being </w:t>
      </w:r>
      <w:proofErr w:type="spellStart"/>
      <w:r>
        <w:t>diglossic</w:t>
      </w:r>
      <w:proofErr w:type="spellEnd"/>
      <w:r>
        <w:t xml:space="preserve"> by Ferguson (1959), Arabic usually exists in its classical, standard form </w:t>
      </w:r>
      <w:r>
        <w:rPr>
          <w:i/>
        </w:rPr>
        <w:t>al-</w:t>
      </w:r>
      <w:proofErr w:type="spellStart"/>
      <w:r>
        <w:rPr>
          <w:i/>
        </w:rPr>
        <w:t>fusha</w:t>
      </w:r>
      <w:proofErr w:type="spellEnd"/>
      <w:r>
        <w:t xml:space="preserve">, the H-variety, while </w:t>
      </w:r>
      <w:r>
        <w:rPr>
          <w:i/>
        </w:rPr>
        <w:t>al-‘</w:t>
      </w:r>
      <w:proofErr w:type="spellStart"/>
      <w:r>
        <w:rPr>
          <w:i/>
        </w:rPr>
        <w:t>ammiyyah</w:t>
      </w:r>
      <w:proofErr w:type="spellEnd"/>
      <w:r>
        <w:t xml:space="preserve"> is the colloquial L-variety.</w:t>
      </w:r>
    </w:p>
    <w:p w14:paraId="1C2E031E" w14:textId="77777777" w:rsidR="005E55EA" w:rsidRDefault="00000000">
      <w:pPr>
        <w:spacing w:line="480" w:lineRule="auto"/>
        <w:ind w:left="0" w:hanging="2"/>
      </w:pPr>
      <w:bookmarkStart w:id="39" w:name="_heading=h.vx1227" w:colFirst="0" w:colLast="0"/>
      <w:bookmarkEnd w:id="39"/>
      <w:r>
        <w:t>Arabic as a native language spans a wide region starting in the Arabian Gulf Peninsula stretching across the Levant and reaching as far as North Africa. The differing Arabic dialects may therefore be classified according to various geographical, as well as social, variations (</w:t>
      </w:r>
      <w:proofErr w:type="spellStart"/>
      <w:r>
        <w:t>Alsahafi</w:t>
      </w:r>
      <w:proofErr w:type="spellEnd"/>
      <w:r>
        <w:t>, 2016). While mutual intelligibility often exists from one dialect to another, this tends to diverge as distances become greater (</w:t>
      </w:r>
      <w:proofErr w:type="spellStart"/>
      <w:r>
        <w:t>Alsahafi</w:t>
      </w:r>
      <w:proofErr w:type="spellEnd"/>
      <w:r>
        <w:t xml:space="preserve">, 2016). Despite these convergences, </w:t>
      </w:r>
      <w:proofErr w:type="spellStart"/>
      <w:r>
        <w:t>Alsahafi</w:t>
      </w:r>
      <w:proofErr w:type="spellEnd"/>
      <w:r>
        <w:t xml:space="preserve"> (2016) surmises that the dichotomy between standard and colloquial Arabic is generally accepted by speakers. This follows the predictable trend of diglossia which Ferguson (1959) noted typically persists for several centuries and classical Arabic </w:t>
      </w:r>
      <w:proofErr w:type="gramStart"/>
      <w:r>
        <w:t>in particular has</w:t>
      </w:r>
      <w:proofErr w:type="gramEnd"/>
      <w:r>
        <w:t xml:space="preserve"> remained relatively stable. Generally, diglossia is not viewed as a problem within a speech community until the appearance of certain trends such as the desire for a full-fledged standard “national” language, unifying the language’s dialects (Ferguson, 1959).</w:t>
      </w:r>
    </w:p>
    <w:p w14:paraId="2C3A4FF8" w14:textId="77777777" w:rsidR="005E55EA" w:rsidRDefault="00000000">
      <w:pPr>
        <w:spacing w:line="480" w:lineRule="auto"/>
        <w:ind w:left="0" w:hanging="2"/>
      </w:pPr>
      <w:bookmarkStart w:id="40" w:name="_heading=h.3fwokq0" w:colFirst="0" w:colLast="0"/>
      <w:bookmarkEnd w:id="40"/>
      <w:r>
        <w:t xml:space="preserve">The Arabic language, however already holds this unifying status not least due to its being the liturgical language of Islam and the linguistic model of the Holy </w:t>
      </w:r>
      <w:proofErr w:type="spellStart"/>
      <w:r>
        <w:t>Qur’aan</w:t>
      </w:r>
      <w:proofErr w:type="spellEnd"/>
      <w:r>
        <w:t>, thereby granting it an unparalleled position over regional dialects (</w:t>
      </w:r>
      <w:proofErr w:type="spellStart"/>
      <w:r>
        <w:t>Alsahafi</w:t>
      </w:r>
      <w:proofErr w:type="spellEnd"/>
      <w:r>
        <w:t>, 2016). While Classical Arabic, and its modern form known as Modern Standard Arabic (</w:t>
      </w:r>
      <w:proofErr w:type="spellStart"/>
      <w:r>
        <w:t>MSA</w:t>
      </w:r>
      <w:proofErr w:type="spellEnd"/>
      <w:r>
        <w:t xml:space="preserve">) is the agreed native language across the Arab World (Harbi, 2022), this form of the language is not typically acquired natively and sometimes considered as </w:t>
      </w:r>
      <w:r>
        <w:lastRenderedPageBreak/>
        <w:t>unnatural given that it is usually only taught and used formally but not spoken in daily interactions (</w:t>
      </w:r>
      <w:proofErr w:type="spellStart"/>
      <w:r>
        <w:t>Alsahafi</w:t>
      </w:r>
      <w:proofErr w:type="spellEnd"/>
      <w:r>
        <w:t xml:space="preserve">, 2016). </w:t>
      </w:r>
    </w:p>
    <w:p w14:paraId="541AAE2A" w14:textId="77777777" w:rsidR="005E55EA" w:rsidRDefault="00000000">
      <w:pPr>
        <w:spacing w:line="480" w:lineRule="auto"/>
        <w:ind w:left="0" w:hanging="2"/>
      </w:pPr>
      <w:bookmarkStart w:id="41" w:name="_heading=h.1v1yuxt" w:colFirst="0" w:colLast="0"/>
      <w:bookmarkEnd w:id="41"/>
      <w:r>
        <w:t xml:space="preserve">While </w:t>
      </w:r>
      <w:proofErr w:type="spellStart"/>
      <w:r>
        <w:t>Alsahafi</w:t>
      </w:r>
      <w:proofErr w:type="spellEnd"/>
      <w:r>
        <w:t xml:space="preserve"> (2016) suggests that more positive attitudes are typically held towards classical Arabic, in a study of 102 Qatari students attending international branch campus (IBC) universities, Hillman (2019, cited by Hillman, 2023) found that more students selected Qatari Arabic dialect and English language as more important to their identity, than Qatari Arabic dialect and </w:t>
      </w:r>
      <w:proofErr w:type="spellStart"/>
      <w:r>
        <w:t>MSA</w:t>
      </w:r>
      <w:proofErr w:type="spellEnd"/>
      <w:r>
        <w:t xml:space="preserve">. IBC’s are local institutions of existing establishments from another country, such as the American universities present in Qatar (Graham, Eslami and Hillman, 2021). Students attending these IBC’s are noted as developing two identities: one on campus, where English is dominant, and another within the home, where the native Arabic language takes precedence (Graham, Eslami and Hillman, 2021). As </w:t>
      </w:r>
      <w:proofErr w:type="spellStart"/>
      <w:r>
        <w:t>MSA</w:t>
      </w:r>
      <w:proofErr w:type="spellEnd"/>
      <w:r>
        <w:t xml:space="preserve"> is the closest register to classical Arabic (Hillman, 2023) it would be interesting to note whether the views expressed in Hillman’s 2019 study may yield any linguistic tensions that could eventually disrupt the stable </w:t>
      </w:r>
      <w:proofErr w:type="spellStart"/>
      <w:r>
        <w:t>diglossic</w:t>
      </w:r>
      <w:proofErr w:type="spellEnd"/>
      <w:r>
        <w:t xml:space="preserve"> situation between standard and colloquial Arabic. </w:t>
      </w:r>
    </w:p>
    <w:p w14:paraId="1E986FA1" w14:textId="77777777" w:rsidR="005E55EA" w:rsidRDefault="00000000">
      <w:pPr>
        <w:spacing w:line="480" w:lineRule="auto"/>
        <w:ind w:left="0" w:hanging="2"/>
      </w:pPr>
      <w:bookmarkStart w:id="42" w:name="_heading=h.4f1mdlm" w:colFirst="0" w:colLast="0"/>
      <w:bookmarkEnd w:id="42"/>
      <w:r>
        <w:t xml:space="preserve">The findings of this study are also reflective of an increasingly active form of ‘extended diglossia’, as defined by Fishman (1972), within the State of Qatar given the growing presence and use of the English language in the country. According to Ahmed (2023), across the GCC certain domains such as higher education, are being reassigned to the English language creating more distinctly recognised uses of the language as by in Fishman (1972). There are some however, who do not view this as a case of diglossia but rather a form of ‘societal bilingualism’ (Hudson, 2002 cited in </w:t>
      </w:r>
      <w:proofErr w:type="spellStart"/>
      <w:r>
        <w:t>Alsahafi</w:t>
      </w:r>
      <w:proofErr w:type="spellEnd"/>
      <w:r>
        <w:t xml:space="preserve">, 2016). </w:t>
      </w:r>
    </w:p>
    <w:p w14:paraId="58FF3C51" w14:textId="77777777" w:rsidR="005E55EA" w:rsidRDefault="00000000">
      <w:pPr>
        <w:spacing w:line="480" w:lineRule="auto"/>
        <w:ind w:left="0" w:hanging="2"/>
      </w:pPr>
      <w:r>
        <w:lastRenderedPageBreak/>
        <w:t>Irrespective of established and unanimous terms of reference, the Qatari linguistic environment encompassing layers of diglossia and bilingualism provides the perfect grounds for potential language shift, which is investigated in this study.</w:t>
      </w:r>
    </w:p>
    <w:p w14:paraId="52B9DE8B" w14:textId="77777777" w:rsidR="005E55EA" w:rsidRDefault="005E55EA">
      <w:pPr>
        <w:spacing w:line="480" w:lineRule="auto"/>
        <w:ind w:left="0" w:hanging="2"/>
      </w:pPr>
      <w:bookmarkStart w:id="43" w:name="_heading=h.2u6wntf" w:colFirst="0" w:colLast="0"/>
      <w:bookmarkEnd w:id="43"/>
    </w:p>
    <w:p w14:paraId="3F9B62A6" w14:textId="77777777" w:rsidR="005E55EA" w:rsidRDefault="00000000">
      <w:pPr>
        <w:numPr>
          <w:ilvl w:val="1"/>
          <w:numId w:val="5"/>
        </w:numPr>
        <w:spacing w:line="480" w:lineRule="auto"/>
        <w:ind w:left="0" w:hanging="2"/>
      </w:pPr>
      <w:bookmarkStart w:id="44" w:name="_heading=h.19c6y18" w:colFirst="0" w:colLast="0"/>
      <w:bookmarkEnd w:id="44"/>
      <w:r>
        <w:rPr>
          <w:b/>
        </w:rPr>
        <w:t>Language Vitality and Language Shift</w:t>
      </w:r>
    </w:p>
    <w:p w14:paraId="47244036" w14:textId="77777777" w:rsidR="005E55EA" w:rsidRDefault="00000000">
      <w:pPr>
        <w:spacing w:line="480" w:lineRule="auto"/>
        <w:ind w:left="0" w:hanging="2"/>
      </w:pPr>
      <w:bookmarkStart w:id="45" w:name="_heading=h.3tbugp1" w:colFirst="0" w:colLast="0"/>
      <w:bookmarkEnd w:id="45"/>
      <w:r>
        <w:t xml:space="preserve">Baker and Wright (2021, p.459) define language shift as “a change from the use of one language to another within an individual or a language community” and this typically occurs in the context of a ‘downward’ shift where a minority language is lost at the expense of the dominant language of the country. The case of Qatar is therefore intriguing, as the shift would be away from the country’s majority and official language of Arabic –  somewhat contradictory to this definition. </w:t>
      </w:r>
    </w:p>
    <w:p w14:paraId="54C04383" w14:textId="77777777" w:rsidR="005E55EA" w:rsidRDefault="00000000">
      <w:pPr>
        <w:spacing w:line="480" w:lineRule="auto"/>
        <w:ind w:left="0" w:hanging="2"/>
      </w:pPr>
      <w:bookmarkStart w:id="46" w:name="_heading=h.28h4qwu" w:colFirst="0" w:colLast="0"/>
      <w:bookmarkEnd w:id="46"/>
      <w:r>
        <w:t xml:space="preserve">Not all languages </w:t>
      </w:r>
      <w:proofErr w:type="gramStart"/>
      <w:r>
        <w:t>are considered to be</w:t>
      </w:r>
      <w:proofErr w:type="gramEnd"/>
      <w:r>
        <w:t xml:space="preserve"> under (immediate) threat and numerous theoretical frameworks exist to assess linguistic vitality, most notably including: </w:t>
      </w:r>
    </w:p>
    <w:p w14:paraId="6EEAE801" w14:textId="77777777" w:rsidR="005E55EA" w:rsidRDefault="00000000">
      <w:pPr>
        <w:spacing w:line="480" w:lineRule="auto"/>
        <w:ind w:left="0" w:hanging="2"/>
      </w:pPr>
      <w:bookmarkStart w:id="47" w:name="_heading=h.nmf14n" w:colFirst="0" w:colLast="0"/>
      <w:bookmarkEnd w:id="47"/>
      <w:r>
        <w:t>1.</w:t>
      </w:r>
      <w:r>
        <w:tab/>
        <w:t xml:space="preserve">UNESCO’s (2003) 9-factor framework which entails subdivision for degrees of language endangerment. </w:t>
      </w:r>
    </w:p>
    <w:p w14:paraId="44D37263" w14:textId="77777777" w:rsidR="005E55EA" w:rsidRDefault="00000000">
      <w:pPr>
        <w:spacing w:line="480" w:lineRule="auto"/>
        <w:ind w:left="0" w:hanging="2"/>
      </w:pPr>
      <w:bookmarkStart w:id="48" w:name="_heading=h.37m2jsg" w:colFirst="0" w:colLast="0"/>
      <w:bookmarkEnd w:id="48"/>
      <w:r>
        <w:t>2.</w:t>
      </w:r>
      <w:r>
        <w:tab/>
        <w:t>Conklin and Lourie’s (1983) comprehensive list of factors, primarily for immigrant communities.</w:t>
      </w:r>
    </w:p>
    <w:p w14:paraId="7ED81BE6" w14:textId="77777777" w:rsidR="005E55EA" w:rsidRDefault="00000000">
      <w:pPr>
        <w:spacing w:line="480" w:lineRule="auto"/>
        <w:ind w:left="0" w:hanging="2"/>
      </w:pPr>
      <w:bookmarkStart w:id="49" w:name="_heading=h.1mrcu09" w:colFirst="0" w:colLast="0"/>
      <w:bookmarkEnd w:id="49"/>
      <w:r>
        <w:t>3.</w:t>
      </w:r>
      <w:r>
        <w:tab/>
        <w:t xml:space="preserve">Giles, </w:t>
      </w:r>
      <w:proofErr w:type="spellStart"/>
      <w:r>
        <w:t>Bourhis</w:t>
      </w:r>
      <w:proofErr w:type="spellEnd"/>
      <w:r>
        <w:t xml:space="preserve"> and Taylor’s (1977, cited in Appel and </w:t>
      </w:r>
      <w:proofErr w:type="spellStart"/>
      <w:r>
        <w:t>Muysken</w:t>
      </w:r>
      <w:proofErr w:type="spellEnd"/>
      <w:r>
        <w:t xml:space="preserve">, 1987) three-factor model which combine into an overall assessment of ‘ethnolinguistic vitality’. </w:t>
      </w:r>
    </w:p>
    <w:p w14:paraId="43B341E3" w14:textId="77777777" w:rsidR="005E55EA" w:rsidRDefault="00000000">
      <w:pPr>
        <w:spacing w:line="480" w:lineRule="auto"/>
        <w:ind w:left="0" w:hanging="2"/>
      </w:pPr>
      <w:bookmarkStart w:id="50" w:name="_heading=h.46r0co2" w:colFirst="0" w:colLast="0"/>
      <w:bookmarkEnd w:id="50"/>
      <w:r>
        <w:t>4.</w:t>
      </w:r>
      <w:r>
        <w:tab/>
        <w:t>Fishman's (1991, cited in Lewis and Simmons, 2010) 8-level Graded Intergenerational Disruption Scale (‘GIDS’), considered to be a seminal evaluative framework for language endangerment underpinning language revitalisation efforts.</w:t>
      </w:r>
    </w:p>
    <w:p w14:paraId="4EF37AB4" w14:textId="77777777" w:rsidR="005E55EA" w:rsidRDefault="00000000">
      <w:pPr>
        <w:spacing w:line="480" w:lineRule="auto"/>
        <w:ind w:left="0" w:hanging="2"/>
      </w:pPr>
      <w:bookmarkStart w:id="51" w:name="_heading=h.2lwamvv" w:colFirst="0" w:colLast="0"/>
      <w:bookmarkEnd w:id="51"/>
      <w:r>
        <w:t>Under Factor 4 of the UNESCO model (</w:t>
      </w:r>
      <w:r>
        <w:rPr>
          <w:i/>
        </w:rPr>
        <w:t>Trends in Existing Domains</w:t>
      </w:r>
      <w:r>
        <w:t xml:space="preserve">) a non-dominant language </w:t>
      </w:r>
      <w:proofErr w:type="gramStart"/>
      <w:r>
        <w:t>is considered to be</w:t>
      </w:r>
      <w:proofErr w:type="gramEnd"/>
      <w:r>
        <w:t xml:space="preserve"> under threat where it is not used in official domains such as for government and administration (UNESCO, 2003). Therefore, the greater the </w:t>
      </w:r>
      <w:r>
        <w:lastRenderedPageBreak/>
        <w:t xml:space="preserve">prestige attributed to a language, the stronger its vitality. Despite the </w:t>
      </w:r>
      <w:proofErr w:type="gramStart"/>
      <w:r>
        <w:t>aforementioned importance</w:t>
      </w:r>
      <w:proofErr w:type="gramEnd"/>
      <w:r>
        <w:t xml:space="preserve"> of the Arabic language from a religious perspective, </w:t>
      </w:r>
      <w:proofErr w:type="spellStart"/>
      <w:r>
        <w:t>Mustafawi</w:t>
      </w:r>
      <w:proofErr w:type="spellEnd"/>
      <w:r>
        <w:t xml:space="preserve"> et al. (2021) note that the many language policy changes in Qatar have impacted the status and prestige of the Arabic and English languages within the country. </w:t>
      </w:r>
    </w:p>
    <w:p w14:paraId="6DB7320A" w14:textId="77777777" w:rsidR="005E55EA" w:rsidRDefault="005E55EA">
      <w:pPr>
        <w:spacing w:line="480" w:lineRule="auto"/>
        <w:ind w:left="0" w:hanging="2"/>
      </w:pPr>
    </w:p>
    <w:p w14:paraId="2807A3FE" w14:textId="77777777" w:rsidR="005E55EA" w:rsidRDefault="00000000">
      <w:pPr>
        <w:spacing w:line="480" w:lineRule="auto"/>
        <w:ind w:left="0" w:hanging="2"/>
      </w:pPr>
      <w:r>
        <w:t>Ahmed (2023) also poses the question of how language vitality can be measured and cites Arsenault Morin and Geloso (2020) who claim that two indicators may be those who (i) report speaking the native language as a mother tongue or (ii) claim to speak it at home as the main language. Ahmed (2023) here notes that GCC countries do not collect data on language use and as such any claims of the Arabic language being in decline are merely anecdotal conjecture. Notwithstanding this, English’s impact in the sociolinguistic landscape cannot be ignored and there is a need for more studies that consider the development of bilingualism with English and Arabic serving different functions in a country (Ahmed, 2023).</w:t>
      </w:r>
    </w:p>
    <w:p w14:paraId="482B1294" w14:textId="77777777" w:rsidR="005E55EA" w:rsidRDefault="005E55EA">
      <w:pPr>
        <w:spacing w:line="480" w:lineRule="auto"/>
        <w:ind w:left="0" w:hanging="2"/>
      </w:pPr>
      <w:bookmarkStart w:id="52" w:name="_heading=h.111kx3o" w:colFirst="0" w:colLast="0"/>
      <w:bookmarkEnd w:id="52"/>
    </w:p>
    <w:p w14:paraId="3774804C" w14:textId="77777777" w:rsidR="005E55EA" w:rsidRDefault="00000000">
      <w:pPr>
        <w:spacing w:line="480" w:lineRule="auto"/>
        <w:ind w:left="0" w:hanging="2"/>
      </w:pPr>
      <w:bookmarkStart w:id="53" w:name="_heading=h.3l18frh" w:colFirst="0" w:colLast="0"/>
      <w:bookmarkEnd w:id="53"/>
      <w:r>
        <w:t>According to a UNESCO report, 40% of the world’s children were educated in a language that was not their mother tongue (UNESCO, 2016). This may be particularly concerning for the status of such student’s respective native tongues given that all four frameworks mentioned at the start of the previous section emphasise the importance of mother tongue education in maintaining a (minority) language. The use of a native language as a medium of instruction is specifically considered to be significant in ensuring linguistic vitality (although success may ultimately depend on functional use of the language). Some researchers also regard the use of a foreign language as medium of instruction (MOI) as being harmful to both the native and second language development and performance (</w:t>
      </w:r>
      <w:proofErr w:type="spellStart"/>
      <w:r>
        <w:t>Mustafawi</w:t>
      </w:r>
      <w:proofErr w:type="spellEnd"/>
      <w:r>
        <w:t xml:space="preserve"> and Shaaban, 2019).</w:t>
      </w:r>
    </w:p>
    <w:p w14:paraId="0B6AB6DC" w14:textId="77777777" w:rsidR="005E55EA" w:rsidRDefault="00000000">
      <w:pPr>
        <w:spacing w:line="480" w:lineRule="auto"/>
        <w:ind w:left="0" w:hanging="2"/>
      </w:pPr>
      <w:r>
        <w:lastRenderedPageBreak/>
        <w:t xml:space="preserve">Such inferences therefore place Qatar in an intriguing position to investigate given the country’s cyclical approach to the adoption and abandonment of EMI within its education system. The shifting education policies over the past decade and a half are reflective of the tussle that has emerged to maintain national culture and heritage through preservation of the Arabic language versus a push towards modernity often characterised by EMI (Amin and Cochrane, 2023). </w:t>
      </w:r>
      <w:proofErr w:type="spellStart"/>
      <w:r>
        <w:t>Hopkyns</w:t>
      </w:r>
      <w:proofErr w:type="spellEnd"/>
      <w:r>
        <w:t xml:space="preserve"> (2020, p.6, cited in Hillman, 2023) deems Qatar’s most recent shift from EMI to AMI as “one of the strongest forms of resistance within the region”.</w:t>
      </w:r>
    </w:p>
    <w:p w14:paraId="17F5C1D5" w14:textId="77777777" w:rsidR="005E55EA" w:rsidRDefault="005E55EA">
      <w:pPr>
        <w:spacing w:line="480" w:lineRule="auto"/>
        <w:ind w:left="0" w:hanging="2"/>
      </w:pPr>
      <w:bookmarkStart w:id="54" w:name="_heading=h.206ipza" w:colFirst="0" w:colLast="0"/>
      <w:bookmarkEnd w:id="54"/>
    </w:p>
    <w:p w14:paraId="4A19CCCA" w14:textId="77777777" w:rsidR="005E55EA" w:rsidRDefault="00000000">
      <w:pPr>
        <w:numPr>
          <w:ilvl w:val="1"/>
          <w:numId w:val="5"/>
        </w:numPr>
        <w:spacing w:line="480" w:lineRule="auto"/>
        <w:ind w:left="0" w:hanging="2"/>
      </w:pPr>
      <w:bookmarkStart w:id="55" w:name="_heading=h.4k668n3" w:colFirst="0" w:colLast="0"/>
      <w:bookmarkEnd w:id="55"/>
      <w:r>
        <w:rPr>
          <w:b/>
        </w:rPr>
        <w:t>Language Policy within the Qatari Education System</w:t>
      </w:r>
    </w:p>
    <w:p w14:paraId="5AD23500" w14:textId="77777777" w:rsidR="005E55EA" w:rsidRDefault="00000000">
      <w:pPr>
        <w:spacing w:line="480" w:lineRule="auto"/>
        <w:ind w:left="0" w:hanging="2"/>
      </w:pPr>
      <w:bookmarkStart w:id="56" w:name="_heading=h.2zbgiuw" w:colFirst="0" w:colLast="0"/>
      <w:bookmarkEnd w:id="56"/>
      <w:r>
        <w:t xml:space="preserve">For the purposes of simplicity, this research adopts a simple two-fold categorisation of Qatar’s educational landscape in line with data provided by the </w:t>
      </w:r>
      <w:proofErr w:type="spellStart"/>
      <w:r>
        <w:t>MOEHE</w:t>
      </w:r>
      <w:proofErr w:type="spellEnd"/>
      <w:r>
        <w:t xml:space="preserve">: private and public schools, which encompass the current and previous education offerings in the country. While public schools are government-funded, private schools may comprise a range of options including community schools sponsored by foreign embassies for its citizens within Qatar (e.g., Indian, Sudanese, Turkish, French) and international schools, that follow a foreign or general curriculum </w:t>
      </w:r>
      <w:proofErr w:type="gramStart"/>
      <w:r>
        <w:t>most commonly delivered</w:t>
      </w:r>
      <w:proofErr w:type="gramEnd"/>
      <w:r>
        <w:t xml:space="preserve"> through EMI, open to both Qatari and expatriate schoolchildren (Hillman and Ocampo </w:t>
      </w:r>
      <w:proofErr w:type="spellStart"/>
      <w:r>
        <w:t>Eibenschutz</w:t>
      </w:r>
      <w:proofErr w:type="spellEnd"/>
      <w:r>
        <w:t>, 2018).</w:t>
      </w:r>
    </w:p>
    <w:p w14:paraId="4D48361D" w14:textId="77777777" w:rsidR="005E55EA" w:rsidRDefault="00000000">
      <w:pPr>
        <w:spacing w:line="480" w:lineRule="auto"/>
        <w:ind w:left="0" w:hanging="2"/>
      </w:pPr>
      <w:bookmarkStart w:id="57" w:name="_heading=h.1egqt2p" w:colFirst="0" w:colLast="0"/>
      <w:bookmarkEnd w:id="57"/>
      <w:r>
        <w:t>Qatar currently boasts an impressive adult literacy rate of over 90%, reflective of rapid changes in the country primarily occurring in the past 50 years (Amin and Cochrane, 2023). However, this has not always been the case and the country, along with the wider Arab World, has been noted for below average educational attainment (Amin and Cochrane, 2023). As noted by Al-</w:t>
      </w:r>
      <w:proofErr w:type="spellStart"/>
      <w:r>
        <w:t>Buainain</w:t>
      </w:r>
      <w:proofErr w:type="spellEnd"/>
      <w:r>
        <w:t xml:space="preserve">, Hassan and Madani’s 2010 study, a high percentage of Qatari school leavers were unemployed due to a lack of </w:t>
      </w:r>
      <w:r>
        <w:lastRenderedPageBreak/>
        <w:t>relevant skills and qualifications, indicating a need for English language skills to access the job market.</w:t>
      </w:r>
    </w:p>
    <w:p w14:paraId="6650CCB3" w14:textId="77777777" w:rsidR="005E55EA" w:rsidRDefault="00000000">
      <w:pPr>
        <w:spacing w:line="480" w:lineRule="auto"/>
        <w:ind w:left="0" w:hanging="2"/>
      </w:pPr>
      <w:bookmarkStart w:id="58" w:name="_heading=h.3ygebqi" w:colFirst="0" w:colLast="0"/>
      <w:bookmarkEnd w:id="58"/>
      <w:r>
        <w:t xml:space="preserve">The early 2000’s was a period dominated by the ‘War on Terror’ and Gulf states were under pressure from the US to implement educational reforms to combat anti-American and anti-Western views that were deemed to be espoused within the existing systems (Karmani, 2005, cited in Hillman and Ocampo </w:t>
      </w:r>
      <w:proofErr w:type="spellStart"/>
      <w:r>
        <w:t>Eibenschutz</w:t>
      </w:r>
      <w:proofErr w:type="spellEnd"/>
      <w:r>
        <w:t xml:space="preserve">, 2018). It is in this setting that the Qatari government invited the RAND Corporation in 2001 to evaluate the country’s K-12 public education system, ultimately resulting in the adoption of EMI within Qatar’s public school system (Hillman, 2023). </w:t>
      </w:r>
    </w:p>
    <w:p w14:paraId="44C9EAE2" w14:textId="77777777" w:rsidR="005E55EA" w:rsidRDefault="00000000">
      <w:pPr>
        <w:spacing w:line="480" w:lineRule="auto"/>
        <w:ind w:left="0" w:hanging="2"/>
      </w:pPr>
      <w:bookmarkStart w:id="59" w:name="_heading=h.2dlolyb" w:colFirst="0" w:colLast="0"/>
      <w:bookmarkEnd w:id="59"/>
      <w:r>
        <w:t>However, the switch to EMI was eventually deemed a failure due to a lack of clarity, planning and teacher proficiency (Amin and Cochrane, 2023). Moreover, various concerns were noted regarding the impact of EMI on Arabic language and cultural and linguistic identities (Hillman, 2023). Further to low results on international standardised tests, Arabic marginalization and parent unease with the MOI change, the Qatari public school system switched back to AMI in 2012 (Hillman, 2023).</w:t>
      </w:r>
    </w:p>
    <w:p w14:paraId="1144C39C" w14:textId="77777777" w:rsidR="005E55EA" w:rsidRDefault="00000000">
      <w:pPr>
        <w:spacing w:line="480" w:lineRule="auto"/>
        <w:ind w:left="0" w:hanging="2"/>
      </w:pPr>
      <w:bookmarkStart w:id="60" w:name="_heading=h.sqyw64" w:colFirst="0" w:colLast="0"/>
      <w:bookmarkEnd w:id="60"/>
      <w:r>
        <w:t xml:space="preserve">Despite the perceived public opposition to the instating of EMI, </w:t>
      </w:r>
      <w:proofErr w:type="spellStart"/>
      <w:r>
        <w:t>Mustafawi</w:t>
      </w:r>
      <w:proofErr w:type="spellEnd"/>
      <w:r>
        <w:t xml:space="preserve"> and Shaaban’s (2019) study interviewing stakeholders within Qatar’s former regulatory body the Supreme Education Council, found that the vast majority did not view the Arabic language as being under threat from EMI, due to its cultural heritage and being language of the Holy </w:t>
      </w:r>
      <w:proofErr w:type="spellStart"/>
      <w:r>
        <w:t>Qur’aan</w:t>
      </w:r>
      <w:proofErr w:type="spellEnd"/>
      <w:r>
        <w:t>.</w:t>
      </w:r>
    </w:p>
    <w:p w14:paraId="1610F38B" w14:textId="77777777" w:rsidR="005E55EA" w:rsidRDefault="00000000">
      <w:pPr>
        <w:spacing w:line="480" w:lineRule="auto"/>
        <w:ind w:left="0" w:hanging="2"/>
      </w:pPr>
      <w:bookmarkStart w:id="61" w:name="_heading=h.3cqmetx" w:colFirst="0" w:colLast="0"/>
      <w:bookmarkEnd w:id="61"/>
      <w:r>
        <w:t>EMI and language were seen as only one element impacting culture and identity and respondents felt the media and internet played a larger role in importing Western influence. One member of staff even countered that it was the responsibility of individual families to develop Arabic skills in children (</w:t>
      </w:r>
      <w:proofErr w:type="spellStart"/>
      <w:r>
        <w:t>Mustafawi</w:t>
      </w:r>
      <w:proofErr w:type="spellEnd"/>
      <w:r>
        <w:t xml:space="preserve"> and Shaaban, 2019) which may be seen as echoing the GIDS model that purports intergenerational </w:t>
      </w:r>
      <w:r>
        <w:lastRenderedPageBreak/>
        <w:t>transmission to be the most common and important factor in evaluating language vitality (Fishman 1991, cited in UNESCO 2003).</w:t>
      </w:r>
    </w:p>
    <w:p w14:paraId="235BD3FE" w14:textId="77777777" w:rsidR="005E55EA" w:rsidRDefault="00000000">
      <w:pPr>
        <w:spacing w:line="480" w:lineRule="auto"/>
        <w:ind w:left="0" w:hanging="2"/>
      </w:pPr>
      <w:r>
        <w:t xml:space="preserve">Despite the change in government policy, EMI has nonetheless remained in use in </w:t>
      </w:r>
      <w:proofErr w:type="gramStart"/>
      <w:r>
        <w:t>a number of</w:t>
      </w:r>
      <w:proofErr w:type="gramEnd"/>
      <w:r>
        <w:t xml:space="preserve"> private schools and many parents are noted as preferring such institutions for their children (Hillman, 2023). Given the increasing proportion of Qatari children attending private schools, largely facilitated by a ‘voucher system’ subsidising Qatari pupils’ attendance at (approved) private schools – those teaching Arabic, Islamic </w:t>
      </w:r>
      <w:proofErr w:type="gramStart"/>
      <w:r>
        <w:t>disciplines</w:t>
      </w:r>
      <w:proofErr w:type="gramEnd"/>
      <w:r>
        <w:t xml:space="preserve"> and Qatari history – it is posited that the status of Arabic language within private school education will become of increasing importance and feature in future educational reforms (Amin and Cochrane, 2023). The setting of the current study, being two private schools mostly attended by Qatari students, therefore sought to explore trends related to this research gap.</w:t>
      </w:r>
    </w:p>
    <w:p w14:paraId="14E08F78" w14:textId="77777777" w:rsidR="005E55EA" w:rsidRDefault="005E55EA">
      <w:pPr>
        <w:spacing w:line="480" w:lineRule="auto"/>
        <w:ind w:left="0" w:hanging="2"/>
      </w:pPr>
      <w:bookmarkStart w:id="62" w:name="_heading=h.1rvwp1q" w:colFirst="0" w:colLast="0"/>
      <w:bookmarkEnd w:id="62"/>
    </w:p>
    <w:p w14:paraId="05EC9A0E" w14:textId="77777777" w:rsidR="005E55EA" w:rsidRDefault="00000000">
      <w:pPr>
        <w:numPr>
          <w:ilvl w:val="1"/>
          <w:numId w:val="5"/>
        </w:numPr>
        <w:spacing w:line="480" w:lineRule="auto"/>
        <w:ind w:left="0" w:hanging="2"/>
      </w:pPr>
      <w:bookmarkStart w:id="63" w:name="_heading=h.4bvk7pj" w:colFirst="0" w:colLast="0"/>
      <w:bookmarkEnd w:id="63"/>
      <w:r>
        <w:rPr>
          <w:b/>
        </w:rPr>
        <w:t>Bilingual Education in Qatar</w:t>
      </w:r>
    </w:p>
    <w:p w14:paraId="60DECC0C" w14:textId="77777777" w:rsidR="005E55EA" w:rsidRDefault="00000000">
      <w:pPr>
        <w:spacing w:line="480" w:lineRule="auto"/>
        <w:ind w:left="0" w:hanging="2"/>
      </w:pPr>
      <w:bookmarkStart w:id="64" w:name="_heading=h.2r0uhxc" w:colFirst="0" w:colLast="0"/>
      <w:bookmarkEnd w:id="64"/>
      <w:r>
        <w:t xml:space="preserve">At this juncture, it would be useful to reflect briefly on bilingual education within the Qatari school system. According to </w:t>
      </w:r>
      <w:proofErr w:type="spellStart"/>
      <w:r>
        <w:t>Mustafawi</w:t>
      </w:r>
      <w:proofErr w:type="spellEnd"/>
      <w:r>
        <w:t xml:space="preserve"> and Shaaban (2019, p.218), Qatar’s educational reform at the start of the millennium was intended to achieve “balanced bilingual citizens”. While part of the reforms </w:t>
      </w:r>
      <w:proofErr w:type="gramStart"/>
      <w:r>
        <w:t>were</w:t>
      </w:r>
      <w:proofErr w:type="gramEnd"/>
      <w:r>
        <w:t xml:space="preserve"> ultimately abandoned, Qatar’s National Vision 2030 may be seen as still striving to achieve this through its aims to preserve Qatari heritage and Arab culture, while also developing a world-class education system, which some view as entailing a prioritisation of the English language (Alkhatib, 2017). </w:t>
      </w:r>
    </w:p>
    <w:p w14:paraId="5E46D4B4" w14:textId="77777777" w:rsidR="005E55EA" w:rsidRDefault="00000000">
      <w:pPr>
        <w:spacing w:line="480" w:lineRule="auto"/>
        <w:ind w:left="0" w:hanging="2"/>
      </w:pPr>
      <w:bookmarkStart w:id="65" w:name="_heading=h.1664s55" w:colFirst="0" w:colLast="0"/>
      <w:bookmarkEnd w:id="65"/>
      <w:r>
        <w:t xml:space="preserve">Bilingualism as a concept within education does not seem to be highly recognized in Qatar, with few schools explicitly identifying themselves as offering bilingual programs, even in cases where two languages of instruction are present (albeit the </w:t>
      </w:r>
      <w:r>
        <w:lastRenderedPageBreak/>
        <w:t>MOI may not be evenly distributed throughout the curriculum). In a 2013 case study of two private schools, Al-</w:t>
      </w:r>
      <w:proofErr w:type="spellStart"/>
      <w:r>
        <w:t>Maadheed</w:t>
      </w:r>
      <w:proofErr w:type="spellEnd"/>
      <w:r>
        <w:t xml:space="preserve"> (2013, p.10) sought to “identify the place of the Qatari bilingual programmes compared to known typologies” in the absence of pronounced bilingual linguistic aims. The study outlined various areas for improvement to enable the modelling of bilingual education in Qatar, such as understanding the country’s linguistic situation and the impact of the different Arabic dialects, </w:t>
      </w:r>
      <w:proofErr w:type="spellStart"/>
      <w:r>
        <w:t>MSA</w:t>
      </w:r>
      <w:proofErr w:type="spellEnd"/>
      <w:r>
        <w:t xml:space="preserve"> and English on learning, all of which contribute to Qatar posing a unique majority learning context (Al-</w:t>
      </w:r>
      <w:proofErr w:type="spellStart"/>
      <w:r>
        <w:t>Maadheed</w:t>
      </w:r>
      <w:proofErr w:type="spellEnd"/>
      <w:r>
        <w:t xml:space="preserve">, 2013). </w:t>
      </w:r>
    </w:p>
    <w:p w14:paraId="5E5AF041" w14:textId="77777777" w:rsidR="005E55EA" w:rsidRDefault="00000000">
      <w:pPr>
        <w:spacing w:line="480" w:lineRule="auto"/>
        <w:ind w:left="0" w:hanging="2"/>
      </w:pPr>
      <w:bookmarkStart w:id="66" w:name="_heading=h.3q5sasy" w:colFirst="0" w:colLast="0"/>
      <w:bookmarkEnd w:id="66"/>
      <w:r>
        <w:t xml:space="preserve">According to Baker and Wright’s typology (2021) bilingual education models may be generally split into three categories based on expected outcomes being: </w:t>
      </w:r>
    </w:p>
    <w:p w14:paraId="61BFD8E9" w14:textId="77777777" w:rsidR="005E55EA" w:rsidRDefault="00000000">
      <w:pPr>
        <w:spacing w:line="480" w:lineRule="auto"/>
        <w:ind w:left="0" w:hanging="2"/>
      </w:pPr>
      <w:bookmarkStart w:id="67" w:name="_heading=h.25b2l0r" w:colFirst="0" w:colLast="0"/>
      <w:bookmarkEnd w:id="67"/>
      <w:r>
        <w:t>1.</w:t>
      </w:r>
      <w:r>
        <w:tab/>
        <w:t xml:space="preserve">Monolingual forms of education that expect students </w:t>
      </w:r>
      <w:proofErr w:type="gramStart"/>
      <w:r>
        <w:t>to eventually only learn</w:t>
      </w:r>
      <w:proofErr w:type="gramEnd"/>
      <w:r>
        <w:t xml:space="preserve"> in one language.</w:t>
      </w:r>
    </w:p>
    <w:p w14:paraId="17F140AF" w14:textId="77777777" w:rsidR="005E55EA" w:rsidRDefault="00000000">
      <w:pPr>
        <w:spacing w:line="480" w:lineRule="auto"/>
        <w:ind w:left="0" w:hanging="2"/>
      </w:pPr>
      <w:bookmarkStart w:id="68" w:name="_heading=h.kgcv8k" w:colFirst="0" w:colLast="0"/>
      <w:bookmarkEnd w:id="68"/>
      <w:r>
        <w:t>2.</w:t>
      </w:r>
      <w:r>
        <w:tab/>
        <w:t>Weak bilingual programmes that enable children to develop their skills in the minority language to a greater level.</w:t>
      </w:r>
    </w:p>
    <w:p w14:paraId="1D4B2B7B" w14:textId="77777777" w:rsidR="005E55EA" w:rsidRDefault="00000000">
      <w:pPr>
        <w:spacing w:line="480" w:lineRule="auto"/>
        <w:ind w:left="0" w:hanging="2"/>
      </w:pPr>
      <w:bookmarkStart w:id="69" w:name="_heading=h.34g0dwd" w:colFirst="0" w:colLast="0"/>
      <w:bookmarkEnd w:id="69"/>
      <w:r>
        <w:t>3.</w:t>
      </w:r>
      <w:r>
        <w:tab/>
        <w:t xml:space="preserve">Strong bilingual models of education that usually have positive aims of maintaining development of linguistic skills in both languages. </w:t>
      </w:r>
    </w:p>
    <w:p w14:paraId="67CFC01C" w14:textId="77777777" w:rsidR="005E55EA" w:rsidRDefault="00000000">
      <w:pPr>
        <w:spacing w:line="480" w:lineRule="auto"/>
        <w:ind w:left="0" w:hanging="2"/>
      </w:pPr>
      <w:r>
        <w:t xml:space="preserve">The participating schools within this research fall within the latter category of bilingual education given their aims to develop proficiency in both Arabic and English. Assessing the effectiveness and appropriateness of the bilingual education provision was beyond the scope of the current study. However, a study of student language attitudes was viewed as an area of beneficial insight, given that beliefs about language often influence </w:t>
      </w:r>
      <w:proofErr w:type="gramStart"/>
      <w:r>
        <w:t>practice in reality</w:t>
      </w:r>
      <w:proofErr w:type="gramEnd"/>
      <w:r>
        <w:t xml:space="preserve"> (Li and Zhu, 2013, cited in Graham, Eslami and Hillman, 2021).</w:t>
      </w:r>
    </w:p>
    <w:p w14:paraId="2809D561" w14:textId="77777777" w:rsidR="005E55EA" w:rsidRDefault="005E55EA">
      <w:pPr>
        <w:spacing w:line="480" w:lineRule="auto"/>
        <w:ind w:left="0" w:hanging="2"/>
      </w:pPr>
      <w:bookmarkStart w:id="70" w:name="_heading=h.1jlao46" w:colFirst="0" w:colLast="0"/>
      <w:bookmarkEnd w:id="70"/>
    </w:p>
    <w:p w14:paraId="1C4BB099" w14:textId="77777777" w:rsidR="005E55EA" w:rsidRDefault="00000000">
      <w:pPr>
        <w:numPr>
          <w:ilvl w:val="1"/>
          <w:numId w:val="5"/>
        </w:numPr>
        <w:spacing w:line="480" w:lineRule="auto"/>
        <w:ind w:left="0" w:hanging="2"/>
      </w:pPr>
      <w:bookmarkStart w:id="71" w:name="_heading=h.43ky6rz" w:colFirst="0" w:colLast="0"/>
      <w:bookmarkEnd w:id="71"/>
      <w:r>
        <w:rPr>
          <w:b/>
        </w:rPr>
        <w:t>Language Attitude Studies</w:t>
      </w:r>
    </w:p>
    <w:p w14:paraId="1EC2A691" w14:textId="77777777" w:rsidR="005E55EA" w:rsidRDefault="00000000">
      <w:pPr>
        <w:spacing w:line="480" w:lineRule="auto"/>
        <w:ind w:left="0" w:hanging="2"/>
      </w:pPr>
      <w:bookmarkStart w:id="72" w:name="_heading=h.2iq8gzs" w:colFirst="0" w:colLast="0"/>
      <w:bookmarkEnd w:id="72"/>
      <w:r>
        <w:lastRenderedPageBreak/>
        <w:t xml:space="preserve">The examination of language attitudes is by no means a new phenomenon. Bin </w:t>
      </w:r>
      <w:proofErr w:type="spellStart"/>
      <w:r>
        <w:t>Towairesh</w:t>
      </w:r>
      <w:proofErr w:type="spellEnd"/>
      <w:r>
        <w:t xml:space="preserve"> (2021) notes that this field of study may be of great importance to education, language planning and policy. </w:t>
      </w:r>
    </w:p>
    <w:p w14:paraId="2C7CB902" w14:textId="77777777" w:rsidR="005E55EA" w:rsidRDefault="00000000">
      <w:pPr>
        <w:spacing w:line="480" w:lineRule="auto"/>
        <w:ind w:left="0" w:hanging="2"/>
      </w:pPr>
      <w:r>
        <w:t xml:space="preserve">Studies on language attitudes may be traced back to </w:t>
      </w:r>
      <w:proofErr w:type="spellStart"/>
      <w:r>
        <w:t>Herbolich’s</w:t>
      </w:r>
      <w:proofErr w:type="spellEnd"/>
      <w:r>
        <w:t xml:space="preserve"> (1979, cited in Bin </w:t>
      </w:r>
      <w:proofErr w:type="spellStart"/>
      <w:r>
        <w:t>Towairesh</w:t>
      </w:r>
      <w:proofErr w:type="spellEnd"/>
      <w:r>
        <w:t xml:space="preserve">, 2021) review of Egyptian Arabic speakers. In more recent times, </w:t>
      </w:r>
      <w:proofErr w:type="spellStart"/>
      <w:r>
        <w:t>Bouhamama</w:t>
      </w:r>
      <w:proofErr w:type="spellEnd"/>
      <w:r>
        <w:t xml:space="preserve"> and </w:t>
      </w:r>
      <w:proofErr w:type="spellStart"/>
      <w:r>
        <w:t>Bouhamama</w:t>
      </w:r>
      <w:proofErr w:type="spellEnd"/>
      <w:r>
        <w:t xml:space="preserve"> (2015, cited in </w:t>
      </w:r>
      <w:proofErr w:type="spellStart"/>
      <w:r>
        <w:t>Mustafawi</w:t>
      </w:r>
      <w:proofErr w:type="spellEnd"/>
      <w:r>
        <w:t xml:space="preserve"> et al., 2021) assessed Kuwaiti university students’ use of </w:t>
      </w:r>
      <w:proofErr w:type="spellStart"/>
      <w:r>
        <w:t>MSA</w:t>
      </w:r>
      <w:proofErr w:type="spellEnd"/>
      <w:r>
        <w:t xml:space="preserve"> compared to English within education and found that many favoured Arabic over EMI. This may be contrasted with language views in the UAE where English is accepted as being important for education (</w:t>
      </w:r>
      <w:proofErr w:type="spellStart"/>
      <w:r>
        <w:t>Kennetz</w:t>
      </w:r>
      <w:proofErr w:type="spellEnd"/>
      <w:r>
        <w:t xml:space="preserve"> and Carroll, 2018). Such views are likely reflective of the current educational policy wherein AMI within Emirati higher education is restricted to Arabic language and Islamic studies (Hillman, 2023).</w:t>
      </w:r>
    </w:p>
    <w:p w14:paraId="47D23B45" w14:textId="77777777" w:rsidR="005E55EA" w:rsidRDefault="005E55EA">
      <w:pPr>
        <w:spacing w:line="480" w:lineRule="auto"/>
        <w:ind w:left="0" w:hanging="2"/>
      </w:pPr>
      <w:bookmarkStart w:id="73" w:name="_heading=h.xvir7l" w:colFirst="0" w:colLast="0"/>
      <w:bookmarkEnd w:id="73"/>
    </w:p>
    <w:p w14:paraId="6738B316" w14:textId="77777777" w:rsidR="005E55EA" w:rsidRDefault="00000000">
      <w:pPr>
        <w:spacing w:line="480" w:lineRule="auto"/>
        <w:ind w:left="0" w:hanging="2"/>
      </w:pPr>
      <w:bookmarkStart w:id="74" w:name="_heading=h.3hv69ve" w:colFirst="0" w:colLast="0"/>
      <w:bookmarkEnd w:id="74"/>
      <w:r>
        <w:t xml:space="preserve">Within Qatar specifically, Ellili-Cherif and Alkhateeb’s (2015) investigation of student perceptions at the country’s main public university, Qatar University, showed that students found Arabic to be more efficient and effective for their learning. </w:t>
      </w:r>
    </w:p>
    <w:p w14:paraId="053B37D9" w14:textId="77777777" w:rsidR="005E55EA" w:rsidRDefault="00000000">
      <w:pPr>
        <w:spacing w:line="480" w:lineRule="auto"/>
        <w:ind w:left="0" w:hanging="2"/>
      </w:pPr>
      <w:proofErr w:type="spellStart"/>
      <w:r>
        <w:t>Mustafawi</w:t>
      </w:r>
      <w:proofErr w:type="spellEnd"/>
      <w:r>
        <w:t xml:space="preserve"> et al.’s (2021) study at the same institution found that 66% of surveyed Qatari students considered English to be the most language important for studies. On the other hand, Arabic was found to be the most preferred MOI, given that students coming from public schools had studied most subjects in the language and stronger engagement was noted with Arabic above foreign pop culture and media. Arabic remained as the language of home, </w:t>
      </w:r>
      <w:proofErr w:type="gramStart"/>
      <w:r>
        <w:t>culture</w:t>
      </w:r>
      <w:proofErr w:type="gramEnd"/>
      <w:r>
        <w:t xml:space="preserve"> and religion – which the authors cited upheld results from Qatar University’s Social and Economic Survey Institute - </w:t>
      </w:r>
      <w:proofErr w:type="spellStart"/>
      <w:r>
        <w:t>SESRI</w:t>
      </w:r>
      <w:proofErr w:type="spellEnd"/>
      <w:r>
        <w:t xml:space="preserve"> (2018) study, in which almost all of the 1,226 surveyed Qatari nationals viewed local vernacular (100%) and </w:t>
      </w:r>
      <w:proofErr w:type="spellStart"/>
      <w:r>
        <w:t>MSA</w:t>
      </w:r>
      <w:proofErr w:type="spellEnd"/>
      <w:r>
        <w:t xml:space="preserve"> (99%) as prominent elements of Qatari identity. While </w:t>
      </w:r>
      <w:r>
        <w:lastRenderedPageBreak/>
        <w:t xml:space="preserve">respondents were not worried about the threat from English, concerns were raised about possible declines in Arabic and 77% of respondents found it unacceptable for individuals to use English language in conversations where speakers were proficient in Arabic. </w:t>
      </w:r>
    </w:p>
    <w:p w14:paraId="4BDA460A" w14:textId="77777777" w:rsidR="005E55EA" w:rsidRDefault="005E55EA">
      <w:pPr>
        <w:spacing w:line="480" w:lineRule="auto"/>
        <w:ind w:left="0" w:hanging="2"/>
      </w:pPr>
      <w:bookmarkStart w:id="75" w:name="_heading=h.1x0gk37" w:colFirst="0" w:colLast="0"/>
      <w:bookmarkEnd w:id="75"/>
    </w:p>
    <w:p w14:paraId="0FBDCF0B" w14:textId="77777777" w:rsidR="005E55EA" w:rsidRDefault="00000000">
      <w:pPr>
        <w:numPr>
          <w:ilvl w:val="1"/>
          <w:numId w:val="5"/>
        </w:numPr>
        <w:spacing w:line="480" w:lineRule="auto"/>
        <w:ind w:left="0" w:hanging="2"/>
      </w:pPr>
      <w:bookmarkStart w:id="76" w:name="_heading=h.4h042r0" w:colFirst="0" w:colLast="0"/>
      <w:bookmarkEnd w:id="76"/>
      <w:r>
        <w:rPr>
          <w:b/>
        </w:rPr>
        <w:t>Conclusion</w:t>
      </w:r>
    </w:p>
    <w:p w14:paraId="7FBC9190" w14:textId="77777777" w:rsidR="005E55EA" w:rsidRDefault="00000000">
      <w:pPr>
        <w:spacing w:line="480" w:lineRule="auto"/>
        <w:ind w:left="0" w:hanging="2"/>
      </w:pPr>
      <w:bookmarkStart w:id="77" w:name="_heading=h.2w5ecyt" w:colFirst="0" w:colLast="0"/>
      <w:bookmarkEnd w:id="77"/>
      <w:r>
        <w:t>There is a need to address the lack of research on bilingualism in Qatar, as well as the wider Arabian Peninsula (</w:t>
      </w:r>
      <w:proofErr w:type="spellStart"/>
      <w:r>
        <w:t>Mustafawi</w:t>
      </w:r>
      <w:proofErr w:type="spellEnd"/>
      <w:r>
        <w:t xml:space="preserve"> and Shaaban, 2019). The country offers a highly unique linguistic situation, with its multicultural population delivering a strong presence of the English language as well as many other fringe languages (Hillman, 2023). Additionally, the State of Qatar is characterised by a highly </w:t>
      </w:r>
      <w:proofErr w:type="spellStart"/>
      <w:r>
        <w:t>diglossic</w:t>
      </w:r>
      <w:proofErr w:type="spellEnd"/>
      <w:r>
        <w:t xml:space="preserve"> situation due to the nature of the Arabic language involving both standard and colloquial varieties (Ferguson, 1959). Qatar is also increasingly falling into Fishman’s (1972) definition of extended diglossia given the distinct uses of English alongside Arabic within the country (Hillman, 2023). </w:t>
      </w:r>
    </w:p>
    <w:p w14:paraId="002946D7" w14:textId="77777777" w:rsidR="005E55EA" w:rsidRDefault="00000000">
      <w:pPr>
        <w:spacing w:line="480" w:lineRule="auto"/>
        <w:ind w:left="0" w:hanging="2"/>
      </w:pPr>
      <w:r>
        <w:t xml:space="preserve">Qatar’s education system has witnessed various reforms and switches between EMI and AMI within the public school system (Hillman, 2023). Increasingly, more Qataris are attending private schools where EMI is typically employed (Amin and Cochrane, 2023). Many Qatari children are believed to spend </w:t>
      </w:r>
      <w:proofErr w:type="gramStart"/>
      <w:r>
        <w:t>a majority of</w:t>
      </w:r>
      <w:proofErr w:type="gramEnd"/>
      <w:r>
        <w:t xml:space="preserve"> their day using the English language which may give rise to a shift in the language (Abdulmalik, 2019).</w:t>
      </w:r>
    </w:p>
    <w:p w14:paraId="4A8F4D98" w14:textId="77777777" w:rsidR="005E55EA" w:rsidRDefault="005E55EA">
      <w:pPr>
        <w:spacing w:line="480" w:lineRule="auto"/>
        <w:ind w:left="0" w:hanging="2"/>
      </w:pPr>
      <w:bookmarkStart w:id="78" w:name="_heading=h.1baon6m" w:colFirst="0" w:colLast="0"/>
      <w:bookmarkEnd w:id="78"/>
    </w:p>
    <w:p w14:paraId="76A08F7E" w14:textId="77777777" w:rsidR="005E55EA" w:rsidRDefault="00000000">
      <w:pPr>
        <w:spacing w:line="480" w:lineRule="auto"/>
        <w:ind w:left="0" w:hanging="2"/>
      </w:pPr>
      <w:r>
        <w:t xml:space="preserve">The study of language attitudes is therefore an important area of research as these beliefs often impact practice (Li and Zhu, 2013, cited in Graham, Eslami and Hillman, 2021). As </w:t>
      </w:r>
      <w:proofErr w:type="spellStart"/>
      <w:r>
        <w:t>Mustafawi</w:t>
      </w:r>
      <w:proofErr w:type="spellEnd"/>
      <w:r>
        <w:t xml:space="preserve"> et al. (2021) note, language attitude studies across the GCC show little agreement, with concerns regarding western influence and Arab and </w:t>
      </w:r>
      <w:r>
        <w:lastRenderedPageBreak/>
        <w:t xml:space="preserve">Islamic marginalisation contending with the attraction of English as a gateway to better jobs. The identified studies have been predominantly undertaken within university settings and therefore the researcher identified the investigation of language attitudes among schoolchildren as an area of original study particularly given that the current (younger) generation are ultimately the future of Qatari society. </w:t>
      </w:r>
    </w:p>
    <w:p w14:paraId="08ADC3BF" w14:textId="77777777" w:rsidR="005E55EA" w:rsidRDefault="005E55EA">
      <w:pPr>
        <w:spacing w:line="480" w:lineRule="auto"/>
        <w:ind w:left="0" w:hanging="2"/>
      </w:pPr>
    </w:p>
    <w:p w14:paraId="0D3B2A51" w14:textId="77777777" w:rsidR="005E55EA" w:rsidRDefault="005E55EA">
      <w:pPr>
        <w:spacing w:line="480" w:lineRule="auto"/>
        <w:ind w:left="0" w:hanging="2"/>
      </w:pPr>
    </w:p>
    <w:p w14:paraId="31D3142F" w14:textId="77777777" w:rsidR="005E55EA" w:rsidRDefault="005E55EA">
      <w:pPr>
        <w:spacing w:line="480" w:lineRule="auto"/>
        <w:ind w:left="0" w:hanging="2"/>
      </w:pPr>
    </w:p>
    <w:p w14:paraId="09BA0FBE" w14:textId="77777777" w:rsidR="005E55EA" w:rsidRDefault="00000000">
      <w:pPr>
        <w:numPr>
          <w:ilvl w:val="0"/>
          <w:numId w:val="5"/>
        </w:numPr>
        <w:spacing w:line="480" w:lineRule="auto"/>
        <w:ind w:left="0" w:hanging="2"/>
        <w:jc w:val="center"/>
      </w:pPr>
      <w:bookmarkStart w:id="79" w:name="_heading=h.3vac5uf" w:colFirst="0" w:colLast="0"/>
      <w:bookmarkEnd w:id="79"/>
      <w:r>
        <w:br w:type="page"/>
      </w:r>
      <w:r>
        <w:rPr>
          <w:b/>
        </w:rPr>
        <w:lastRenderedPageBreak/>
        <w:t xml:space="preserve">METHODOLOGY </w:t>
      </w:r>
    </w:p>
    <w:p w14:paraId="41FA9622" w14:textId="77777777" w:rsidR="005E55EA" w:rsidRDefault="00000000">
      <w:pPr>
        <w:numPr>
          <w:ilvl w:val="1"/>
          <w:numId w:val="5"/>
        </w:numPr>
        <w:spacing w:line="480" w:lineRule="auto"/>
        <w:ind w:left="0" w:hanging="2"/>
      </w:pPr>
      <w:r>
        <w:rPr>
          <w:b/>
        </w:rPr>
        <w:t>Introduction</w:t>
      </w:r>
    </w:p>
    <w:p w14:paraId="455E7356" w14:textId="77777777" w:rsidR="005E55EA" w:rsidRDefault="00000000">
      <w:pPr>
        <w:spacing w:line="480" w:lineRule="auto"/>
        <w:ind w:left="0" w:hanging="2"/>
      </w:pPr>
      <w:r>
        <w:t xml:space="preserve">This chapter outlines the research methodologies used for the current study, clearly detailing the suitability of the approaches adopted to address the research questions. </w:t>
      </w:r>
    </w:p>
    <w:p w14:paraId="537B940A" w14:textId="77777777" w:rsidR="005E55EA" w:rsidRDefault="00000000">
      <w:pPr>
        <w:spacing w:line="480" w:lineRule="auto"/>
        <w:ind w:left="0" w:hanging="2"/>
      </w:pPr>
      <w:r>
        <w:t xml:space="preserve">The methodologies were selected while taking due consideration of their practicality, bearing in mind time and resource constraints. As such, the survey method was regarded as the most suitable, and therefore the primary, source of data collection for this study, focusing specifically on questionnaires and semi-structured interviews. </w:t>
      </w:r>
    </w:p>
    <w:p w14:paraId="46EB2FC1" w14:textId="77777777" w:rsidR="005E55EA" w:rsidRDefault="00000000">
      <w:pPr>
        <w:spacing w:line="480" w:lineRule="auto"/>
        <w:ind w:left="0" w:hanging="2"/>
      </w:pPr>
      <w:bookmarkStart w:id="80" w:name="_heading=h.2afmg28" w:colFirst="0" w:colLast="0"/>
      <w:bookmarkEnd w:id="80"/>
      <w:r>
        <w:t xml:space="preserve">Given that the research intended to provide a basis of foundational contributions within the area which may thereafter be explored further in subsequent studies, this chapter notes certain methodologies that were not used for the current study but that the researcher notes would have been of additional benefit. </w:t>
      </w:r>
    </w:p>
    <w:p w14:paraId="4793DD13" w14:textId="77777777" w:rsidR="005E55EA" w:rsidRDefault="00000000">
      <w:pPr>
        <w:numPr>
          <w:ilvl w:val="1"/>
          <w:numId w:val="5"/>
        </w:numPr>
        <w:spacing w:line="480" w:lineRule="auto"/>
        <w:ind w:left="0" w:hanging="2"/>
      </w:pPr>
      <w:r>
        <w:rPr>
          <w:b/>
        </w:rPr>
        <w:t>Context of Study</w:t>
      </w:r>
    </w:p>
    <w:p w14:paraId="0E94F334" w14:textId="77777777" w:rsidR="005E55EA" w:rsidRDefault="00000000">
      <w:pPr>
        <w:spacing w:line="480" w:lineRule="auto"/>
        <w:ind w:left="0" w:hanging="2"/>
      </w:pPr>
      <w:r>
        <w:t xml:space="preserve">The research was set within two private fee-paying secondary schools that operate as separate branches within the same educational institution in the State of Doha. The schools follow an international curriculum delivered through EMI. The schools also seek to foster a bilingual environment in which students develop proficiency in both the Arabic and English languages as well as gaining an appreciation for Qatari heritage and Islamic culture throughout the academic program. As such, the schools have an overwhelmingly predominant Qatari student population who comprise over 90% of the student body. The researcher therefore understood that this would increase the likelihood of homogeneity across the population as most students would be expected to have the same cultural, as well as socioeconomic, backgrounds. </w:t>
      </w:r>
    </w:p>
    <w:p w14:paraId="0342C871" w14:textId="77777777" w:rsidR="005E55EA" w:rsidRDefault="00000000">
      <w:pPr>
        <w:spacing w:line="480" w:lineRule="auto"/>
        <w:ind w:left="0" w:hanging="2"/>
      </w:pPr>
      <w:r>
        <w:t xml:space="preserve">During this report, no distinction is made between participants from either of the two schools. However, the researcher notes future potentials to undertake scientific </w:t>
      </w:r>
      <w:r>
        <w:lastRenderedPageBreak/>
        <w:t xml:space="preserve">research, exploring the impact of variables between participants such as area of residence (e.g., capital city vs outskirts). </w:t>
      </w:r>
    </w:p>
    <w:p w14:paraId="34105385" w14:textId="77777777" w:rsidR="005E55EA" w:rsidRDefault="00000000">
      <w:pPr>
        <w:spacing w:line="480" w:lineRule="auto"/>
        <w:ind w:left="0" w:hanging="2"/>
      </w:pPr>
      <w:bookmarkStart w:id="81" w:name="_heading=h.pkwqa1" w:colFirst="0" w:colLast="0"/>
      <w:bookmarkEnd w:id="81"/>
      <w:r>
        <w:t xml:space="preserve">The research also entailed interviews with members of staff to provide context to the academic framework and linguistic aims of the schools. The schools’ teaching departments encompass staff members of both Arabic and non-Arabic speaking backgrounds, reflecting the dual language nature of the academic offerings. </w:t>
      </w:r>
    </w:p>
    <w:p w14:paraId="7160DF32" w14:textId="77777777" w:rsidR="005E55EA" w:rsidRDefault="00000000">
      <w:pPr>
        <w:numPr>
          <w:ilvl w:val="1"/>
          <w:numId w:val="5"/>
        </w:numPr>
        <w:spacing w:line="480" w:lineRule="auto"/>
        <w:ind w:left="0" w:hanging="2"/>
      </w:pPr>
      <w:bookmarkStart w:id="82" w:name="_heading=h.39kk8xu" w:colFirst="0" w:colLast="0"/>
      <w:bookmarkEnd w:id="82"/>
      <w:r>
        <w:rPr>
          <w:b/>
        </w:rPr>
        <w:t>Sample Selection</w:t>
      </w:r>
    </w:p>
    <w:p w14:paraId="2C5F75C1" w14:textId="77777777" w:rsidR="005E55EA" w:rsidRDefault="00000000">
      <w:pPr>
        <w:numPr>
          <w:ilvl w:val="2"/>
          <w:numId w:val="5"/>
        </w:numPr>
        <w:spacing w:line="480" w:lineRule="auto"/>
        <w:ind w:left="0" w:hanging="2"/>
      </w:pPr>
      <w:bookmarkStart w:id="83" w:name="_heading=h.1opuj5n" w:colFirst="0" w:colLast="0"/>
      <w:bookmarkEnd w:id="83"/>
      <w:r>
        <w:rPr>
          <w:b/>
        </w:rPr>
        <w:t>Student Participants</w:t>
      </w:r>
    </w:p>
    <w:p w14:paraId="653538DD" w14:textId="77777777" w:rsidR="005E55EA" w:rsidRDefault="00000000">
      <w:pPr>
        <w:spacing w:line="480" w:lineRule="auto"/>
        <w:ind w:left="0" w:hanging="2"/>
      </w:pPr>
      <w:bookmarkStart w:id="84" w:name="_heading=h.48pi1tg" w:colFirst="0" w:colLast="0"/>
      <w:bookmarkEnd w:id="84"/>
      <w:r>
        <w:t xml:space="preserve">The research intended to sample a representative population of the secondary school population with participants selected via stratified sampling. </w:t>
      </w:r>
    </w:p>
    <w:p w14:paraId="45D368A0" w14:textId="77777777" w:rsidR="005E55EA" w:rsidRDefault="00000000">
      <w:pPr>
        <w:spacing w:line="480" w:lineRule="auto"/>
        <w:ind w:left="0" w:hanging="2"/>
      </w:pPr>
      <w:bookmarkStart w:id="85" w:name="_heading=h.2nusc19" w:colFirst="0" w:colLast="0"/>
      <w:bookmarkEnd w:id="85"/>
      <w:r>
        <w:t>In accordance with Ethical Guidelines for Educational Research, researchers bear a responsibility towards all participants (BERA, 2018). Following the United Nations Convention on the Rights of the Child (</w:t>
      </w:r>
      <w:proofErr w:type="spellStart"/>
      <w:r>
        <w:t>UNCRC</w:t>
      </w:r>
      <w:proofErr w:type="spellEnd"/>
      <w:r>
        <w:t xml:space="preserve">), informed consent was gained from those who had legal responsibility for children, i.e. parents and guardians. Under the guidance and assistance of the schools’ research department, a consent form was prepared in both Arabic and English (reflecting the schools’ dual language intentions), to share with parents prior to selecting participating students. For ease of collating responses, the consent form was modified into an online web-form, the link for which was emailed to all parents in the school. </w:t>
      </w:r>
    </w:p>
    <w:p w14:paraId="5A61A302" w14:textId="77777777" w:rsidR="005E55EA" w:rsidRDefault="00000000">
      <w:pPr>
        <w:spacing w:line="480" w:lineRule="auto"/>
        <w:ind w:left="0" w:hanging="2"/>
      </w:pPr>
      <w:bookmarkStart w:id="86" w:name="_heading=h.1302m92" w:colFirst="0" w:colLast="0"/>
      <w:bookmarkEnd w:id="86"/>
      <w:r>
        <w:t>Due to the low level of parental consents received (56 instances of which 44 eligible students were identified, once duplicate responses, and students outside of the intended sample population (e.g., of primary school age) were disregarded), the research eventually drew upon convenience sampling, with the sample population corresponding to all pupils for whom consent had been obtained. Out of this population, a total of 12 questionnaire responses from students.</w:t>
      </w:r>
    </w:p>
    <w:p w14:paraId="6EB7583E" w14:textId="77777777" w:rsidR="005E55EA" w:rsidRDefault="00000000">
      <w:pPr>
        <w:spacing w:line="480" w:lineRule="auto"/>
        <w:ind w:left="0" w:hanging="2"/>
      </w:pPr>
      <w:bookmarkStart w:id="87" w:name="_heading=h.3mzq4wv" w:colFirst="0" w:colLast="0"/>
      <w:bookmarkEnd w:id="87"/>
      <w:r>
        <w:lastRenderedPageBreak/>
        <w:t>In situations where a larger sample population was obtained, the researcher would have been able to identify any obvious sampling errors compared to the overall population, for example checking for a disproportionate number of girls vs boys or Qatari vs non-Qatari students.</w:t>
      </w:r>
    </w:p>
    <w:p w14:paraId="0AC13E89" w14:textId="77777777" w:rsidR="005E55EA" w:rsidRDefault="00000000">
      <w:pPr>
        <w:numPr>
          <w:ilvl w:val="2"/>
          <w:numId w:val="5"/>
        </w:numPr>
        <w:spacing w:line="480" w:lineRule="auto"/>
        <w:ind w:left="0" w:hanging="2"/>
      </w:pPr>
      <w:bookmarkStart w:id="88" w:name="_heading=h.2250f4o" w:colFirst="0" w:colLast="0"/>
      <w:bookmarkEnd w:id="88"/>
      <w:r>
        <w:rPr>
          <w:b/>
        </w:rPr>
        <w:t xml:space="preserve">Staff Participants </w:t>
      </w:r>
    </w:p>
    <w:p w14:paraId="3288B28F" w14:textId="77777777" w:rsidR="005E55EA" w:rsidRDefault="00000000">
      <w:pPr>
        <w:spacing w:line="480" w:lineRule="auto"/>
        <w:ind w:left="0" w:hanging="2"/>
      </w:pPr>
      <w:bookmarkStart w:id="89" w:name="_heading=h.haapch" w:colFirst="0" w:colLast="0"/>
      <w:bookmarkEnd w:id="89"/>
      <w:r>
        <w:t xml:space="preserve">As per the researcher’s intention to understand implementation of the schools’ linguistic policies, interviews were also conducted with members of staff. </w:t>
      </w:r>
    </w:p>
    <w:p w14:paraId="4136F8E8" w14:textId="77777777" w:rsidR="005E55EA" w:rsidRDefault="00000000">
      <w:pPr>
        <w:spacing w:line="480" w:lineRule="auto"/>
        <w:ind w:left="0" w:hanging="2"/>
      </w:pPr>
      <w:bookmarkStart w:id="90" w:name="_heading=h.319y80a" w:colFirst="0" w:colLast="0"/>
      <w:bookmarkEnd w:id="90"/>
      <w:r>
        <w:t xml:space="preserve">The population of interviewed staff members was first based on a purposive sampling method sampling (as defined by Cohen and Manion, 2003) as the researcher selected a secondary school principal and curriculum coordinator. </w:t>
      </w:r>
    </w:p>
    <w:p w14:paraId="74F7B7C4" w14:textId="77777777" w:rsidR="005E55EA" w:rsidRDefault="00000000">
      <w:pPr>
        <w:spacing w:line="480" w:lineRule="auto"/>
        <w:ind w:left="0" w:hanging="2"/>
      </w:pPr>
      <w:bookmarkStart w:id="91" w:name="_heading=h.1gf8i83" w:colFirst="0" w:colLast="0"/>
      <w:bookmarkEnd w:id="91"/>
      <w:r>
        <w:t xml:space="preserve">To supplement this, convenience sampling was used to recruit teachers within the Arabic department who may be able to provide reflections on language attitudes and shifts.  </w:t>
      </w:r>
    </w:p>
    <w:p w14:paraId="5E51D216" w14:textId="77777777" w:rsidR="005E55EA" w:rsidRDefault="00000000">
      <w:pPr>
        <w:spacing w:line="480" w:lineRule="auto"/>
        <w:ind w:left="0" w:hanging="2"/>
      </w:pPr>
      <w:bookmarkStart w:id="92" w:name="_heading=h.40ew0vw" w:colFirst="0" w:colLast="0"/>
      <w:bookmarkEnd w:id="92"/>
      <w:r>
        <w:t>A communication from the researcher was sent via the school principal to obtain consent from interested members of staff. From this, the researcher received one response to undertake an additional interview with the Head of the Arabic Department.</w:t>
      </w:r>
    </w:p>
    <w:p w14:paraId="03F587D0" w14:textId="77777777" w:rsidR="005E55EA" w:rsidRDefault="00000000">
      <w:pPr>
        <w:numPr>
          <w:ilvl w:val="1"/>
          <w:numId w:val="5"/>
        </w:numPr>
        <w:spacing w:line="480" w:lineRule="auto"/>
        <w:ind w:left="0" w:hanging="2"/>
      </w:pPr>
      <w:bookmarkStart w:id="93" w:name="_heading=h.2fk6b3p" w:colFirst="0" w:colLast="0"/>
      <w:bookmarkEnd w:id="93"/>
      <w:r>
        <w:rPr>
          <w:b/>
        </w:rPr>
        <w:t>Method 1 – Questionnaires</w:t>
      </w:r>
    </w:p>
    <w:p w14:paraId="7D67E6AA" w14:textId="77777777" w:rsidR="005E55EA" w:rsidRDefault="00000000">
      <w:pPr>
        <w:spacing w:line="480" w:lineRule="auto"/>
        <w:ind w:left="0" w:hanging="2"/>
      </w:pPr>
      <w:bookmarkStart w:id="94" w:name="_heading=h.upglbi" w:colFirst="0" w:colLast="0"/>
      <w:bookmarkEnd w:id="94"/>
      <w:r>
        <w:t xml:space="preserve">The central piece of data for this research was obtained through questionnaires which were chosen as they presented the most practicable methodology that would enable the gathering of a large initial data set with relative ease and minimal time or cost impact to a lone researcher. </w:t>
      </w:r>
    </w:p>
    <w:p w14:paraId="1608F921" w14:textId="77777777" w:rsidR="005E55EA" w:rsidRDefault="00000000">
      <w:pPr>
        <w:spacing w:line="480" w:lineRule="auto"/>
        <w:ind w:left="0" w:hanging="2"/>
      </w:pPr>
      <w:bookmarkStart w:id="95" w:name="_heading=h.3ep43zb" w:colFirst="0" w:colLast="0"/>
      <w:bookmarkEnd w:id="95"/>
      <w:r>
        <w:t xml:space="preserve">Cohen and Manion (2003) had previously posited that postal questionnaires are the best form of surveys to use in educational enquiries. However, the limited use of use of door-to-door mail deliveries in Qatar significantly reduced the feasibility of this </w:t>
      </w:r>
      <w:r>
        <w:lastRenderedPageBreak/>
        <w:t>option. Moreover, given that the research population included secondary school students, access to home or mailing addresses would raise significant ethical considerations regarding anonymity and confidentiality.</w:t>
      </w:r>
    </w:p>
    <w:p w14:paraId="714A13B8" w14:textId="77777777" w:rsidR="005E55EA" w:rsidRDefault="00000000">
      <w:pPr>
        <w:spacing w:line="480" w:lineRule="auto"/>
        <w:ind w:left="0" w:hanging="2"/>
      </w:pPr>
      <w:bookmarkStart w:id="96" w:name="_heading=h.1tuee74" w:colFirst="0" w:colLast="0"/>
      <w:bookmarkEnd w:id="96"/>
      <w:r>
        <w:t>A modern alternative by way of a web-based form was deemed a more appropriate method of data collection. While traditional questionnaires are dependent on one physical item (i.e. a piece of paper), the web-based questionnaire remained accessible throughout the data collection period, thereby facilitating students’ ability to respond at their own convenience. Additionally, the use of a digital questionnaire provides the possibility to determine mandatory questions, thereby reducing the risk of missing and incomplete data.</w:t>
      </w:r>
    </w:p>
    <w:p w14:paraId="41E3648B" w14:textId="77777777" w:rsidR="005E55EA" w:rsidRDefault="00000000">
      <w:pPr>
        <w:numPr>
          <w:ilvl w:val="2"/>
          <w:numId w:val="5"/>
        </w:numPr>
        <w:spacing w:line="480" w:lineRule="auto"/>
        <w:ind w:left="0" w:hanging="2"/>
      </w:pPr>
      <w:r>
        <w:rPr>
          <w:b/>
        </w:rPr>
        <w:t>Question Schedule</w:t>
      </w:r>
    </w:p>
    <w:p w14:paraId="4B94F526" w14:textId="77777777" w:rsidR="005E55EA" w:rsidRDefault="00000000">
      <w:pPr>
        <w:spacing w:line="480" w:lineRule="auto"/>
        <w:ind w:left="0" w:hanging="2"/>
      </w:pPr>
      <w:r>
        <w:t xml:space="preserve">The quality and usefulness of the responses obtained are contingent upon the appropriateness and suitability of the questions that are posed. As Youngman (1978) identifies, question structuring as well as questionnaire design are important components that need to be considered to produce a successful questionnaire. </w:t>
      </w:r>
    </w:p>
    <w:p w14:paraId="2C8D85AD" w14:textId="77777777" w:rsidR="005E55EA" w:rsidRDefault="00000000">
      <w:pPr>
        <w:spacing w:line="480" w:lineRule="auto"/>
        <w:ind w:left="0" w:hanging="2"/>
      </w:pPr>
      <w:r>
        <w:t>Therefore, a three-phase approach was taken to designing the question schedule:</w:t>
      </w:r>
    </w:p>
    <w:p w14:paraId="4C4E13A4" w14:textId="77777777" w:rsidR="005E55EA" w:rsidRDefault="00000000">
      <w:pPr>
        <w:spacing w:line="480" w:lineRule="auto"/>
        <w:ind w:left="0" w:hanging="2"/>
      </w:pPr>
      <w:r>
        <w:t>i)</w:t>
      </w:r>
      <w:r>
        <w:tab/>
        <w:t xml:space="preserve">Initial preparation by the researcher; </w:t>
      </w:r>
    </w:p>
    <w:p w14:paraId="6A545397" w14:textId="77777777" w:rsidR="005E55EA" w:rsidRDefault="00000000">
      <w:pPr>
        <w:spacing w:line="480" w:lineRule="auto"/>
        <w:ind w:left="0" w:hanging="2"/>
      </w:pPr>
      <w:r>
        <w:t>ii)</w:t>
      </w:r>
      <w:r>
        <w:tab/>
        <w:t xml:space="preserve">Discussion with participating schools’ representative; and </w:t>
      </w:r>
    </w:p>
    <w:p w14:paraId="4017BFF7" w14:textId="77777777" w:rsidR="005E55EA" w:rsidRDefault="00000000">
      <w:pPr>
        <w:spacing w:line="480" w:lineRule="auto"/>
        <w:ind w:left="0" w:hanging="2"/>
      </w:pPr>
      <w:r>
        <w:t>iii)</w:t>
      </w:r>
      <w:r>
        <w:tab/>
        <w:t xml:space="preserve">Deployment with a pilot study group.  </w:t>
      </w:r>
    </w:p>
    <w:p w14:paraId="6A2C4716" w14:textId="77777777" w:rsidR="005E55EA" w:rsidRDefault="005E55EA">
      <w:pPr>
        <w:spacing w:line="480" w:lineRule="auto"/>
        <w:ind w:left="0" w:hanging="2"/>
      </w:pPr>
      <w:bookmarkStart w:id="97" w:name="_heading=h.4du1wux" w:colFirst="0" w:colLast="0"/>
      <w:bookmarkEnd w:id="97"/>
    </w:p>
    <w:p w14:paraId="3FB00776" w14:textId="77777777" w:rsidR="005E55EA" w:rsidRDefault="00000000">
      <w:pPr>
        <w:numPr>
          <w:ilvl w:val="2"/>
          <w:numId w:val="5"/>
        </w:numPr>
        <w:spacing w:line="480" w:lineRule="auto"/>
        <w:ind w:left="0" w:hanging="2"/>
      </w:pPr>
      <w:bookmarkStart w:id="98" w:name="_heading=h.2szc72q" w:colFirst="0" w:colLast="0"/>
      <w:bookmarkEnd w:id="98"/>
      <w:r>
        <w:rPr>
          <w:b/>
        </w:rPr>
        <w:t xml:space="preserve">Initial Preparation </w:t>
      </w:r>
    </w:p>
    <w:p w14:paraId="5F1B05FE" w14:textId="77777777" w:rsidR="005E55EA" w:rsidRDefault="00000000">
      <w:pPr>
        <w:spacing w:line="480" w:lineRule="auto"/>
        <w:ind w:left="0" w:hanging="2"/>
      </w:pPr>
      <w:bookmarkStart w:id="99" w:name="_heading=h.184mhaj" w:colFirst="0" w:colLast="0"/>
      <w:bookmarkEnd w:id="99"/>
      <w:r>
        <w:t xml:space="preserve">Youngman (1978) advises that mixing the questionnaire content is useful in maintaining the respondent’s interest. Therefore, the questionnaire included a range of short up and open-ended questions, gradually building up the information obtained from the respondent throughout the questionnaire. </w:t>
      </w:r>
    </w:p>
    <w:p w14:paraId="2AC1D018" w14:textId="77777777" w:rsidR="005E55EA" w:rsidRDefault="00000000">
      <w:pPr>
        <w:spacing w:line="480" w:lineRule="auto"/>
        <w:ind w:left="0" w:hanging="2"/>
      </w:pPr>
      <w:bookmarkStart w:id="100" w:name="_heading=h.3s49zyc" w:colFirst="0" w:colLast="0"/>
      <w:bookmarkEnd w:id="100"/>
      <w:r>
        <w:lastRenderedPageBreak/>
        <w:t>The questionnaire commenced with short and factual questions primarily to obtain information that would aid analysis and comparison of responses – e.g., age nationality (Arab v non-Arab) and time lived in Qatar. Additionally, asking direct questions were intended to put participants at ease and keep them initially engaged.</w:t>
      </w:r>
    </w:p>
    <w:p w14:paraId="6858F4FE" w14:textId="77777777" w:rsidR="005E55EA" w:rsidRDefault="00000000">
      <w:pPr>
        <w:spacing w:line="480" w:lineRule="auto"/>
        <w:ind w:left="0" w:hanging="2"/>
      </w:pPr>
      <w:bookmarkStart w:id="101" w:name="_heading=h.279ka65" w:colFirst="0" w:colLast="0"/>
      <w:bookmarkEnd w:id="101"/>
      <w:r>
        <w:t>Baker and Wright (2021) note that various devices have been employed by researchers in the measurement of bilinguals. The purpose of this research was to assess language attitudes and not linguistic proficiency. Therefore, the questions relating to students’ language experiences and preferences were designed based on self-rating functional bilingualism scales which “endeavour to measure actual use of two languages as opposed to proficiency” (Baker and Wright, 2021: p.28).</w:t>
      </w:r>
    </w:p>
    <w:p w14:paraId="37BBB108" w14:textId="77777777" w:rsidR="005E55EA" w:rsidRDefault="00000000">
      <w:pPr>
        <w:spacing w:line="480" w:lineRule="auto"/>
        <w:ind w:left="0" w:hanging="2"/>
      </w:pPr>
      <w:bookmarkStart w:id="102" w:name="_heading=h.meukdy" w:colFirst="0" w:colLast="0"/>
      <w:bookmarkEnd w:id="102"/>
      <w:r>
        <w:t>While it is noted that such self-rating scales are not exhaustive of people or domains and miss out on the impact of frequency of language use (Baker and Wright, 2021), they nonetheless provide a useful basis to linguistic dominance, which may therefore reflect language attitudes.</w:t>
      </w:r>
    </w:p>
    <w:p w14:paraId="368343F1" w14:textId="77777777" w:rsidR="005E55EA" w:rsidRDefault="00000000">
      <w:pPr>
        <w:spacing w:line="480" w:lineRule="auto"/>
        <w:ind w:left="0" w:hanging="2"/>
      </w:pPr>
      <w:bookmarkStart w:id="103" w:name="_heading=h.36ei31r" w:colFirst="0" w:colLast="0"/>
      <w:bookmarkEnd w:id="103"/>
      <w:r>
        <w:t xml:space="preserve">A 4-point Likert-scale was implemented to pose questions regarding the students’ language experiences, usage and preferences between Arabic and English. The options were set with the view of facilitating assessment of language attitudes with students having the possibility to choose from: </w:t>
      </w:r>
      <w:r>
        <w:rPr>
          <w:i/>
        </w:rPr>
        <w:t xml:space="preserve">“Only Arabic”, “Arabic with some English”, “English and some Arabic” </w:t>
      </w:r>
      <w:r>
        <w:t>and</w:t>
      </w:r>
      <w:r>
        <w:rPr>
          <w:i/>
        </w:rPr>
        <w:t xml:space="preserve"> “Only English”.</w:t>
      </w:r>
      <w:r>
        <w:t xml:space="preserve"> Additionally, students were posed with various statements regarding the importance of Arabic and English languages within Qatari society using the 5-point Likert scale with options ranging from </w:t>
      </w:r>
      <w:r>
        <w:rPr>
          <w:i/>
        </w:rPr>
        <w:t>“Strongly Agree”</w:t>
      </w:r>
      <w:r>
        <w:t xml:space="preserve"> to </w:t>
      </w:r>
      <w:r>
        <w:rPr>
          <w:i/>
        </w:rPr>
        <w:t>“Strongly Disagree”.</w:t>
      </w:r>
    </w:p>
    <w:p w14:paraId="64D24BB1" w14:textId="77777777" w:rsidR="005E55EA" w:rsidRDefault="00000000">
      <w:pPr>
        <w:spacing w:line="480" w:lineRule="auto"/>
        <w:ind w:left="0" w:hanging="2"/>
      </w:pPr>
      <w:r>
        <w:t xml:space="preserve">The researcher notes that while Likert scales are usually on a 5-point, or odd-numbered, scale the former set of questions were formatted on a 4-point basis, omitting the option of “Equal English and Arabic” (usage / preference). Given that the </w:t>
      </w:r>
      <w:r>
        <w:lastRenderedPageBreak/>
        <w:t>research aimed to investigate language attitudes and a potential language shift in the direction of either language, the researcher sought to avoid instances that would result in ‘balanced bilingual’ perspectives where students did not demonstrate any predisposition to using (and preferring) one language over another, given the well-documented view that balanced bilingualism is an unlikely occurrence where the languages are used across different functions and domains (</w:t>
      </w:r>
      <w:proofErr w:type="spellStart"/>
      <w:r>
        <w:t>Baetens</w:t>
      </w:r>
      <w:proofErr w:type="spellEnd"/>
      <w:r>
        <w:t xml:space="preserve"> </w:t>
      </w:r>
      <w:proofErr w:type="spellStart"/>
      <w:r>
        <w:t>Beardsmore</w:t>
      </w:r>
      <w:proofErr w:type="spellEnd"/>
      <w:r>
        <w:t>, 1986), which is understood to be the case within the case of Qatar.</w:t>
      </w:r>
    </w:p>
    <w:p w14:paraId="72AEA8A7" w14:textId="77777777" w:rsidR="005E55EA" w:rsidRDefault="005E55EA">
      <w:pPr>
        <w:spacing w:line="480" w:lineRule="auto"/>
        <w:ind w:left="0" w:hanging="2"/>
      </w:pPr>
      <w:bookmarkStart w:id="104" w:name="_heading=h.1ljsd9k" w:colFirst="0" w:colLast="0"/>
      <w:bookmarkEnd w:id="104"/>
    </w:p>
    <w:p w14:paraId="31890954" w14:textId="77777777" w:rsidR="005E55EA" w:rsidRDefault="00000000">
      <w:pPr>
        <w:numPr>
          <w:ilvl w:val="2"/>
          <w:numId w:val="5"/>
        </w:numPr>
        <w:spacing w:line="480" w:lineRule="auto"/>
        <w:ind w:left="0" w:hanging="2"/>
      </w:pPr>
      <w:bookmarkStart w:id="105" w:name="_heading=h.45jfvxd" w:colFirst="0" w:colLast="0"/>
      <w:bookmarkEnd w:id="105"/>
      <w:r>
        <w:rPr>
          <w:b/>
        </w:rPr>
        <w:t>Review and Piloting</w:t>
      </w:r>
      <w:r>
        <w:rPr>
          <w:b/>
        </w:rPr>
        <w:tab/>
      </w:r>
      <w:r>
        <w:rPr>
          <w:b/>
        </w:rPr>
        <w:tab/>
      </w:r>
    </w:p>
    <w:p w14:paraId="71379C53" w14:textId="77777777" w:rsidR="005E55EA" w:rsidRDefault="00000000">
      <w:pPr>
        <w:spacing w:line="480" w:lineRule="auto"/>
        <w:ind w:left="0" w:hanging="2"/>
      </w:pPr>
      <w:bookmarkStart w:id="106" w:name="_heading=h.2koq656" w:colFirst="0" w:colLast="0"/>
      <w:bookmarkEnd w:id="106"/>
      <w:r>
        <w:t xml:space="preserve">Further to initial drafting by the researcher, the questionnaire was discussed with the schools’ research department with the aim of judging the suitability of the questions, </w:t>
      </w:r>
      <w:proofErr w:type="gramStart"/>
      <w:r>
        <w:t>in particular taking</w:t>
      </w:r>
      <w:proofErr w:type="gramEnd"/>
      <w:r>
        <w:t xml:space="preserve"> account of sensitivities. Upon the research department’s feedback, additional open-ended questions were incorporated into the questionnaire allowing the students to elaborate on feelings. </w:t>
      </w:r>
    </w:p>
    <w:p w14:paraId="7D7520EC" w14:textId="77777777" w:rsidR="005E55EA" w:rsidRDefault="00000000">
      <w:pPr>
        <w:spacing w:line="480" w:lineRule="auto"/>
        <w:ind w:left="0" w:hanging="2"/>
      </w:pPr>
      <w:bookmarkStart w:id="107" w:name="_heading=h.zu0gcz" w:colFirst="0" w:colLast="0"/>
      <w:bookmarkEnd w:id="107"/>
      <w:r>
        <w:t xml:space="preserve">Upon completion of the review process, the questionnaire was launched with a pilot group comprising a 9-person subset of the population, chosen via stratified sampling to ensure a representation of students in each year group. </w:t>
      </w:r>
    </w:p>
    <w:p w14:paraId="117CF8D8" w14:textId="77777777" w:rsidR="005E55EA" w:rsidRDefault="00000000">
      <w:pPr>
        <w:spacing w:line="480" w:lineRule="auto"/>
        <w:ind w:left="0" w:hanging="2"/>
      </w:pPr>
      <w:bookmarkStart w:id="108" w:name="_heading=h.3jtnz0s" w:colFirst="0" w:colLast="0"/>
      <w:bookmarkEnd w:id="108"/>
      <w:r>
        <w:t xml:space="preserve">While the pilot group did not provide any participant comments, a key aim was to assess the ease with which the students could complete the questionnaire, as well as ensuring that the instructions are clear such that all questions are responded to. Participants were also invited to provide feedback on the appearance, </w:t>
      </w:r>
      <w:proofErr w:type="gramStart"/>
      <w:r>
        <w:t>user-friendliness</w:t>
      </w:r>
      <w:proofErr w:type="gramEnd"/>
      <w:r>
        <w:t xml:space="preserve"> and design of the questionnaire, either on a computer or mobile device. Such feedback was viewed as particularly useful given that it was not possible to review an online questionnaire as easily as would have been the case with a paper version, prior to publication. Lastly, responses to the pilot questionnaires could be </w:t>
      </w:r>
      <w:r>
        <w:lastRenderedPageBreak/>
        <w:t xml:space="preserve">useful in helping to identify some initial themes that may be replicated in the responses received from the wider sample. </w:t>
      </w:r>
    </w:p>
    <w:p w14:paraId="02633ABC" w14:textId="77777777" w:rsidR="005E55EA" w:rsidRDefault="00000000">
      <w:pPr>
        <w:spacing w:line="480" w:lineRule="auto"/>
        <w:ind w:left="0" w:hanging="2"/>
      </w:pPr>
      <w:bookmarkStart w:id="109" w:name="_heading=h.1yyy98l" w:colFirst="0" w:colLast="0"/>
      <w:bookmarkEnd w:id="109"/>
      <w:r>
        <w:t>Upon closing of the pilot phase, which entailed the receipt of one finished questionnaire, the survey was then circulated to the entire population via parent and student email addresses provided by the schools.</w:t>
      </w:r>
    </w:p>
    <w:p w14:paraId="33D0DD9E" w14:textId="77777777" w:rsidR="005E55EA" w:rsidRDefault="00000000">
      <w:pPr>
        <w:numPr>
          <w:ilvl w:val="1"/>
          <w:numId w:val="5"/>
        </w:numPr>
        <w:spacing w:line="480" w:lineRule="auto"/>
        <w:ind w:left="0" w:hanging="2"/>
      </w:pPr>
      <w:bookmarkStart w:id="110" w:name="_heading=h.4iylrwe" w:colFirst="0" w:colLast="0"/>
      <w:bookmarkEnd w:id="110"/>
      <w:r>
        <w:rPr>
          <w:b/>
        </w:rPr>
        <w:t>Method 2 – Document Review</w:t>
      </w:r>
    </w:p>
    <w:p w14:paraId="6ED2CD64" w14:textId="77777777" w:rsidR="005E55EA" w:rsidRDefault="00000000">
      <w:pPr>
        <w:spacing w:line="480" w:lineRule="auto"/>
        <w:ind w:left="0" w:hanging="2"/>
      </w:pPr>
      <w:proofErr w:type="gramStart"/>
      <w:r>
        <w:t>In order to</w:t>
      </w:r>
      <w:proofErr w:type="gramEnd"/>
      <w:r>
        <w:t xml:space="preserve"> understand the context of the research setting, the research first employed use of document review and analysed available material that provided background of the participating schools’ linguistic environment. Building upon an understanding of the applicable laws in place and in particular government legislation mandating the teaching of Arabic language and Islamic Studies in all schools (</w:t>
      </w:r>
      <w:proofErr w:type="spellStart"/>
      <w:r>
        <w:t>MOEHE</w:t>
      </w:r>
      <w:proofErr w:type="spellEnd"/>
      <w:r>
        <w:t xml:space="preserve">, 2021), the researcher reviewed the policies adopted by the schools. Such policies were publicly available on each school’s website and detailed the provision of MOI for subjects across the curriculum, as well as ultimate language proficiency goals for pupils. This review provided useful context and an opportunity to </w:t>
      </w:r>
      <w:proofErr w:type="gramStart"/>
      <w:r>
        <w:t>compare and contrast</w:t>
      </w:r>
      <w:proofErr w:type="gramEnd"/>
      <w:r>
        <w:t xml:space="preserve"> student responses regarding language usage within the classroom.</w:t>
      </w:r>
    </w:p>
    <w:p w14:paraId="281E61C0" w14:textId="77777777" w:rsidR="005E55EA" w:rsidRDefault="005E55EA">
      <w:pPr>
        <w:spacing w:line="480" w:lineRule="auto"/>
        <w:ind w:left="0" w:hanging="2"/>
        <w:jc w:val="both"/>
      </w:pPr>
      <w:bookmarkStart w:id="111" w:name="_heading=h.2y3w247" w:colFirst="0" w:colLast="0"/>
      <w:bookmarkEnd w:id="111"/>
    </w:p>
    <w:p w14:paraId="3098D64C" w14:textId="77777777" w:rsidR="005E55EA" w:rsidRDefault="00000000">
      <w:pPr>
        <w:numPr>
          <w:ilvl w:val="1"/>
          <w:numId w:val="5"/>
        </w:numPr>
        <w:spacing w:line="480" w:lineRule="auto"/>
        <w:ind w:left="0" w:hanging="2"/>
      </w:pPr>
      <w:bookmarkStart w:id="112" w:name="_heading=h.1d96cc0" w:colFirst="0" w:colLast="0"/>
      <w:bookmarkEnd w:id="112"/>
      <w:r>
        <w:rPr>
          <w:b/>
        </w:rPr>
        <w:t xml:space="preserve">Method 3 – Interviews </w:t>
      </w:r>
    </w:p>
    <w:p w14:paraId="7261E963" w14:textId="77777777" w:rsidR="005E55EA" w:rsidRDefault="00000000">
      <w:pPr>
        <w:spacing w:line="480" w:lineRule="auto"/>
        <w:ind w:left="0" w:hanging="2"/>
      </w:pPr>
      <w:bookmarkStart w:id="113" w:name="_heading=h.3x8tuzt" w:colFirst="0" w:colLast="0"/>
      <w:bookmarkEnd w:id="113"/>
      <w:proofErr w:type="gramStart"/>
      <w:r>
        <w:t>In order to</w:t>
      </w:r>
      <w:proofErr w:type="gramEnd"/>
      <w:r>
        <w:t xml:space="preserve"> ascertain how the schools’ aims are implemented on a micro level, interviews were undertaken with key staff members who are responsible for and engaged in setting and enacting the school’s language policies.</w:t>
      </w:r>
    </w:p>
    <w:p w14:paraId="31437B9E" w14:textId="77777777" w:rsidR="005E55EA" w:rsidRDefault="00000000">
      <w:pPr>
        <w:spacing w:line="480" w:lineRule="auto"/>
        <w:ind w:left="0" w:hanging="2"/>
      </w:pPr>
      <w:bookmarkStart w:id="114" w:name="_heading=h.2ce457m" w:colFirst="0" w:colLast="0"/>
      <w:bookmarkEnd w:id="114"/>
      <w:r>
        <w:t>As interviews are typically more time-consuming the sample size of interviewees was limited to 3 members of staff to allow sufficient time to perform the interviews and undertake the analysis, which included listening and re-listening to the recordings while taking notes of responses.</w:t>
      </w:r>
    </w:p>
    <w:p w14:paraId="04EA3199" w14:textId="77777777" w:rsidR="005E55EA" w:rsidRDefault="00000000">
      <w:pPr>
        <w:numPr>
          <w:ilvl w:val="2"/>
          <w:numId w:val="5"/>
        </w:numPr>
        <w:spacing w:line="480" w:lineRule="auto"/>
        <w:ind w:left="0" w:hanging="2"/>
      </w:pPr>
      <w:bookmarkStart w:id="115" w:name="_heading=h.rjefff" w:colFirst="0" w:colLast="0"/>
      <w:bookmarkEnd w:id="115"/>
      <w:r>
        <w:rPr>
          <w:b/>
        </w:rPr>
        <w:lastRenderedPageBreak/>
        <w:t>Question Schedule</w:t>
      </w:r>
      <w:r>
        <w:rPr>
          <w:b/>
        </w:rPr>
        <w:tab/>
      </w:r>
    </w:p>
    <w:p w14:paraId="277D5BDA" w14:textId="77777777" w:rsidR="005E55EA" w:rsidRDefault="00000000">
      <w:pPr>
        <w:spacing w:line="480" w:lineRule="auto"/>
        <w:ind w:left="0" w:hanging="2"/>
      </w:pPr>
      <w:bookmarkStart w:id="116" w:name="_heading=h.3bj1y38" w:colFirst="0" w:colLast="0"/>
      <w:bookmarkEnd w:id="116"/>
      <w:r>
        <w:t xml:space="preserve">As Cohen and Manion (2003) point out, there are many interview pitfalls that may arise such as interviewer bias, lack of mutual trust and misunderstanding between the interviewer and interviewee, which would all ultimately adversely impact and hinder the results obtained. Therefore, careful planning and great skill is required to undertake a successful interview that provides valuable information. </w:t>
      </w:r>
    </w:p>
    <w:p w14:paraId="0F39868D" w14:textId="77777777" w:rsidR="005E55EA" w:rsidRDefault="00000000">
      <w:pPr>
        <w:spacing w:line="480" w:lineRule="auto"/>
        <w:ind w:left="0" w:hanging="2"/>
      </w:pPr>
      <w:bookmarkStart w:id="117" w:name="_heading=h.1qoc8b1" w:colFirst="0" w:colLast="0"/>
      <w:bookmarkEnd w:id="117"/>
      <w:r>
        <w:t xml:space="preserve">Interviews may be categorised in a three-part scale of decreasing formality as per the following typology devised by </w:t>
      </w:r>
      <w:proofErr w:type="spellStart"/>
      <w:r>
        <w:t>Grebenik</w:t>
      </w:r>
      <w:proofErr w:type="spellEnd"/>
      <w:r>
        <w:t xml:space="preserve"> and Moser (1962):</w:t>
      </w:r>
    </w:p>
    <w:p w14:paraId="2CEB8639" w14:textId="77777777" w:rsidR="005E55EA" w:rsidRDefault="00000000">
      <w:pPr>
        <w:spacing w:line="480" w:lineRule="auto"/>
        <w:ind w:left="0" w:hanging="2"/>
      </w:pPr>
      <w:bookmarkStart w:id="118" w:name="_heading=h.4anzqyu" w:colFirst="0" w:colLast="0"/>
      <w:bookmarkEnd w:id="118"/>
      <w:r>
        <w:t>1)</w:t>
      </w:r>
      <w:r>
        <w:tab/>
        <w:t>Structured interviews – providing the most rigid format, typically comprising of closed questions;</w:t>
      </w:r>
    </w:p>
    <w:p w14:paraId="6288F89E" w14:textId="77777777" w:rsidR="005E55EA" w:rsidRDefault="00000000">
      <w:pPr>
        <w:spacing w:line="480" w:lineRule="auto"/>
        <w:ind w:left="0" w:hanging="2"/>
      </w:pPr>
      <w:bookmarkStart w:id="119" w:name="_heading=h.2pta16n" w:colFirst="0" w:colLast="0"/>
      <w:bookmarkEnd w:id="119"/>
      <w:r>
        <w:t>2)</w:t>
      </w:r>
      <w:r>
        <w:tab/>
        <w:t xml:space="preserve">Semi-structured interviews – a combination of fixed questions with the flexibility for additional discussions; and </w:t>
      </w:r>
    </w:p>
    <w:p w14:paraId="3BB6C347" w14:textId="77777777" w:rsidR="005E55EA" w:rsidRDefault="00000000">
      <w:pPr>
        <w:spacing w:line="480" w:lineRule="auto"/>
        <w:ind w:left="0" w:hanging="2"/>
      </w:pPr>
      <w:bookmarkStart w:id="120" w:name="_heading=h.14ykbeg" w:colFirst="0" w:colLast="0"/>
      <w:bookmarkEnd w:id="120"/>
      <w:r>
        <w:t>3)</w:t>
      </w:r>
      <w:r>
        <w:tab/>
        <w:t>Unstructured interviews - providing the opportunity to engage in detailed discussions usually giving rise to a large wealth of information.</w:t>
      </w:r>
    </w:p>
    <w:p w14:paraId="6D6E5AA0" w14:textId="77777777" w:rsidR="005E55EA" w:rsidRDefault="00000000">
      <w:pPr>
        <w:spacing w:line="480" w:lineRule="auto"/>
        <w:ind w:left="0" w:hanging="2"/>
      </w:pPr>
      <w:bookmarkStart w:id="121" w:name="_heading=h.3oy7u29" w:colFirst="0" w:colLast="0"/>
      <w:bookmarkEnd w:id="121"/>
      <w:r>
        <w:t xml:space="preserve">As the objective of the staff interviews was to gain a background understanding into the schools’ linguistic environment, the first interview was undertaken with the curriculum coordinator following an unstructured interview format. This served as an initial insight into the school population, curriculum aims and opening indications of language attitudes amongst the students.  </w:t>
      </w:r>
    </w:p>
    <w:p w14:paraId="3D97922E" w14:textId="77777777" w:rsidR="005E55EA" w:rsidRDefault="00000000">
      <w:pPr>
        <w:spacing w:line="480" w:lineRule="auto"/>
        <w:ind w:left="0" w:hanging="2"/>
      </w:pPr>
      <w:bookmarkStart w:id="122" w:name="_heading=h.243i4a2" w:colFirst="0" w:colLast="0"/>
      <w:bookmarkEnd w:id="122"/>
      <w:r>
        <w:t xml:space="preserve">Considering the challenges and time requirements to analyse a wealth of qualitative data that is characteristically obtained from an unstructured interview, the subsequent discussions held with the school principal and head of Arabic department were carried out through a recorded, semi-structured interview format. This therefore comprised of pre-formulated questions which had been devised taking account of key areas of interest that the researcher wished to delve further into while also providing the </w:t>
      </w:r>
      <w:r>
        <w:lastRenderedPageBreak/>
        <w:t xml:space="preserve">flexibility to accommodate any further probing and discussion as deemed appropriate over the course of the interview. The interviews were conducted in English, with the occasional use of Arabic language to facilitate the Head of Arabic Department’s comfortability with the language. </w:t>
      </w:r>
    </w:p>
    <w:p w14:paraId="7ACFB178" w14:textId="77777777" w:rsidR="005E55EA" w:rsidRDefault="00000000">
      <w:pPr>
        <w:numPr>
          <w:ilvl w:val="1"/>
          <w:numId w:val="5"/>
        </w:numPr>
        <w:spacing w:line="480" w:lineRule="auto"/>
        <w:ind w:left="0" w:hanging="2"/>
      </w:pPr>
      <w:bookmarkStart w:id="123" w:name="_heading=h.j8sehv" w:colFirst="0" w:colLast="0"/>
      <w:bookmarkEnd w:id="123"/>
      <w:r>
        <w:rPr>
          <w:b/>
        </w:rPr>
        <w:t>Ethical Considerations</w:t>
      </w:r>
    </w:p>
    <w:p w14:paraId="0CD842BB" w14:textId="77777777" w:rsidR="005E55EA" w:rsidRDefault="00000000">
      <w:pPr>
        <w:spacing w:line="480" w:lineRule="auto"/>
        <w:ind w:left="0" w:hanging="2"/>
      </w:pPr>
      <w:bookmarkStart w:id="124" w:name="_heading=h.338fx5o" w:colFirst="0" w:colLast="0"/>
      <w:bookmarkEnd w:id="124"/>
      <w:r>
        <w:t xml:space="preserve">Good ethical practices were most importantly relevant for the current study given that the primary subjects were children. </w:t>
      </w:r>
    </w:p>
    <w:p w14:paraId="5F84B668" w14:textId="77777777" w:rsidR="005E55EA" w:rsidRDefault="00000000">
      <w:pPr>
        <w:spacing w:line="480" w:lineRule="auto"/>
        <w:ind w:left="0" w:hanging="2"/>
      </w:pPr>
      <w:bookmarkStart w:id="125" w:name="_heading=h.1idq7dh" w:colFirst="0" w:colLast="0"/>
      <w:bookmarkEnd w:id="125"/>
      <w:r>
        <w:t>As noted above, cooperation of the selected schools and parental consent was undertaken prior to commencing any fieldwork. While the questionnaires were not designed to be anonymous (to allow the researcher further communication with the students if deemed required) key ethical principles such as anonymity, confidentiality and data protection of findings were clearly outlined at the start of the research. Given the personal data obtained as part of the study (names, ages, email addresses) the researcher ensured to reassure students and parents alike that the data would remain confidential and would not be divulged in a manner that could compromise student identity.</w:t>
      </w:r>
    </w:p>
    <w:p w14:paraId="01568FA6" w14:textId="77777777" w:rsidR="005E55EA" w:rsidRDefault="00000000">
      <w:pPr>
        <w:spacing w:line="480" w:lineRule="auto"/>
        <w:ind w:left="0" w:hanging="2"/>
      </w:pPr>
      <w:bookmarkStart w:id="126" w:name="_heading=h.42ddq1a" w:colFirst="0" w:colLast="0"/>
      <w:bookmarkEnd w:id="126"/>
      <w:r>
        <w:t>This was communicated through the research information sheet shared with parents upon requesting their informed consent. Additionally, students were also provided with an overview of the research aims enabling their consent prior to completing the questionnaire. In adherence to BERA (2018) guidelines, parents and participants had the right to withdraw from the study at any time.</w:t>
      </w:r>
    </w:p>
    <w:p w14:paraId="70D17AF0" w14:textId="77777777" w:rsidR="005E55EA" w:rsidRDefault="00000000">
      <w:pPr>
        <w:numPr>
          <w:ilvl w:val="1"/>
          <w:numId w:val="5"/>
        </w:numPr>
        <w:spacing w:line="480" w:lineRule="auto"/>
        <w:ind w:left="0" w:hanging="2"/>
      </w:pPr>
      <w:bookmarkStart w:id="127" w:name="_heading=h.2hio093" w:colFirst="0" w:colLast="0"/>
      <w:bookmarkEnd w:id="127"/>
      <w:r>
        <w:rPr>
          <w:b/>
        </w:rPr>
        <w:t xml:space="preserve">Research Limitations </w:t>
      </w:r>
    </w:p>
    <w:p w14:paraId="2F664CC4" w14:textId="77777777" w:rsidR="005E55EA" w:rsidRDefault="00000000">
      <w:pPr>
        <w:spacing w:line="480" w:lineRule="auto"/>
        <w:ind w:left="0" w:hanging="2"/>
      </w:pPr>
      <w:bookmarkStart w:id="128" w:name="_heading=h.wnyagw" w:colFirst="0" w:colLast="0"/>
      <w:bookmarkEnd w:id="128"/>
      <w:r>
        <w:t xml:space="preserve">The researcher encountered several limitations with regards to obtaining data for this study, particularly with respect to 1) parental consent and 2) student responses. Repeated efforts were made to send reminders to both parties and the result of 12 </w:t>
      </w:r>
      <w:r>
        <w:lastRenderedPageBreak/>
        <w:t xml:space="preserve">student responses reflects the outcome of correspondence with parents and students over the course of one year. Interruptions further arose due to the impact of the FIFA 2022 World Cup which modified the academic calendar for the period. </w:t>
      </w:r>
    </w:p>
    <w:p w14:paraId="029BB8B9" w14:textId="77777777" w:rsidR="005E55EA" w:rsidRDefault="00000000">
      <w:pPr>
        <w:spacing w:line="480" w:lineRule="auto"/>
        <w:ind w:left="0" w:hanging="2"/>
      </w:pPr>
      <w:r>
        <w:t xml:space="preserve">The researcher is therefore cognisant that the small sample size attained for this study may impact the perceived reliability of results, which is considered further below. </w:t>
      </w:r>
    </w:p>
    <w:p w14:paraId="2B0A498E" w14:textId="77777777" w:rsidR="005E55EA" w:rsidRDefault="005E55EA">
      <w:pPr>
        <w:spacing w:line="480" w:lineRule="auto"/>
        <w:ind w:left="0" w:hanging="2"/>
      </w:pPr>
      <w:bookmarkStart w:id="129" w:name="_heading=h.3gnlt4p" w:colFirst="0" w:colLast="0"/>
      <w:bookmarkEnd w:id="129"/>
    </w:p>
    <w:p w14:paraId="44B496D8" w14:textId="77777777" w:rsidR="005E55EA" w:rsidRDefault="00000000">
      <w:pPr>
        <w:numPr>
          <w:ilvl w:val="2"/>
          <w:numId w:val="5"/>
        </w:numPr>
        <w:spacing w:line="480" w:lineRule="auto"/>
        <w:ind w:left="0" w:hanging="2"/>
      </w:pPr>
      <w:bookmarkStart w:id="130" w:name="_heading=h.1vsw3ci" w:colFirst="0" w:colLast="0"/>
      <w:bookmarkEnd w:id="130"/>
      <w:r>
        <w:rPr>
          <w:b/>
        </w:rPr>
        <w:t>Generalisability</w:t>
      </w:r>
    </w:p>
    <w:p w14:paraId="5F0BA72C" w14:textId="77777777" w:rsidR="005E55EA" w:rsidRDefault="00000000">
      <w:pPr>
        <w:spacing w:line="480" w:lineRule="auto"/>
        <w:ind w:left="0" w:hanging="2"/>
      </w:pPr>
      <w:bookmarkStart w:id="131" w:name="_heading=h.4fsjm0b" w:colFirst="0" w:colLast="0"/>
      <w:bookmarkEnd w:id="131"/>
      <w:r>
        <w:t xml:space="preserve">A strong piece of research should produce results that may be obtained by another researcher (reliability) and the research should achieve what it intended (validity). </w:t>
      </w:r>
    </w:p>
    <w:p w14:paraId="5D19207E" w14:textId="77777777" w:rsidR="005E55EA" w:rsidRDefault="00000000">
      <w:pPr>
        <w:spacing w:line="480" w:lineRule="auto"/>
        <w:ind w:left="0" w:hanging="2"/>
      </w:pPr>
      <w:bookmarkStart w:id="132" w:name="_heading=h.2uxtw84" w:colFirst="0" w:colLast="0"/>
      <w:bookmarkEnd w:id="132"/>
      <w:r>
        <w:t>The ability to make generalisations is characteristic of scientific and experimental research traditions as any experiment should be replicable by the same or other researchers in a different experiment, thereby ensuring the data’s reliability.</w:t>
      </w:r>
    </w:p>
    <w:p w14:paraId="280075FD" w14:textId="77777777" w:rsidR="005E55EA" w:rsidRDefault="00000000">
      <w:pPr>
        <w:spacing w:line="480" w:lineRule="auto"/>
        <w:ind w:left="0" w:hanging="2"/>
      </w:pPr>
      <w:bookmarkStart w:id="133" w:name="_heading=h.1a346fx" w:colFirst="0" w:colLast="0"/>
      <w:bookmarkEnd w:id="133"/>
      <w:r>
        <w:t xml:space="preserve">Nevertheless, Bassey (1981) notes that the relatability of educational research is oftentimes more than enough to produce a meaningful contribution. </w:t>
      </w:r>
    </w:p>
    <w:p w14:paraId="34BB3A2F" w14:textId="77777777" w:rsidR="005E55EA" w:rsidRDefault="00000000">
      <w:pPr>
        <w:spacing w:line="480" w:lineRule="auto"/>
        <w:ind w:left="0" w:hanging="2"/>
      </w:pPr>
      <w:r>
        <w:t xml:space="preserve">Within the current context, given the noted literature and research gap on the subject area </w:t>
      </w:r>
      <w:proofErr w:type="gramStart"/>
      <w:r>
        <w:t>and also</w:t>
      </w:r>
      <w:proofErr w:type="gramEnd"/>
      <w:r>
        <w:t xml:space="preserve"> taking into consideration Qatar’s small population, the researcher has found that even with a sample size, participant responses yielded results that would serve of interest to the schools as well as wider community of interested parties including parents and education stakeholders such as policymakers and other educational practitioners. Moreover, the minor sample size of the current study lays the basis and need for further research to delve deeper into the results obtained.</w:t>
      </w:r>
    </w:p>
    <w:p w14:paraId="0DB3FDA9" w14:textId="77777777" w:rsidR="005E55EA" w:rsidRDefault="005E55EA">
      <w:pPr>
        <w:spacing w:line="480" w:lineRule="auto"/>
        <w:ind w:left="0" w:hanging="2"/>
      </w:pPr>
      <w:bookmarkStart w:id="134" w:name="_heading=h.3u2rp3q" w:colFirst="0" w:colLast="0"/>
      <w:bookmarkEnd w:id="134"/>
    </w:p>
    <w:p w14:paraId="4D16F50A" w14:textId="77777777" w:rsidR="005E55EA" w:rsidRDefault="00000000">
      <w:pPr>
        <w:numPr>
          <w:ilvl w:val="2"/>
          <w:numId w:val="5"/>
        </w:numPr>
        <w:spacing w:line="480" w:lineRule="auto"/>
        <w:ind w:left="0" w:hanging="2"/>
      </w:pPr>
      <w:bookmarkStart w:id="135" w:name="_heading=h.2981zbj" w:colFirst="0" w:colLast="0"/>
      <w:bookmarkEnd w:id="135"/>
      <w:r>
        <w:rPr>
          <w:b/>
        </w:rPr>
        <w:t>Omitted Methods</w:t>
      </w:r>
    </w:p>
    <w:p w14:paraId="04C366C4" w14:textId="77777777" w:rsidR="005E55EA" w:rsidRDefault="00000000">
      <w:pPr>
        <w:spacing w:line="480" w:lineRule="auto"/>
        <w:ind w:left="0" w:hanging="2"/>
      </w:pPr>
      <w:r>
        <w:t xml:space="preserve">While the previous pages have outlined the methods that were used for this specific research and ensuing limitations with the resultant sample size, the following sections </w:t>
      </w:r>
      <w:r>
        <w:lastRenderedPageBreak/>
        <w:t xml:space="preserve">outline further research methods that could have been used and may be considered for future studies. </w:t>
      </w:r>
    </w:p>
    <w:p w14:paraId="574A106B" w14:textId="77777777" w:rsidR="005E55EA" w:rsidRDefault="005E55EA">
      <w:pPr>
        <w:spacing w:line="480" w:lineRule="auto"/>
        <w:ind w:left="0" w:hanging="2"/>
      </w:pPr>
      <w:bookmarkStart w:id="136" w:name="_heading=h.odc9jc" w:colFirst="0" w:colLast="0"/>
      <w:bookmarkEnd w:id="136"/>
    </w:p>
    <w:p w14:paraId="4F64C0F2" w14:textId="77777777" w:rsidR="005E55EA" w:rsidRDefault="00000000">
      <w:pPr>
        <w:numPr>
          <w:ilvl w:val="2"/>
          <w:numId w:val="5"/>
        </w:numPr>
        <w:spacing w:line="480" w:lineRule="auto"/>
        <w:ind w:left="0" w:hanging="2"/>
      </w:pPr>
      <w:bookmarkStart w:id="137" w:name="_heading=h.38czs75" w:colFirst="0" w:colLast="0"/>
      <w:bookmarkEnd w:id="137"/>
      <w:r>
        <w:rPr>
          <w:b/>
        </w:rPr>
        <w:t>Ethnographic Research</w:t>
      </w:r>
    </w:p>
    <w:p w14:paraId="674AE937" w14:textId="77777777" w:rsidR="005E55EA" w:rsidRDefault="00000000">
      <w:pPr>
        <w:spacing w:line="480" w:lineRule="auto"/>
        <w:ind w:left="0" w:hanging="2"/>
      </w:pPr>
      <w:bookmarkStart w:id="138" w:name="_heading=h.1nia2ey" w:colFirst="0" w:colLast="0"/>
      <w:bookmarkEnd w:id="138"/>
      <w:r>
        <w:t>While lesson observation was not accepted by the participating schools in this current study, the researcher nevertheless wishes to underline the prospect of this method to strengthen data and validity of results.</w:t>
      </w:r>
    </w:p>
    <w:p w14:paraId="3FE1D300" w14:textId="77777777" w:rsidR="005E55EA" w:rsidRDefault="00000000">
      <w:pPr>
        <w:spacing w:line="480" w:lineRule="auto"/>
        <w:ind w:left="0" w:hanging="2"/>
      </w:pPr>
      <w:bookmarkStart w:id="139" w:name="_heading=h.47hxl2r" w:colFirst="0" w:colLast="0"/>
      <w:bookmarkEnd w:id="139"/>
      <w:r>
        <w:t xml:space="preserve">Fasold (1984, cited in Bin </w:t>
      </w:r>
      <w:proofErr w:type="spellStart"/>
      <w:r>
        <w:t>Towairesh</w:t>
      </w:r>
      <w:proofErr w:type="spellEnd"/>
      <w:r>
        <w:t>, 2021) provides two perspectives to understand language attitude studies, being the:</w:t>
      </w:r>
    </w:p>
    <w:p w14:paraId="55686FAE" w14:textId="77777777" w:rsidR="005E55EA" w:rsidRDefault="00000000">
      <w:pPr>
        <w:spacing w:line="480" w:lineRule="auto"/>
        <w:ind w:left="0" w:hanging="2"/>
      </w:pPr>
      <w:bookmarkStart w:id="140" w:name="_heading=h.2mn7vak" w:colFirst="0" w:colLast="0"/>
      <w:bookmarkEnd w:id="140"/>
      <w:r>
        <w:t>•</w:t>
      </w:r>
      <w:r>
        <w:tab/>
        <w:t>Mentalist interpretation, which purports that attitude is internal state of readiness; and</w:t>
      </w:r>
    </w:p>
    <w:p w14:paraId="22914765" w14:textId="77777777" w:rsidR="005E55EA" w:rsidRDefault="00000000">
      <w:pPr>
        <w:spacing w:line="480" w:lineRule="auto"/>
        <w:ind w:left="0" w:hanging="2"/>
      </w:pPr>
      <w:bookmarkStart w:id="141" w:name="_heading=h.11si5id" w:colFirst="0" w:colLast="0"/>
      <w:bookmarkEnd w:id="141"/>
      <w:r>
        <w:t>•</w:t>
      </w:r>
      <w:r>
        <w:tab/>
        <w:t xml:space="preserve">Behaviourist interpretation, which deems that attitudes can be deduced from observation – therefore </w:t>
      </w:r>
      <w:proofErr w:type="gramStart"/>
      <w:r>
        <w:t>making the observation</w:t>
      </w:r>
      <w:proofErr w:type="gramEnd"/>
      <w:r>
        <w:t xml:space="preserve"> method an important tool for language attitude studies. </w:t>
      </w:r>
    </w:p>
    <w:p w14:paraId="3A6CB7B9" w14:textId="77777777" w:rsidR="005E55EA" w:rsidRDefault="00000000">
      <w:pPr>
        <w:spacing w:line="480" w:lineRule="auto"/>
        <w:ind w:left="0" w:hanging="2"/>
      </w:pPr>
      <w:bookmarkStart w:id="142" w:name="_heading=h.3ls5o66" w:colFirst="0" w:colLast="0"/>
      <w:bookmarkEnd w:id="142"/>
      <w:r>
        <w:t xml:space="preserve">Additionally, as noted by Cohen and Manion (2023) ethnographic research, either through participation or non-participation observation, is typically suited to studies of small, homogeneous groups. </w:t>
      </w:r>
    </w:p>
    <w:p w14:paraId="77D0F95D" w14:textId="77777777" w:rsidR="005E55EA" w:rsidRDefault="00000000">
      <w:pPr>
        <w:spacing w:line="480" w:lineRule="auto"/>
        <w:ind w:left="0" w:hanging="2"/>
      </w:pPr>
      <w:bookmarkStart w:id="143" w:name="_heading=h.20xfydz" w:colFirst="0" w:colLast="0"/>
      <w:bookmarkEnd w:id="143"/>
      <w:r>
        <w:t xml:space="preserve">The observation method would have been particularly useful in the current study to view participants within their natural setting as students’ actual behaviours may not have fully aligned to their questionnaire responses, either due to their own (incorrect) perception or reluctance to disclose accurate information. For example, in the current study a student may not have wished to show a negative opinion towards the Arabic language, if they believe that this may be seen as reflective of their connection to their culture and / or identity. </w:t>
      </w:r>
    </w:p>
    <w:p w14:paraId="26FB57BA" w14:textId="77777777" w:rsidR="005E55EA" w:rsidRDefault="00000000">
      <w:pPr>
        <w:numPr>
          <w:ilvl w:val="2"/>
          <w:numId w:val="5"/>
        </w:numPr>
        <w:spacing w:line="480" w:lineRule="auto"/>
        <w:ind w:left="0" w:hanging="2"/>
      </w:pPr>
      <w:bookmarkStart w:id="144" w:name="_heading=h.4kx3h1s" w:colFirst="0" w:colLast="0"/>
      <w:bookmarkEnd w:id="144"/>
      <w:r>
        <w:rPr>
          <w:b/>
        </w:rPr>
        <w:t xml:space="preserve">Student Interviews </w:t>
      </w:r>
    </w:p>
    <w:p w14:paraId="136146A0" w14:textId="77777777" w:rsidR="005E55EA" w:rsidRDefault="00000000">
      <w:pPr>
        <w:spacing w:line="480" w:lineRule="auto"/>
        <w:ind w:left="0" w:hanging="2"/>
      </w:pPr>
      <w:bookmarkStart w:id="145" w:name="_heading=h.302dr9l" w:colFirst="0" w:colLast="0"/>
      <w:bookmarkEnd w:id="145"/>
      <w:r>
        <w:lastRenderedPageBreak/>
        <w:t xml:space="preserve">Interviews often provide a researcher with the opportunity to expand upon data already gathered through previous methods </w:t>
      </w:r>
      <w:proofErr w:type="gramStart"/>
      <w:r>
        <w:t>and also</w:t>
      </w:r>
      <w:proofErr w:type="gramEnd"/>
      <w:r>
        <w:t xml:space="preserve"> corroborate the results across more than one method (known as ‘triangulation’, Cohen and Manion, 2003). </w:t>
      </w:r>
    </w:p>
    <w:p w14:paraId="15DF299D" w14:textId="77777777" w:rsidR="005E55EA" w:rsidRDefault="00000000">
      <w:pPr>
        <w:spacing w:line="480" w:lineRule="auto"/>
        <w:ind w:left="0" w:hanging="2"/>
      </w:pPr>
      <w:bookmarkStart w:id="146" w:name="_heading=h.1f7o1he" w:colFirst="0" w:colLast="0"/>
      <w:bookmarkEnd w:id="146"/>
      <w:r>
        <w:t xml:space="preserve">Student interviews were therefore intended within the current study to expand upon the responses received from the completed questionnaires. Given the intended anonymity of research data, extra care would have been taken in the reporting of the interviewee responses, </w:t>
      </w:r>
      <w:proofErr w:type="gramStart"/>
      <w:r>
        <w:t>so as to</w:t>
      </w:r>
      <w:proofErr w:type="gramEnd"/>
      <w:r>
        <w:t xml:space="preserve"> not disclose easily identifiable information.</w:t>
      </w:r>
    </w:p>
    <w:p w14:paraId="2D4C3C6F" w14:textId="77777777" w:rsidR="005E55EA" w:rsidRDefault="00000000">
      <w:pPr>
        <w:spacing w:line="480" w:lineRule="auto"/>
        <w:ind w:left="0" w:hanging="2"/>
      </w:pPr>
      <w:bookmarkStart w:id="147" w:name="_heading=h.3z7bk57" w:colFirst="0" w:colLast="0"/>
      <w:bookmarkEnd w:id="147"/>
      <w:r>
        <w:t>Notwithstanding this, the key purpose of the interviews would have been to consolidate and build upon questionnaire responses. The low number of participants and struggle to obtain timely responses resulted in lack of sufficient time and resources to undertake responses, however this method should be considered for future studies.</w:t>
      </w:r>
    </w:p>
    <w:p w14:paraId="60B74457" w14:textId="77777777" w:rsidR="005E55EA" w:rsidRDefault="00000000">
      <w:pPr>
        <w:numPr>
          <w:ilvl w:val="1"/>
          <w:numId w:val="5"/>
        </w:numPr>
        <w:spacing w:line="480" w:lineRule="auto"/>
        <w:ind w:left="0" w:hanging="2"/>
      </w:pPr>
      <w:bookmarkStart w:id="148" w:name="_heading=h.2eclud0" w:colFirst="0" w:colLast="0"/>
      <w:bookmarkEnd w:id="148"/>
      <w:r>
        <w:rPr>
          <w:b/>
        </w:rPr>
        <w:t xml:space="preserve">Analysis </w:t>
      </w:r>
    </w:p>
    <w:p w14:paraId="71C5AB86" w14:textId="77777777" w:rsidR="005E55EA" w:rsidRDefault="00000000">
      <w:pPr>
        <w:numPr>
          <w:ilvl w:val="2"/>
          <w:numId w:val="5"/>
        </w:numPr>
        <w:spacing w:line="480" w:lineRule="auto"/>
        <w:ind w:left="0" w:hanging="2"/>
      </w:pPr>
      <w:r>
        <w:rPr>
          <w:b/>
        </w:rPr>
        <w:t>Questionnaires</w:t>
      </w:r>
    </w:p>
    <w:p w14:paraId="47521F6D" w14:textId="77777777" w:rsidR="005E55EA" w:rsidRDefault="005E55EA">
      <w:pPr>
        <w:spacing w:line="480" w:lineRule="auto"/>
        <w:ind w:left="0" w:hanging="2"/>
      </w:pPr>
    </w:p>
    <w:p w14:paraId="348C7A3B" w14:textId="77777777" w:rsidR="005E55EA" w:rsidRDefault="00000000">
      <w:pPr>
        <w:spacing w:line="480" w:lineRule="auto"/>
        <w:ind w:left="0" w:hanging="2"/>
      </w:pPr>
      <w:r>
        <w:t>The editing stage of questionnaires aims to ensure that all questions have been answered, with accurate and clear responses.</w:t>
      </w:r>
    </w:p>
    <w:p w14:paraId="0C39F6EA" w14:textId="77777777" w:rsidR="005E55EA" w:rsidRDefault="00000000">
      <w:pPr>
        <w:spacing w:line="480" w:lineRule="auto"/>
        <w:ind w:left="0" w:hanging="2"/>
      </w:pPr>
      <w:r>
        <w:t xml:space="preserve">The questionnaire was intentionally prepared using an online web-form to facilitate this latter point, as errors such as ticking multiple boxes were eliminated and participants were forced to complete all mandatory questions set by the research. However, as already noted the current research entailed several limitations including low levels of participant responses. </w:t>
      </w:r>
      <w:proofErr w:type="gramStart"/>
      <w:r>
        <w:t>In an attempt to</w:t>
      </w:r>
      <w:proofErr w:type="gramEnd"/>
      <w:r>
        <w:t xml:space="preserve"> increase the response rate some questionnaires were printed by a member of staff for completion by hand. Some of these printouts therefore contain missing data which were not followed up on due to the researcher’s eventual time constraints. Given the small level of data received, the </w:t>
      </w:r>
      <w:r>
        <w:lastRenderedPageBreak/>
        <w:t xml:space="preserve">incomplete questionnaire responses have nonetheless been included within the results of this research.  </w:t>
      </w:r>
    </w:p>
    <w:p w14:paraId="26C21B71" w14:textId="77777777" w:rsidR="005E55EA" w:rsidRDefault="00000000">
      <w:pPr>
        <w:spacing w:line="480" w:lineRule="auto"/>
        <w:ind w:left="0" w:hanging="2"/>
      </w:pPr>
      <w:r>
        <w:t>The questionnaires were then reviewed and coded as appropriate to provide quantitative data which may could then be analysed statistically, e.g. through reviewing the most common responses and language attitude obtained from the questionnaires. As one of the objectives of the research was to understand the extent that attitudes are influenced by EMI, the data analysis process sought to identify any causal relationships.</w:t>
      </w:r>
    </w:p>
    <w:p w14:paraId="7FA38CDF" w14:textId="77777777" w:rsidR="005E55EA" w:rsidRDefault="005E55EA">
      <w:pPr>
        <w:spacing w:line="480" w:lineRule="auto"/>
        <w:ind w:left="0" w:hanging="2"/>
      </w:pPr>
      <w:bookmarkStart w:id="149" w:name="_heading=h.thw4kt" w:colFirst="0" w:colLast="0"/>
      <w:bookmarkEnd w:id="149"/>
    </w:p>
    <w:p w14:paraId="40604A83" w14:textId="77777777" w:rsidR="005E55EA" w:rsidRDefault="00000000">
      <w:pPr>
        <w:numPr>
          <w:ilvl w:val="2"/>
          <w:numId w:val="5"/>
        </w:numPr>
        <w:spacing w:line="480" w:lineRule="auto"/>
        <w:ind w:left="0" w:hanging="2"/>
      </w:pPr>
      <w:r>
        <w:rPr>
          <w:b/>
        </w:rPr>
        <w:t>Interviews</w:t>
      </w:r>
    </w:p>
    <w:p w14:paraId="49175509" w14:textId="77777777" w:rsidR="005E55EA" w:rsidRDefault="005E55EA">
      <w:pPr>
        <w:spacing w:line="480" w:lineRule="auto"/>
        <w:ind w:left="0" w:hanging="2"/>
      </w:pPr>
    </w:p>
    <w:p w14:paraId="1F26251F" w14:textId="77777777" w:rsidR="005E55EA" w:rsidRDefault="00000000">
      <w:pPr>
        <w:spacing w:line="480" w:lineRule="auto"/>
        <w:ind w:left="0" w:hanging="2"/>
      </w:pPr>
      <w:r>
        <w:t xml:space="preserve">As Wragg (1978) notes, the analysis of interview data is particularly cumbersome given the effort required if transcribing is deemed to be necessary. Given the limited resources for this research, interviews were analysed relying on detailed notes from the interviews, although it is noted that the lack of transcripts could adversely impact the reliability of the data as it is not possible for others to review the actual data and determine accuracy of the interpretations. </w:t>
      </w:r>
    </w:p>
    <w:p w14:paraId="156ACA7D" w14:textId="77777777" w:rsidR="005E55EA" w:rsidRDefault="00000000">
      <w:pPr>
        <w:spacing w:line="480" w:lineRule="auto"/>
        <w:ind w:left="0" w:hanging="2"/>
      </w:pPr>
      <w:r>
        <w:t xml:space="preserve">The analysis allowed the identification of relevant qualitative data that was then compared to the student responses gathered from the questionnaires. </w:t>
      </w:r>
    </w:p>
    <w:p w14:paraId="3CE6E80A" w14:textId="77777777" w:rsidR="005E55EA" w:rsidRDefault="00000000">
      <w:pPr>
        <w:spacing w:line="480" w:lineRule="auto"/>
        <w:ind w:left="0" w:hanging="2"/>
      </w:pPr>
      <w:bookmarkStart w:id="150" w:name="_heading=h.3dhjn8m" w:colFirst="0" w:colLast="0"/>
      <w:bookmarkEnd w:id="150"/>
      <w:r>
        <w:t>As Sapsford and Evans (1979) state, research conclusions should ‘stand up to examination’, and results were therefore supported with findings from existing knowledge. Given the literature gap on the subject matter, the research conclusions on their own are considered valuable to any reader, providing insight in a generally under-investigated area.</w:t>
      </w:r>
    </w:p>
    <w:p w14:paraId="01609E2E" w14:textId="77777777" w:rsidR="005E55EA" w:rsidRDefault="00000000">
      <w:pPr>
        <w:numPr>
          <w:ilvl w:val="1"/>
          <w:numId w:val="5"/>
        </w:numPr>
        <w:spacing w:line="480" w:lineRule="auto"/>
        <w:ind w:left="0" w:hanging="2"/>
      </w:pPr>
      <w:bookmarkStart w:id="151" w:name="_heading=h.1smtxgf" w:colFirst="0" w:colLast="0"/>
      <w:bookmarkEnd w:id="151"/>
      <w:r>
        <w:rPr>
          <w:b/>
        </w:rPr>
        <w:t>Conclusion</w:t>
      </w:r>
    </w:p>
    <w:p w14:paraId="72A0F651" w14:textId="77777777" w:rsidR="005E55EA" w:rsidRDefault="00000000">
      <w:pPr>
        <w:spacing w:line="480" w:lineRule="auto"/>
        <w:ind w:left="0" w:hanging="2"/>
      </w:pPr>
      <w:bookmarkStart w:id="152" w:name="_heading=h.4cmhg48" w:colFirst="0" w:colLast="0"/>
      <w:bookmarkEnd w:id="152"/>
      <w:r>
        <w:lastRenderedPageBreak/>
        <w:t>This study has largely drawn upon the survey research methodology to obtain qualitative and quantitative data regarding student language attitudes. Due to low levels of parental responses, the sample population for student participants was selected through convenience sampling. Meanwhile, a purposive sampling method was used to select specific teachers who were interviewed using the unstructured and semi-structured formats, to provide insight on the schools’ linguistic environment.</w:t>
      </w:r>
    </w:p>
    <w:p w14:paraId="241676B1" w14:textId="77777777" w:rsidR="005E55EA" w:rsidRDefault="00000000">
      <w:pPr>
        <w:spacing w:line="480" w:lineRule="auto"/>
        <w:ind w:left="0" w:hanging="2"/>
      </w:pPr>
      <w:bookmarkStart w:id="153" w:name="_heading=h.2rrrqc1" w:colFirst="0" w:colLast="0"/>
      <w:bookmarkEnd w:id="153"/>
      <w:r>
        <w:t xml:space="preserve">Students were surveyed </w:t>
      </w:r>
      <w:proofErr w:type="gramStart"/>
      <w:r>
        <w:t>through the use of</w:t>
      </w:r>
      <w:proofErr w:type="gramEnd"/>
      <w:r>
        <w:t xml:space="preserve"> an online questionnaire which aimed at obtaining a large amount of information with relative ease for the research. The questionnaire combined a mix of short and open-ended questions and was disseminated after review with the schools’ research department and piloting to a stratified sample of participants. Observation was identified as a useful method to see students’ behaviours, however this was not accepted for the current study and is therefore presented for consideration in future research. </w:t>
      </w:r>
    </w:p>
    <w:p w14:paraId="0CD42DA9" w14:textId="77777777" w:rsidR="005E55EA" w:rsidRDefault="00000000">
      <w:pPr>
        <w:spacing w:line="480" w:lineRule="auto"/>
        <w:ind w:left="0" w:hanging="2"/>
      </w:pPr>
      <w:r>
        <w:t xml:space="preserve">Notwithstanding the limitations of a small sample size, the research data was viewed as meaningful in a hitherto under-investigated area concerning secondary school children. The analysed data was connected to existing research where possible but is nonetheless viewed as valuable contribution to the research gap on its own. </w:t>
      </w:r>
    </w:p>
    <w:p w14:paraId="42E85934" w14:textId="77777777" w:rsidR="005E55EA" w:rsidRDefault="00000000">
      <w:pPr>
        <w:numPr>
          <w:ilvl w:val="0"/>
          <w:numId w:val="5"/>
        </w:numPr>
        <w:spacing w:line="480" w:lineRule="auto"/>
        <w:ind w:left="0" w:hanging="2"/>
        <w:jc w:val="center"/>
      </w:pPr>
      <w:bookmarkStart w:id="154" w:name="_heading=h.16x20ju" w:colFirst="0" w:colLast="0"/>
      <w:bookmarkEnd w:id="154"/>
      <w:r>
        <w:br w:type="page"/>
      </w:r>
      <w:r>
        <w:rPr>
          <w:b/>
        </w:rPr>
        <w:lastRenderedPageBreak/>
        <w:t xml:space="preserve">PRESENTATION OF DATA </w:t>
      </w:r>
    </w:p>
    <w:p w14:paraId="66B2EB31" w14:textId="77777777" w:rsidR="005E55EA" w:rsidRDefault="00000000">
      <w:pPr>
        <w:numPr>
          <w:ilvl w:val="1"/>
          <w:numId w:val="5"/>
        </w:numPr>
        <w:spacing w:line="480" w:lineRule="auto"/>
        <w:ind w:left="0" w:hanging="2"/>
      </w:pPr>
      <w:bookmarkStart w:id="155" w:name="_heading=h.3qwpj7n" w:colFirst="0" w:colLast="0"/>
      <w:bookmarkEnd w:id="155"/>
      <w:r>
        <w:rPr>
          <w:b/>
        </w:rPr>
        <w:t>Introduction</w:t>
      </w:r>
    </w:p>
    <w:p w14:paraId="78F5A5B1" w14:textId="77777777" w:rsidR="005E55EA" w:rsidRDefault="00000000">
      <w:pPr>
        <w:spacing w:line="480" w:lineRule="auto"/>
        <w:ind w:left="0" w:hanging="2"/>
      </w:pPr>
      <w:r>
        <w:t xml:space="preserve">This chapter reports the results obtained from the current research project, starting with a profile of the study’s participants. Thereafter, findings are reported in relation to language usage as per stated language policies and student responses to questionnaires. Thereafter, students’ language preferences are presented based on the questionnaire data. Lastly, additional remarks are shared in relation to comments specifically raised during staff interviews and open-ended questions responded to within student questionnaires. In some cases, e.g. particularly for interview and open-end question responses, this chapter provides a selection of the findings and comments that are deemed most relevant for analysis in this study. </w:t>
      </w:r>
    </w:p>
    <w:p w14:paraId="02E270EA" w14:textId="77777777" w:rsidR="005E55EA" w:rsidRDefault="00000000">
      <w:pPr>
        <w:spacing w:line="480" w:lineRule="auto"/>
        <w:ind w:left="0" w:hanging="2"/>
      </w:pPr>
      <w:bookmarkStart w:id="156" w:name="_heading=h.261ztfg" w:colFirst="0" w:colLast="0"/>
      <w:bookmarkEnd w:id="156"/>
      <w:r>
        <w:rPr>
          <w:noProof/>
        </w:rPr>
        <mc:AlternateContent>
          <mc:Choice Requires="wps">
            <w:drawing>
              <wp:anchor distT="0" distB="0" distL="114300" distR="114300" simplePos="0" relativeHeight="251648512" behindDoc="0" locked="0" layoutInCell="1" hidden="0" allowOverlap="1" wp14:anchorId="344C9BE1" wp14:editId="7A04E346">
                <wp:simplePos x="0" y="0"/>
                <wp:positionH relativeFrom="column">
                  <wp:posOffset>2247900</wp:posOffset>
                </wp:positionH>
                <wp:positionV relativeFrom="paragraph">
                  <wp:posOffset>1295400</wp:posOffset>
                </wp:positionV>
                <wp:extent cx="2731135" cy="97155"/>
                <wp:effectExtent l="0" t="0" r="0" b="0"/>
                <wp:wrapSquare wrapText="bothSides" distT="0" distB="0" distL="114300" distR="114300"/>
                <wp:docPr id="1291" name="Rectangle 1291"/>
                <wp:cNvGraphicFramePr/>
                <a:graphic xmlns:a="http://schemas.openxmlformats.org/drawingml/2006/main">
                  <a:graphicData uri="http://schemas.microsoft.com/office/word/2010/wordprocessingShape">
                    <wps:wsp>
                      <wps:cNvSpPr/>
                      <wps:spPr>
                        <a:xfrm>
                          <a:off x="3985195" y="3736185"/>
                          <a:ext cx="2721610" cy="87630"/>
                        </a:xfrm>
                        <a:prstGeom prst="rect">
                          <a:avLst/>
                        </a:prstGeom>
                        <a:solidFill>
                          <a:srgbClr val="FFFFFF"/>
                        </a:solidFill>
                        <a:ln>
                          <a:noFill/>
                        </a:ln>
                      </wps:spPr>
                      <wps:txbx>
                        <w:txbxContent>
                          <w:p w14:paraId="278BC957" w14:textId="77777777" w:rsidR="005E55EA" w:rsidRDefault="00000000">
                            <w:pPr>
                              <w:spacing w:line="240" w:lineRule="auto"/>
                              <w:jc w:val="center"/>
                            </w:pPr>
                            <w:r>
                              <w:rPr>
                                <w:rFonts w:ascii="Arial" w:eastAsia="Arial" w:hAnsi="Arial" w:cs="Arial"/>
                                <w:i/>
                                <w:color w:val="3B3838"/>
                                <w:sz w:val="12"/>
                              </w:rPr>
                              <w:t>Figure  SEQ Figure \* roman ii: Breakdown of Students' Native Language</w:t>
                            </w:r>
                          </w:p>
                          <w:p w14:paraId="38B7E23A"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344C9BE1" id="Rectangle 1291" o:spid="_x0000_s1026" style="position:absolute;margin-left:177pt;margin-top:102pt;width:215.05pt;height:7.65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" stroked="f">
                <v:textbox inset="2.53958mm,1.2694mm,2.53958mm,1.2694mm">
                  <w:txbxContent>
                    <w:p w14:paraId="278BC957" w14:textId="77777777" w:rsidR="005E55EA" w:rsidRDefault="00000000">
                      <w:pPr>
                        <w:spacing w:line="240" w:lineRule="auto"/>
                        <w:jc w:val="center"/>
                      </w:pPr>
                      <w:r>
                        <w:rPr>
                          <w:rFonts w:ascii="Arial" w:eastAsia="Arial" w:hAnsi="Arial" w:cs="Arial"/>
                          <w:i/>
                          <w:color w:val="3B3838"/>
                          <w:sz w:val="12"/>
                        </w:rPr>
                        <w:t>Figure  SEQ Figure \* roman ii: Breakdown of Students' Native Language</w:t>
                      </w:r>
                    </w:p>
                    <w:p w14:paraId="38B7E23A" w14:textId="77777777" w:rsidR="005E55EA" w:rsidRDefault="005E55EA">
                      <w:pPr>
                        <w:spacing w:line="240" w:lineRule="auto"/>
                        <w:ind w:left="0" w:hanging="2"/>
                      </w:pPr>
                    </w:p>
                  </w:txbxContent>
                </v:textbox>
                <w10:wrap type="square"/>
              </v:rect>
            </w:pict>
          </mc:Fallback>
        </mc:AlternateContent>
      </w:r>
      <w:r>
        <w:rPr>
          <w:noProof/>
        </w:rPr>
        <w:drawing>
          <wp:anchor distT="0" distB="0" distL="114300" distR="114300" simplePos="0" relativeHeight="251649536" behindDoc="0" locked="0" layoutInCell="1" hidden="0" allowOverlap="1" wp14:anchorId="288FDAC9" wp14:editId="31C9094B">
            <wp:simplePos x="0" y="0"/>
            <wp:positionH relativeFrom="column">
              <wp:posOffset>2262505</wp:posOffset>
            </wp:positionH>
            <wp:positionV relativeFrom="paragraph">
              <wp:posOffset>316230</wp:posOffset>
            </wp:positionV>
            <wp:extent cx="2721610" cy="928370"/>
            <wp:effectExtent l="0" t="0" r="0" b="0"/>
            <wp:wrapSquare wrapText="bothSides" distT="0" distB="0" distL="114300" distR="114300"/>
            <wp:docPr id="1304"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2"/>
                    <a:srcRect/>
                    <a:stretch>
                      <a:fillRect/>
                    </a:stretch>
                  </pic:blipFill>
                  <pic:spPr>
                    <a:xfrm>
                      <a:off x="0" y="0"/>
                      <a:ext cx="2721610" cy="928370"/>
                    </a:xfrm>
                    <a:prstGeom prst="rect">
                      <a:avLst/>
                    </a:prstGeom>
                    <a:ln/>
                  </pic:spPr>
                </pic:pic>
              </a:graphicData>
            </a:graphic>
          </wp:anchor>
        </w:drawing>
      </w:r>
    </w:p>
    <w:p w14:paraId="44126CFE" w14:textId="77777777" w:rsidR="005E55EA" w:rsidRDefault="00000000">
      <w:pPr>
        <w:numPr>
          <w:ilvl w:val="1"/>
          <w:numId w:val="5"/>
        </w:numPr>
        <w:spacing w:line="480" w:lineRule="auto"/>
        <w:ind w:left="0" w:hanging="2"/>
      </w:pPr>
      <w:r>
        <w:rPr>
          <w:b/>
        </w:rPr>
        <w:t>Profile of Participants</w:t>
      </w:r>
    </w:p>
    <w:p w14:paraId="11EC17A8" w14:textId="77777777" w:rsidR="005E55EA" w:rsidRDefault="00000000">
      <w:pPr>
        <w:spacing w:line="480" w:lineRule="auto"/>
        <w:ind w:left="0" w:hanging="2"/>
      </w:pPr>
      <w:r>
        <w:t xml:space="preserve">The study’s participants comprise of 12 pupils and 3 teachers from two private schools based within two of Qatar’s largest cities. Both schools follow the same international curriculum, using English as the primary MOI while also incorporating the Arabic language into the curriculum as far as possible. </w:t>
      </w:r>
      <w:r>
        <w:rPr>
          <w:noProof/>
        </w:rPr>
        <w:drawing>
          <wp:anchor distT="0" distB="0" distL="114300" distR="114300" simplePos="0" relativeHeight="251650560" behindDoc="0" locked="0" layoutInCell="1" hidden="0" allowOverlap="1" wp14:anchorId="08764589" wp14:editId="3C565097">
            <wp:simplePos x="0" y="0"/>
            <wp:positionH relativeFrom="column">
              <wp:posOffset>2263140</wp:posOffset>
            </wp:positionH>
            <wp:positionV relativeFrom="paragraph">
              <wp:posOffset>1873885</wp:posOffset>
            </wp:positionV>
            <wp:extent cx="2720975" cy="1039495"/>
            <wp:effectExtent l="0" t="0" r="0" b="0"/>
            <wp:wrapSquare wrapText="bothSides" distT="0" distB="0" distL="114300" distR="114300"/>
            <wp:docPr id="130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3"/>
                    <a:srcRect/>
                    <a:stretch>
                      <a:fillRect/>
                    </a:stretch>
                  </pic:blipFill>
                  <pic:spPr>
                    <a:xfrm>
                      <a:off x="0" y="0"/>
                      <a:ext cx="2720975" cy="1039495"/>
                    </a:xfrm>
                    <a:prstGeom prst="rect">
                      <a:avLst/>
                    </a:prstGeom>
                    <a:ln/>
                  </pic:spPr>
                </pic:pic>
              </a:graphicData>
            </a:graphic>
          </wp:anchor>
        </w:drawing>
      </w:r>
    </w:p>
    <w:p w14:paraId="2954482C" w14:textId="77777777" w:rsidR="005E55EA" w:rsidRDefault="00000000">
      <w:pPr>
        <w:spacing w:line="480" w:lineRule="auto"/>
        <w:ind w:left="0" w:hanging="2"/>
      </w:pPr>
      <w:r>
        <w:t xml:space="preserve">Upwards of  95% of students are expected to be native Arabic speakers with non-Arabic speakers comprising a small proportion of the overall school population. Although some students within the school are noted as not possessing strong Arabic skills. Of the 12 students within the current study, 11 are either Qatari or Arab, while the remaining participant is a non-Arabic speaker. Out of </w:t>
      </w:r>
      <w:r>
        <w:lastRenderedPageBreak/>
        <w:t xml:space="preserve">the 11 Arab students within the sample, 3 of the participants consider </w:t>
      </w:r>
      <w:proofErr w:type="spellStart"/>
      <w:r>
        <w:t>MSA</w:t>
      </w:r>
      <w:proofErr w:type="spellEnd"/>
      <w:r>
        <w:t xml:space="preserve"> to be their native language, 7 students view the Gulf (</w:t>
      </w:r>
      <w:proofErr w:type="spellStart"/>
      <w:r>
        <w:t>Khaleeji</w:t>
      </w:r>
      <w:proofErr w:type="spellEnd"/>
      <w:r>
        <w:t>) dialect to be their native language, while one student reported an ‘Other’ native tongue, being the Palestinian dialect.</w:t>
      </w:r>
      <w:r>
        <w:rPr>
          <w:noProof/>
        </w:rPr>
        <mc:AlternateContent>
          <mc:Choice Requires="wps">
            <w:drawing>
              <wp:anchor distT="0" distB="0" distL="114300" distR="114300" simplePos="0" relativeHeight="251651584" behindDoc="0" locked="0" layoutInCell="1" hidden="0" allowOverlap="1" wp14:anchorId="565E970E" wp14:editId="05D5EB00">
                <wp:simplePos x="0" y="0"/>
                <wp:positionH relativeFrom="column">
                  <wp:posOffset>2286000</wp:posOffset>
                </wp:positionH>
                <wp:positionV relativeFrom="paragraph">
                  <wp:posOffset>1320800</wp:posOffset>
                </wp:positionV>
                <wp:extent cx="2730500" cy="97155"/>
                <wp:effectExtent l="0" t="0" r="0" b="0"/>
                <wp:wrapSquare wrapText="bothSides" distT="0" distB="0" distL="114300" distR="114300"/>
                <wp:docPr id="1290" name="Rectangle 1290"/>
                <wp:cNvGraphicFramePr/>
                <a:graphic xmlns:a="http://schemas.openxmlformats.org/drawingml/2006/main">
                  <a:graphicData uri="http://schemas.microsoft.com/office/word/2010/wordprocessingShape">
                    <wps:wsp>
                      <wps:cNvSpPr/>
                      <wps:spPr>
                        <a:xfrm>
                          <a:off x="3985513" y="3736185"/>
                          <a:ext cx="2720975" cy="87630"/>
                        </a:xfrm>
                        <a:prstGeom prst="rect">
                          <a:avLst/>
                        </a:prstGeom>
                        <a:solidFill>
                          <a:srgbClr val="FFFFFF"/>
                        </a:solidFill>
                        <a:ln>
                          <a:noFill/>
                        </a:ln>
                      </wps:spPr>
                      <wps:txbx>
                        <w:txbxContent>
                          <w:p w14:paraId="0B0FE376" w14:textId="77777777" w:rsidR="005E55EA" w:rsidRDefault="00000000">
                            <w:pPr>
                              <w:spacing w:line="240" w:lineRule="auto"/>
                              <w:jc w:val="center"/>
                            </w:pPr>
                            <w:r>
                              <w:rPr>
                                <w:rFonts w:ascii="Arial" w:eastAsia="Arial" w:hAnsi="Arial" w:cs="Arial"/>
                                <w:i/>
                                <w:color w:val="3B3838"/>
                                <w:sz w:val="12"/>
                              </w:rPr>
                              <w:t>Figure  SEQ Figure \* roman iii: Breakdown of Students' Nationalities</w:t>
                            </w:r>
                          </w:p>
                          <w:p w14:paraId="7B95D4FF"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565E970E" id="Rectangle 1290" o:spid="_x0000_s1027" style="position:absolute;margin-left:180pt;margin-top:104pt;width:215pt;height:7.65pt;z-index:25165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" stroked="f">
                <v:textbox inset="2.53958mm,1.2694mm,2.53958mm,1.2694mm">
                  <w:txbxContent>
                    <w:p w14:paraId="0B0FE376" w14:textId="77777777" w:rsidR="005E55EA" w:rsidRDefault="00000000">
                      <w:pPr>
                        <w:spacing w:line="240" w:lineRule="auto"/>
                        <w:jc w:val="center"/>
                      </w:pPr>
                      <w:r>
                        <w:rPr>
                          <w:rFonts w:ascii="Arial" w:eastAsia="Arial" w:hAnsi="Arial" w:cs="Arial"/>
                          <w:i/>
                          <w:color w:val="3B3838"/>
                          <w:sz w:val="12"/>
                        </w:rPr>
                        <w:t>Figure  SEQ Figure \* roman iii: Breakdown of Students' Nationalities</w:t>
                      </w:r>
                    </w:p>
                    <w:p w14:paraId="7B95D4FF" w14:textId="77777777" w:rsidR="005E55EA" w:rsidRDefault="005E55EA">
                      <w:pPr>
                        <w:spacing w:line="240" w:lineRule="auto"/>
                        <w:ind w:left="0" w:hanging="2"/>
                      </w:pPr>
                    </w:p>
                  </w:txbxContent>
                </v:textbox>
                <w10:wrap type="square"/>
              </v:rect>
            </w:pict>
          </mc:Fallback>
        </mc:AlternateContent>
      </w:r>
    </w:p>
    <w:p w14:paraId="2161860B" w14:textId="77777777" w:rsidR="005E55EA" w:rsidRDefault="00000000">
      <w:pPr>
        <w:spacing w:line="480" w:lineRule="auto"/>
        <w:ind w:left="0" w:hanging="2"/>
      </w:pPr>
      <w:r>
        <w:t xml:space="preserve">The 12 students are made up of 8 girls and 4 boys, and half of the participants (6) are aged 16 years old. The research population also includes two 12- and 13-year-olds respectively as well as one 15-year-old. One participant provided their age as being 18 years old. </w:t>
      </w:r>
      <w:r>
        <w:rPr>
          <w:noProof/>
        </w:rPr>
        <w:drawing>
          <wp:anchor distT="0" distB="0" distL="114300" distR="114300" simplePos="0" relativeHeight="251652608" behindDoc="0" locked="0" layoutInCell="1" hidden="0" allowOverlap="1" wp14:anchorId="7AA51C96" wp14:editId="2B46B289">
            <wp:simplePos x="0" y="0"/>
            <wp:positionH relativeFrom="column">
              <wp:posOffset>2331085</wp:posOffset>
            </wp:positionH>
            <wp:positionV relativeFrom="paragraph">
              <wp:posOffset>1160780</wp:posOffset>
            </wp:positionV>
            <wp:extent cx="2954020" cy="1451610"/>
            <wp:effectExtent l="0" t="0" r="0" b="0"/>
            <wp:wrapSquare wrapText="bothSides" distT="0" distB="0" distL="114300" distR="114300"/>
            <wp:docPr id="1300"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4"/>
                    <a:srcRect/>
                    <a:stretch>
                      <a:fillRect/>
                    </a:stretch>
                  </pic:blipFill>
                  <pic:spPr>
                    <a:xfrm>
                      <a:off x="0" y="0"/>
                      <a:ext cx="2954020" cy="1451610"/>
                    </a:xfrm>
                    <a:prstGeom prst="rect">
                      <a:avLst/>
                    </a:prstGeom>
                    <a:ln/>
                  </pic:spPr>
                </pic:pic>
              </a:graphicData>
            </a:graphic>
          </wp:anchor>
        </w:drawing>
      </w:r>
    </w:p>
    <w:p w14:paraId="35602778" w14:textId="77777777" w:rsidR="005E55EA" w:rsidRDefault="00000000">
      <w:pPr>
        <w:spacing w:line="480" w:lineRule="auto"/>
        <w:ind w:left="0" w:hanging="2"/>
      </w:pPr>
      <w:r>
        <w:t xml:space="preserve">The participants are distributed across the lower and secondary school year groups, the most (4) being in year 12, followed by year 10 (3), then years 6 and 8 (2 pupils each), and lastly one student in year 11. </w:t>
      </w:r>
      <w:r>
        <w:rPr>
          <w:noProof/>
        </w:rPr>
        <mc:AlternateContent>
          <mc:Choice Requires="wps">
            <w:drawing>
              <wp:anchor distT="0" distB="0" distL="114300" distR="114300" simplePos="0" relativeHeight="251653632" behindDoc="0" locked="0" layoutInCell="1" hidden="0" allowOverlap="1" wp14:anchorId="523BF7FA" wp14:editId="61A5133A">
                <wp:simplePos x="0" y="0"/>
                <wp:positionH relativeFrom="column">
                  <wp:posOffset>2844800</wp:posOffset>
                </wp:positionH>
                <wp:positionV relativeFrom="paragraph">
                  <wp:posOffset>1193800</wp:posOffset>
                </wp:positionV>
                <wp:extent cx="2359660" cy="97155"/>
                <wp:effectExtent l="0" t="0" r="0" b="0"/>
                <wp:wrapSquare wrapText="bothSides" distT="0" distB="0" distL="114300" distR="114300"/>
                <wp:docPr id="1293" name="Rectangle 1293"/>
                <wp:cNvGraphicFramePr/>
                <a:graphic xmlns:a="http://schemas.openxmlformats.org/drawingml/2006/main">
                  <a:graphicData uri="http://schemas.microsoft.com/office/word/2010/wordprocessingShape">
                    <wps:wsp>
                      <wps:cNvSpPr/>
                      <wps:spPr>
                        <a:xfrm>
                          <a:off x="4170933" y="3736185"/>
                          <a:ext cx="2350135" cy="87630"/>
                        </a:xfrm>
                        <a:prstGeom prst="rect">
                          <a:avLst/>
                        </a:prstGeom>
                        <a:solidFill>
                          <a:srgbClr val="FFFFFF"/>
                        </a:solidFill>
                        <a:ln>
                          <a:noFill/>
                        </a:ln>
                      </wps:spPr>
                      <wps:txbx>
                        <w:txbxContent>
                          <w:p w14:paraId="665F697E" w14:textId="77777777" w:rsidR="005E55EA" w:rsidRDefault="00000000">
                            <w:pPr>
                              <w:spacing w:line="240" w:lineRule="auto"/>
                              <w:jc w:val="center"/>
                            </w:pPr>
                            <w:r>
                              <w:rPr>
                                <w:rFonts w:ascii="Arial" w:eastAsia="Arial" w:hAnsi="Arial" w:cs="Arial"/>
                                <w:i/>
                                <w:color w:val="3B3838"/>
                                <w:sz w:val="12"/>
                              </w:rPr>
                              <w:t>Figure  SEQ Figure \* roman iv: Sample Population by School Grade</w:t>
                            </w:r>
                          </w:p>
                          <w:p w14:paraId="755EFCB5"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523BF7FA" id="Rectangle 1293" o:spid="_x0000_s1028" style="position:absolute;margin-left:224pt;margin-top:94pt;width:185.8pt;height:7.65pt;z-index:251653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" stroked="f">
                <v:textbox inset="2.53958mm,1.2694mm,2.53958mm,1.2694mm">
                  <w:txbxContent>
                    <w:p w14:paraId="665F697E" w14:textId="77777777" w:rsidR="005E55EA" w:rsidRDefault="00000000">
                      <w:pPr>
                        <w:spacing w:line="240" w:lineRule="auto"/>
                        <w:jc w:val="center"/>
                      </w:pPr>
                      <w:r>
                        <w:rPr>
                          <w:rFonts w:ascii="Arial" w:eastAsia="Arial" w:hAnsi="Arial" w:cs="Arial"/>
                          <w:i/>
                          <w:color w:val="3B3838"/>
                          <w:sz w:val="12"/>
                        </w:rPr>
                        <w:t>Figure  SEQ Figure \* roman iv: Sample Population by School Grade</w:t>
                      </w:r>
                    </w:p>
                    <w:p w14:paraId="755EFCB5" w14:textId="77777777" w:rsidR="005E55EA" w:rsidRDefault="005E55EA">
                      <w:pPr>
                        <w:spacing w:line="240" w:lineRule="auto"/>
                        <w:ind w:left="0" w:hanging="2"/>
                      </w:pPr>
                    </w:p>
                  </w:txbxContent>
                </v:textbox>
                <w10:wrap type="square"/>
              </v:rect>
            </w:pict>
          </mc:Fallback>
        </mc:AlternateContent>
      </w:r>
    </w:p>
    <w:p w14:paraId="44D6E768" w14:textId="77777777" w:rsidR="005E55EA" w:rsidRDefault="00000000">
      <w:pPr>
        <w:spacing w:line="480" w:lineRule="auto"/>
        <w:ind w:left="0" w:hanging="2"/>
      </w:pPr>
      <w:r>
        <w:t xml:space="preserve">Majority of the participants (7) have attended the current school since kindergarten, while 3 have attended for middle school (lower secondary) only. A further 1 participant has attended the school for high school only, while another participant has attended the school since primary age. </w:t>
      </w:r>
    </w:p>
    <w:p w14:paraId="03785F32" w14:textId="77777777" w:rsidR="005E55EA" w:rsidRDefault="00000000">
      <w:pPr>
        <w:spacing w:line="480" w:lineRule="auto"/>
        <w:ind w:left="0" w:hanging="2"/>
      </w:pPr>
      <w:r>
        <w:t xml:space="preserve">11 out of the 12 participants have lived in Qatar for their whole life, while one participant, aged 16 years old, has lived in the country for more than 10 years. </w:t>
      </w:r>
      <w:r>
        <w:rPr>
          <w:noProof/>
        </w:rPr>
        <mc:AlternateContent>
          <mc:Choice Requires="wps">
            <w:drawing>
              <wp:anchor distT="0" distB="0" distL="114300" distR="114300" simplePos="0" relativeHeight="251654656" behindDoc="0" locked="0" layoutInCell="1" hidden="0" allowOverlap="1" wp14:anchorId="14DF7702" wp14:editId="5BE54085">
                <wp:simplePos x="0" y="0"/>
                <wp:positionH relativeFrom="column">
                  <wp:posOffset>800100</wp:posOffset>
                </wp:positionH>
                <wp:positionV relativeFrom="paragraph">
                  <wp:posOffset>2247900</wp:posOffset>
                </wp:positionV>
                <wp:extent cx="3317240" cy="97155"/>
                <wp:effectExtent l="0" t="0" r="0" b="0"/>
                <wp:wrapTopAndBottom distT="0" distB="0"/>
                <wp:docPr id="1292" name="Rectangle 1292"/>
                <wp:cNvGraphicFramePr/>
                <a:graphic xmlns:a="http://schemas.openxmlformats.org/drawingml/2006/main">
                  <a:graphicData uri="http://schemas.microsoft.com/office/word/2010/wordprocessingShape">
                    <wps:wsp>
                      <wps:cNvSpPr/>
                      <wps:spPr>
                        <a:xfrm>
                          <a:off x="3692143" y="3736185"/>
                          <a:ext cx="3307715" cy="87630"/>
                        </a:xfrm>
                        <a:prstGeom prst="rect">
                          <a:avLst/>
                        </a:prstGeom>
                        <a:solidFill>
                          <a:srgbClr val="FFFFFF"/>
                        </a:solidFill>
                        <a:ln>
                          <a:noFill/>
                        </a:ln>
                      </wps:spPr>
                      <wps:txbx>
                        <w:txbxContent>
                          <w:p w14:paraId="386EEE38" w14:textId="77777777" w:rsidR="005E55EA" w:rsidRDefault="00000000">
                            <w:pPr>
                              <w:spacing w:line="240" w:lineRule="auto"/>
                              <w:jc w:val="center"/>
                            </w:pPr>
                            <w:r>
                              <w:rPr>
                                <w:rFonts w:ascii="Arial" w:eastAsia="Arial" w:hAnsi="Arial" w:cs="Arial"/>
                                <w:i/>
                                <w:color w:val="3B3838"/>
                                <w:sz w:val="12"/>
                              </w:rPr>
                              <w:t>Figure  SEQ Figure \* roman v: Sample Population by Duration in School</w:t>
                            </w:r>
                          </w:p>
                          <w:p w14:paraId="12B5A294"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14DF7702" id="Rectangle 1292" o:spid="_x0000_s1029" style="position:absolute;margin-left:63pt;margin-top:177pt;width:261.2pt;height:7.6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" stroked="f">
                <v:textbox inset="2.53958mm,1.2694mm,2.53958mm,1.2694mm">
                  <w:txbxContent>
                    <w:p w14:paraId="386EEE38" w14:textId="77777777" w:rsidR="005E55EA" w:rsidRDefault="00000000">
                      <w:pPr>
                        <w:spacing w:line="240" w:lineRule="auto"/>
                        <w:jc w:val="center"/>
                      </w:pPr>
                      <w:r>
                        <w:rPr>
                          <w:rFonts w:ascii="Arial" w:eastAsia="Arial" w:hAnsi="Arial" w:cs="Arial"/>
                          <w:i/>
                          <w:color w:val="3B3838"/>
                          <w:sz w:val="12"/>
                        </w:rPr>
                        <w:t>Figure  SEQ Figure \* roman v: Sample Population by Duration in School</w:t>
                      </w:r>
                    </w:p>
                    <w:p w14:paraId="12B5A294" w14:textId="77777777" w:rsidR="005E55EA" w:rsidRDefault="005E55EA">
                      <w:pPr>
                        <w:spacing w:line="240" w:lineRule="auto"/>
                        <w:ind w:left="0" w:hanging="2"/>
                      </w:pPr>
                    </w:p>
                  </w:txbxContent>
                </v:textbox>
                <w10:wrap type="topAndBottom"/>
              </v:rect>
            </w:pict>
          </mc:Fallback>
        </mc:AlternateContent>
      </w:r>
      <w:r>
        <w:rPr>
          <w:noProof/>
        </w:rPr>
        <w:drawing>
          <wp:anchor distT="0" distB="0" distL="114300" distR="114300" simplePos="0" relativeHeight="251655680" behindDoc="0" locked="0" layoutInCell="1" hidden="0" allowOverlap="1" wp14:anchorId="04E92262" wp14:editId="7ED8CAEF">
            <wp:simplePos x="0" y="0"/>
            <wp:positionH relativeFrom="column">
              <wp:posOffset>810895</wp:posOffset>
            </wp:positionH>
            <wp:positionV relativeFrom="paragraph">
              <wp:posOffset>904239</wp:posOffset>
            </wp:positionV>
            <wp:extent cx="3307715" cy="1303020"/>
            <wp:effectExtent l="0" t="0" r="0" b="0"/>
            <wp:wrapTopAndBottom distT="0" distB="0"/>
            <wp:docPr id="130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5"/>
                    <a:srcRect r="16482"/>
                    <a:stretch>
                      <a:fillRect/>
                    </a:stretch>
                  </pic:blipFill>
                  <pic:spPr>
                    <a:xfrm>
                      <a:off x="0" y="0"/>
                      <a:ext cx="3307715" cy="1303020"/>
                    </a:xfrm>
                    <a:prstGeom prst="rect">
                      <a:avLst/>
                    </a:prstGeom>
                    <a:ln/>
                  </pic:spPr>
                </pic:pic>
              </a:graphicData>
            </a:graphic>
          </wp:anchor>
        </w:drawing>
      </w:r>
    </w:p>
    <w:p w14:paraId="3BE8AF8C" w14:textId="77777777" w:rsidR="005E55EA" w:rsidRDefault="005E55EA">
      <w:pPr>
        <w:spacing w:line="480" w:lineRule="auto"/>
        <w:ind w:left="0" w:hanging="2"/>
      </w:pPr>
    </w:p>
    <w:p w14:paraId="68A3520B" w14:textId="77777777" w:rsidR="005E55EA" w:rsidRDefault="005E55EA">
      <w:pPr>
        <w:spacing w:line="480" w:lineRule="auto"/>
        <w:ind w:left="0" w:hanging="2"/>
      </w:pPr>
    </w:p>
    <w:p w14:paraId="5C8F5513" w14:textId="77777777" w:rsidR="005E55EA" w:rsidRDefault="00000000">
      <w:pPr>
        <w:spacing w:line="480" w:lineRule="auto"/>
        <w:ind w:left="0" w:hanging="2"/>
      </w:pPr>
      <w:bookmarkStart w:id="157" w:name="_heading=h.l7a3n9" w:colFirst="0" w:colLast="0"/>
      <w:bookmarkEnd w:id="157"/>
      <w:r>
        <w:lastRenderedPageBreak/>
        <w:t xml:space="preserve">The 3 teachers interviewed as part of this research study are made up of two Arab-speakers (secondary school principal and the head of the Arabic department) from the Levant region and one Anglophone, non-Arabic speaker (curriculum coordinator). The head of Arabic is a recent joiner and is in the first year at the school. </w:t>
      </w:r>
    </w:p>
    <w:p w14:paraId="01BF9505" w14:textId="77777777" w:rsidR="005E55EA" w:rsidRDefault="00000000">
      <w:pPr>
        <w:numPr>
          <w:ilvl w:val="1"/>
          <w:numId w:val="5"/>
        </w:numPr>
        <w:spacing w:line="480" w:lineRule="auto"/>
        <w:ind w:left="0" w:hanging="2"/>
      </w:pPr>
      <w:r>
        <w:rPr>
          <w:b/>
        </w:rPr>
        <w:t>Language Use in the Classroom</w:t>
      </w:r>
    </w:p>
    <w:p w14:paraId="2DC48F80" w14:textId="77777777" w:rsidR="005E55EA" w:rsidRDefault="00000000">
      <w:pPr>
        <w:spacing w:line="480" w:lineRule="auto"/>
        <w:ind w:left="0" w:hanging="2"/>
      </w:pPr>
      <w:r>
        <w:t xml:space="preserve">The schools’ language policies clearly outline that English is the primary MOI to deliver the curriculum. On the other hand, Arabic, with specific reference to </w:t>
      </w:r>
      <w:proofErr w:type="spellStart"/>
      <w:r>
        <w:t>MSA</w:t>
      </w:r>
      <w:proofErr w:type="spellEnd"/>
      <w:r>
        <w:t xml:space="preserve">, serves as the MOI for Arabic, Islamic </w:t>
      </w:r>
      <w:proofErr w:type="gramStart"/>
      <w:r>
        <w:t>Studies</w:t>
      </w:r>
      <w:proofErr w:type="gramEnd"/>
      <w:r>
        <w:t xml:space="preserve"> and Qatari History. </w:t>
      </w:r>
    </w:p>
    <w:p w14:paraId="68C1DB32" w14:textId="77777777" w:rsidR="005E55EA" w:rsidRDefault="00000000">
      <w:pPr>
        <w:spacing w:line="480" w:lineRule="auto"/>
        <w:ind w:left="0" w:hanging="2"/>
      </w:pPr>
      <w:bookmarkStart w:id="158" w:name="_heading=h.356xmb2" w:colFirst="0" w:colLast="0"/>
      <w:bookmarkEnd w:id="158"/>
      <w:r>
        <w:t xml:space="preserve">The school nevertheless seeks to develop students’ Arabic and English language proficiency and are currently working towards the implementation of a Dual Language Policy, starting from the kindergarten stage. </w:t>
      </w:r>
    </w:p>
    <w:p w14:paraId="7002F8C2" w14:textId="77777777" w:rsidR="005E55EA" w:rsidRDefault="00000000">
      <w:pPr>
        <w:numPr>
          <w:ilvl w:val="2"/>
          <w:numId w:val="5"/>
        </w:numPr>
        <w:spacing w:line="480" w:lineRule="auto"/>
        <w:ind w:left="0" w:hanging="2"/>
      </w:pPr>
      <w:r>
        <w:rPr>
          <w:b/>
        </w:rPr>
        <w:t>Questionnaire Responses – Language Use in the Classroom</w:t>
      </w:r>
    </w:p>
    <w:p w14:paraId="3D0E2463" w14:textId="77777777" w:rsidR="005E55EA" w:rsidRDefault="00000000">
      <w:pPr>
        <w:spacing w:line="480" w:lineRule="auto"/>
        <w:ind w:left="0" w:hanging="2"/>
      </w:pPr>
      <w:r>
        <w:t xml:space="preserve">Question 9 of the survey aimed to determine whether language usage is currently in line with the stated policies by asking students to grade which language is used in the classroom for Mathematics, Science, Arabic, English, Islamic Studies, Qatar History, Geography and Art. </w:t>
      </w:r>
      <w:r>
        <w:rPr>
          <w:noProof/>
        </w:rPr>
        <mc:AlternateContent>
          <mc:Choice Requires="wps">
            <w:drawing>
              <wp:anchor distT="0" distB="0" distL="114300" distR="114300" simplePos="0" relativeHeight="251656704" behindDoc="0" locked="0" layoutInCell="1" hidden="0" allowOverlap="1" wp14:anchorId="5DEE4203" wp14:editId="18674B6D">
                <wp:simplePos x="0" y="0"/>
                <wp:positionH relativeFrom="column">
                  <wp:posOffset>254000</wp:posOffset>
                </wp:positionH>
                <wp:positionV relativeFrom="paragraph">
                  <wp:posOffset>3962400</wp:posOffset>
                </wp:positionV>
                <wp:extent cx="4765675" cy="97155"/>
                <wp:effectExtent l="0" t="0" r="0" b="0"/>
                <wp:wrapTopAndBottom distT="0" distB="0"/>
                <wp:docPr id="1287" name="Rectangle 1287"/>
                <wp:cNvGraphicFramePr/>
                <a:graphic xmlns:a="http://schemas.openxmlformats.org/drawingml/2006/main">
                  <a:graphicData uri="http://schemas.microsoft.com/office/word/2010/wordprocessingShape">
                    <wps:wsp>
                      <wps:cNvSpPr/>
                      <wps:spPr>
                        <a:xfrm>
                          <a:off x="2967925" y="3736185"/>
                          <a:ext cx="4756150" cy="87630"/>
                        </a:xfrm>
                        <a:prstGeom prst="rect">
                          <a:avLst/>
                        </a:prstGeom>
                        <a:noFill/>
                        <a:ln>
                          <a:noFill/>
                        </a:ln>
                      </wps:spPr>
                      <wps:txbx>
                        <w:txbxContent>
                          <w:p w14:paraId="4BF38478" w14:textId="77777777" w:rsidR="005E55EA" w:rsidRDefault="00000000">
                            <w:pPr>
                              <w:spacing w:line="240" w:lineRule="auto"/>
                              <w:jc w:val="center"/>
                            </w:pPr>
                            <w:r>
                              <w:rPr>
                                <w:rFonts w:ascii="Arial" w:eastAsia="Arial" w:hAnsi="Arial" w:cs="Arial"/>
                                <w:i/>
                                <w:color w:val="3B3838"/>
                                <w:sz w:val="12"/>
                              </w:rPr>
                              <w:t>Figure  SEQ Figure \* roman vi: Student Responses for Actual MOI</w:t>
                            </w:r>
                          </w:p>
                          <w:p w14:paraId="582DD8DE"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5DEE4203" id="Rectangle 1287" o:spid="_x0000_s1030" style="position:absolute;margin-left:20pt;margin-top:312pt;width:375.25pt;height:7.6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" filled="f" stroked="f">
                <v:textbox inset="2.53958mm,1.2694mm,2.53958mm,1.2694mm">
                  <w:txbxContent>
                    <w:p w14:paraId="4BF38478" w14:textId="77777777" w:rsidR="005E55EA" w:rsidRDefault="00000000">
                      <w:pPr>
                        <w:spacing w:line="240" w:lineRule="auto"/>
                        <w:jc w:val="center"/>
                      </w:pPr>
                      <w:r>
                        <w:rPr>
                          <w:rFonts w:ascii="Arial" w:eastAsia="Arial" w:hAnsi="Arial" w:cs="Arial"/>
                          <w:i/>
                          <w:color w:val="3B3838"/>
                          <w:sz w:val="12"/>
                        </w:rPr>
                        <w:t>Figure  SEQ Figure \* roman vi: Student Responses for Actual MOI</w:t>
                      </w:r>
                    </w:p>
                    <w:p w14:paraId="582DD8DE" w14:textId="77777777" w:rsidR="005E55EA" w:rsidRDefault="005E55EA">
                      <w:pPr>
                        <w:spacing w:line="240" w:lineRule="auto"/>
                        <w:ind w:left="0" w:hanging="2"/>
                      </w:pPr>
                    </w:p>
                  </w:txbxContent>
                </v:textbox>
                <w10:wrap type="topAndBottom"/>
              </v:rect>
            </w:pict>
          </mc:Fallback>
        </mc:AlternateContent>
      </w:r>
      <w:r>
        <w:rPr>
          <w:noProof/>
        </w:rPr>
        <w:drawing>
          <wp:anchor distT="0" distB="0" distL="114300" distR="114300" simplePos="0" relativeHeight="251657728" behindDoc="0" locked="0" layoutInCell="1" hidden="0" allowOverlap="1" wp14:anchorId="4DC5625F" wp14:editId="285BC52F">
            <wp:simplePos x="0" y="0"/>
            <wp:positionH relativeFrom="column">
              <wp:posOffset>270510</wp:posOffset>
            </wp:positionH>
            <wp:positionV relativeFrom="paragraph">
              <wp:posOffset>1438910</wp:posOffset>
            </wp:positionV>
            <wp:extent cx="4756150" cy="2477770"/>
            <wp:effectExtent l="0" t="0" r="0" b="0"/>
            <wp:wrapTopAndBottom distT="0" distB="0"/>
            <wp:docPr id="1302"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6"/>
                    <a:srcRect/>
                    <a:stretch>
                      <a:fillRect/>
                    </a:stretch>
                  </pic:blipFill>
                  <pic:spPr>
                    <a:xfrm>
                      <a:off x="0" y="0"/>
                      <a:ext cx="4756150" cy="2477770"/>
                    </a:xfrm>
                    <a:prstGeom prst="rect">
                      <a:avLst/>
                    </a:prstGeom>
                    <a:ln/>
                  </pic:spPr>
                </pic:pic>
              </a:graphicData>
            </a:graphic>
          </wp:anchor>
        </w:drawing>
      </w:r>
    </w:p>
    <w:p w14:paraId="6296B1D2" w14:textId="77777777" w:rsidR="005E55EA" w:rsidRDefault="005E55EA">
      <w:pPr>
        <w:spacing w:line="480" w:lineRule="auto"/>
        <w:ind w:left="0" w:hanging="2"/>
      </w:pPr>
    </w:p>
    <w:p w14:paraId="4A30A68C" w14:textId="77777777" w:rsidR="005E55EA" w:rsidRDefault="00000000">
      <w:pPr>
        <w:spacing w:line="480" w:lineRule="auto"/>
        <w:ind w:left="0" w:hanging="2"/>
      </w:pPr>
      <w:r>
        <w:lastRenderedPageBreak/>
        <w:t xml:space="preserve">11 students responded as taking Arabic and Qatar History with 4 stating ‘Not Applicable’. Out of the 11 students, 7 responded that the teacher only uses the Arabic language while 4 students stated that the teacher uses the Arabic language with some English. For Qatar History, 4 students stated that the teacher only uses the Arabic language, 3 responded Arabic with some English, while the final student taking this subject within the sample population responded that the teacher uses English with some Arabic. </w:t>
      </w:r>
    </w:p>
    <w:p w14:paraId="477219DB" w14:textId="77777777" w:rsidR="005E55EA" w:rsidRDefault="00000000">
      <w:pPr>
        <w:spacing w:line="480" w:lineRule="auto"/>
        <w:ind w:left="0" w:hanging="2"/>
      </w:pPr>
      <w:bookmarkStart w:id="159" w:name="_heading=h.1kc7wiv" w:colFirst="0" w:colLast="0"/>
      <w:bookmarkEnd w:id="159"/>
      <w:r>
        <w:t xml:space="preserve">For the remaining subjects, most students responded that English was the only language used for Art (8), Geography (6), English (11), Science (8) and Mathematics (9), while the remaining students responded that teachers used some Arabic alongside English in the classroom. </w:t>
      </w:r>
    </w:p>
    <w:p w14:paraId="7F56CDF5" w14:textId="77777777" w:rsidR="005E55EA" w:rsidRDefault="00000000">
      <w:pPr>
        <w:numPr>
          <w:ilvl w:val="2"/>
          <w:numId w:val="5"/>
        </w:numPr>
        <w:spacing w:line="480" w:lineRule="auto"/>
        <w:ind w:left="0" w:hanging="2"/>
      </w:pPr>
      <w:r>
        <w:rPr>
          <w:b/>
        </w:rPr>
        <w:t>Questionnaire Responses – Language Preference in the Classroom</w:t>
      </w:r>
    </w:p>
    <w:p w14:paraId="40282352" w14:textId="77777777" w:rsidR="005E55EA" w:rsidRDefault="00000000">
      <w:pPr>
        <w:spacing w:line="480" w:lineRule="auto"/>
        <w:ind w:left="0" w:hanging="2"/>
      </w:pPr>
      <w:r>
        <w:t xml:space="preserve">Question 10 of the student survey then asked which language students wanted their teacher to use in the classroom. While the results show that stated preferences are largely in line with language usage, some differences in preferences occurred in all subjects </w:t>
      </w:r>
      <w:proofErr w:type="gramStart"/>
      <w:r>
        <w:t>with the exception of</w:t>
      </w:r>
      <w:proofErr w:type="gramEnd"/>
      <w:r>
        <w:t xml:space="preserve"> Art. </w:t>
      </w:r>
      <w:r>
        <w:rPr>
          <w:noProof/>
        </w:rPr>
        <mc:AlternateContent>
          <mc:Choice Requires="wps">
            <w:drawing>
              <wp:anchor distT="0" distB="0" distL="114300" distR="114300" simplePos="0" relativeHeight="251658752" behindDoc="0" locked="0" layoutInCell="1" hidden="0" allowOverlap="1" wp14:anchorId="63A85A6A" wp14:editId="4CA17324">
                <wp:simplePos x="0" y="0"/>
                <wp:positionH relativeFrom="column">
                  <wp:posOffset>457200</wp:posOffset>
                </wp:positionH>
                <wp:positionV relativeFrom="paragraph">
                  <wp:posOffset>4279900</wp:posOffset>
                </wp:positionV>
                <wp:extent cx="4368800" cy="97155"/>
                <wp:effectExtent l="0" t="0" r="0" b="0"/>
                <wp:wrapTopAndBottom distT="0" distB="0"/>
                <wp:docPr id="1286" name="Rectangle 1286"/>
                <wp:cNvGraphicFramePr/>
                <a:graphic xmlns:a="http://schemas.openxmlformats.org/drawingml/2006/main">
                  <a:graphicData uri="http://schemas.microsoft.com/office/word/2010/wordprocessingShape">
                    <wps:wsp>
                      <wps:cNvSpPr/>
                      <wps:spPr>
                        <a:xfrm>
                          <a:off x="3166363" y="3736185"/>
                          <a:ext cx="4359275" cy="87630"/>
                        </a:xfrm>
                        <a:prstGeom prst="rect">
                          <a:avLst/>
                        </a:prstGeom>
                        <a:solidFill>
                          <a:srgbClr val="FFFFFF"/>
                        </a:solidFill>
                        <a:ln>
                          <a:noFill/>
                        </a:ln>
                      </wps:spPr>
                      <wps:txbx>
                        <w:txbxContent>
                          <w:p w14:paraId="10F8DD82" w14:textId="77777777" w:rsidR="005E55EA" w:rsidRDefault="00000000">
                            <w:pPr>
                              <w:spacing w:line="240" w:lineRule="auto"/>
                              <w:jc w:val="center"/>
                            </w:pPr>
                            <w:r>
                              <w:rPr>
                                <w:rFonts w:ascii="Arial" w:eastAsia="Arial" w:hAnsi="Arial" w:cs="Arial"/>
                                <w:i/>
                                <w:color w:val="3B3838"/>
                                <w:sz w:val="12"/>
                              </w:rPr>
                              <w:t>Figure  SEQ Figure \* roman vii: Student Responses for Preferred MOI</w:t>
                            </w:r>
                          </w:p>
                          <w:p w14:paraId="36566C9D"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63A85A6A" id="Rectangle 1286" o:spid="_x0000_s1031" style="position:absolute;margin-left:36pt;margin-top:337pt;width:344pt;height:7.6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" stroked="f">
                <v:textbox inset="2.53958mm,1.2694mm,2.53958mm,1.2694mm">
                  <w:txbxContent>
                    <w:p w14:paraId="10F8DD82" w14:textId="77777777" w:rsidR="005E55EA" w:rsidRDefault="00000000">
                      <w:pPr>
                        <w:spacing w:line="240" w:lineRule="auto"/>
                        <w:jc w:val="center"/>
                      </w:pPr>
                      <w:r>
                        <w:rPr>
                          <w:rFonts w:ascii="Arial" w:eastAsia="Arial" w:hAnsi="Arial" w:cs="Arial"/>
                          <w:i/>
                          <w:color w:val="3B3838"/>
                          <w:sz w:val="12"/>
                        </w:rPr>
                        <w:t>Figure  SEQ Figure \* roman vii: Student Responses for Preferred MOI</w:t>
                      </w:r>
                    </w:p>
                    <w:p w14:paraId="36566C9D" w14:textId="77777777" w:rsidR="005E55EA" w:rsidRDefault="005E55EA">
                      <w:pPr>
                        <w:spacing w:line="240" w:lineRule="auto"/>
                        <w:ind w:left="0" w:hanging="2"/>
                      </w:pPr>
                    </w:p>
                  </w:txbxContent>
                </v:textbox>
                <w10:wrap type="topAndBottom"/>
              </v:rect>
            </w:pict>
          </mc:Fallback>
        </mc:AlternateContent>
      </w:r>
      <w:r>
        <w:rPr>
          <w:noProof/>
        </w:rPr>
        <w:drawing>
          <wp:anchor distT="0" distB="0" distL="114300" distR="114300" simplePos="0" relativeHeight="251659776" behindDoc="0" locked="0" layoutInCell="1" hidden="0" allowOverlap="1" wp14:anchorId="68CB15BA" wp14:editId="520D5EC1">
            <wp:simplePos x="0" y="0"/>
            <wp:positionH relativeFrom="column">
              <wp:posOffset>472440</wp:posOffset>
            </wp:positionH>
            <wp:positionV relativeFrom="paragraph">
              <wp:posOffset>1491615</wp:posOffset>
            </wp:positionV>
            <wp:extent cx="4359275" cy="2737485"/>
            <wp:effectExtent l="0" t="0" r="0" b="0"/>
            <wp:wrapTopAndBottom distT="0" distB="0"/>
            <wp:docPr id="129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4359275" cy="2737485"/>
                    </a:xfrm>
                    <a:prstGeom prst="rect">
                      <a:avLst/>
                    </a:prstGeom>
                    <a:ln/>
                  </pic:spPr>
                </pic:pic>
              </a:graphicData>
            </a:graphic>
          </wp:anchor>
        </w:drawing>
      </w:r>
    </w:p>
    <w:p w14:paraId="5EDFC93E" w14:textId="77777777" w:rsidR="005E55EA" w:rsidRDefault="005E55EA">
      <w:pPr>
        <w:spacing w:line="480" w:lineRule="auto"/>
        <w:ind w:left="0" w:hanging="2"/>
      </w:pPr>
    </w:p>
    <w:p w14:paraId="4A38422A" w14:textId="77777777" w:rsidR="005E55EA" w:rsidRDefault="00000000">
      <w:pPr>
        <w:spacing w:line="480" w:lineRule="auto"/>
        <w:ind w:left="0" w:hanging="2"/>
      </w:pPr>
      <w:r>
        <w:lastRenderedPageBreak/>
        <w:t xml:space="preserve">With regards to the schools’ stated AMI subjects, student responses indicate a desire to have more English usage in the classroom with one student wanted Arabic to be taught in English with some Arabic, while one student is reported to want Qatar History and Islamic Studies to be taught only in English. </w:t>
      </w:r>
    </w:p>
    <w:p w14:paraId="6B4F1BA6" w14:textId="77777777" w:rsidR="005E55EA" w:rsidRDefault="00000000">
      <w:pPr>
        <w:spacing w:line="480" w:lineRule="auto"/>
        <w:ind w:left="0" w:hanging="2"/>
      </w:pPr>
      <w:bookmarkStart w:id="160" w:name="_heading=h.44bvf6o" w:colFirst="0" w:colLast="0"/>
      <w:bookmarkEnd w:id="160"/>
      <w:r>
        <w:t xml:space="preserve">Language preferences for the remaining subjects showed a downward movement from current only English language use in the classroom, to a preference of incorporating some Arabic within the classroom. One student wished for Science and Mathematics respectively to be taught only in Arabic. </w:t>
      </w:r>
    </w:p>
    <w:p w14:paraId="54E499B4" w14:textId="77777777" w:rsidR="005E55EA" w:rsidRDefault="00000000">
      <w:pPr>
        <w:numPr>
          <w:ilvl w:val="2"/>
          <w:numId w:val="5"/>
        </w:numPr>
        <w:spacing w:line="480" w:lineRule="auto"/>
        <w:ind w:left="0" w:hanging="2"/>
      </w:pPr>
      <w:bookmarkStart w:id="161" w:name="_heading=h.2jh5peh" w:colFirst="0" w:colLast="0"/>
      <w:bookmarkEnd w:id="161"/>
      <w:r>
        <w:rPr>
          <w:b/>
        </w:rPr>
        <w:t>Language Preference in the Classroom – Student Explanations</w:t>
      </w:r>
    </w:p>
    <w:p w14:paraId="60E96588" w14:textId="77777777" w:rsidR="005E55EA" w:rsidRDefault="00000000">
      <w:pPr>
        <w:spacing w:line="480" w:lineRule="auto"/>
        <w:ind w:left="0" w:hanging="2"/>
      </w:pPr>
      <w:bookmarkStart w:id="162" w:name="_heading=h.ymfzma" w:colFirst="0" w:colLast="0"/>
      <w:bookmarkEnd w:id="162"/>
      <w:r>
        <w:t>Question 12 posed students with an open-ended question to explain their preferences selected for the language of instruction within the classroom.</w:t>
      </w:r>
    </w:p>
    <w:p w14:paraId="74E8F5C2" w14:textId="77777777" w:rsidR="005E55EA" w:rsidRDefault="00000000">
      <w:pPr>
        <w:spacing w:line="480" w:lineRule="auto"/>
        <w:ind w:left="0" w:hanging="2"/>
      </w:pPr>
      <w:bookmarkStart w:id="163" w:name="_heading=h.3im3ia3" w:colFirst="0" w:colLast="0"/>
      <w:bookmarkEnd w:id="163"/>
      <w:r>
        <w:t xml:space="preserve">From the responses, most students (9) cited preferences for English due to it being an ‘educational aid’ that would facilitate understanding in the classroom. On the other hand, 2 students mentioned occurrences where Arabic was preferred (for Science) </w:t>
      </w:r>
      <w:proofErr w:type="gramStart"/>
      <w:r>
        <w:t>in order to</w:t>
      </w:r>
      <w:proofErr w:type="gramEnd"/>
      <w:r>
        <w:t xml:space="preserve"> help understanding of terms. </w:t>
      </w:r>
    </w:p>
    <w:p w14:paraId="28290E23" w14:textId="77777777" w:rsidR="005E55EA" w:rsidRDefault="00000000">
      <w:pPr>
        <w:spacing w:line="480" w:lineRule="auto"/>
        <w:ind w:left="0" w:hanging="2"/>
      </w:pPr>
      <w:r>
        <w:t xml:space="preserve">Two students noted issues with a lack of Arabic proficiency with one student linking this to the </w:t>
      </w:r>
      <w:proofErr w:type="spellStart"/>
      <w:r>
        <w:t>diglossic</w:t>
      </w:r>
      <w:proofErr w:type="spellEnd"/>
      <w:r>
        <w:t xml:space="preserve"> situation where students are taught in </w:t>
      </w:r>
      <w:proofErr w:type="spellStart"/>
      <w:r>
        <w:t>MSA</w:t>
      </w:r>
      <w:proofErr w:type="spellEnd"/>
      <w:r>
        <w:t xml:space="preserve"> which is only used in the classroom. </w:t>
      </w:r>
      <w:proofErr w:type="gramStart"/>
      <w:r>
        <w:t>In spite of</w:t>
      </w:r>
      <w:proofErr w:type="gramEnd"/>
      <w:r>
        <w:t xml:space="preserve"> this, 2 students also mentioned preferences of the Arabic language due to its cultural importance, as well as religious importance (mentioned by one student). One student preferred English for Mathematics and Science as it was viewed as an international language that is often a gateway to higher education and professional success as, </w:t>
      </w:r>
      <w:r>
        <w:rPr>
          <w:i/>
        </w:rPr>
        <w:t>“students who have studied these subjects in English may have an advantage when applying for jobs”.</w:t>
      </w:r>
    </w:p>
    <w:p w14:paraId="4A101587" w14:textId="77777777" w:rsidR="005E55EA" w:rsidRDefault="00000000">
      <w:pPr>
        <w:spacing w:line="480" w:lineRule="auto"/>
        <w:ind w:left="0" w:hanging="2"/>
      </w:pPr>
      <w:r>
        <w:br w:type="page"/>
      </w:r>
    </w:p>
    <w:p w14:paraId="6616BA73" w14:textId="77777777" w:rsidR="005E55EA" w:rsidRDefault="00000000">
      <w:pPr>
        <w:keepNext/>
        <w:pBdr>
          <w:top w:val="nil"/>
          <w:left w:val="nil"/>
          <w:bottom w:val="nil"/>
          <w:right w:val="nil"/>
          <w:between w:val="nil"/>
        </w:pBdr>
        <w:spacing w:after="240" w:line="240" w:lineRule="auto"/>
        <w:ind w:left="0" w:hanging="2"/>
        <w:jc w:val="center"/>
        <w:rPr>
          <w:b/>
          <w:color w:val="000000"/>
          <w:sz w:val="20"/>
          <w:szCs w:val="20"/>
        </w:rPr>
      </w:pPr>
      <w:bookmarkStart w:id="164" w:name="_heading=h.1xrdshw" w:colFirst="0" w:colLast="0"/>
      <w:bookmarkEnd w:id="164"/>
      <w:r>
        <w:rPr>
          <w:b/>
          <w:i/>
          <w:color w:val="000000"/>
          <w:sz w:val="20"/>
          <w:szCs w:val="20"/>
        </w:rPr>
        <w:lastRenderedPageBreak/>
        <w:t>Table 1: Student Explanations on Preferred MOI</w:t>
      </w:r>
    </w:p>
    <w:tbl>
      <w:tblPr>
        <w:tblStyle w:val="a"/>
        <w:tblW w:w="9322" w:type="dxa"/>
        <w:tblInd w:w="-108" w:type="dxa"/>
        <w:tblBorders>
          <w:top w:val="single" w:sz="4" w:space="0" w:color="9CC2E5"/>
          <w:left w:val="single" w:sz="4" w:space="0" w:color="9CC2E5"/>
          <w:bottom w:val="single" w:sz="4" w:space="0" w:color="9CC2E5"/>
          <w:right w:val="single" w:sz="4" w:space="0" w:color="9CC2E5"/>
          <w:insideH w:val="single" w:sz="4" w:space="0" w:color="9CC2E5"/>
          <w:insideV w:val="nil"/>
        </w:tblBorders>
        <w:tblLayout w:type="fixed"/>
        <w:tblLook w:val="0000" w:firstRow="0" w:lastRow="0" w:firstColumn="0" w:lastColumn="0" w:noHBand="0" w:noVBand="0"/>
      </w:tblPr>
      <w:tblGrid>
        <w:gridCol w:w="2235"/>
        <w:gridCol w:w="5386"/>
        <w:gridCol w:w="1701"/>
      </w:tblGrid>
      <w:tr w:rsidR="005E55EA" w14:paraId="0DA00BB8" w14:textId="77777777">
        <w:trPr>
          <w:trHeight w:val="315"/>
        </w:trPr>
        <w:tc>
          <w:tcPr>
            <w:tcW w:w="2235" w:type="dxa"/>
            <w:tcBorders>
              <w:top w:val="single" w:sz="4" w:space="0" w:color="5B9BD5"/>
              <w:left w:val="single" w:sz="4" w:space="0" w:color="5B9BD5"/>
              <w:bottom w:val="single" w:sz="4" w:space="0" w:color="5B9BD5"/>
            </w:tcBorders>
            <w:shd w:val="clear" w:color="auto" w:fill="5B9BD5"/>
            <w:vAlign w:val="center"/>
          </w:tcPr>
          <w:p w14:paraId="10FBC8E3" w14:textId="77777777" w:rsidR="005E55EA" w:rsidRDefault="00000000">
            <w:pPr>
              <w:spacing w:line="276" w:lineRule="auto"/>
              <w:ind w:left="0" w:hanging="2"/>
              <w:rPr>
                <w:color w:val="FFFFFF"/>
              </w:rPr>
            </w:pPr>
            <w:bookmarkStart w:id="165" w:name="_heading=h.4hr1b5p" w:colFirst="0" w:colLast="0"/>
            <w:bookmarkEnd w:id="165"/>
            <w:r>
              <w:rPr>
                <w:b/>
                <w:color w:val="FFFFFF"/>
              </w:rPr>
              <w:t>Student Profile</w:t>
            </w:r>
          </w:p>
        </w:tc>
        <w:tc>
          <w:tcPr>
            <w:tcW w:w="5386" w:type="dxa"/>
            <w:tcBorders>
              <w:top w:val="single" w:sz="4" w:space="0" w:color="5B9BD5"/>
              <w:bottom w:val="single" w:sz="4" w:space="0" w:color="5B9BD5"/>
            </w:tcBorders>
            <w:shd w:val="clear" w:color="auto" w:fill="5B9BD5"/>
            <w:vAlign w:val="center"/>
          </w:tcPr>
          <w:p w14:paraId="265670A7" w14:textId="77777777" w:rsidR="005E55EA" w:rsidRDefault="00000000">
            <w:pPr>
              <w:spacing w:line="276" w:lineRule="auto"/>
              <w:ind w:left="0" w:hanging="2"/>
              <w:rPr>
                <w:color w:val="FFFFFF"/>
              </w:rPr>
            </w:pPr>
            <w:bookmarkStart w:id="166" w:name="_heading=h.2wwbldi" w:colFirst="0" w:colLast="0"/>
            <w:bookmarkEnd w:id="166"/>
            <w:r>
              <w:rPr>
                <w:b/>
                <w:color w:val="FFFFFF"/>
              </w:rPr>
              <w:t>Response</w:t>
            </w:r>
          </w:p>
        </w:tc>
        <w:tc>
          <w:tcPr>
            <w:tcW w:w="1701" w:type="dxa"/>
            <w:tcBorders>
              <w:top w:val="single" w:sz="4" w:space="0" w:color="5B9BD5"/>
              <w:bottom w:val="single" w:sz="4" w:space="0" w:color="5B9BD5"/>
              <w:right w:val="single" w:sz="4" w:space="0" w:color="5B9BD5"/>
            </w:tcBorders>
            <w:shd w:val="clear" w:color="auto" w:fill="5B9BD5"/>
          </w:tcPr>
          <w:p w14:paraId="5D2C7562" w14:textId="77777777" w:rsidR="005E55EA" w:rsidRDefault="00000000">
            <w:pPr>
              <w:spacing w:line="276" w:lineRule="auto"/>
              <w:ind w:left="0" w:hanging="2"/>
              <w:rPr>
                <w:color w:val="FFFFFF"/>
              </w:rPr>
            </w:pPr>
            <w:r>
              <w:rPr>
                <w:b/>
                <w:color w:val="FFFFFF"/>
              </w:rPr>
              <w:t>Themes</w:t>
            </w:r>
          </w:p>
        </w:tc>
      </w:tr>
      <w:tr w:rsidR="005E55EA" w14:paraId="1AC92408" w14:textId="77777777">
        <w:trPr>
          <w:trHeight w:val="801"/>
        </w:trPr>
        <w:tc>
          <w:tcPr>
            <w:tcW w:w="2235" w:type="dxa"/>
            <w:shd w:val="clear" w:color="auto" w:fill="DEEAF6"/>
            <w:vAlign w:val="center"/>
          </w:tcPr>
          <w:p w14:paraId="4FEE4086" w14:textId="77777777" w:rsidR="005E55EA" w:rsidRDefault="00000000">
            <w:pPr>
              <w:spacing w:line="276" w:lineRule="auto"/>
              <w:ind w:left="0" w:hanging="2"/>
            </w:pPr>
            <w:bookmarkStart w:id="167" w:name="_heading=h.1c1lvlb" w:colFirst="0" w:colLast="0"/>
            <w:bookmarkEnd w:id="167"/>
            <w:r>
              <w:t xml:space="preserve">Qatari, </w:t>
            </w:r>
            <w:proofErr w:type="spellStart"/>
            <w:r>
              <w:t>Yr</w:t>
            </w:r>
            <w:proofErr w:type="spellEnd"/>
            <w:r>
              <w:t xml:space="preserve"> 8</w:t>
            </w:r>
            <w:r>
              <w:br/>
            </w:r>
          </w:p>
          <w:p w14:paraId="022E34BE" w14:textId="77777777" w:rsidR="005E55EA" w:rsidRDefault="00000000">
            <w:pPr>
              <w:spacing w:line="276" w:lineRule="auto"/>
              <w:ind w:left="0" w:hanging="2"/>
            </w:pPr>
            <w:bookmarkStart w:id="168" w:name="_heading=h.3w19e94" w:colFirst="0" w:colLast="0"/>
            <w:bookmarkEnd w:id="168"/>
            <w:r>
              <w:rPr>
                <w:i/>
              </w:rPr>
              <w:t>Whole life in Qatar</w:t>
            </w:r>
          </w:p>
        </w:tc>
        <w:tc>
          <w:tcPr>
            <w:tcW w:w="5386" w:type="dxa"/>
            <w:shd w:val="clear" w:color="auto" w:fill="DEEAF6"/>
            <w:vAlign w:val="center"/>
          </w:tcPr>
          <w:p w14:paraId="41AA0B41" w14:textId="77777777" w:rsidR="005E55EA" w:rsidRDefault="00000000">
            <w:pPr>
              <w:spacing w:line="276" w:lineRule="auto"/>
              <w:ind w:left="0" w:hanging="2"/>
            </w:pPr>
            <w:bookmarkStart w:id="169" w:name="_heading=h.2b6jogx" w:colFirst="0" w:colLast="0"/>
            <w:bookmarkEnd w:id="169"/>
            <w:r>
              <w:rPr>
                <w:i/>
              </w:rPr>
              <w:t>“</w:t>
            </w:r>
            <w:proofErr w:type="gramStart"/>
            <w:r>
              <w:rPr>
                <w:i/>
              </w:rPr>
              <w:t>So</w:t>
            </w:r>
            <w:proofErr w:type="gramEnd"/>
            <w:r>
              <w:rPr>
                <w:i/>
              </w:rPr>
              <w:t xml:space="preserve"> it is easy to understand”</w:t>
            </w:r>
          </w:p>
        </w:tc>
        <w:tc>
          <w:tcPr>
            <w:tcW w:w="1701" w:type="dxa"/>
            <w:shd w:val="clear" w:color="auto" w:fill="DEEAF6"/>
            <w:vAlign w:val="center"/>
          </w:tcPr>
          <w:p w14:paraId="337E993A" w14:textId="77777777" w:rsidR="005E55EA" w:rsidRDefault="00000000">
            <w:pPr>
              <w:spacing w:line="276" w:lineRule="auto"/>
              <w:ind w:left="0" w:hanging="2"/>
              <w:rPr>
                <w:sz w:val="20"/>
                <w:szCs w:val="20"/>
              </w:rPr>
            </w:pPr>
            <w:r>
              <w:rPr>
                <w:sz w:val="20"/>
                <w:szCs w:val="20"/>
              </w:rPr>
              <w:t>English as Educational Aid</w:t>
            </w:r>
          </w:p>
        </w:tc>
      </w:tr>
      <w:tr w:rsidR="005E55EA" w14:paraId="4453FBB7" w14:textId="77777777">
        <w:trPr>
          <w:trHeight w:val="801"/>
        </w:trPr>
        <w:tc>
          <w:tcPr>
            <w:tcW w:w="2235" w:type="dxa"/>
            <w:vAlign w:val="center"/>
          </w:tcPr>
          <w:p w14:paraId="31781834" w14:textId="77777777" w:rsidR="005E55EA" w:rsidRDefault="00000000">
            <w:pPr>
              <w:spacing w:line="276" w:lineRule="auto"/>
              <w:ind w:left="0" w:hanging="2"/>
            </w:pPr>
            <w:bookmarkStart w:id="170" w:name="_heading=h.qbtyoq" w:colFirst="0" w:colLast="0"/>
            <w:bookmarkEnd w:id="170"/>
            <w:r>
              <w:t xml:space="preserve">Qatari, </w:t>
            </w:r>
            <w:proofErr w:type="spellStart"/>
            <w:r>
              <w:t>Yr</w:t>
            </w:r>
            <w:proofErr w:type="spellEnd"/>
            <w:r>
              <w:t xml:space="preserve"> 6</w:t>
            </w:r>
            <w:r>
              <w:br/>
            </w:r>
          </w:p>
          <w:p w14:paraId="67455FCD" w14:textId="77777777" w:rsidR="005E55EA" w:rsidRDefault="00000000">
            <w:pPr>
              <w:spacing w:line="276" w:lineRule="auto"/>
              <w:ind w:left="0" w:hanging="2"/>
            </w:pPr>
            <w:bookmarkStart w:id="171" w:name="_heading=h.3abhhcj" w:colFirst="0" w:colLast="0"/>
            <w:bookmarkEnd w:id="171"/>
            <w:r>
              <w:rPr>
                <w:i/>
              </w:rPr>
              <w:t>Whole life in Qatar</w:t>
            </w:r>
          </w:p>
        </w:tc>
        <w:tc>
          <w:tcPr>
            <w:tcW w:w="5386" w:type="dxa"/>
            <w:vAlign w:val="center"/>
          </w:tcPr>
          <w:p w14:paraId="6B791E4D" w14:textId="77777777" w:rsidR="005E55EA" w:rsidRDefault="00000000">
            <w:pPr>
              <w:spacing w:line="276" w:lineRule="auto"/>
              <w:ind w:left="0" w:hanging="2"/>
            </w:pPr>
            <w:bookmarkStart w:id="172" w:name="_heading=h.1pgrrkc" w:colFirst="0" w:colLast="0"/>
            <w:bookmarkEnd w:id="172"/>
            <w:r>
              <w:rPr>
                <w:i/>
              </w:rPr>
              <w:t xml:space="preserve">“Because </w:t>
            </w:r>
            <w:proofErr w:type="spellStart"/>
            <w:r>
              <w:rPr>
                <w:i/>
              </w:rPr>
              <w:t>english</w:t>
            </w:r>
            <w:proofErr w:type="spellEnd"/>
            <w:r>
              <w:rPr>
                <w:i/>
              </w:rPr>
              <w:t xml:space="preserve"> is </w:t>
            </w:r>
            <w:proofErr w:type="gramStart"/>
            <w:r>
              <w:rPr>
                <w:i/>
              </w:rPr>
              <w:t>more easy</w:t>
            </w:r>
            <w:proofErr w:type="gramEnd"/>
            <w:r>
              <w:rPr>
                <w:i/>
              </w:rPr>
              <w:t xml:space="preserve"> for me to understand the lessons”</w:t>
            </w:r>
          </w:p>
        </w:tc>
        <w:tc>
          <w:tcPr>
            <w:tcW w:w="1701" w:type="dxa"/>
            <w:vAlign w:val="center"/>
          </w:tcPr>
          <w:p w14:paraId="208C6038" w14:textId="77777777" w:rsidR="005E55EA" w:rsidRDefault="00000000">
            <w:pPr>
              <w:spacing w:line="276" w:lineRule="auto"/>
              <w:ind w:left="0" w:hanging="2"/>
              <w:rPr>
                <w:sz w:val="20"/>
                <w:szCs w:val="20"/>
              </w:rPr>
            </w:pPr>
            <w:r>
              <w:rPr>
                <w:sz w:val="20"/>
                <w:szCs w:val="20"/>
              </w:rPr>
              <w:t>English as Educational Aid</w:t>
            </w:r>
          </w:p>
        </w:tc>
      </w:tr>
      <w:tr w:rsidR="005E55EA" w14:paraId="4098318E" w14:textId="77777777">
        <w:trPr>
          <w:trHeight w:val="1764"/>
        </w:trPr>
        <w:tc>
          <w:tcPr>
            <w:tcW w:w="2235" w:type="dxa"/>
            <w:shd w:val="clear" w:color="auto" w:fill="DEEAF6"/>
            <w:vAlign w:val="center"/>
          </w:tcPr>
          <w:p w14:paraId="64EC7E3C" w14:textId="77777777" w:rsidR="005E55EA" w:rsidRDefault="00000000">
            <w:pPr>
              <w:spacing w:line="276" w:lineRule="auto"/>
              <w:ind w:left="0" w:hanging="2"/>
            </w:pPr>
            <w:bookmarkStart w:id="173" w:name="_heading=h.49gfa85" w:colFirst="0" w:colLast="0"/>
            <w:bookmarkEnd w:id="173"/>
            <w:r>
              <w:t xml:space="preserve">Arab, </w:t>
            </w:r>
            <w:proofErr w:type="spellStart"/>
            <w:r>
              <w:t>Yr</w:t>
            </w:r>
            <w:proofErr w:type="spellEnd"/>
            <w:r>
              <w:t xml:space="preserve"> 11</w:t>
            </w:r>
            <w:r>
              <w:br/>
            </w:r>
          </w:p>
          <w:p w14:paraId="5FB3AD12" w14:textId="77777777" w:rsidR="005E55EA" w:rsidRDefault="00000000">
            <w:pPr>
              <w:spacing w:line="276" w:lineRule="auto"/>
              <w:ind w:left="0" w:hanging="2"/>
            </w:pPr>
            <w:bookmarkStart w:id="174" w:name="_heading=h.2olpkfy" w:colFirst="0" w:colLast="0"/>
            <w:bookmarkEnd w:id="174"/>
            <w:r>
              <w:rPr>
                <w:i/>
              </w:rPr>
              <w:t>Whole life in Qatar</w:t>
            </w:r>
          </w:p>
        </w:tc>
        <w:tc>
          <w:tcPr>
            <w:tcW w:w="5386" w:type="dxa"/>
            <w:shd w:val="clear" w:color="auto" w:fill="DEEAF6"/>
            <w:vAlign w:val="center"/>
          </w:tcPr>
          <w:p w14:paraId="0B036D40" w14:textId="77777777" w:rsidR="005E55EA" w:rsidRDefault="00000000">
            <w:pPr>
              <w:spacing w:line="276" w:lineRule="auto"/>
              <w:ind w:left="0" w:hanging="2"/>
            </w:pPr>
            <w:bookmarkStart w:id="175" w:name="_heading=h.13qzunr" w:colFirst="0" w:colLast="0"/>
            <w:bookmarkEnd w:id="175"/>
            <w:r>
              <w:rPr>
                <w:i/>
              </w:rPr>
              <w:t xml:space="preserve">“Arabic isn't really my strong suit. I often don't understand what is being taught or said during the </w:t>
            </w:r>
            <w:proofErr w:type="gramStart"/>
            <w:r>
              <w:rPr>
                <w:i/>
              </w:rPr>
              <w:t>lesson</w:t>
            </w:r>
            <w:proofErr w:type="gramEnd"/>
            <w:r>
              <w:rPr>
                <w:i/>
              </w:rPr>
              <w:t xml:space="preserve"> so it doesn't allow me to focus.”</w:t>
            </w:r>
          </w:p>
        </w:tc>
        <w:tc>
          <w:tcPr>
            <w:tcW w:w="1701" w:type="dxa"/>
            <w:shd w:val="clear" w:color="auto" w:fill="DEEAF6"/>
            <w:vAlign w:val="center"/>
          </w:tcPr>
          <w:p w14:paraId="1D82DE55" w14:textId="77777777" w:rsidR="005E55EA" w:rsidRDefault="00000000">
            <w:pPr>
              <w:spacing w:line="276" w:lineRule="auto"/>
              <w:ind w:left="0" w:hanging="2"/>
              <w:rPr>
                <w:sz w:val="20"/>
                <w:szCs w:val="20"/>
              </w:rPr>
            </w:pPr>
            <w:r>
              <w:rPr>
                <w:sz w:val="20"/>
                <w:szCs w:val="20"/>
              </w:rPr>
              <w:t xml:space="preserve">Lack of Arabic Proficiency </w:t>
            </w:r>
          </w:p>
        </w:tc>
      </w:tr>
      <w:tr w:rsidR="005E55EA" w14:paraId="5084D062" w14:textId="77777777">
        <w:trPr>
          <w:trHeight w:val="469"/>
        </w:trPr>
        <w:tc>
          <w:tcPr>
            <w:tcW w:w="2235" w:type="dxa"/>
            <w:vAlign w:val="center"/>
          </w:tcPr>
          <w:p w14:paraId="29B1E3C9" w14:textId="77777777" w:rsidR="005E55EA" w:rsidRDefault="00000000">
            <w:pPr>
              <w:spacing w:line="276" w:lineRule="auto"/>
              <w:ind w:left="0" w:hanging="2"/>
            </w:pPr>
            <w:bookmarkStart w:id="176" w:name="_heading=h.3nqndbk" w:colFirst="0" w:colLast="0"/>
            <w:bookmarkEnd w:id="176"/>
            <w:r>
              <w:t xml:space="preserve">Arab, </w:t>
            </w:r>
            <w:proofErr w:type="spellStart"/>
            <w:r>
              <w:t>Yr</w:t>
            </w:r>
            <w:proofErr w:type="spellEnd"/>
            <w:r>
              <w:t xml:space="preserve"> 12</w:t>
            </w:r>
            <w:r>
              <w:br/>
            </w:r>
          </w:p>
          <w:p w14:paraId="287C6FA3" w14:textId="77777777" w:rsidR="005E55EA" w:rsidRDefault="00000000">
            <w:pPr>
              <w:spacing w:line="276" w:lineRule="auto"/>
              <w:ind w:left="0" w:hanging="2"/>
            </w:pPr>
            <w:bookmarkStart w:id="177" w:name="_heading=h.22vxnjd" w:colFirst="0" w:colLast="0"/>
            <w:bookmarkEnd w:id="177"/>
            <w:r>
              <w:rPr>
                <w:i/>
              </w:rPr>
              <w:t>Whole life in Qatar</w:t>
            </w:r>
          </w:p>
        </w:tc>
        <w:tc>
          <w:tcPr>
            <w:tcW w:w="5386" w:type="dxa"/>
            <w:vAlign w:val="center"/>
          </w:tcPr>
          <w:p w14:paraId="48D37CFB" w14:textId="77777777" w:rsidR="005E55EA" w:rsidRDefault="00000000">
            <w:pPr>
              <w:spacing w:line="276" w:lineRule="auto"/>
              <w:ind w:left="0" w:hanging="2"/>
            </w:pPr>
            <w:r>
              <w:rPr>
                <w:i/>
              </w:rPr>
              <w:t>“Mathematics and Science involve complex concepts and formulae, and I find it easier to understand these concepts when explained in a language I am fluent in. English is a widely spoken language, and many students are comfortable with it…</w:t>
            </w:r>
            <w:r>
              <w:rPr>
                <w:i/>
              </w:rPr>
              <w:br/>
            </w:r>
          </w:p>
          <w:p w14:paraId="746E8EEF" w14:textId="77777777" w:rsidR="005E55EA" w:rsidRDefault="00000000">
            <w:pPr>
              <w:spacing w:line="276" w:lineRule="auto"/>
              <w:ind w:left="0" w:hanging="2"/>
            </w:pPr>
            <w:bookmarkStart w:id="178" w:name="_heading=h.i17xr6" w:colFirst="0" w:colLast="0"/>
            <w:bookmarkEnd w:id="178"/>
            <w:r>
              <w:rPr>
                <w:i/>
              </w:rPr>
              <w:t xml:space="preserve"> </w:t>
            </w:r>
          </w:p>
          <w:p w14:paraId="506E5A4A" w14:textId="77777777" w:rsidR="005E55EA" w:rsidRDefault="00000000">
            <w:pPr>
              <w:spacing w:line="276" w:lineRule="auto"/>
              <w:ind w:left="0" w:hanging="2"/>
            </w:pPr>
            <w:r>
              <w:rPr>
                <w:i/>
              </w:rPr>
              <w:t>English is an international language of science and mathematics…. is often a requirement for higher studies in science and mathematics… students who have studied these subjects in English may have an advantage when applying for jobs…</w:t>
            </w:r>
            <w:r>
              <w:rPr>
                <w:i/>
              </w:rPr>
              <w:br/>
            </w:r>
          </w:p>
          <w:p w14:paraId="348A9F47" w14:textId="77777777" w:rsidR="005E55EA" w:rsidRDefault="005E55EA">
            <w:pPr>
              <w:spacing w:line="276" w:lineRule="auto"/>
              <w:ind w:left="0" w:hanging="2"/>
            </w:pPr>
            <w:bookmarkStart w:id="179" w:name="_heading=h.320vgez" w:colFirst="0" w:colLast="0"/>
            <w:bookmarkEnd w:id="179"/>
          </w:p>
          <w:p w14:paraId="450D2AD4" w14:textId="77777777" w:rsidR="005E55EA" w:rsidRDefault="00000000">
            <w:pPr>
              <w:spacing w:line="276" w:lineRule="auto"/>
              <w:ind w:left="0" w:hanging="2"/>
            </w:pPr>
            <w:bookmarkStart w:id="180" w:name="_heading=h.1h65qms" w:colFirst="0" w:colLast="0"/>
            <w:bookmarkEnd w:id="180"/>
            <w:r>
              <w:rPr>
                <w:i/>
              </w:rPr>
              <w:t>Arabic is the language of the Quran and has a rich history and culture. By learning these subjects in Arabic, I can deepen my connection to their culture and religion. I personally find it easier to understand complex Arabic concepts when explained in a mix of Arabic and English. It can also help me improve my Arabic language skills.”</w:t>
            </w:r>
          </w:p>
        </w:tc>
        <w:tc>
          <w:tcPr>
            <w:tcW w:w="1701" w:type="dxa"/>
            <w:vAlign w:val="center"/>
          </w:tcPr>
          <w:p w14:paraId="2530DE29" w14:textId="77777777" w:rsidR="005E55EA" w:rsidRDefault="00000000">
            <w:pPr>
              <w:spacing w:line="276" w:lineRule="auto"/>
              <w:ind w:left="0" w:hanging="2"/>
              <w:rPr>
                <w:sz w:val="20"/>
                <w:szCs w:val="20"/>
              </w:rPr>
            </w:pPr>
            <w:r>
              <w:rPr>
                <w:sz w:val="20"/>
                <w:szCs w:val="20"/>
              </w:rPr>
              <w:t>English as Educational Aid</w:t>
            </w:r>
            <w:r>
              <w:rPr>
                <w:sz w:val="20"/>
                <w:szCs w:val="20"/>
              </w:rPr>
              <w:br/>
            </w:r>
          </w:p>
          <w:p w14:paraId="5EC787E2" w14:textId="77777777" w:rsidR="005E55EA" w:rsidRDefault="005E55EA">
            <w:pPr>
              <w:spacing w:line="276" w:lineRule="auto"/>
              <w:ind w:left="0" w:hanging="2"/>
              <w:rPr>
                <w:sz w:val="20"/>
                <w:szCs w:val="20"/>
              </w:rPr>
            </w:pPr>
            <w:bookmarkStart w:id="181" w:name="_heading=h.415t9al" w:colFirst="0" w:colLast="0"/>
            <w:bookmarkEnd w:id="181"/>
          </w:p>
          <w:p w14:paraId="27B4E3C3" w14:textId="77777777" w:rsidR="005E55EA" w:rsidRDefault="00000000">
            <w:pPr>
              <w:spacing w:line="276" w:lineRule="auto"/>
              <w:ind w:left="0" w:hanging="2"/>
              <w:rPr>
                <w:sz w:val="20"/>
                <w:szCs w:val="20"/>
              </w:rPr>
            </w:pPr>
            <w:r>
              <w:rPr>
                <w:sz w:val="20"/>
                <w:szCs w:val="20"/>
              </w:rPr>
              <w:t>English as a Global Language / Lingua Franca</w:t>
            </w:r>
            <w:r>
              <w:rPr>
                <w:sz w:val="20"/>
                <w:szCs w:val="20"/>
              </w:rPr>
              <w:br/>
            </w:r>
          </w:p>
          <w:p w14:paraId="61927093" w14:textId="77777777" w:rsidR="005E55EA" w:rsidRDefault="005E55EA">
            <w:pPr>
              <w:spacing w:line="276" w:lineRule="auto"/>
              <w:ind w:left="0" w:hanging="2"/>
              <w:rPr>
                <w:sz w:val="20"/>
                <w:szCs w:val="20"/>
              </w:rPr>
            </w:pPr>
            <w:bookmarkStart w:id="182" w:name="_heading=h.2gb3jie" w:colFirst="0" w:colLast="0"/>
            <w:bookmarkEnd w:id="182"/>
          </w:p>
          <w:p w14:paraId="49F5B535" w14:textId="77777777" w:rsidR="005E55EA" w:rsidRDefault="00000000">
            <w:pPr>
              <w:spacing w:line="276" w:lineRule="auto"/>
              <w:ind w:left="0" w:hanging="2"/>
              <w:rPr>
                <w:sz w:val="20"/>
                <w:szCs w:val="20"/>
              </w:rPr>
            </w:pPr>
            <w:r>
              <w:rPr>
                <w:sz w:val="20"/>
                <w:szCs w:val="20"/>
              </w:rPr>
              <w:t>English for HE and Workplace</w:t>
            </w:r>
            <w:r>
              <w:rPr>
                <w:sz w:val="20"/>
                <w:szCs w:val="20"/>
              </w:rPr>
              <w:br/>
            </w:r>
          </w:p>
          <w:p w14:paraId="72358B1E" w14:textId="77777777" w:rsidR="005E55EA" w:rsidRDefault="005E55EA">
            <w:pPr>
              <w:spacing w:line="276" w:lineRule="auto"/>
              <w:ind w:left="0" w:hanging="2"/>
              <w:rPr>
                <w:sz w:val="20"/>
                <w:szCs w:val="20"/>
              </w:rPr>
            </w:pPr>
            <w:bookmarkStart w:id="183" w:name="_heading=h.vgdtq7" w:colFirst="0" w:colLast="0"/>
            <w:bookmarkEnd w:id="183"/>
          </w:p>
          <w:p w14:paraId="0B26E813" w14:textId="77777777" w:rsidR="005E55EA" w:rsidRDefault="00000000">
            <w:pPr>
              <w:spacing w:line="276" w:lineRule="auto"/>
              <w:ind w:left="0" w:hanging="2"/>
              <w:rPr>
                <w:sz w:val="20"/>
                <w:szCs w:val="20"/>
              </w:rPr>
            </w:pPr>
            <w:r>
              <w:rPr>
                <w:sz w:val="20"/>
                <w:szCs w:val="20"/>
              </w:rPr>
              <w:t>Arabic and Culture / Identity</w:t>
            </w:r>
            <w:r>
              <w:rPr>
                <w:sz w:val="20"/>
                <w:szCs w:val="20"/>
              </w:rPr>
              <w:br/>
            </w:r>
          </w:p>
          <w:p w14:paraId="6EA1E336" w14:textId="77777777" w:rsidR="005E55EA" w:rsidRDefault="005E55EA">
            <w:pPr>
              <w:spacing w:line="276" w:lineRule="auto"/>
              <w:ind w:left="0" w:hanging="2"/>
              <w:rPr>
                <w:sz w:val="20"/>
                <w:szCs w:val="20"/>
              </w:rPr>
            </w:pPr>
            <w:bookmarkStart w:id="184" w:name="_heading=h.3fg1ce0" w:colFirst="0" w:colLast="0"/>
            <w:bookmarkEnd w:id="184"/>
          </w:p>
          <w:p w14:paraId="5396854D" w14:textId="77777777" w:rsidR="005E55EA" w:rsidRDefault="00000000">
            <w:pPr>
              <w:spacing w:line="276" w:lineRule="auto"/>
              <w:ind w:left="0" w:hanging="2"/>
              <w:rPr>
                <w:sz w:val="20"/>
                <w:szCs w:val="20"/>
              </w:rPr>
            </w:pPr>
            <w:r>
              <w:rPr>
                <w:sz w:val="20"/>
                <w:szCs w:val="20"/>
              </w:rPr>
              <w:t>Arabic and Religion</w:t>
            </w:r>
          </w:p>
        </w:tc>
      </w:tr>
      <w:tr w:rsidR="005E55EA" w14:paraId="25604724" w14:textId="77777777">
        <w:trPr>
          <w:trHeight w:val="72"/>
        </w:trPr>
        <w:tc>
          <w:tcPr>
            <w:tcW w:w="2235" w:type="dxa"/>
            <w:shd w:val="clear" w:color="auto" w:fill="DEEAF6"/>
            <w:vAlign w:val="center"/>
          </w:tcPr>
          <w:p w14:paraId="123B31A5" w14:textId="77777777" w:rsidR="005E55EA" w:rsidRDefault="00000000">
            <w:pPr>
              <w:spacing w:line="276" w:lineRule="auto"/>
              <w:ind w:left="0" w:hanging="2"/>
            </w:pPr>
            <w:bookmarkStart w:id="185" w:name="_heading=h.1ulbmlt" w:colFirst="0" w:colLast="0"/>
            <w:bookmarkEnd w:id="185"/>
            <w:r>
              <w:t xml:space="preserve">Non-Arab, </w:t>
            </w:r>
            <w:proofErr w:type="spellStart"/>
            <w:r>
              <w:t>Yr</w:t>
            </w:r>
            <w:proofErr w:type="spellEnd"/>
            <w:r>
              <w:t xml:space="preserve"> 12</w:t>
            </w:r>
            <w:r>
              <w:br/>
            </w:r>
          </w:p>
          <w:p w14:paraId="03EC4BF4" w14:textId="77777777" w:rsidR="005E55EA" w:rsidRDefault="00000000">
            <w:pPr>
              <w:spacing w:line="276" w:lineRule="auto"/>
              <w:ind w:left="0" w:hanging="2"/>
            </w:pPr>
            <w:bookmarkStart w:id="186" w:name="_heading=h.4ekz59m" w:colFirst="0" w:colLast="0"/>
            <w:bookmarkEnd w:id="186"/>
            <w:r>
              <w:rPr>
                <w:i/>
              </w:rPr>
              <w:t>Whole life in Qatar</w:t>
            </w:r>
          </w:p>
        </w:tc>
        <w:tc>
          <w:tcPr>
            <w:tcW w:w="5386" w:type="dxa"/>
            <w:shd w:val="clear" w:color="auto" w:fill="DEEAF6"/>
            <w:vAlign w:val="center"/>
          </w:tcPr>
          <w:p w14:paraId="1B2A8E49" w14:textId="77777777" w:rsidR="005E55EA" w:rsidRDefault="00000000">
            <w:pPr>
              <w:spacing w:line="276" w:lineRule="auto"/>
              <w:ind w:left="0" w:hanging="2"/>
            </w:pPr>
            <w:bookmarkStart w:id="187" w:name="_heading=h.2tq9fhf" w:colFirst="0" w:colLast="0"/>
            <w:bookmarkEnd w:id="187"/>
            <w:r>
              <w:rPr>
                <w:i/>
              </w:rPr>
              <w:t xml:space="preserve">“I feel that there are some ideas and concepts that would be better taught and understood amongst the students should it be taught in </w:t>
            </w:r>
            <w:proofErr w:type="spellStart"/>
            <w:r>
              <w:rPr>
                <w:i/>
              </w:rPr>
              <w:t>english</w:t>
            </w:r>
            <w:proofErr w:type="spellEnd"/>
            <w:r>
              <w:rPr>
                <w:i/>
              </w:rPr>
              <w:t>.”</w:t>
            </w:r>
          </w:p>
        </w:tc>
        <w:tc>
          <w:tcPr>
            <w:tcW w:w="1701" w:type="dxa"/>
            <w:shd w:val="clear" w:color="auto" w:fill="DEEAF6"/>
            <w:vAlign w:val="center"/>
          </w:tcPr>
          <w:p w14:paraId="4AA1344D" w14:textId="77777777" w:rsidR="005E55EA" w:rsidRDefault="00000000">
            <w:pPr>
              <w:spacing w:line="276" w:lineRule="auto"/>
              <w:ind w:left="0" w:hanging="2"/>
              <w:rPr>
                <w:sz w:val="20"/>
                <w:szCs w:val="20"/>
              </w:rPr>
            </w:pPr>
            <w:r>
              <w:rPr>
                <w:sz w:val="20"/>
                <w:szCs w:val="20"/>
              </w:rPr>
              <w:t>English as Educational Aid</w:t>
            </w:r>
          </w:p>
        </w:tc>
      </w:tr>
      <w:tr w:rsidR="005E55EA" w14:paraId="4002D669" w14:textId="77777777">
        <w:trPr>
          <w:trHeight w:val="72"/>
        </w:trPr>
        <w:tc>
          <w:tcPr>
            <w:tcW w:w="2235" w:type="dxa"/>
            <w:vAlign w:val="center"/>
          </w:tcPr>
          <w:p w14:paraId="7995E965" w14:textId="77777777" w:rsidR="005E55EA" w:rsidRDefault="00000000">
            <w:pPr>
              <w:spacing w:line="276" w:lineRule="auto"/>
              <w:ind w:left="0" w:hanging="2"/>
            </w:pPr>
            <w:bookmarkStart w:id="188" w:name="_heading=h.18vjpp8" w:colFirst="0" w:colLast="0"/>
            <w:bookmarkEnd w:id="188"/>
            <w:r>
              <w:t xml:space="preserve">Arab, </w:t>
            </w:r>
            <w:proofErr w:type="spellStart"/>
            <w:r>
              <w:t>Yr</w:t>
            </w:r>
            <w:proofErr w:type="spellEnd"/>
            <w:r>
              <w:t xml:space="preserve"> 6</w:t>
            </w:r>
            <w:r>
              <w:br/>
            </w:r>
          </w:p>
          <w:p w14:paraId="0727C62D" w14:textId="77777777" w:rsidR="005E55EA" w:rsidRDefault="00000000">
            <w:pPr>
              <w:spacing w:line="276" w:lineRule="auto"/>
              <w:ind w:left="0" w:hanging="2"/>
            </w:pPr>
            <w:bookmarkStart w:id="189" w:name="_heading=h.3sv78d1" w:colFirst="0" w:colLast="0"/>
            <w:bookmarkEnd w:id="189"/>
            <w:r>
              <w:rPr>
                <w:i/>
              </w:rPr>
              <w:t>Whole life in Qatar</w:t>
            </w:r>
          </w:p>
        </w:tc>
        <w:tc>
          <w:tcPr>
            <w:tcW w:w="5386" w:type="dxa"/>
            <w:vAlign w:val="center"/>
          </w:tcPr>
          <w:p w14:paraId="1BEA50D7" w14:textId="77777777" w:rsidR="005E55EA" w:rsidRDefault="00000000">
            <w:pPr>
              <w:spacing w:line="276" w:lineRule="auto"/>
              <w:ind w:left="0" w:hanging="2"/>
            </w:pPr>
            <w:bookmarkStart w:id="190" w:name="_heading=h.280hiku" w:colFirst="0" w:colLast="0"/>
            <w:bookmarkEnd w:id="190"/>
            <w:r>
              <w:rPr>
                <w:i/>
              </w:rPr>
              <w:t xml:space="preserve">“Because we are </w:t>
            </w:r>
            <w:proofErr w:type="gramStart"/>
            <w:r>
              <w:rPr>
                <w:i/>
              </w:rPr>
              <w:t>Arab</w:t>
            </w:r>
            <w:proofErr w:type="gramEnd"/>
            <w:r>
              <w:rPr>
                <w:i/>
              </w:rPr>
              <w:t xml:space="preserve"> and we want to learn more Arabic and not more English”</w:t>
            </w:r>
          </w:p>
        </w:tc>
        <w:tc>
          <w:tcPr>
            <w:tcW w:w="1701" w:type="dxa"/>
            <w:vAlign w:val="center"/>
          </w:tcPr>
          <w:p w14:paraId="072C0D31" w14:textId="77777777" w:rsidR="005E55EA" w:rsidRDefault="00000000">
            <w:pPr>
              <w:spacing w:line="276" w:lineRule="auto"/>
              <w:ind w:left="0" w:hanging="2"/>
              <w:rPr>
                <w:sz w:val="20"/>
                <w:szCs w:val="20"/>
              </w:rPr>
            </w:pPr>
            <w:r>
              <w:rPr>
                <w:sz w:val="20"/>
                <w:szCs w:val="20"/>
              </w:rPr>
              <w:t>Arabic and Culture / Identity</w:t>
            </w:r>
          </w:p>
        </w:tc>
      </w:tr>
      <w:tr w:rsidR="005E55EA" w14:paraId="5A541183" w14:textId="77777777">
        <w:trPr>
          <w:trHeight w:val="1975"/>
        </w:trPr>
        <w:tc>
          <w:tcPr>
            <w:tcW w:w="2235" w:type="dxa"/>
            <w:shd w:val="clear" w:color="auto" w:fill="DEEAF6"/>
            <w:vAlign w:val="center"/>
          </w:tcPr>
          <w:p w14:paraId="47E84A2B" w14:textId="77777777" w:rsidR="005E55EA" w:rsidRDefault="00000000">
            <w:pPr>
              <w:spacing w:line="276" w:lineRule="auto"/>
              <w:ind w:left="0" w:hanging="2"/>
            </w:pPr>
            <w:bookmarkStart w:id="191" w:name="_heading=h.n5rssn" w:colFirst="0" w:colLast="0"/>
            <w:bookmarkEnd w:id="191"/>
            <w:r>
              <w:lastRenderedPageBreak/>
              <w:t xml:space="preserve">Qatari, </w:t>
            </w:r>
            <w:proofErr w:type="spellStart"/>
            <w:r>
              <w:t>Yr</w:t>
            </w:r>
            <w:proofErr w:type="spellEnd"/>
            <w:r>
              <w:t xml:space="preserve"> 10 </w:t>
            </w:r>
          </w:p>
          <w:p w14:paraId="35722D29" w14:textId="77777777" w:rsidR="005E55EA" w:rsidRDefault="00000000">
            <w:pPr>
              <w:spacing w:line="276" w:lineRule="auto"/>
              <w:ind w:left="0" w:hanging="2"/>
            </w:pPr>
            <w:bookmarkStart w:id="192" w:name="_heading=h.375fbgg" w:colFirst="0" w:colLast="0"/>
            <w:bookmarkEnd w:id="192"/>
            <w:r>
              <w:rPr>
                <w:i/>
              </w:rPr>
              <w:t>Whole life in Qatar</w:t>
            </w:r>
          </w:p>
        </w:tc>
        <w:tc>
          <w:tcPr>
            <w:tcW w:w="5386" w:type="dxa"/>
            <w:shd w:val="clear" w:color="auto" w:fill="DEEAF6"/>
            <w:vAlign w:val="center"/>
          </w:tcPr>
          <w:p w14:paraId="783B5A0E" w14:textId="77777777" w:rsidR="005E55EA" w:rsidRDefault="00000000">
            <w:pPr>
              <w:spacing w:line="276" w:lineRule="auto"/>
              <w:ind w:left="0" w:hanging="2"/>
            </w:pPr>
            <w:bookmarkStart w:id="193" w:name="_heading=h.1maplo9" w:colFirst="0" w:colLast="0"/>
            <w:bookmarkEnd w:id="193"/>
            <w:r>
              <w:rPr>
                <w:i/>
              </w:rPr>
              <w:t xml:space="preserve">“When teaching in </w:t>
            </w:r>
            <w:proofErr w:type="spellStart"/>
            <w:r>
              <w:rPr>
                <w:i/>
              </w:rPr>
              <w:t>arabic</w:t>
            </w:r>
            <w:proofErr w:type="spellEnd"/>
            <w:r>
              <w:rPr>
                <w:i/>
              </w:rPr>
              <w:t xml:space="preserve">, teachers use standard </w:t>
            </w:r>
            <w:proofErr w:type="spellStart"/>
            <w:r>
              <w:rPr>
                <w:i/>
              </w:rPr>
              <w:t>arabic</w:t>
            </w:r>
            <w:proofErr w:type="spellEnd"/>
            <w:r>
              <w:rPr>
                <w:i/>
              </w:rPr>
              <w:t xml:space="preserve"> and that’s not </w:t>
            </w:r>
            <w:proofErr w:type="gramStart"/>
            <w:r>
              <w:rPr>
                <w:i/>
              </w:rPr>
              <w:t>really understandable</w:t>
            </w:r>
            <w:proofErr w:type="gramEnd"/>
            <w:r>
              <w:rPr>
                <w:i/>
              </w:rPr>
              <w:t xml:space="preserve">. Also, they expect us to be proficient in modern </w:t>
            </w:r>
            <w:proofErr w:type="spellStart"/>
            <w:r>
              <w:rPr>
                <w:i/>
              </w:rPr>
              <w:t>arabic</w:t>
            </w:r>
            <w:proofErr w:type="spellEnd"/>
            <w:r>
              <w:rPr>
                <w:i/>
              </w:rPr>
              <w:t xml:space="preserve"> (We only learn it at school) the same level we are in </w:t>
            </w:r>
            <w:proofErr w:type="spellStart"/>
            <w:r>
              <w:rPr>
                <w:i/>
              </w:rPr>
              <w:t>english</w:t>
            </w:r>
            <w:proofErr w:type="spellEnd"/>
            <w:r>
              <w:rPr>
                <w:i/>
              </w:rPr>
              <w:t xml:space="preserve"> however </w:t>
            </w:r>
            <w:proofErr w:type="gramStart"/>
            <w:r>
              <w:rPr>
                <w:i/>
              </w:rPr>
              <w:t>all of</w:t>
            </w:r>
            <w:proofErr w:type="gramEnd"/>
            <w:r>
              <w:rPr>
                <w:i/>
              </w:rPr>
              <w:t xml:space="preserve"> our subjects are taught in </w:t>
            </w:r>
            <w:proofErr w:type="spellStart"/>
            <w:r>
              <w:rPr>
                <w:i/>
              </w:rPr>
              <w:t>english</w:t>
            </w:r>
            <w:proofErr w:type="spellEnd"/>
            <w:r>
              <w:rPr>
                <w:i/>
              </w:rPr>
              <w:t xml:space="preserve"> so that’s unattainable.”</w:t>
            </w:r>
          </w:p>
        </w:tc>
        <w:tc>
          <w:tcPr>
            <w:tcW w:w="1701" w:type="dxa"/>
            <w:shd w:val="clear" w:color="auto" w:fill="DEEAF6"/>
            <w:vAlign w:val="center"/>
          </w:tcPr>
          <w:p w14:paraId="17FAB4F6" w14:textId="77777777" w:rsidR="005E55EA" w:rsidRDefault="00000000">
            <w:pPr>
              <w:spacing w:line="276" w:lineRule="auto"/>
              <w:ind w:left="0" w:hanging="2"/>
              <w:rPr>
                <w:sz w:val="20"/>
                <w:szCs w:val="20"/>
              </w:rPr>
            </w:pPr>
            <w:r>
              <w:rPr>
                <w:sz w:val="20"/>
                <w:szCs w:val="20"/>
              </w:rPr>
              <w:t>Lack of Arabic Proficiency</w:t>
            </w:r>
            <w:r>
              <w:rPr>
                <w:sz w:val="20"/>
                <w:szCs w:val="20"/>
              </w:rPr>
              <w:br/>
            </w:r>
          </w:p>
          <w:p w14:paraId="07FD0E2C" w14:textId="77777777" w:rsidR="005E55EA" w:rsidRDefault="005E55EA">
            <w:pPr>
              <w:spacing w:line="276" w:lineRule="auto"/>
              <w:ind w:left="0" w:hanging="2"/>
              <w:rPr>
                <w:sz w:val="20"/>
                <w:szCs w:val="20"/>
              </w:rPr>
            </w:pPr>
            <w:bookmarkStart w:id="194" w:name="_heading=h.46ad4c2" w:colFirst="0" w:colLast="0"/>
            <w:bookmarkEnd w:id="194"/>
          </w:p>
          <w:p w14:paraId="1215686E" w14:textId="77777777" w:rsidR="005E55EA" w:rsidRDefault="00000000">
            <w:pPr>
              <w:spacing w:line="276" w:lineRule="auto"/>
              <w:ind w:left="0" w:hanging="2"/>
              <w:rPr>
                <w:sz w:val="20"/>
                <w:szCs w:val="20"/>
              </w:rPr>
            </w:pPr>
            <w:r>
              <w:rPr>
                <w:sz w:val="20"/>
                <w:szCs w:val="20"/>
              </w:rPr>
              <w:t xml:space="preserve">Arabic Diglossia </w:t>
            </w:r>
          </w:p>
        </w:tc>
      </w:tr>
      <w:tr w:rsidR="005E55EA" w14:paraId="2FF13B23" w14:textId="77777777">
        <w:trPr>
          <w:trHeight w:val="72"/>
        </w:trPr>
        <w:tc>
          <w:tcPr>
            <w:tcW w:w="2235" w:type="dxa"/>
            <w:vAlign w:val="center"/>
          </w:tcPr>
          <w:p w14:paraId="6630A85A" w14:textId="77777777" w:rsidR="005E55EA" w:rsidRDefault="00000000">
            <w:pPr>
              <w:spacing w:line="276" w:lineRule="auto"/>
              <w:ind w:left="0" w:hanging="2"/>
            </w:pPr>
            <w:bookmarkStart w:id="195" w:name="_heading=h.2lfnejv" w:colFirst="0" w:colLast="0"/>
            <w:bookmarkEnd w:id="195"/>
            <w:r>
              <w:t xml:space="preserve">Arab, </w:t>
            </w:r>
            <w:proofErr w:type="spellStart"/>
            <w:r>
              <w:t>Yr</w:t>
            </w:r>
            <w:proofErr w:type="spellEnd"/>
            <w:r>
              <w:t xml:space="preserve"> 8 </w:t>
            </w:r>
          </w:p>
          <w:p w14:paraId="73B775C2" w14:textId="77777777" w:rsidR="005E55EA" w:rsidRDefault="00000000">
            <w:pPr>
              <w:spacing w:line="276" w:lineRule="auto"/>
              <w:ind w:left="0" w:hanging="2"/>
            </w:pPr>
            <w:bookmarkStart w:id="196" w:name="_heading=h.10kxoro" w:colFirst="0" w:colLast="0"/>
            <w:bookmarkEnd w:id="196"/>
            <w:r>
              <w:rPr>
                <w:i/>
              </w:rPr>
              <w:t>Whole life in Qatar</w:t>
            </w:r>
          </w:p>
        </w:tc>
        <w:tc>
          <w:tcPr>
            <w:tcW w:w="5386" w:type="dxa"/>
            <w:vAlign w:val="center"/>
          </w:tcPr>
          <w:p w14:paraId="602D9759" w14:textId="77777777" w:rsidR="005E55EA" w:rsidRDefault="00000000">
            <w:pPr>
              <w:spacing w:line="276" w:lineRule="auto"/>
              <w:ind w:left="0" w:hanging="2"/>
            </w:pPr>
            <w:bookmarkStart w:id="197" w:name="_heading=h.3kkl7fh" w:colFirst="0" w:colLast="0"/>
            <w:bookmarkEnd w:id="197"/>
            <w:r>
              <w:rPr>
                <w:i/>
              </w:rPr>
              <w:t>“So, I can understand what their [sic] saying in a better and clearer way.”</w:t>
            </w:r>
          </w:p>
        </w:tc>
        <w:tc>
          <w:tcPr>
            <w:tcW w:w="1701" w:type="dxa"/>
            <w:vAlign w:val="center"/>
          </w:tcPr>
          <w:p w14:paraId="5014258C" w14:textId="77777777" w:rsidR="005E55EA" w:rsidRDefault="00000000">
            <w:pPr>
              <w:spacing w:line="276" w:lineRule="auto"/>
              <w:ind w:left="0" w:hanging="2"/>
              <w:rPr>
                <w:sz w:val="20"/>
                <w:szCs w:val="20"/>
              </w:rPr>
            </w:pPr>
            <w:r>
              <w:rPr>
                <w:sz w:val="20"/>
                <w:szCs w:val="20"/>
              </w:rPr>
              <w:t>English as Educational Aid</w:t>
            </w:r>
          </w:p>
        </w:tc>
      </w:tr>
      <w:tr w:rsidR="005E55EA" w14:paraId="614015E9" w14:textId="77777777">
        <w:trPr>
          <w:trHeight w:val="72"/>
        </w:trPr>
        <w:tc>
          <w:tcPr>
            <w:tcW w:w="2235" w:type="dxa"/>
            <w:shd w:val="clear" w:color="auto" w:fill="DEEAF6"/>
            <w:vAlign w:val="center"/>
          </w:tcPr>
          <w:p w14:paraId="547667EF" w14:textId="77777777" w:rsidR="005E55EA" w:rsidRDefault="00000000">
            <w:pPr>
              <w:spacing w:line="276" w:lineRule="auto"/>
              <w:ind w:left="0" w:hanging="2"/>
            </w:pPr>
            <w:bookmarkStart w:id="198" w:name="_heading=h.1zpvhna" w:colFirst="0" w:colLast="0"/>
            <w:bookmarkEnd w:id="198"/>
            <w:r>
              <w:t xml:space="preserve">Qatari, </w:t>
            </w:r>
            <w:proofErr w:type="spellStart"/>
            <w:r>
              <w:t>Yr</w:t>
            </w:r>
            <w:proofErr w:type="spellEnd"/>
            <w:r>
              <w:t xml:space="preserve"> 12</w:t>
            </w:r>
            <w:r>
              <w:br/>
            </w:r>
          </w:p>
          <w:p w14:paraId="5D7E1AD5" w14:textId="77777777" w:rsidR="005E55EA" w:rsidRDefault="00000000">
            <w:pPr>
              <w:spacing w:line="276" w:lineRule="auto"/>
              <w:ind w:left="0" w:hanging="2"/>
            </w:pPr>
            <w:bookmarkStart w:id="199" w:name="_heading=h.4jpj0b3" w:colFirst="0" w:colLast="0"/>
            <w:bookmarkEnd w:id="199"/>
            <w:r>
              <w:rPr>
                <w:i/>
              </w:rPr>
              <w:t>Whole life in Qatar</w:t>
            </w:r>
          </w:p>
        </w:tc>
        <w:tc>
          <w:tcPr>
            <w:tcW w:w="5386" w:type="dxa"/>
            <w:shd w:val="clear" w:color="auto" w:fill="DEEAF6"/>
            <w:vAlign w:val="center"/>
          </w:tcPr>
          <w:p w14:paraId="49D84382" w14:textId="77777777" w:rsidR="005E55EA" w:rsidRDefault="00000000">
            <w:pPr>
              <w:spacing w:line="276" w:lineRule="auto"/>
              <w:ind w:left="0" w:hanging="2"/>
            </w:pPr>
            <w:bookmarkStart w:id="200" w:name="_heading=h.2yutaiw" w:colFirst="0" w:colLast="0"/>
            <w:bookmarkEnd w:id="200"/>
            <w:r>
              <w:rPr>
                <w:i/>
              </w:rPr>
              <w:t>“more efficient [sic]”</w:t>
            </w:r>
          </w:p>
        </w:tc>
        <w:tc>
          <w:tcPr>
            <w:tcW w:w="1701" w:type="dxa"/>
            <w:shd w:val="clear" w:color="auto" w:fill="DEEAF6"/>
            <w:vAlign w:val="center"/>
          </w:tcPr>
          <w:p w14:paraId="08A29BCF" w14:textId="77777777" w:rsidR="005E55EA" w:rsidRDefault="00000000">
            <w:pPr>
              <w:spacing w:line="276" w:lineRule="auto"/>
              <w:ind w:left="0" w:hanging="2"/>
              <w:rPr>
                <w:sz w:val="20"/>
                <w:szCs w:val="20"/>
              </w:rPr>
            </w:pPr>
            <w:r>
              <w:rPr>
                <w:sz w:val="20"/>
                <w:szCs w:val="20"/>
              </w:rPr>
              <w:t>English as Educational Aid</w:t>
            </w:r>
          </w:p>
        </w:tc>
      </w:tr>
      <w:tr w:rsidR="005E55EA" w14:paraId="194760B9" w14:textId="77777777">
        <w:trPr>
          <w:trHeight w:val="72"/>
        </w:trPr>
        <w:tc>
          <w:tcPr>
            <w:tcW w:w="2235" w:type="dxa"/>
            <w:vAlign w:val="center"/>
          </w:tcPr>
          <w:p w14:paraId="729570F2" w14:textId="77777777" w:rsidR="005E55EA" w:rsidRDefault="00000000">
            <w:pPr>
              <w:spacing w:line="276" w:lineRule="auto"/>
              <w:ind w:left="0" w:hanging="2"/>
            </w:pPr>
            <w:bookmarkStart w:id="201" w:name="_heading=h.1e03kqp" w:colFirst="0" w:colLast="0"/>
            <w:bookmarkEnd w:id="201"/>
            <w:r>
              <w:t xml:space="preserve">Arab, </w:t>
            </w:r>
            <w:proofErr w:type="spellStart"/>
            <w:r>
              <w:t>Yr</w:t>
            </w:r>
            <w:proofErr w:type="spellEnd"/>
            <w:r>
              <w:t xml:space="preserve"> 10 </w:t>
            </w:r>
          </w:p>
          <w:p w14:paraId="6A1AE3EE" w14:textId="77777777" w:rsidR="005E55EA" w:rsidRDefault="00000000">
            <w:pPr>
              <w:spacing w:line="276" w:lineRule="auto"/>
              <w:ind w:left="0" w:hanging="2"/>
            </w:pPr>
            <w:bookmarkStart w:id="202" w:name="_heading=h.3xzr3ei" w:colFirst="0" w:colLast="0"/>
            <w:bookmarkEnd w:id="202"/>
            <w:r>
              <w:rPr>
                <w:i/>
              </w:rPr>
              <w:t>More than 10 years in Qatar</w:t>
            </w:r>
          </w:p>
        </w:tc>
        <w:tc>
          <w:tcPr>
            <w:tcW w:w="5386" w:type="dxa"/>
            <w:vAlign w:val="center"/>
          </w:tcPr>
          <w:p w14:paraId="24A71095" w14:textId="77777777" w:rsidR="005E55EA" w:rsidRDefault="00000000">
            <w:pPr>
              <w:spacing w:line="276" w:lineRule="auto"/>
              <w:ind w:left="0" w:hanging="2"/>
            </w:pPr>
            <w:bookmarkStart w:id="203" w:name="_heading=h.2d51dmb" w:colFirst="0" w:colLast="0"/>
            <w:bookmarkEnd w:id="203"/>
            <w:r>
              <w:rPr>
                <w:i/>
              </w:rPr>
              <w:t xml:space="preserve">“Math - because I'm used to it being </w:t>
            </w:r>
            <w:proofErr w:type="spellStart"/>
            <w:r>
              <w:rPr>
                <w:i/>
              </w:rPr>
              <w:t>teached</w:t>
            </w:r>
            <w:proofErr w:type="spellEnd"/>
            <w:r>
              <w:rPr>
                <w:i/>
              </w:rPr>
              <w:t xml:space="preserve"> [sic] in English </w:t>
            </w:r>
          </w:p>
          <w:p w14:paraId="3833E5EB" w14:textId="77777777" w:rsidR="005E55EA" w:rsidRDefault="00000000">
            <w:pPr>
              <w:spacing w:line="276" w:lineRule="auto"/>
              <w:ind w:left="0" w:hanging="2"/>
            </w:pPr>
            <w:bookmarkStart w:id="204" w:name="_heading=h.sabnu4" w:colFirst="0" w:colLast="0"/>
            <w:bookmarkEnd w:id="204"/>
            <w:r>
              <w:rPr>
                <w:i/>
              </w:rPr>
              <w:t>Science - because some wors are familiar and understandable in Arabic”</w:t>
            </w:r>
          </w:p>
        </w:tc>
        <w:tc>
          <w:tcPr>
            <w:tcW w:w="1701" w:type="dxa"/>
            <w:vAlign w:val="center"/>
          </w:tcPr>
          <w:p w14:paraId="3A082E48" w14:textId="77777777" w:rsidR="005E55EA" w:rsidRDefault="00000000">
            <w:pPr>
              <w:spacing w:line="276" w:lineRule="auto"/>
              <w:ind w:left="0" w:hanging="2"/>
              <w:rPr>
                <w:sz w:val="20"/>
                <w:szCs w:val="20"/>
              </w:rPr>
            </w:pPr>
            <w:r>
              <w:rPr>
                <w:sz w:val="20"/>
                <w:szCs w:val="20"/>
              </w:rPr>
              <w:t>English as Educational Aid</w:t>
            </w:r>
            <w:r>
              <w:rPr>
                <w:sz w:val="20"/>
                <w:szCs w:val="20"/>
              </w:rPr>
              <w:br/>
            </w:r>
          </w:p>
          <w:p w14:paraId="66E445B0" w14:textId="77777777" w:rsidR="005E55EA" w:rsidRDefault="005E55EA">
            <w:pPr>
              <w:spacing w:line="276" w:lineRule="auto"/>
              <w:ind w:left="0" w:hanging="2"/>
              <w:rPr>
                <w:sz w:val="20"/>
                <w:szCs w:val="20"/>
              </w:rPr>
            </w:pPr>
            <w:bookmarkStart w:id="205" w:name="_heading=h.3c9z6hx" w:colFirst="0" w:colLast="0"/>
            <w:bookmarkEnd w:id="205"/>
          </w:p>
          <w:p w14:paraId="5E52605B" w14:textId="77777777" w:rsidR="005E55EA" w:rsidRDefault="00000000">
            <w:pPr>
              <w:spacing w:line="276" w:lineRule="auto"/>
              <w:ind w:left="0" w:hanging="2"/>
              <w:rPr>
                <w:sz w:val="20"/>
                <w:szCs w:val="20"/>
              </w:rPr>
            </w:pPr>
            <w:r>
              <w:rPr>
                <w:sz w:val="20"/>
                <w:szCs w:val="20"/>
              </w:rPr>
              <w:t>Arabic as Educational Aid</w:t>
            </w:r>
          </w:p>
        </w:tc>
      </w:tr>
      <w:tr w:rsidR="005E55EA" w14:paraId="790C72A6" w14:textId="77777777">
        <w:trPr>
          <w:trHeight w:val="72"/>
        </w:trPr>
        <w:tc>
          <w:tcPr>
            <w:tcW w:w="2235" w:type="dxa"/>
            <w:shd w:val="clear" w:color="auto" w:fill="DEEAF6"/>
            <w:vAlign w:val="center"/>
          </w:tcPr>
          <w:p w14:paraId="62564EA1" w14:textId="77777777" w:rsidR="005E55EA" w:rsidRDefault="00000000">
            <w:pPr>
              <w:spacing w:line="276" w:lineRule="auto"/>
              <w:ind w:left="0" w:hanging="2"/>
            </w:pPr>
            <w:bookmarkStart w:id="206" w:name="_heading=h.1rf9gpq" w:colFirst="0" w:colLast="0"/>
            <w:bookmarkEnd w:id="206"/>
            <w:r>
              <w:t xml:space="preserve">Qatari, </w:t>
            </w:r>
            <w:proofErr w:type="spellStart"/>
            <w:r>
              <w:t>Yr</w:t>
            </w:r>
            <w:proofErr w:type="spellEnd"/>
            <w:r>
              <w:t xml:space="preserve"> 10</w:t>
            </w:r>
            <w:r>
              <w:br/>
            </w:r>
          </w:p>
          <w:p w14:paraId="241363E3" w14:textId="77777777" w:rsidR="005E55EA" w:rsidRDefault="00000000">
            <w:pPr>
              <w:spacing w:line="276" w:lineRule="auto"/>
              <w:ind w:left="0" w:hanging="2"/>
            </w:pPr>
            <w:bookmarkStart w:id="207" w:name="_heading=h.4bewzdj" w:colFirst="0" w:colLast="0"/>
            <w:bookmarkEnd w:id="207"/>
            <w:r>
              <w:rPr>
                <w:i/>
              </w:rPr>
              <w:t>Whole life in Qatar</w:t>
            </w:r>
          </w:p>
        </w:tc>
        <w:tc>
          <w:tcPr>
            <w:tcW w:w="5386" w:type="dxa"/>
            <w:shd w:val="clear" w:color="auto" w:fill="DEEAF6"/>
            <w:vAlign w:val="center"/>
          </w:tcPr>
          <w:p w14:paraId="16EBB670" w14:textId="77777777" w:rsidR="005E55EA" w:rsidRDefault="00000000">
            <w:pPr>
              <w:spacing w:line="276" w:lineRule="auto"/>
              <w:ind w:left="0" w:hanging="2"/>
            </w:pPr>
            <w:bookmarkStart w:id="208" w:name="_heading=h.2qk79lc" w:colFirst="0" w:colLast="0"/>
            <w:bookmarkEnd w:id="208"/>
            <w:r>
              <w:rPr>
                <w:i/>
              </w:rPr>
              <w:t xml:space="preserve">“Math - because I'm used to it being </w:t>
            </w:r>
            <w:proofErr w:type="spellStart"/>
            <w:r>
              <w:rPr>
                <w:i/>
              </w:rPr>
              <w:t>teached</w:t>
            </w:r>
            <w:proofErr w:type="spellEnd"/>
            <w:r>
              <w:rPr>
                <w:i/>
              </w:rPr>
              <w:t xml:space="preserve"> [sic] in English </w:t>
            </w:r>
          </w:p>
          <w:p w14:paraId="6BC2984A" w14:textId="77777777" w:rsidR="005E55EA" w:rsidRDefault="00000000">
            <w:pPr>
              <w:spacing w:line="276" w:lineRule="auto"/>
              <w:ind w:left="0" w:hanging="2"/>
            </w:pPr>
            <w:bookmarkStart w:id="209" w:name="_heading=h.15phjt5" w:colFirst="0" w:colLast="0"/>
            <w:bookmarkEnd w:id="209"/>
            <w:r>
              <w:rPr>
                <w:i/>
              </w:rPr>
              <w:t>Science - because some wors are familiar and understandable in Arabic”</w:t>
            </w:r>
          </w:p>
        </w:tc>
        <w:tc>
          <w:tcPr>
            <w:tcW w:w="1701" w:type="dxa"/>
            <w:shd w:val="clear" w:color="auto" w:fill="DEEAF6"/>
            <w:vAlign w:val="center"/>
          </w:tcPr>
          <w:p w14:paraId="2359322A" w14:textId="77777777" w:rsidR="005E55EA" w:rsidRDefault="00000000">
            <w:pPr>
              <w:spacing w:line="276" w:lineRule="auto"/>
              <w:ind w:left="0" w:hanging="2"/>
              <w:rPr>
                <w:sz w:val="20"/>
                <w:szCs w:val="20"/>
              </w:rPr>
            </w:pPr>
            <w:r>
              <w:rPr>
                <w:sz w:val="20"/>
                <w:szCs w:val="20"/>
              </w:rPr>
              <w:t>English as Educational Aid</w:t>
            </w:r>
            <w:r>
              <w:rPr>
                <w:sz w:val="20"/>
                <w:szCs w:val="20"/>
              </w:rPr>
              <w:br/>
            </w:r>
          </w:p>
          <w:p w14:paraId="2FE642A9" w14:textId="77777777" w:rsidR="005E55EA" w:rsidRDefault="005E55EA">
            <w:pPr>
              <w:spacing w:line="276" w:lineRule="auto"/>
              <w:ind w:left="0" w:hanging="2"/>
              <w:rPr>
                <w:sz w:val="20"/>
                <w:szCs w:val="20"/>
              </w:rPr>
            </w:pPr>
            <w:bookmarkStart w:id="210" w:name="_heading=h.3pp52gy" w:colFirst="0" w:colLast="0"/>
            <w:bookmarkEnd w:id="210"/>
          </w:p>
          <w:p w14:paraId="2F981939" w14:textId="77777777" w:rsidR="005E55EA" w:rsidRDefault="00000000">
            <w:pPr>
              <w:spacing w:line="276" w:lineRule="auto"/>
              <w:ind w:left="0" w:hanging="2"/>
              <w:rPr>
                <w:sz w:val="20"/>
                <w:szCs w:val="20"/>
              </w:rPr>
            </w:pPr>
            <w:r>
              <w:rPr>
                <w:sz w:val="20"/>
                <w:szCs w:val="20"/>
              </w:rPr>
              <w:t>Arabic as Educational Aid</w:t>
            </w:r>
          </w:p>
        </w:tc>
      </w:tr>
      <w:tr w:rsidR="005E55EA" w14:paraId="30724A85" w14:textId="77777777">
        <w:trPr>
          <w:trHeight w:val="793"/>
        </w:trPr>
        <w:tc>
          <w:tcPr>
            <w:tcW w:w="2235" w:type="dxa"/>
            <w:vAlign w:val="center"/>
          </w:tcPr>
          <w:p w14:paraId="6D974D6D" w14:textId="77777777" w:rsidR="005E55EA" w:rsidRDefault="00000000">
            <w:pPr>
              <w:spacing w:line="276" w:lineRule="auto"/>
              <w:ind w:left="0" w:hanging="2"/>
            </w:pPr>
            <w:bookmarkStart w:id="211" w:name="_heading=h.24ufcor" w:colFirst="0" w:colLast="0"/>
            <w:bookmarkEnd w:id="211"/>
            <w:r>
              <w:t xml:space="preserve">Qatari, </w:t>
            </w:r>
            <w:proofErr w:type="spellStart"/>
            <w:r>
              <w:t>Yr</w:t>
            </w:r>
            <w:proofErr w:type="spellEnd"/>
            <w:r>
              <w:t xml:space="preserve"> 12</w:t>
            </w:r>
            <w:r>
              <w:br/>
            </w:r>
          </w:p>
          <w:p w14:paraId="60824A01" w14:textId="77777777" w:rsidR="005E55EA" w:rsidRDefault="00000000">
            <w:pPr>
              <w:spacing w:line="276" w:lineRule="auto"/>
              <w:ind w:left="0" w:hanging="2"/>
            </w:pPr>
            <w:bookmarkStart w:id="212" w:name="_heading=h.jzpmwk" w:colFirst="0" w:colLast="0"/>
            <w:bookmarkEnd w:id="212"/>
            <w:r>
              <w:rPr>
                <w:i/>
              </w:rPr>
              <w:t>Whole life in Qatar</w:t>
            </w:r>
          </w:p>
        </w:tc>
        <w:tc>
          <w:tcPr>
            <w:tcW w:w="5386" w:type="dxa"/>
            <w:vAlign w:val="center"/>
          </w:tcPr>
          <w:p w14:paraId="015DE880" w14:textId="77777777" w:rsidR="005E55EA" w:rsidRDefault="00000000">
            <w:pPr>
              <w:spacing w:line="276" w:lineRule="auto"/>
              <w:ind w:left="0" w:hanging="2"/>
            </w:pPr>
            <w:bookmarkStart w:id="213" w:name="_heading=h.33zd5kd" w:colFirst="0" w:colLast="0"/>
            <w:bookmarkEnd w:id="213"/>
            <w:r>
              <w:rPr>
                <w:i/>
              </w:rPr>
              <w:t>“because it is easier for me to understand and comprehend”</w:t>
            </w:r>
          </w:p>
        </w:tc>
        <w:tc>
          <w:tcPr>
            <w:tcW w:w="1701" w:type="dxa"/>
            <w:vAlign w:val="center"/>
          </w:tcPr>
          <w:p w14:paraId="0AAD2BB4" w14:textId="77777777" w:rsidR="005E55EA" w:rsidRDefault="00000000">
            <w:pPr>
              <w:spacing w:line="276" w:lineRule="auto"/>
              <w:ind w:left="0" w:hanging="2"/>
              <w:rPr>
                <w:sz w:val="20"/>
                <w:szCs w:val="20"/>
              </w:rPr>
            </w:pPr>
            <w:r>
              <w:rPr>
                <w:sz w:val="20"/>
                <w:szCs w:val="20"/>
              </w:rPr>
              <w:t>English as Educational Aid</w:t>
            </w:r>
          </w:p>
        </w:tc>
      </w:tr>
    </w:tbl>
    <w:p w14:paraId="2BA1A327" w14:textId="77777777" w:rsidR="005E55EA" w:rsidRDefault="005E55EA">
      <w:pPr>
        <w:spacing w:line="480" w:lineRule="auto"/>
        <w:ind w:left="0" w:hanging="2"/>
      </w:pPr>
      <w:bookmarkStart w:id="214" w:name="_heading=h.1j4nfs6" w:colFirst="0" w:colLast="0"/>
      <w:bookmarkEnd w:id="214"/>
    </w:p>
    <w:p w14:paraId="72FCCE4B" w14:textId="77777777" w:rsidR="005E55EA" w:rsidRDefault="00000000">
      <w:pPr>
        <w:numPr>
          <w:ilvl w:val="1"/>
          <w:numId w:val="5"/>
        </w:numPr>
        <w:spacing w:line="480" w:lineRule="auto"/>
        <w:ind w:left="0" w:hanging="2"/>
      </w:pPr>
      <w:bookmarkStart w:id="215" w:name="_heading=h.434ayfz" w:colFirst="0" w:colLast="0"/>
      <w:bookmarkEnd w:id="215"/>
      <w:r>
        <w:rPr>
          <w:b/>
        </w:rPr>
        <w:t>Language Views on Arabic in Qatar</w:t>
      </w:r>
    </w:p>
    <w:p w14:paraId="67830180" w14:textId="77777777" w:rsidR="005E55EA" w:rsidRDefault="00000000">
      <w:pPr>
        <w:spacing w:line="480" w:lineRule="auto"/>
        <w:ind w:left="0" w:hanging="2"/>
      </w:pPr>
      <w:bookmarkStart w:id="216" w:name="_heading=h.2i9l8ns" w:colFirst="0" w:colLast="0"/>
      <w:bookmarkEnd w:id="216"/>
      <w:r>
        <w:t xml:space="preserve">Questions 13 and 16 then sought to determine student views on the Arabic language within Qatar, and any personal preferences for future requirements. </w:t>
      </w:r>
    </w:p>
    <w:p w14:paraId="27DD8376" w14:textId="77777777" w:rsidR="005E55EA" w:rsidRDefault="00000000">
      <w:pPr>
        <w:spacing w:line="480" w:lineRule="auto"/>
        <w:ind w:left="0" w:hanging="2"/>
      </w:pPr>
      <w:bookmarkStart w:id="217" w:name="_heading=h.xevivl" w:colFirst="0" w:colLast="0"/>
      <w:bookmarkEnd w:id="217"/>
      <w:r>
        <w:t xml:space="preserve">Question 13 first provided students with three scenarios related to the domains of education, </w:t>
      </w:r>
      <w:proofErr w:type="gramStart"/>
      <w:r>
        <w:t>employment</w:t>
      </w:r>
      <w:proofErr w:type="gramEnd"/>
      <w:r>
        <w:t xml:space="preserve"> and the wider society to view student opinions on the Arabic and English languages in Qatar.</w:t>
      </w:r>
    </w:p>
    <w:p w14:paraId="78091849" w14:textId="77777777" w:rsidR="005E55EA" w:rsidRDefault="00000000">
      <w:pPr>
        <w:spacing w:line="480" w:lineRule="auto"/>
        <w:ind w:left="0" w:hanging="2"/>
      </w:pPr>
      <w:r>
        <w:t xml:space="preserve">With regards to future higher education prospects, all 12 students expressed a desire to attend an EMI university. For subsequent employment, 9 of the 12 students maintained that English was the most important language for obtaining a good job in Qatar while the remaining 3 students viewed Arabic as more important. With respect </w:t>
      </w:r>
      <w:r>
        <w:lastRenderedPageBreak/>
        <w:t xml:space="preserve">to the Arabic language in the public sphere, most students believed that announcements should either be made in English (6) or both Arabic and English (2), while 4 students believed that announcements should be in Arabic. </w:t>
      </w:r>
      <w:r>
        <w:rPr>
          <w:noProof/>
        </w:rPr>
        <mc:AlternateContent>
          <mc:Choice Requires="wps">
            <w:drawing>
              <wp:anchor distT="0" distB="0" distL="114300" distR="114300" simplePos="0" relativeHeight="251660800" behindDoc="0" locked="0" layoutInCell="1" hidden="0" allowOverlap="1" wp14:anchorId="65F8F850" wp14:editId="1B5B0BFA">
                <wp:simplePos x="0" y="0"/>
                <wp:positionH relativeFrom="column">
                  <wp:posOffset>749300</wp:posOffset>
                </wp:positionH>
                <wp:positionV relativeFrom="paragraph">
                  <wp:posOffset>4241800</wp:posOffset>
                </wp:positionV>
                <wp:extent cx="3200400" cy="97155"/>
                <wp:effectExtent l="0" t="0" r="0" b="0"/>
                <wp:wrapTopAndBottom distT="0" distB="0"/>
                <wp:docPr id="1289" name="Rectangle 1289"/>
                <wp:cNvGraphicFramePr/>
                <a:graphic xmlns:a="http://schemas.openxmlformats.org/drawingml/2006/main">
                  <a:graphicData uri="http://schemas.microsoft.com/office/word/2010/wordprocessingShape">
                    <wps:wsp>
                      <wps:cNvSpPr/>
                      <wps:spPr>
                        <a:xfrm>
                          <a:off x="3750563" y="3736185"/>
                          <a:ext cx="3190875" cy="87630"/>
                        </a:xfrm>
                        <a:prstGeom prst="rect">
                          <a:avLst/>
                        </a:prstGeom>
                        <a:solidFill>
                          <a:srgbClr val="FFFFFF"/>
                        </a:solidFill>
                        <a:ln>
                          <a:noFill/>
                        </a:ln>
                      </wps:spPr>
                      <wps:txbx>
                        <w:txbxContent>
                          <w:p w14:paraId="68AF3562" w14:textId="77777777" w:rsidR="005E55EA" w:rsidRDefault="00000000">
                            <w:pPr>
                              <w:spacing w:line="240" w:lineRule="auto"/>
                              <w:jc w:val="center"/>
                            </w:pPr>
                            <w:r>
                              <w:rPr>
                                <w:rFonts w:ascii="Arial" w:eastAsia="Arial" w:hAnsi="Arial" w:cs="Arial"/>
                                <w:i/>
                                <w:color w:val="3B3838"/>
                                <w:sz w:val="12"/>
                              </w:rPr>
                              <w:t>Figure  SEQ Figure \* roman viii: Student Reponses on Arabic v English Preferences</w:t>
                            </w:r>
                          </w:p>
                          <w:p w14:paraId="249FD41C"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65F8F850" id="Rectangle 1289" o:spid="_x0000_s1032" style="position:absolute;margin-left:59pt;margin-top:334pt;width:252pt;height:7.6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" stroked="f">
                <v:textbox inset="2.53958mm,1.2694mm,2.53958mm,1.2694mm">
                  <w:txbxContent>
                    <w:p w14:paraId="68AF3562" w14:textId="77777777" w:rsidR="005E55EA" w:rsidRDefault="00000000">
                      <w:pPr>
                        <w:spacing w:line="240" w:lineRule="auto"/>
                        <w:jc w:val="center"/>
                      </w:pPr>
                      <w:r>
                        <w:rPr>
                          <w:rFonts w:ascii="Arial" w:eastAsia="Arial" w:hAnsi="Arial" w:cs="Arial"/>
                          <w:i/>
                          <w:color w:val="3B3838"/>
                          <w:sz w:val="12"/>
                        </w:rPr>
                        <w:t>Figure  SEQ Figure \* roman viii: Student Reponses on Arabic v English Preferences</w:t>
                      </w:r>
                    </w:p>
                    <w:p w14:paraId="249FD41C" w14:textId="77777777" w:rsidR="005E55EA" w:rsidRDefault="005E55EA">
                      <w:pPr>
                        <w:spacing w:line="240" w:lineRule="auto"/>
                        <w:ind w:left="0" w:hanging="2"/>
                      </w:pPr>
                    </w:p>
                  </w:txbxContent>
                </v:textbox>
                <w10:wrap type="topAndBottom"/>
              </v:rect>
            </w:pict>
          </mc:Fallback>
        </mc:AlternateContent>
      </w:r>
      <w:r>
        <w:rPr>
          <w:noProof/>
        </w:rPr>
        <w:drawing>
          <wp:anchor distT="0" distB="0" distL="114300" distR="114300" simplePos="0" relativeHeight="251661824" behindDoc="0" locked="0" layoutInCell="1" hidden="0" allowOverlap="1" wp14:anchorId="0EE7336A" wp14:editId="56AC28D2">
            <wp:simplePos x="0" y="0"/>
            <wp:positionH relativeFrom="column">
              <wp:posOffset>758190</wp:posOffset>
            </wp:positionH>
            <wp:positionV relativeFrom="paragraph">
              <wp:posOffset>1244600</wp:posOffset>
            </wp:positionV>
            <wp:extent cx="3190875" cy="2951480"/>
            <wp:effectExtent l="0" t="0" r="0" b="0"/>
            <wp:wrapTopAndBottom distT="0" distB="0"/>
            <wp:docPr id="129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8"/>
                    <a:srcRect/>
                    <a:stretch>
                      <a:fillRect/>
                    </a:stretch>
                  </pic:blipFill>
                  <pic:spPr>
                    <a:xfrm>
                      <a:off x="0" y="0"/>
                      <a:ext cx="3190875" cy="2951480"/>
                    </a:xfrm>
                    <a:prstGeom prst="rect">
                      <a:avLst/>
                    </a:prstGeom>
                    <a:ln/>
                  </pic:spPr>
                </pic:pic>
              </a:graphicData>
            </a:graphic>
          </wp:anchor>
        </w:drawing>
      </w:r>
    </w:p>
    <w:p w14:paraId="0FF5A13B" w14:textId="77777777" w:rsidR="005E55EA" w:rsidRDefault="005E55EA">
      <w:pPr>
        <w:spacing w:line="480" w:lineRule="auto"/>
        <w:ind w:left="0" w:hanging="2"/>
      </w:pPr>
      <w:bookmarkStart w:id="218" w:name="_heading=h.3hej1je" w:colFirst="0" w:colLast="0"/>
      <w:bookmarkEnd w:id="218"/>
    </w:p>
    <w:p w14:paraId="5D371FE3" w14:textId="77777777" w:rsidR="005E55EA" w:rsidRDefault="00000000">
      <w:pPr>
        <w:spacing w:line="480" w:lineRule="auto"/>
        <w:ind w:left="0" w:hanging="2"/>
      </w:pPr>
      <w:bookmarkStart w:id="219" w:name="_heading=h.1wjtbr7" w:colFirst="0" w:colLast="0"/>
      <w:bookmarkEnd w:id="219"/>
      <w:r>
        <w:t xml:space="preserve">Question 16 asked students to rate their agreement or disagreement with 4 statements related to the Arabic language, including its usage and importance within Qatar. </w:t>
      </w:r>
      <w:r>
        <w:rPr>
          <w:noProof/>
        </w:rPr>
        <mc:AlternateContent>
          <mc:Choice Requires="wps">
            <w:drawing>
              <wp:anchor distT="0" distB="0" distL="114300" distR="114300" simplePos="0" relativeHeight="251662848" behindDoc="0" locked="0" layoutInCell="1" hidden="0" allowOverlap="1" wp14:anchorId="25A6ECCA" wp14:editId="0FD6B576">
                <wp:simplePos x="0" y="0"/>
                <wp:positionH relativeFrom="column">
                  <wp:posOffset>304800</wp:posOffset>
                </wp:positionH>
                <wp:positionV relativeFrom="paragraph">
                  <wp:posOffset>4292600</wp:posOffset>
                </wp:positionV>
                <wp:extent cx="4688840" cy="97155"/>
                <wp:effectExtent l="0" t="0" r="0" b="0"/>
                <wp:wrapTopAndBottom distT="0" distB="0"/>
                <wp:docPr id="1288" name="Rectangle 1288"/>
                <wp:cNvGraphicFramePr/>
                <a:graphic xmlns:a="http://schemas.openxmlformats.org/drawingml/2006/main">
                  <a:graphicData uri="http://schemas.microsoft.com/office/word/2010/wordprocessingShape">
                    <wps:wsp>
                      <wps:cNvSpPr/>
                      <wps:spPr>
                        <a:xfrm>
                          <a:off x="3006343" y="3736185"/>
                          <a:ext cx="4679315" cy="87630"/>
                        </a:xfrm>
                        <a:prstGeom prst="rect">
                          <a:avLst/>
                        </a:prstGeom>
                        <a:noFill/>
                        <a:ln>
                          <a:noFill/>
                        </a:ln>
                      </wps:spPr>
                      <wps:txbx>
                        <w:txbxContent>
                          <w:p w14:paraId="608A487E" w14:textId="77777777" w:rsidR="005E55EA" w:rsidRDefault="00000000">
                            <w:pPr>
                              <w:spacing w:line="240" w:lineRule="auto"/>
                              <w:jc w:val="center"/>
                            </w:pPr>
                            <w:r>
                              <w:rPr>
                                <w:rFonts w:ascii="Arial" w:eastAsia="Arial" w:hAnsi="Arial" w:cs="Arial"/>
                                <w:i/>
                                <w:color w:val="3B3838"/>
                                <w:sz w:val="12"/>
                              </w:rPr>
                              <w:t>Figure  SEQ Figure \* roman ix: Student Responses for Views on Arabic Language in Qatar</w:t>
                            </w:r>
                          </w:p>
                          <w:p w14:paraId="340BE1F7"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25A6ECCA" id="Rectangle 1288" o:spid="_x0000_s1033" style="position:absolute;margin-left:24pt;margin-top:338pt;width:369.2pt;height:7.65pt;z-index:25166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" filled="f" stroked="f">
                <v:textbox inset="2.53958mm,1.2694mm,2.53958mm,1.2694mm">
                  <w:txbxContent>
                    <w:p w14:paraId="608A487E" w14:textId="77777777" w:rsidR="005E55EA" w:rsidRDefault="00000000">
                      <w:pPr>
                        <w:spacing w:line="240" w:lineRule="auto"/>
                        <w:jc w:val="center"/>
                      </w:pPr>
                      <w:r>
                        <w:rPr>
                          <w:rFonts w:ascii="Arial" w:eastAsia="Arial" w:hAnsi="Arial" w:cs="Arial"/>
                          <w:i/>
                          <w:color w:val="3B3838"/>
                          <w:sz w:val="12"/>
                        </w:rPr>
                        <w:t>Figure  SEQ Figure \* roman ix: Student Responses for Views on Arabic Language in Qatar</w:t>
                      </w:r>
                    </w:p>
                    <w:p w14:paraId="340BE1F7" w14:textId="77777777" w:rsidR="005E55EA" w:rsidRDefault="005E55EA">
                      <w:pPr>
                        <w:spacing w:line="240" w:lineRule="auto"/>
                        <w:ind w:left="0" w:hanging="2"/>
                      </w:pPr>
                    </w:p>
                  </w:txbxContent>
                </v:textbox>
                <w10:wrap type="topAndBottom"/>
              </v:rect>
            </w:pict>
          </mc:Fallback>
        </mc:AlternateContent>
      </w:r>
      <w:r>
        <w:rPr>
          <w:noProof/>
        </w:rPr>
        <w:drawing>
          <wp:anchor distT="0" distB="0" distL="114300" distR="114300" simplePos="0" relativeHeight="251663872" behindDoc="0" locked="0" layoutInCell="1" hidden="0" allowOverlap="1" wp14:anchorId="3AFC2C8F" wp14:editId="774648BB">
            <wp:simplePos x="0" y="0"/>
            <wp:positionH relativeFrom="column">
              <wp:posOffset>317500</wp:posOffset>
            </wp:positionH>
            <wp:positionV relativeFrom="paragraph">
              <wp:posOffset>842010</wp:posOffset>
            </wp:positionV>
            <wp:extent cx="4679315" cy="3407410"/>
            <wp:effectExtent l="0" t="0" r="0" b="0"/>
            <wp:wrapTopAndBottom distT="0" distB="0"/>
            <wp:docPr id="1296"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9"/>
                    <a:srcRect/>
                    <a:stretch>
                      <a:fillRect/>
                    </a:stretch>
                  </pic:blipFill>
                  <pic:spPr>
                    <a:xfrm>
                      <a:off x="0" y="0"/>
                      <a:ext cx="4679315" cy="3407410"/>
                    </a:xfrm>
                    <a:prstGeom prst="rect">
                      <a:avLst/>
                    </a:prstGeom>
                    <a:ln/>
                  </pic:spPr>
                </pic:pic>
              </a:graphicData>
            </a:graphic>
          </wp:anchor>
        </w:drawing>
      </w:r>
    </w:p>
    <w:p w14:paraId="26CF1DEF" w14:textId="77777777" w:rsidR="005E55EA" w:rsidRDefault="00000000">
      <w:pPr>
        <w:spacing w:line="480" w:lineRule="auto"/>
        <w:ind w:left="0" w:hanging="2"/>
      </w:pPr>
      <w:bookmarkStart w:id="220" w:name="_heading=h.4gjguf0" w:colFirst="0" w:colLast="0"/>
      <w:bookmarkEnd w:id="220"/>
      <w:r>
        <w:t xml:space="preserve">The strongest points of agreement related to the importance of learning the Arabic language as part of Arab culture (6 strongly agree, 4 agree) and the Islamic faith (4 strongly agree, 6 agree). </w:t>
      </w:r>
    </w:p>
    <w:p w14:paraId="72BC24D3" w14:textId="77777777" w:rsidR="005E55EA" w:rsidRDefault="00000000">
      <w:pPr>
        <w:spacing w:line="480" w:lineRule="auto"/>
        <w:ind w:left="0" w:hanging="2"/>
      </w:pPr>
      <w:bookmarkStart w:id="221" w:name="_heading=h.2vor4mt" w:colFirst="0" w:colLast="0"/>
      <w:bookmarkEnd w:id="221"/>
      <w:r>
        <w:t xml:space="preserve">Meanwhile, students were less enthusiastic with regards to Arabic in the public domain with 8 students primarily neither agreeing nor disagreeing that the language should be used more in public. Five students held the same view towards the necessity </w:t>
      </w:r>
      <w:r>
        <w:lastRenderedPageBreak/>
        <w:t>for residents of Qatar to learn to speak the Arabic language, while 4 students disagreed with this statement.</w:t>
      </w:r>
    </w:p>
    <w:p w14:paraId="36DDAC09" w14:textId="77777777" w:rsidR="005E55EA" w:rsidRDefault="00000000">
      <w:pPr>
        <w:numPr>
          <w:ilvl w:val="1"/>
          <w:numId w:val="5"/>
        </w:numPr>
        <w:spacing w:line="480" w:lineRule="auto"/>
        <w:ind w:left="0" w:hanging="2"/>
      </w:pPr>
      <w:bookmarkStart w:id="222" w:name="_heading=h.1au1eum" w:colFirst="0" w:colLast="0"/>
      <w:bookmarkEnd w:id="222"/>
      <w:r>
        <w:rPr>
          <w:b/>
        </w:rPr>
        <w:t xml:space="preserve">Language Use Across Domains </w:t>
      </w:r>
    </w:p>
    <w:p w14:paraId="711DB8FF" w14:textId="77777777" w:rsidR="005E55EA" w:rsidRDefault="00000000">
      <w:pPr>
        <w:spacing w:line="480" w:lineRule="auto"/>
        <w:ind w:left="0" w:hanging="2"/>
      </w:pPr>
      <w:r>
        <w:t xml:space="preserve">Questions 14 and 15 focussed on students’ language usage across various domains within the home, at school </w:t>
      </w:r>
      <w:proofErr w:type="gramStart"/>
      <w:r>
        <w:t>and also</w:t>
      </w:r>
      <w:proofErr w:type="gramEnd"/>
      <w:r>
        <w:t xml:space="preserve"> in media (online and literature). </w:t>
      </w:r>
      <w:r>
        <w:rPr>
          <w:noProof/>
        </w:rPr>
        <mc:AlternateContent>
          <mc:Choice Requires="wps">
            <w:drawing>
              <wp:anchor distT="0" distB="0" distL="114300" distR="114300" simplePos="0" relativeHeight="251664896" behindDoc="0" locked="0" layoutInCell="1" hidden="0" allowOverlap="1" wp14:anchorId="5E612585" wp14:editId="4FE93542">
                <wp:simplePos x="0" y="0"/>
                <wp:positionH relativeFrom="column">
                  <wp:posOffset>-241299</wp:posOffset>
                </wp:positionH>
                <wp:positionV relativeFrom="paragraph">
                  <wp:posOffset>3797300</wp:posOffset>
                </wp:positionV>
                <wp:extent cx="5577205" cy="97155"/>
                <wp:effectExtent l="0" t="0" r="0" b="0"/>
                <wp:wrapTopAndBottom distT="0" distB="0"/>
                <wp:docPr id="1285" name="Rectangle 1285"/>
                <wp:cNvGraphicFramePr/>
                <a:graphic xmlns:a="http://schemas.openxmlformats.org/drawingml/2006/main">
                  <a:graphicData uri="http://schemas.microsoft.com/office/word/2010/wordprocessingShape">
                    <wps:wsp>
                      <wps:cNvSpPr/>
                      <wps:spPr>
                        <a:xfrm>
                          <a:off x="2562160" y="3736185"/>
                          <a:ext cx="5567680" cy="87630"/>
                        </a:xfrm>
                        <a:prstGeom prst="rect">
                          <a:avLst/>
                        </a:prstGeom>
                        <a:solidFill>
                          <a:srgbClr val="FFFFFF"/>
                        </a:solidFill>
                        <a:ln>
                          <a:noFill/>
                        </a:ln>
                      </wps:spPr>
                      <wps:txbx>
                        <w:txbxContent>
                          <w:p w14:paraId="634B128C" w14:textId="77777777" w:rsidR="005E55EA" w:rsidRDefault="00000000">
                            <w:pPr>
                              <w:spacing w:line="240" w:lineRule="auto"/>
                              <w:jc w:val="center"/>
                            </w:pPr>
                            <w:r>
                              <w:rPr>
                                <w:rFonts w:ascii="Arial" w:eastAsia="Arial" w:hAnsi="Arial" w:cs="Arial"/>
                                <w:i/>
                                <w:color w:val="3B3838"/>
                                <w:sz w:val="12"/>
                              </w:rPr>
                              <w:t>Figure  SEQ Figure \* roman x: Student Responses for language usage across domains</w:t>
                            </w:r>
                          </w:p>
                          <w:p w14:paraId="52137134" w14:textId="77777777" w:rsidR="005E55EA" w:rsidRDefault="005E55EA">
                            <w:pPr>
                              <w:spacing w:line="240" w:lineRule="auto"/>
                              <w:ind w:left="0" w:hanging="2"/>
                            </w:pPr>
                          </w:p>
                        </w:txbxContent>
                      </wps:txbx>
                      <wps:bodyPr spcFirstLastPara="1" wrap="square" lIns="91425" tIns="45700" rIns="91425" bIns="45700" anchor="t" anchorCtr="0">
                        <a:noAutofit/>
                      </wps:bodyPr>
                    </wps:wsp>
                  </a:graphicData>
                </a:graphic>
              </wp:anchor>
            </w:drawing>
          </mc:Choice>
          <mc:Fallback>
            <w:pict>
              <v:rect w14:anchorId="5E612585" id="Rectangle 1285" o:spid="_x0000_s1034" style="position:absolute;margin-left:-19pt;margin-top:299pt;width:439.15pt;height:7.6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" stroked="f">
                <v:textbox inset="2.53958mm,1.2694mm,2.53958mm,1.2694mm">
                  <w:txbxContent>
                    <w:p w14:paraId="634B128C" w14:textId="77777777" w:rsidR="005E55EA" w:rsidRDefault="00000000">
                      <w:pPr>
                        <w:spacing w:line="240" w:lineRule="auto"/>
                        <w:jc w:val="center"/>
                      </w:pPr>
                      <w:r>
                        <w:rPr>
                          <w:rFonts w:ascii="Arial" w:eastAsia="Arial" w:hAnsi="Arial" w:cs="Arial"/>
                          <w:i/>
                          <w:color w:val="3B3838"/>
                          <w:sz w:val="12"/>
                        </w:rPr>
                        <w:t>Figure  SEQ Figure \* roman x: Student Responses for language usage across domains</w:t>
                      </w:r>
                    </w:p>
                    <w:p w14:paraId="52137134" w14:textId="77777777" w:rsidR="005E55EA" w:rsidRDefault="005E55EA">
                      <w:pPr>
                        <w:spacing w:line="240" w:lineRule="auto"/>
                        <w:ind w:left="0" w:hanging="2"/>
                      </w:pPr>
                    </w:p>
                  </w:txbxContent>
                </v:textbox>
                <w10:wrap type="topAndBottom"/>
              </v:rect>
            </w:pict>
          </mc:Fallback>
        </mc:AlternateContent>
      </w:r>
      <w:r>
        <w:rPr>
          <w:noProof/>
        </w:rPr>
        <w:drawing>
          <wp:anchor distT="0" distB="0" distL="114300" distR="114300" simplePos="0" relativeHeight="251665920" behindDoc="0" locked="0" layoutInCell="1" hidden="0" allowOverlap="1" wp14:anchorId="40AD0BEE" wp14:editId="49AF72F7">
            <wp:simplePos x="0" y="0"/>
            <wp:positionH relativeFrom="column">
              <wp:posOffset>-243204</wp:posOffset>
            </wp:positionH>
            <wp:positionV relativeFrom="paragraph">
              <wp:posOffset>846455</wp:posOffset>
            </wp:positionV>
            <wp:extent cx="5567680" cy="2900680"/>
            <wp:effectExtent l="0" t="0" r="0" b="0"/>
            <wp:wrapTopAndBottom distT="0" distB="0"/>
            <wp:docPr id="1297"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0"/>
                    <a:srcRect/>
                    <a:stretch>
                      <a:fillRect/>
                    </a:stretch>
                  </pic:blipFill>
                  <pic:spPr>
                    <a:xfrm>
                      <a:off x="0" y="0"/>
                      <a:ext cx="5567680" cy="2900680"/>
                    </a:xfrm>
                    <a:prstGeom prst="rect">
                      <a:avLst/>
                    </a:prstGeom>
                    <a:ln/>
                  </pic:spPr>
                </pic:pic>
              </a:graphicData>
            </a:graphic>
          </wp:anchor>
        </w:drawing>
      </w:r>
    </w:p>
    <w:p w14:paraId="1C4F05C6" w14:textId="77777777" w:rsidR="005E55EA" w:rsidRDefault="005E55EA">
      <w:pPr>
        <w:spacing w:line="480" w:lineRule="auto"/>
        <w:ind w:left="0" w:hanging="2"/>
      </w:pPr>
      <w:bookmarkStart w:id="223" w:name="_heading=h.3utoxif" w:colFirst="0" w:colLast="0"/>
      <w:bookmarkEnd w:id="223"/>
    </w:p>
    <w:p w14:paraId="1E9D4F94" w14:textId="77777777" w:rsidR="005E55EA" w:rsidRDefault="00000000">
      <w:pPr>
        <w:spacing w:line="480" w:lineRule="auto"/>
        <w:ind w:left="0" w:hanging="2"/>
      </w:pPr>
      <w:bookmarkStart w:id="224" w:name="_heading=h.29yz7q8" w:colFirst="0" w:colLast="0"/>
      <w:bookmarkEnd w:id="224"/>
      <w:r>
        <w:t xml:space="preserve">Exclusive use of Arabic was noted by students on 6 occasions, when at home with older family members (2) as well as younger family members (2). Conversely, interactions with non-family members in the household such as domestic staff occurred predominantly through the medium of English and mixed with Arabic. </w:t>
      </w:r>
    </w:p>
    <w:p w14:paraId="1402A1A8" w14:textId="77777777" w:rsidR="005E55EA" w:rsidRDefault="00000000">
      <w:pPr>
        <w:spacing w:line="480" w:lineRule="auto"/>
        <w:ind w:left="0" w:hanging="2"/>
      </w:pPr>
      <w:bookmarkStart w:id="225" w:name="_heading=h.p49hy1" w:colFirst="0" w:colLast="0"/>
      <w:bookmarkEnd w:id="225"/>
      <w:r>
        <w:t>Arabic was similarly the main language used with friends (8 responded mainly Arabic with some English) outside of school, although the reported number was lower within the school (4 responded mainly Arabic with some English). Staying in the classroom, student responses reflected a dominance of the English language with 5 respondents only using the language with their teacher and the remaining 7 students mainly using English with some Arabic, to speak to members of staff.</w:t>
      </w:r>
    </w:p>
    <w:p w14:paraId="4400690C" w14:textId="77777777" w:rsidR="005E55EA" w:rsidRDefault="00000000">
      <w:pPr>
        <w:spacing w:line="480" w:lineRule="auto"/>
        <w:ind w:left="0" w:hanging="2"/>
      </w:pPr>
      <w:bookmarkStart w:id="226" w:name="_heading=h.393x0lu" w:colFirst="0" w:colLast="0"/>
      <w:bookmarkEnd w:id="226"/>
      <w:r>
        <w:lastRenderedPageBreak/>
        <w:t xml:space="preserve">The use of English language also dominates for watching TV, reading for leisure, and online / social media usage, with only one student showing a preference for Arabic (with some English) for the latter two scenarios. </w:t>
      </w:r>
    </w:p>
    <w:p w14:paraId="5ECAC1FB" w14:textId="77777777" w:rsidR="005E55EA" w:rsidRDefault="00000000">
      <w:pPr>
        <w:spacing w:line="480" w:lineRule="auto"/>
        <w:ind w:left="0" w:hanging="2"/>
      </w:pPr>
      <w:r>
        <w:t xml:space="preserve">Similarly to question 12, students were then provided with the opportunity as questions 15 and 17 to provide comments on their preferred language(s) and then any general thoughts on the Arabic and English languages within Qatar. </w:t>
      </w:r>
    </w:p>
    <w:p w14:paraId="2380A51C" w14:textId="77777777" w:rsidR="005E55EA" w:rsidRDefault="005E55EA">
      <w:pPr>
        <w:spacing w:line="480" w:lineRule="auto"/>
        <w:ind w:left="0" w:hanging="2"/>
      </w:pPr>
    </w:p>
    <w:p w14:paraId="194ADE5E" w14:textId="77777777" w:rsidR="005E55EA" w:rsidRDefault="00000000">
      <w:pPr>
        <w:keepNext/>
        <w:pBdr>
          <w:top w:val="nil"/>
          <w:left w:val="nil"/>
          <w:bottom w:val="nil"/>
          <w:right w:val="nil"/>
          <w:between w:val="nil"/>
        </w:pBdr>
        <w:spacing w:after="240" w:line="240" w:lineRule="auto"/>
        <w:ind w:left="0" w:hanging="2"/>
        <w:jc w:val="center"/>
        <w:rPr>
          <w:b/>
          <w:color w:val="000000"/>
          <w:sz w:val="20"/>
          <w:szCs w:val="20"/>
        </w:rPr>
      </w:pPr>
      <w:r>
        <w:rPr>
          <w:b/>
          <w:i/>
          <w:color w:val="000000"/>
          <w:sz w:val="20"/>
          <w:szCs w:val="20"/>
        </w:rPr>
        <w:t>Table 2: Student Responses on Language Use and Arabic and English in Qatar</w:t>
      </w:r>
    </w:p>
    <w:tbl>
      <w:tblPr>
        <w:tblStyle w:val="a0"/>
        <w:tblW w:w="9322" w:type="dxa"/>
        <w:tblInd w:w="-108" w:type="dxa"/>
        <w:tblBorders>
          <w:top w:val="single" w:sz="4" w:space="0" w:color="9CC2E5"/>
          <w:left w:val="single" w:sz="4" w:space="0" w:color="9CC2E5"/>
          <w:bottom w:val="single" w:sz="4" w:space="0" w:color="9CC2E5"/>
          <w:right w:val="single" w:sz="4" w:space="0" w:color="9CC2E5"/>
          <w:insideH w:val="single" w:sz="4" w:space="0" w:color="9CC2E5"/>
          <w:insideV w:val="nil"/>
        </w:tblBorders>
        <w:tblLayout w:type="fixed"/>
        <w:tblLook w:val="0000" w:firstRow="0" w:lastRow="0" w:firstColumn="0" w:lastColumn="0" w:noHBand="0" w:noVBand="0"/>
      </w:tblPr>
      <w:tblGrid>
        <w:gridCol w:w="2235"/>
        <w:gridCol w:w="4394"/>
        <w:gridCol w:w="2693"/>
      </w:tblGrid>
      <w:tr w:rsidR="005E55EA" w14:paraId="4540FD3A" w14:textId="77777777">
        <w:trPr>
          <w:trHeight w:val="315"/>
        </w:trPr>
        <w:tc>
          <w:tcPr>
            <w:tcW w:w="2235" w:type="dxa"/>
            <w:tcBorders>
              <w:top w:val="single" w:sz="4" w:space="0" w:color="5B9BD5"/>
              <w:left w:val="single" w:sz="4" w:space="0" w:color="5B9BD5"/>
              <w:bottom w:val="single" w:sz="4" w:space="0" w:color="5B9BD5"/>
            </w:tcBorders>
            <w:shd w:val="clear" w:color="auto" w:fill="5B9BD5"/>
            <w:vAlign w:val="center"/>
          </w:tcPr>
          <w:p w14:paraId="684182A7" w14:textId="77777777" w:rsidR="005E55EA" w:rsidRDefault="00000000">
            <w:pPr>
              <w:spacing w:line="276" w:lineRule="auto"/>
              <w:ind w:left="0" w:hanging="2"/>
              <w:rPr>
                <w:color w:val="FFFFFF"/>
              </w:rPr>
            </w:pPr>
            <w:bookmarkStart w:id="227" w:name="_heading=h.1o97atn" w:colFirst="0" w:colLast="0"/>
            <w:bookmarkEnd w:id="227"/>
            <w:r>
              <w:rPr>
                <w:b/>
                <w:color w:val="FFFFFF"/>
              </w:rPr>
              <w:t>Student Profile</w:t>
            </w:r>
          </w:p>
        </w:tc>
        <w:tc>
          <w:tcPr>
            <w:tcW w:w="4394" w:type="dxa"/>
            <w:tcBorders>
              <w:top w:val="single" w:sz="4" w:space="0" w:color="5B9BD5"/>
              <w:bottom w:val="single" w:sz="4" w:space="0" w:color="5B9BD5"/>
            </w:tcBorders>
            <w:shd w:val="clear" w:color="auto" w:fill="5B9BD5"/>
            <w:vAlign w:val="center"/>
          </w:tcPr>
          <w:p w14:paraId="343E3DF3" w14:textId="77777777" w:rsidR="005E55EA" w:rsidRDefault="00000000">
            <w:pPr>
              <w:spacing w:line="276" w:lineRule="auto"/>
              <w:ind w:left="0" w:hanging="2"/>
              <w:rPr>
                <w:color w:val="FFFFFF"/>
              </w:rPr>
            </w:pPr>
            <w:bookmarkStart w:id="228" w:name="_heading=h.488uthg" w:colFirst="0" w:colLast="0"/>
            <w:bookmarkEnd w:id="228"/>
            <w:r>
              <w:rPr>
                <w:b/>
                <w:color w:val="FFFFFF"/>
              </w:rPr>
              <w:t>Question 15 - Response</w:t>
            </w:r>
          </w:p>
        </w:tc>
        <w:tc>
          <w:tcPr>
            <w:tcW w:w="2693" w:type="dxa"/>
            <w:tcBorders>
              <w:top w:val="single" w:sz="4" w:space="0" w:color="5B9BD5"/>
              <w:bottom w:val="single" w:sz="4" w:space="0" w:color="5B9BD5"/>
              <w:right w:val="single" w:sz="4" w:space="0" w:color="5B9BD5"/>
            </w:tcBorders>
            <w:shd w:val="clear" w:color="auto" w:fill="5B9BD5"/>
          </w:tcPr>
          <w:p w14:paraId="52DB61BA" w14:textId="77777777" w:rsidR="005E55EA" w:rsidRDefault="00000000">
            <w:pPr>
              <w:spacing w:line="276" w:lineRule="auto"/>
              <w:ind w:left="0" w:hanging="2"/>
              <w:rPr>
                <w:color w:val="FFFFFF"/>
              </w:rPr>
            </w:pPr>
            <w:r>
              <w:rPr>
                <w:b/>
                <w:color w:val="FFFFFF"/>
              </w:rPr>
              <w:t>Question 17 - Response</w:t>
            </w:r>
          </w:p>
        </w:tc>
      </w:tr>
      <w:tr w:rsidR="005E55EA" w14:paraId="102CF8B3" w14:textId="77777777">
        <w:trPr>
          <w:trHeight w:val="801"/>
        </w:trPr>
        <w:tc>
          <w:tcPr>
            <w:tcW w:w="2235" w:type="dxa"/>
            <w:shd w:val="clear" w:color="auto" w:fill="DEEAF6"/>
            <w:vAlign w:val="center"/>
          </w:tcPr>
          <w:p w14:paraId="693F800C" w14:textId="77777777" w:rsidR="005E55EA" w:rsidRDefault="00000000">
            <w:pPr>
              <w:spacing w:line="276" w:lineRule="auto"/>
              <w:ind w:left="0" w:hanging="2"/>
            </w:pPr>
            <w:bookmarkStart w:id="229" w:name="_heading=h.2ne53p9" w:colFirst="0" w:colLast="0"/>
            <w:bookmarkEnd w:id="229"/>
            <w:r>
              <w:t xml:space="preserve">Qatari, </w:t>
            </w:r>
            <w:proofErr w:type="spellStart"/>
            <w:r>
              <w:t>Yr</w:t>
            </w:r>
            <w:proofErr w:type="spellEnd"/>
            <w:r>
              <w:t xml:space="preserve"> 8</w:t>
            </w:r>
            <w:r>
              <w:br/>
            </w:r>
          </w:p>
          <w:p w14:paraId="44202E5E" w14:textId="77777777" w:rsidR="005E55EA" w:rsidRDefault="00000000">
            <w:pPr>
              <w:spacing w:line="276" w:lineRule="auto"/>
              <w:ind w:left="0" w:hanging="2"/>
            </w:pPr>
            <w:r>
              <w:rPr>
                <w:i/>
              </w:rPr>
              <w:t>Whole life in Qatar</w:t>
            </w:r>
          </w:p>
        </w:tc>
        <w:tc>
          <w:tcPr>
            <w:tcW w:w="4394" w:type="dxa"/>
            <w:shd w:val="clear" w:color="auto" w:fill="DEEAF6"/>
            <w:vAlign w:val="center"/>
          </w:tcPr>
          <w:p w14:paraId="219F961B" w14:textId="77777777" w:rsidR="005E55EA" w:rsidRDefault="00000000">
            <w:pPr>
              <w:ind w:left="0" w:hanging="2"/>
              <w:rPr>
                <w:rFonts w:ascii="Calibri" w:eastAsia="Calibri" w:hAnsi="Calibri" w:cs="Calibri"/>
                <w:color w:val="000000"/>
                <w:sz w:val="22"/>
                <w:szCs w:val="22"/>
              </w:rPr>
            </w:pPr>
            <w:bookmarkStart w:id="230" w:name="_heading=h.12jfdx2" w:colFirst="0" w:colLast="0"/>
            <w:bookmarkEnd w:id="230"/>
            <w:r>
              <w:rPr>
                <w:rFonts w:ascii="Calibri" w:eastAsia="Calibri" w:hAnsi="Calibri" w:cs="Calibri"/>
                <w:i/>
                <w:color w:val="000000"/>
                <w:sz w:val="22"/>
                <w:szCs w:val="22"/>
              </w:rPr>
              <w:t>“It is useful for me”</w:t>
            </w:r>
          </w:p>
        </w:tc>
        <w:tc>
          <w:tcPr>
            <w:tcW w:w="2693" w:type="dxa"/>
            <w:shd w:val="clear" w:color="auto" w:fill="DEEAF6"/>
            <w:vAlign w:val="center"/>
          </w:tcPr>
          <w:p w14:paraId="024E4801" w14:textId="77777777" w:rsidR="005E55EA" w:rsidRDefault="00000000">
            <w:pPr>
              <w:spacing w:line="276" w:lineRule="auto"/>
              <w:ind w:left="0" w:hanging="2"/>
              <w:rPr>
                <w:sz w:val="20"/>
                <w:szCs w:val="20"/>
              </w:rPr>
            </w:pPr>
            <w:r>
              <w:rPr>
                <w:i/>
              </w:rPr>
              <w:t>[No response]</w:t>
            </w:r>
          </w:p>
        </w:tc>
      </w:tr>
      <w:tr w:rsidR="005E55EA" w14:paraId="78DC80B3" w14:textId="77777777">
        <w:trPr>
          <w:trHeight w:val="801"/>
        </w:trPr>
        <w:tc>
          <w:tcPr>
            <w:tcW w:w="2235" w:type="dxa"/>
            <w:vAlign w:val="center"/>
          </w:tcPr>
          <w:p w14:paraId="284DB68F" w14:textId="77777777" w:rsidR="005E55EA" w:rsidRDefault="00000000">
            <w:pPr>
              <w:spacing w:line="276" w:lineRule="auto"/>
              <w:ind w:left="0" w:hanging="2"/>
            </w:pPr>
            <w:bookmarkStart w:id="231" w:name="_heading=h.3mj2wkv" w:colFirst="0" w:colLast="0"/>
            <w:bookmarkEnd w:id="231"/>
            <w:r>
              <w:t xml:space="preserve">Qatari, </w:t>
            </w:r>
            <w:proofErr w:type="spellStart"/>
            <w:r>
              <w:t>Yr</w:t>
            </w:r>
            <w:proofErr w:type="spellEnd"/>
            <w:r>
              <w:t xml:space="preserve"> 6</w:t>
            </w:r>
            <w:r>
              <w:br/>
            </w:r>
          </w:p>
          <w:p w14:paraId="48615A06" w14:textId="77777777" w:rsidR="005E55EA" w:rsidRDefault="00000000">
            <w:pPr>
              <w:spacing w:line="276" w:lineRule="auto"/>
              <w:ind w:left="0" w:hanging="2"/>
            </w:pPr>
            <w:r>
              <w:rPr>
                <w:i/>
              </w:rPr>
              <w:t>Whole life in Qatar</w:t>
            </w:r>
          </w:p>
        </w:tc>
        <w:tc>
          <w:tcPr>
            <w:tcW w:w="4394" w:type="dxa"/>
            <w:vAlign w:val="center"/>
          </w:tcPr>
          <w:p w14:paraId="59C77C5C" w14:textId="77777777" w:rsidR="005E55EA" w:rsidRDefault="00000000">
            <w:pPr>
              <w:ind w:left="0" w:hanging="2"/>
              <w:rPr>
                <w:rFonts w:ascii="Calibri" w:eastAsia="Calibri" w:hAnsi="Calibri" w:cs="Calibri"/>
                <w:color w:val="000000"/>
                <w:sz w:val="22"/>
                <w:szCs w:val="22"/>
              </w:rPr>
            </w:pPr>
            <w:proofErr w:type="gramStart"/>
            <w:r>
              <w:rPr>
                <w:rFonts w:ascii="Calibri" w:eastAsia="Calibri" w:hAnsi="Calibri" w:cs="Calibri"/>
                <w:i/>
                <w:color w:val="000000"/>
                <w:sz w:val="22"/>
                <w:szCs w:val="22"/>
              </w:rPr>
              <w:t>“..</w:t>
            </w:r>
            <w:proofErr w:type="gramEnd"/>
            <w:r>
              <w:rPr>
                <w:rFonts w:ascii="Calibri" w:eastAsia="Calibri" w:hAnsi="Calibri" w:cs="Calibri"/>
                <w:i/>
                <w:color w:val="000000"/>
                <w:sz w:val="22"/>
                <w:szCs w:val="22"/>
              </w:rPr>
              <w:t xml:space="preserve">more comfortable having a conversation with everyone using </w:t>
            </w:r>
            <w:proofErr w:type="spellStart"/>
            <w:r>
              <w:rPr>
                <w:rFonts w:ascii="Calibri" w:eastAsia="Calibri" w:hAnsi="Calibri" w:cs="Calibri"/>
                <w:i/>
                <w:color w:val="000000"/>
                <w:sz w:val="22"/>
                <w:szCs w:val="22"/>
              </w:rPr>
              <w:t>english</w:t>
            </w:r>
            <w:proofErr w:type="spellEnd"/>
            <w:r>
              <w:rPr>
                <w:rFonts w:ascii="Calibri" w:eastAsia="Calibri" w:hAnsi="Calibri" w:cs="Calibri"/>
                <w:i/>
                <w:color w:val="000000"/>
                <w:sz w:val="22"/>
                <w:szCs w:val="22"/>
              </w:rPr>
              <w:t xml:space="preserve"> language… explain my feelings clearly and i can share my opinions openly...”</w:t>
            </w:r>
          </w:p>
          <w:p w14:paraId="54FAA9A4" w14:textId="77777777" w:rsidR="005E55EA" w:rsidRDefault="005E55EA">
            <w:pPr>
              <w:spacing w:line="276" w:lineRule="auto"/>
              <w:ind w:left="0" w:hanging="2"/>
            </w:pPr>
          </w:p>
        </w:tc>
        <w:tc>
          <w:tcPr>
            <w:tcW w:w="2693" w:type="dxa"/>
            <w:vAlign w:val="center"/>
          </w:tcPr>
          <w:p w14:paraId="2F4AD8B6"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“…there is nothing wrong by using </w:t>
            </w:r>
            <w:proofErr w:type="spellStart"/>
            <w:r>
              <w:rPr>
                <w:rFonts w:ascii="Calibri" w:eastAsia="Calibri" w:hAnsi="Calibri" w:cs="Calibri"/>
                <w:i/>
                <w:color w:val="000000"/>
                <w:sz w:val="22"/>
                <w:szCs w:val="22"/>
              </w:rPr>
              <w:t>english</w:t>
            </w:r>
            <w:proofErr w:type="spellEnd"/>
            <w:r>
              <w:rPr>
                <w:rFonts w:ascii="Calibri" w:eastAsia="Calibri" w:hAnsi="Calibri" w:cs="Calibri"/>
                <w:i/>
                <w:color w:val="000000"/>
                <w:sz w:val="22"/>
                <w:szCs w:val="22"/>
              </w:rPr>
              <w:t xml:space="preserve"> language through communicating, but as a </w:t>
            </w:r>
            <w:proofErr w:type="spellStart"/>
            <w:r>
              <w:rPr>
                <w:rFonts w:ascii="Calibri" w:eastAsia="Calibri" w:hAnsi="Calibri" w:cs="Calibri"/>
                <w:i/>
                <w:color w:val="000000"/>
                <w:sz w:val="22"/>
                <w:szCs w:val="22"/>
              </w:rPr>
              <w:t>qatari</w:t>
            </w:r>
            <w:proofErr w:type="spellEnd"/>
            <w:r>
              <w:rPr>
                <w:rFonts w:ascii="Calibri" w:eastAsia="Calibri" w:hAnsi="Calibri" w:cs="Calibri"/>
                <w:i/>
                <w:color w:val="000000"/>
                <w:sz w:val="22"/>
                <w:szCs w:val="22"/>
              </w:rPr>
              <w:t xml:space="preserve"> national its [sic] very important to learn and speak my native language which is Arabic… for my everyday living.”</w:t>
            </w:r>
          </w:p>
          <w:p w14:paraId="656899AD" w14:textId="77777777" w:rsidR="005E55EA" w:rsidRDefault="005E55EA">
            <w:pPr>
              <w:spacing w:line="276" w:lineRule="auto"/>
              <w:ind w:left="0" w:hanging="2"/>
              <w:rPr>
                <w:sz w:val="20"/>
                <w:szCs w:val="20"/>
              </w:rPr>
            </w:pPr>
          </w:p>
        </w:tc>
      </w:tr>
      <w:tr w:rsidR="005E55EA" w14:paraId="6851C8BC" w14:textId="77777777">
        <w:trPr>
          <w:trHeight w:val="1764"/>
        </w:trPr>
        <w:tc>
          <w:tcPr>
            <w:tcW w:w="2235" w:type="dxa"/>
            <w:shd w:val="clear" w:color="auto" w:fill="DEEAF6"/>
            <w:vAlign w:val="center"/>
          </w:tcPr>
          <w:p w14:paraId="3E4240B9" w14:textId="77777777" w:rsidR="005E55EA" w:rsidRDefault="00000000">
            <w:pPr>
              <w:spacing w:line="276" w:lineRule="auto"/>
              <w:ind w:left="0" w:hanging="2"/>
            </w:pPr>
            <w:bookmarkStart w:id="232" w:name="_heading=h.21od6so" w:colFirst="0" w:colLast="0"/>
            <w:bookmarkEnd w:id="232"/>
            <w:r>
              <w:t xml:space="preserve">Arab, </w:t>
            </w:r>
            <w:proofErr w:type="spellStart"/>
            <w:r>
              <w:t>Yr</w:t>
            </w:r>
            <w:proofErr w:type="spellEnd"/>
            <w:r>
              <w:t xml:space="preserve"> 11</w:t>
            </w:r>
            <w:r>
              <w:br/>
            </w:r>
          </w:p>
          <w:p w14:paraId="0EB9D00D" w14:textId="77777777" w:rsidR="005E55EA" w:rsidRDefault="00000000">
            <w:pPr>
              <w:spacing w:line="276" w:lineRule="auto"/>
              <w:ind w:left="0" w:hanging="2"/>
            </w:pPr>
            <w:r>
              <w:rPr>
                <w:i/>
              </w:rPr>
              <w:t>Whole life in Qatar</w:t>
            </w:r>
          </w:p>
        </w:tc>
        <w:tc>
          <w:tcPr>
            <w:tcW w:w="4394" w:type="dxa"/>
            <w:shd w:val="clear" w:color="auto" w:fill="DEEAF6"/>
            <w:vAlign w:val="center"/>
          </w:tcPr>
          <w:p w14:paraId="096F4A35"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“I prefer to speak both English and French because those are the language i grew up being around the </w:t>
            </w:r>
            <w:proofErr w:type="gramStart"/>
            <w:r>
              <w:rPr>
                <w:rFonts w:ascii="Calibri" w:eastAsia="Calibri" w:hAnsi="Calibri" w:cs="Calibri"/>
                <w:i/>
                <w:color w:val="000000"/>
                <w:sz w:val="22"/>
                <w:szCs w:val="22"/>
              </w:rPr>
              <w:t>most..</w:t>
            </w:r>
            <w:proofErr w:type="gramEnd"/>
            <w:r>
              <w:rPr>
                <w:rFonts w:ascii="Calibri" w:eastAsia="Calibri" w:hAnsi="Calibri" w:cs="Calibri"/>
                <w:i/>
                <w:color w:val="000000"/>
                <w:sz w:val="22"/>
                <w:szCs w:val="22"/>
              </w:rPr>
              <w:t xml:space="preserve"> i lack foundation in </w:t>
            </w:r>
            <w:proofErr w:type="spellStart"/>
            <w:r>
              <w:rPr>
                <w:rFonts w:ascii="Calibri" w:eastAsia="Calibri" w:hAnsi="Calibri" w:cs="Calibri"/>
                <w:i/>
                <w:color w:val="000000"/>
                <w:sz w:val="22"/>
                <w:szCs w:val="22"/>
              </w:rPr>
              <w:t>arabic</w:t>
            </w:r>
            <w:proofErr w:type="spellEnd"/>
            <w:r>
              <w:rPr>
                <w:rFonts w:ascii="Calibri" w:eastAsia="Calibri" w:hAnsi="Calibri" w:cs="Calibri"/>
                <w:i/>
                <w:color w:val="000000"/>
                <w:sz w:val="22"/>
                <w:szCs w:val="22"/>
              </w:rPr>
              <w:t xml:space="preserve"> i still have conversations… in the </w:t>
            </w:r>
            <w:proofErr w:type="spellStart"/>
            <w:r>
              <w:rPr>
                <w:rFonts w:ascii="Calibri" w:eastAsia="Calibri" w:hAnsi="Calibri" w:cs="Calibri"/>
                <w:i/>
                <w:color w:val="000000"/>
                <w:sz w:val="22"/>
                <w:szCs w:val="22"/>
              </w:rPr>
              <w:t>palestinian</w:t>
            </w:r>
            <w:proofErr w:type="spellEnd"/>
            <w:r>
              <w:rPr>
                <w:rFonts w:ascii="Calibri" w:eastAsia="Calibri" w:hAnsi="Calibri" w:cs="Calibri"/>
                <w:i/>
                <w:color w:val="000000"/>
                <w:sz w:val="22"/>
                <w:szCs w:val="22"/>
              </w:rPr>
              <w:t xml:space="preserve">/ </w:t>
            </w:r>
            <w:proofErr w:type="spellStart"/>
            <w:r>
              <w:rPr>
                <w:rFonts w:ascii="Calibri" w:eastAsia="Calibri" w:hAnsi="Calibri" w:cs="Calibri"/>
                <w:i/>
                <w:color w:val="000000"/>
                <w:sz w:val="22"/>
                <w:szCs w:val="22"/>
              </w:rPr>
              <w:t>lebanese</w:t>
            </w:r>
            <w:proofErr w:type="spellEnd"/>
            <w:r>
              <w:rPr>
                <w:rFonts w:ascii="Calibri" w:eastAsia="Calibri" w:hAnsi="Calibri" w:cs="Calibri"/>
                <w:i/>
                <w:color w:val="000000"/>
                <w:sz w:val="22"/>
                <w:szCs w:val="22"/>
              </w:rPr>
              <w:t xml:space="preserve"> dialect.”</w:t>
            </w:r>
          </w:p>
          <w:p w14:paraId="0D7E91AC" w14:textId="77777777" w:rsidR="005E55EA" w:rsidRDefault="005E55EA">
            <w:pPr>
              <w:spacing w:line="276" w:lineRule="auto"/>
              <w:ind w:left="0" w:hanging="2"/>
            </w:pPr>
          </w:p>
        </w:tc>
        <w:tc>
          <w:tcPr>
            <w:tcW w:w="2693" w:type="dxa"/>
            <w:shd w:val="clear" w:color="auto" w:fill="DEEAF6"/>
            <w:vAlign w:val="center"/>
          </w:tcPr>
          <w:p w14:paraId="4BA732B9"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“languages are very important when it comes to workplaces in Qatar. English is a </w:t>
            </w:r>
            <w:proofErr w:type="spellStart"/>
            <w:r>
              <w:rPr>
                <w:rFonts w:ascii="Calibri" w:eastAsia="Calibri" w:hAnsi="Calibri" w:cs="Calibri"/>
                <w:i/>
                <w:color w:val="000000"/>
                <w:sz w:val="22"/>
                <w:szCs w:val="22"/>
              </w:rPr>
              <w:t>recquirement</w:t>
            </w:r>
            <w:proofErr w:type="spellEnd"/>
            <w:r>
              <w:rPr>
                <w:rFonts w:ascii="Calibri" w:eastAsia="Calibri" w:hAnsi="Calibri" w:cs="Calibri"/>
                <w:i/>
                <w:color w:val="000000"/>
                <w:sz w:val="22"/>
                <w:szCs w:val="22"/>
              </w:rPr>
              <w:t xml:space="preserve"> [sic] in most fields, whereas </w:t>
            </w:r>
            <w:proofErr w:type="spellStart"/>
            <w:r>
              <w:rPr>
                <w:rFonts w:ascii="Calibri" w:eastAsia="Calibri" w:hAnsi="Calibri" w:cs="Calibri"/>
                <w:i/>
                <w:color w:val="000000"/>
                <w:sz w:val="22"/>
                <w:szCs w:val="22"/>
              </w:rPr>
              <w:t>arabic</w:t>
            </w:r>
            <w:proofErr w:type="spellEnd"/>
            <w:r>
              <w:rPr>
                <w:rFonts w:ascii="Calibri" w:eastAsia="Calibri" w:hAnsi="Calibri" w:cs="Calibri"/>
                <w:i/>
                <w:color w:val="000000"/>
                <w:sz w:val="22"/>
                <w:szCs w:val="22"/>
              </w:rPr>
              <w:t xml:space="preserve"> not as much…. pressure on </w:t>
            </w:r>
            <w:proofErr w:type="spellStart"/>
            <w:r>
              <w:rPr>
                <w:rFonts w:ascii="Calibri" w:eastAsia="Calibri" w:hAnsi="Calibri" w:cs="Calibri"/>
                <w:i/>
                <w:color w:val="000000"/>
                <w:sz w:val="22"/>
                <w:szCs w:val="22"/>
              </w:rPr>
              <w:t>arabs</w:t>
            </w:r>
            <w:proofErr w:type="spellEnd"/>
            <w:r>
              <w:rPr>
                <w:rFonts w:ascii="Calibri" w:eastAsia="Calibri" w:hAnsi="Calibri" w:cs="Calibri"/>
                <w:i/>
                <w:color w:val="000000"/>
                <w:sz w:val="22"/>
                <w:szCs w:val="22"/>
              </w:rPr>
              <w:t xml:space="preserve"> to know the </w:t>
            </w:r>
            <w:proofErr w:type="spellStart"/>
            <w:r>
              <w:rPr>
                <w:rFonts w:ascii="Calibri" w:eastAsia="Calibri" w:hAnsi="Calibri" w:cs="Calibri"/>
                <w:i/>
                <w:color w:val="000000"/>
                <w:sz w:val="22"/>
                <w:szCs w:val="22"/>
              </w:rPr>
              <w:t>arabic</w:t>
            </w:r>
            <w:proofErr w:type="spellEnd"/>
            <w:r>
              <w:rPr>
                <w:rFonts w:ascii="Calibri" w:eastAsia="Calibri" w:hAnsi="Calibri" w:cs="Calibri"/>
                <w:i/>
                <w:color w:val="000000"/>
                <w:sz w:val="22"/>
                <w:szCs w:val="22"/>
              </w:rPr>
              <w:t xml:space="preserve"> language… we are not given the option to pick another language as our second </w:t>
            </w:r>
            <w:proofErr w:type="gramStart"/>
            <w:r>
              <w:rPr>
                <w:rFonts w:ascii="Calibri" w:eastAsia="Calibri" w:hAnsi="Calibri" w:cs="Calibri"/>
                <w:i/>
                <w:color w:val="000000"/>
                <w:sz w:val="22"/>
                <w:szCs w:val="22"/>
              </w:rPr>
              <w:t>language..</w:t>
            </w:r>
            <w:proofErr w:type="gramEnd"/>
            <w:r>
              <w:rPr>
                <w:rFonts w:ascii="Calibri" w:eastAsia="Calibri" w:hAnsi="Calibri" w:cs="Calibri"/>
                <w:i/>
                <w:color w:val="000000"/>
                <w:sz w:val="22"/>
                <w:szCs w:val="22"/>
              </w:rPr>
              <w:t xml:space="preserve"> although i would love to improve and expand my knowledge in the </w:t>
            </w:r>
            <w:proofErr w:type="spellStart"/>
            <w:r>
              <w:rPr>
                <w:rFonts w:ascii="Calibri" w:eastAsia="Calibri" w:hAnsi="Calibri" w:cs="Calibri"/>
                <w:i/>
                <w:color w:val="000000"/>
                <w:sz w:val="22"/>
                <w:szCs w:val="22"/>
              </w:rPr>
              <w:t>arabic</w:t>
            </w:r>
            <w:proofErr w:type="spellEnd"/>
            <w:r>
              <w:rPr>
                <w:rFonts w:ascii="Calibri" w:eastAsia="Calibri" w:hAnsi="Calibri" w:cs="Calibri"/>
                <w:i/>
                <w:color w:val="000000"/>
                <w:sz w:val="22"/>
                <w:szCs w:val="22"/>
              </w:rPr>
              <w:t xml:space="preserve"> language i am better suited in taking </w:t>
            </w:r>
            <w:proofErr w:type="spellStart"/>
            <w:r>
              <w:rPr>
                <w:rFonts w:ascii="Calibri" w:eastAsia="Calibri" w:hAnsi="Calibri" w:cs="Calibri"/>
                <w:i/>
                <w:color w:val="000000"/>
                <w:sz w:val="22"/>
                <w:szCs w:val="22"/>
              </w:rPr>
              <w:t>french</w:t>
            </w:r>
            <w:proofErr w:type="spellEnd"/>
            <w:r>
              <w:rPr>
                <w:rFonts w:ascii="Calibri" w:eastAsia="Calibri" w:hAnsi="Calibri" w:cs="Calibri"/>
                <w:i/>
                <w:color w:val="000000"/>
                <w:sz w:val="22"/>
                <w:szCs w:val="22"/>
              </w:rPr>
              <w:t>”</w:t>
            </w:r>
          </w:p>
        </w:tc>
      </w:tr>
      <w:tr w:rsidR="005E55EA" w14:paraId="6349A536" w14:textId="77777777">
        <w:trPr>
          <w:trHeight w:val="469"/>
        </w:trPr>
        <w:tc>
          <w:tcPr>
            <w:tcW w:w="2235" w:type="dxa"/>
            <w:vAlign w:val="center"/>
          </w:tcPr>
          <w:p w14:paraId="248EB2DC" w14:textId="77777777" w:rsidR="005E55EA" w:rsidRDefault="00000000">
            <w:pPr>
              <w:spacing w:line="276" w:lineRule="auto"/>
              <w:ind w:left="0" w:hanging="2"/>
            </w:pPr>
            <w:bookmarkStart w:id="233" w:name="_heading=h.gtnh0h" w:colFirst="0" w:colLast="0"/>
            <w:bookmarkEnd w:id="233"/>
            <w:r>
              <w:t xml:space="preserve">Arab, </w:t>
            </w:r>
            <w:proofErr w:type="spellStart"/>
            <w:r>
              <w:t>Yr</w:t>
            </w:r>
            <w:proofErr w:type="spellEnd"/>
            <w:r>
              <w:t xml:space="preserve"> 12</w:t>
            </w:r>
            <w:r>
              <w:br/>
            </w:r>
          </w:p>
          <w:p w14:paraId="11705E3E" w14:textId="77777777" w:rsidR="005E55EA" w:rsidRDefault="00000000">
            <w:pPr>
              <w:spacing w:line="276" w:lineRule="auto"/>
              <w:ind w:left="0" w:hanging="2"/>
            </w:pPr>
            <w:r>
              <w:rPr>
                <w:i/>
              </w:rPr>
              <w:t>Whole life in Qatar</w:t>
            </w:r>
          </w:p>
        </w:tc>
        <w:tc>
          <w:tcPr>
            <w:tcW w:w="4394" w:type="dxa"/>
            <w:vAlign w:val="center"/>
          </w:tcPr>
          <w:p w14:paraId="1EDC2C78"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 prefer to use English personally when It comes to Movies, Music, talking to friends, communicating in general… </w:t>
            </w:r>
            <w:proofErr w:type="gramStart"/>
            <w:r>
              <w:rPr>
                <w:rFonts w:ascii="Calibri" w:eastAsia="Calibri" w:hAnsi="Calibri" w:cs="Calibri"/>
                <w:i/>
                <w:color w:val="000000"/>
                <w:sz w:val="22"/>
                <w:szCs w:val="22"/>
              </w:rPr>
              <w:t>English..</w:t>
            </w:r>
            <w:proofErr w:type="gramEnd"/>
            <w:r>
              <w:rPr>
                <w:rFonts w:ascii="Calibri" w:eastAsia="Calibri" w:hAnsi="Calibri" w:cs="Calibri"/>
                <w:i/>
                <w:color w:val="000000"/>
                <w:sz w:val="22"/>
                <w:szCs w:val="22"/>
              </w:rPr>
              <w:t xml:space="preserve"> is often considered the mother tongue of the </w:t>
            </w:r>
            <w:r>
              <w:rPr>
                <w:rFonts w:ascii="Calibri" w:eastAsia="Calibri" w:hAnsi="Calibri" w:cs="Calibri"/>
                <w:i/>
                <w:color w:val="000000"/>
                <w:sz w:val="22"/>
                <w:szCs w:val="22"/>
              </w:rPr>
              <w:lastRenderedPageBreak/>
              <w:t xml:space="preserve">internet…. [and] has a significant cultural influence around the world, with many people associating it with innovation, </w:t>
            </w:r>
            <w:proofErr w:type="gramStart"/>
            <w:r>
              <w:rPr>
                <w:rFonts w:ascii="Calibri" w:eastAsia="Calibri" w:hAnsi="Calibri" w:cs="Calibri"/>
                <w:i/>
                <w:color w:val="000000"/>
                <w:sz w:val="22"/>
                <w:szCs w:val="22"/>
              </w:rPr>
              <w:t>modernity</w:t>
            </w:r>
            <w:proofErr w:type="gramEnd"/>
            <w:r>
              <w:rPr>
                <w:rFonts w:ascii="Calibri" w:eastAsia="Calibri" w:hAnsi="Calibri" w:cs="Calibri"/>
                <w:i/>
                <w:color w:val="000000"/>
                <w:sz w:val="22"/>
                <w:szCs w:val="22"/>
              </w:rPr>
              <w:t xml:space="preserve"> and success… can make people more likely to use English, even if it is not their first language.”</w:t>
            </w:r>
          </w:p>
          <w:p w14:paraId="7FA2B70E" w14:textId="77777777" w:rsidR="005E55EA" w:rsidRDefault="005E55EA">
            <w:pPr>
              <w:spacing w:line="276" w:lineRule="auto"/>
              <w:ind w:left="0" w:hanging="2"/>
            </w:pPr>
          </w:p>
        </w:tc>
        <w:tc>
          <w:tcPr>
            <w:tcW w:w="2693" w:type="dxa"/>
            <w:vAlign w:val="center"/>
          </w:tcPr>
          <w:p w14:paraId="20558E85"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lastRenderedPageBreak/>
              <w:t xml:space="preserve">“Arabic is the official language of Qatar and is widely spoken by the majority…. used in official </w:t>
            </w:r>
            <w:r>
              <w:rPr>
                <w:rFonts w:ascii="Calibri" w:eastAsia="Calibri" w:hAnsi="Calibri" w:cs="Calibri"/>
                <w:i/>
                <w:color w:val="000000"/>
                <w:sz w:val="22"/>
                <w:szCs w:val="22"/>
              </w:rPr>
              <w:lastRenderedPageBreak/>
              <w:t>government communications, media, and daily interactions. … there are many different dialects of Arabic spoken within Qatar.</w:t>
            </w:r>
          </w:p>
          <w:p w14:paraId="0D4956AB"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br/>
              <w:t>English is also commonly used…  particularly in business, education, and tourism… a common language for communication between people of different linguistic backgrounds.”</w:t>
            </w:r>
          </w:p>
          <w:p w14:paraId="518E8323" w14:textId="77777777" w:rsidR="005E55EA" w:rsidRDefault="005E55EA">
            <w:pPr>
              <w:spacing w:line="276" w:lineRule="auto"/>
              <w:ind w:left="0" w:hanging="2"/>
              <w:rPr>
                <w:sz w:val="20"/>
                <w:szCs w:val="20"/>
              </w:rPr>
            </w:pPr>
          </w:p>
        </w:tc>
      </w:tr>
      <w:tr w:rsidR="005E55EA" w14:paraId="4266DEF8" w14:textId="77777777">
        <w:trPr>
          <w:trHeight w:val="72"/>
        </w:trPr>
        <w:tc>
          <w:tcPr>
            <w:tcW w:w="2235" w:type="dxa"/>
            <w:shd w:val="clear" w:color="auto" w:fill="DEEAF6"/>
            <w:vAlign w:val="center"/>
          </w:tcPr>
          <w:p w14:paraId="1B53FE1B" w14:textId="77777777" w:rsidR="005E55EA" w:rsidRDefault="00000000">
            <w:pPr>
              <w:spacing w:line="276" w:lineRule="auto"/>
              <w:ind w:left="0" w:hanging="2"/>
            </w:pPr>
            <w:bookmarkStart w:id="234" w:name="_heading=h.30tazoa" w:colFirst="0" w:colLast="0"/>
            <w:bookmarkEnd w:id="234"/>
            <w:r>
              <w:lastRenderedPageBreak/>
              <w:t xml:space="preserve">Non-Arab, </w:t>
            </w:r>
            <w:proofErr w:type="spellStart"/>
            <w:r>
              <w:t>Yr</w:t>
            </w:r>
            <w:proofErr w:type="spellEnd"/>
            <w:r>
              <w:t xml:space="preserve"> 12</w:t>
            </w:r>
            <w:r>
              <w:br/>
            </w:r>
          </w:p>
          <w:p w14:paraId="00482475" w14:textId="77777777" w:rsidR="005E55EA" w:rsidRDefault="00000000">
            <w:pPr>
              <w:spacing w:line="276" w:lineRule="auto"/>
              <w:ind w:left="0" w:hanging="2"/>
            </w:pPr>
            <w:r>
              <w:rPr>
                <w:i/>
              </w:rPr>
              <w:t>Whole life in Qatar</w:t>
            </w:r>
          </w:p>
        </w:tc>
        <w:tc>
          <w:tcPr>
            <w:tcW w:w="4394" w:type="dxa"/>
            <w:shd w:val="clear" w:color="auto" w:fill="DEEAF6"/>
            <w:vAlign w:val="center"/>
          </w:tcPr>
          <w:p w14:paraId="6AAB5D64" w14:textId="77777777" w:rsidR="005E55EA" w:rsidRDefault="00000000">
            <w:pPr>
              <w:ind w:left="0" w:hanging="2"/>
            </w:pPr>
            <w:r>
              <w:rPr>
                <w:rFonts w:ascii="Calibri" w:eastAsia="Calibri" w:hAnsi="Calibri" w:cs="Calibri"/>
                <w:i/>
                <w:color w:val="000000"/>
                <w:sz w:val="22"/>
                <w:szCs w:val="22"/>
              </w:rPr>
              <w:t>“The only people that I would speak Arabic to is my local friends…”</w:t>
            </w:r>
          </w:p>
        </w:tc>
        <w:tc>
          <w:tcPr>
            <w:tcW w:w="2693" w:type="dxa"/>
            <w:shd w:val="clear" w:color="auto" w:fill="DEEAF6"/>
            <w:vAlign w:val="center"/>
          </w:tcPr>
          <w:p w14:paraId="4B2AAAB5"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“For those who are committed to the Islamic faith I think that it is important for them to learn Arabic </w:t>
            </w:r>
            <w:proofErr w:type="gramStart"/>
            <w:r>
              <w:rPr>
                <w:rFonts w:ascii="Calibri" w:eastAsia="Calibri" w:hAnsi="Calibri" w:cs="Calibri"/>
                <w:i/>
                <w:color w:val="000000"/>
                <w:sz w:val="22"/>
                <w:szCs w:val="22"/>
              </w:rPr>
              <w:t>in order to</w:t>
            </w:r>
            <w:proofErr w:type="gramEnd"/>
            <w:r>
              <w:rPr>
                <w:rFonts w:ascii="Calibri" w:eastAsia="Calibri" w:hAnsi="Calibri" w:cs="Calibri"/>
                <w:i/>
                <w:color w:val="000000"/>
                <w:sz w:val="22"/>
                <w:szCs w:val="22"/>
              </w:rPr>
              <w:t xml:space="preserve"> be more connected with their religion… the majority of other activities should be presented in both English and Arabic. To avoid confusion amongst people.”</w:t>
            </w:r>
          </w:p>
          <w:p w14:paraId="3EE3C0C3" w14:textId="77777777" w:rsidR="005E55EA" w:rsidRDefault="005E55EA">
            <w:pPr>
              <w:spacing w:line="276" w:lineRule="auto"/>
              <w:ind w:left="0" w:hanging="2"/>
              <w:rPr>
                <w:sz w:val="20"/>
                <w:szCs w:val="20"/>
              </w:rPr>
            </w:pPr>
          </w:p>
        </w:tc>
      </w:tr>
      <w:tr w:rsidR="005E55EA" w14:paraId="2C0864D9" w14:textId="77777777">
        <w:trPr>
          <w:trHeight w:val="72"/>
        </w:trPr>
        <w:tc>
          <w:tcPr>
            <w:tcW w:w="2235" w:type="dxa"/>
            <w:vAlign w:val="center"/>
          </w:tcPr>
          <w:p w14:paraId="7F8499AB" w14:textId="77777777" w:rsidR="005E55EA" w:rsidRDefault="00000000">
            <w:pPr>
              <w:spacing w:line="276" w:lineRule="auto"/>
              <w:ind w:left="0" w:hanging="2"/>
            </w:pPr>
            <w:bookmarkStart w:id="235" w:name="_heading=h.1fyl9w3" w:colFirst="0" w:colLast="0"/>
            <w:bookmarkEnd w:id="235"/>
            <w:r>
              <w:t xml:space="preserve">Arab, </w:t>
            </w:r>
            <w:proofErr w:type="spellStart"/>
            <w:r>
              <w:t>Yr</w:t>
            </w:r>
            <w:proofErr w:type="spellEnd"/>
            <w:r>
              <w:t xml:space="preserve"> 6</w:t>
            </w:r>
            <w:r>
              <w:br/>
            </w:r>
          </w:p>
          <w:p w14:paraId="1D084390" w14:textId="77777777" w:rsidR="005E55EA" w:rsidRDefault="00000000">
            <w:pPr>
              <w:spacing w:line="276" w:lineRule="auto"/>
              <w:ind w:left="0" w:hanging="2"/>
            </w:pPr>
            <w:r>
              <w:rPr>
                <w:i/>
              </w:rPr>
              <w:t>Whole life in Qatar</w:t>
            </w:r>
          </w:p>
        </w:tc>
        <w:tc>
          <w:tcPr>
            <w:tcW w:w="4394" w:type="dxa"/>
            <w:vAlign w:val="center"/>
          </w:tcPr>
          <w:p w14:paraId="6114AA53"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“because I don't only speak English or just </w:t>
            </w:r>
            <w:proofErr w:type="gramStart"/>
            <w:r>
              <w:rPr>
                <w:rFonts w:ascii="Calibri" w:eastAsia="Calibri" w:hAnsi="Calibri" w:cs="Calibri"/>
                <w:i/>
                <w:color w:val="000000"/>
                <w:sz w:val="22"/>
                <w:szCs w:val="22"/>
              </w:rPr>
              <w:t>Arabic</w:t>
            </w:r>
            <w:proofErr w:type="gramEnd"/>
            <w:r>
              <w:rPr>
                <w:rFonts w:ascii="Calibri" w:eastAsia="Calibri" w:hAnsi="Calibri" w:cs="Calibri"/>
                <w:i/>
                <w:color w:val="000000"/>
                <w:sz w:val="22"/>
                <w:szCs w:val="22"/>
              </w:rPr>
              <w:t xml:space="preserve"> I speak both and still learn both”</w:t>
            </w:r>
          </w:p>
          <w:p w14:paraId="70D72923" w14:textId="77777777" w:rsidR="005E55EA" w:rsidRDefault="005E55EA">
            <w:pPr>
              <w:spacing w:line="276" w:lineRule="auto"/>
              <w:ind w:left="0" w:hanging="2"/>
            </w:pPr>
          </w:p>
        </w:tc>
        <w:tc>
          <w:tcPr>
            <w:tcW w:w="2693" w:type="dxa"/>
            <w:vAlign w:val="center"/>
          </w:tcPr>
          <w:p w14:paraId="09520EA4" w14:textId="77777777" w:rsidR="005E55EA" w:rsidRDefault="00000000">
            <w:pPr>
              <w:ind w:left="0" w:hanging="2"/>
              <w:rPr>
                <w:sz w:val="20"/>
                <w:szCs w:val="20"/>
              </w:rPr>
            </w:pPr>
            <w:r>
              <w:rPr>
                <w:rFonts w:ascii="Calibri" w:eastAsia="Calibri" w:hAnsi="Calibri" w:cs="Calibri"/>
                <w:i/>
                <w:color w:val="000000"/>
                <w:sz w:val="22"/>
                <w:szCs w:val="22"/>
              </w:rPr>
              <w:t>“there are many places with English only or Arabic only but not both languages…”</w:t>
            </w:r>
          </w:p>
        </w:tc>
      </w:tr>
      <w:tr w:rsidR="005E55EA" w14:paraId="44F66E8C" w14:textId="77777777">
        <w:trPr>
          <w:trHeight w:val="2882"/>
        </w:trPr>
        <w:tc>
          <w:tcPr>
            <w:tcW w:w="2235" w:type="dxa"/>
            <w:shd w:val="clear" w:color="auto" w:fill="DEEAF6"/>
            <w:vAlign w:val="center"/>
          </w:tcPr>
          <w:p w14:paraId="5911A64F" w14:textId="77777777" w:rsidR="005E55EA" w:rsidRDefault="00000000">
            <w:pPr>
              <w:spacing w:line="276" w:lineRule="auto"/>
              <w:ind w:left="0" w:hanging="2"/>
            </w:pPr>
            <w:bookmarkStart w:id="236" w:name="_heading=h.3zy8sjw" w:colFirst="0" w:colLast="0"/>
            <w:bookmarkEnd w:id="236"/>
            <w:r>
              <w:t xml:space="preserve">Qatari, </w:t>
            </w:r>
            <w:proofErr w:type="spellStart"/>
            <w:r>
              <w:t>Yr</w:t>
            </w:r>
            <w:proofErr w:type="spellEnd"/>
            <w:r>
              <w:t xml:space="preserve"> 10 </w:t>
            </w:r>
          </w:p>
          <w:p w14:paraId="1525F77F" w14:textId="77777777" w:rsidR="005E55EA" w:rsidRDefault="00000000">
            <w:pPr>
              <w:spacing w:line="276" w:lineRule="auto"/>
              <w:ind w:left="0" w:hanging="2"/>
            </w:pPr>
            <w:r>
              <w:rPr>
                <w:i/>
              </w:rPr>
              <w:t>Whole life in Qatar</w:t>
            </w:r>
          </w:p>
        </w:tc>
        <w:tc>
          <w:tcPr>
            <w:tcW w:w="4394" w:type="dxa"/>
            <w:shd w:val="clear" w:color="auto" w:fill="DEEAF6"/>
            <w:vAlign w:val="center"/>
          </w:tcPr>
          <w:p w14:paraId="6C9491F5"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“When referring to what’s easier definitely </w:t>
            </w:r>
            <w:proofErr w:type="spellStart"/>
            <w:r>
              <w:rPr>
                <w:rFonts w:ascii="Calibri" w:eastAsia="Calibri" w:hAnsi="Calibri" w:cs="Calibri"/>
                <w:i/>
                <w:color w:val="000000"/>
                <w:sz w:val="22"/>
                <w:szCs w:val="22"/>
              </w:rPr>
              <w:t>arabic</w:t>
            </w:r>
            <w:proofErr w:type="spellEnd"/>
            <w:r>
              <w:rPr>
                <w:rFonts w:ascii="Calibri" w:eastAsia="Calibri" w:hAnsi="Calibri" w:cs="Calibri"/>
                <w:i/>
                <w:color w:val="000000"/>
                <w:sz w:val="22"/>
                <w:szCs w:val="22"/>
              </w:rPr>
              <w:t xml:space="preserve"> (</w:t>
            </w:r>
            <w:proofErr w:type="spellStart"/>
            <w:r>
              <w:rPr>
                <w:rFonts w:ascii="Calibri" w:eastAsia="Calibri" w:hAnsi="Calibri" w:cs="Calibri"/>
                <w:i/>
                <w:color w:val="000000"/>
                <w:sz w:val="22"/>
                <w:szCs w:val="22"/>
              </w:rPr>
              <w:t>khaleeji</w:t>
            </w:r>
            <w:proofErr w:type="spellEnd"/>
            <w:r>
              <w:rPr>
                <w:rFonts w:ascii="Calibri" w:eastAsia="Calibri" w:hAnsi="Calibri" w:cs="Calibri"/>
                <w:i/>
                <w:color w:val="000000"/>
                <w:sz w:val="22"/>
                <w:szCs w:val="22"/>
              </w:rPr>
              <w:t xml:space="preserve">) then </w:t>
            </w:r>
            <w:proofErr w:type="spellStart"/>
            <w:r>
              <w:rPr>
                <w:rFonts w:ascii="Calibri" w:eastAsia="Calibri" w:hAnsi="Calibri" w:cs="Calibri"/>
                <w:i/>
                <w:color w:val="000000"/>
                <w:sz w:val="22"/>
                <w:szCs w:val="22"/>
              </w:rPr>
              <w:t>english</w:t>
            </w:r>
            <w:proofErr w:type="spellEnd"/>
            <w:r>
              <w:rPr>
                <w:rFonts w:ascii="Calibri" w:eastAsia="Calibri" w:hAnsi="Calibri" w:cs="Calibri"/>
                <w:i/>
                <w:color w:val="000000"/>
                <w:sz w:val="22"/>
                <w:szCs w:val="22"/>
              </w:rPr>
              <w:t xml:space="preserve"> then standard </w:t>
            </w:r>
            <w:proofErr w:type="spellStart"/>
            <w:r>
              <w:rPr>
                <w:rFonts w:ascii="Calibri" w:eastAsia="Calibri" w:hAnsi="Calibri" w:cs="Calibri"/>
                <w:i/>
                <w:color w:val="000000"/>
                <w:sz w:val="22"/>
                <w:szCs w:val="22"/>
              </w:rPr>
              <w:t>arabic</w:t>
            </w:r>
            <w:proofErr w:type="spellEnd"/>
            <w:r>
              <w:rPr>
                <w:rFonts w:ascii="Calibri" w:eastAsia="Calibri" w:hAnsi="Calibri" w:cs="Calibri"/>
                <w:i/>
                <w:color w:val="000000"/>
                <w:sz w:val="22"/>
                <w:szCs w:val="22"/>
              </w:rPr>
              <w:t>.”</w:t>
            </w:r>
          </w:p>
          <w:p w14:paraId="1AB06781" w14:textId="77777777" w:rsidR="005E55EA" w:rsidRDefault="005E55EA">
            <w:pPr>
              <w:spacing w:line="276" w:lineRule="auto"/>
              <w:ind w:left="0" w:hanging="2"/>
            </w:pPr>
            <w:bookmarkStart w:id="237" w:name="_heading=h.2f3j2rp" w:colFirst="0" w:colLast="0"/>
            <w:bookmarkEnd w:id="237"/>
          </w:p>
        </w:tc>
        <w:tc>
          <w:tcPr>
            <w:tcW w:w="2693" w:type="dxa"/>
            <w:shd w:val="clear" w:color="auto" w:fill="DEEAF6"/>
            <w:vAlign w:val="center"/>
          </w:tcPr>
          <w:p w14:paraId="7C7F914F" w14:textId="77777777" w:rsidR="005E55EA" w:rsidRDefault="00000000">
            <w:pPr>
              <w:spacing w:line="276" w:lineRule="auto"/>
              <w:ind w:left="0" w:hanging="2"/>
              <w:rPr>
                <w:sz w:val="20"/>
                <w:szCs w:val="20"/>
              </w:rPr>
            </w:pPr>
            <w:r>
              <w:rPr>
                <w:i/>
              </w:rPr>
              <w:t>[No response]</w:t>
            </w:r>
          </w:p>
        </w:tc>
      </w:tr>
      <w:tr w:rsidR="005E55EA" w14:paraId="58C74A99" w14:textId="77777777">
        <w:trPr>
          <w:trHeight w:val="72"/>
        </w:trPr>
        <w:tc>
          <w:tcPr>
            <w:tcW w:w="2235" w:type="dxa"/>
            <w:vAlign w:val="center"/>
          </w:tcPr>
          <w:p w14:paraId="3CFBCB99" w14:textId="77777777" w:rsidR="005E55EA" w:rsidRDefault="00000000">
            <w:pPr>
              <w:spacing w:line="276" w:lineRule="auto"/>
              <w:ind w:left="0" w:hanging="2"/>
            </w:pPr>
            <w:bookmarkStart w:id="238" w:name="_heading=h.u8tczi" w:colFirst="0" w:colLast="0"/>
            <w:bookmarkEnd w:id="238"/>
            <w:r>
              <w:t xml:space="preserve">Arab, </w:t>
            </w:r>
            <w:proofErr w:type="spellStart"/>
            <w:r>
              <w:t>Yr</w:t>
            </w:r>
            <w:proofErr w:type="spellEnd"/>
            <w:r>
              <w:t xml:space="preserve"> 8 </w:t>
            </w:r>
          </w:p>
          <w:p w14:paraId="22BE8526" w14:textId="77777777" w:rsidR="005E55EA" w:rsidRDefault="00000000">
            <w:pPr>
              <w:spacing w:line="276" w:lineRule="auto"/>
              <w:ind w:left="0" w:hanging="2"/>
            </w:pPr>
            <w:r>
              <w:rPr>
                <w:i/>
              </w:rPr>
              <w:t>Whole life in Qatar</w:t>
            </w:r>
          </w:p>
        </w:tc>
        <w:tc>
          <w:tcPr>
            <w:tcW w:w="4394" w:type="dxa"/>
            <w:vAlign w:val="center"/>
          </w:tcPr>
          <w:p w14:paraId="0206D11C"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 xml:space="preserve">“I prefer speaking English at school because that is the language that most people speak and because almost nobody speaks in my dialect of Arabic, but at home and outside of school i am comfortable to speak Arabic because no one is there to make fun of me… </w:t>
            </w:r>
            <w:r>
              <w:rPr>
                <w:rFonts w:ascii="Calibri" w:eastAsia="Calibri" w:hAnsi="Calibri" w:cs="Calibri"/>
                <w:i/>
                <w:color w:val="000000"/>
                <w:sz w:val="22"/>
                <w:szCs w:val="22"/>
              </w:rPr>
              <w:lastRenderedPageBreak/>
              <w:t>however in books I can read in both languages.”</w:t>
            </w:r>
          </w:p>
        </w:tc>
        <w:tc>
          <w:tcPr>
            <w:tcW w:w="2693" w:type="dxa"/>
            <w:vAlign w:val="center"/>
          </w:tcPr>
          <w:p w14:paraId="5A90CB87"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lastRenderedPageBreak/>
              <w:t>“… some Qatari people speak Arabic in the Qatari dialect they are not used to other dialects like mine.”</w:t>
            </w:r>
          </w:p>
          <w:p w14:paraId="7FDCE843" w14:textId="77777777" w:rsidR="005E55EA" w:rsidRDefault="005E55EA">
            <w:pPr>
              <w:spacing w:line="276" w:lineRule="auto"/>
              <w:ind w:left="0" w:hanging="2"/>
              <w:rPr>
                <w:sz w:val="20"/>
                <w:szCs w:val="20"/>
              </w:rPr>
            </w:pPr>
          </w:p>
        </w:tc>
      </w:tr>
      <w:tr w:rsidR="005E55EA" w14:paraId="604496F9" w14:textId="77777777">
        <w:trPr>
          <w:trHeight w:val="72"/>
        </w:trPr>
        <w:tc>
          <w:tcPr>
            <w:tcW w:w="2235" w:type="dxa"/>
            <w:shd w:val="clear" w:color="auto" w:fill="DEEAF6"/>
            <w:vAlign w:val="center"/>
          </w:tcPr>
          <w:p w14:paraId="7085BDF3" w14:textId="77777777" w:rsidR="005E55EA" w:rsidRDefault="00000000">
            <w:pPr>
              <w:spacing w:line="276" w:lineRule="auto"/>
              <w:ind w:left="0" w:hanging="2"/>
            </w:pPr>
            <w:bookmarkStart w:id="239" w:name="_heading=h.3e8gvnb" w:colFirst="0" w:colLast="0"/>
            <w:bookmarkEnd w:id="239"/>
            <w:r>
              <w:t xml:space="preserve">Qatari, </w:t>
            </w:r>
            <w:proofErr w:type="spellStart"/>
            <w:r>
              <w:t>Yr</w:t>
            </w:r>
            <w:proofErr w:type="spellEnd"/>
            <w:r>
              <w:t xml:space="preserve"> 12</w:t>
            </w:r>
            <w:r>
              <w:br/>
            </w:r>
          </w:p>
          <w:p w14:paraId="55D50278" w14:textId="77777777" w:rsidR="005E55EA" w:rsidRDefault="00000000">
            <w:pPr>
              <w:spacing w:line="276" w:lineRule="auto"/>
              <w:ind w:left="0" w:hanging="2"/>
            </w:pPr>
            <w:bookmarkStart w:id="240" w:name="_heading=h.1tdr5v4" w:colFirst="0" w:colLast="0"/>
            <w:bookmarkEnd w:id="240"/>
            <w:r>
              <w:rPr>
                <w:i/>
              </w:rPr>
              <w:t>Whole life in Qatar</w:t>
            </w:r>
          </w:p>
        </w:tc>
        <w:tc>
          <w:tcPr>
            <w:tcW w:w="4394" w:type="dxa"/>
            <w:shd w:val="clear" w:color="auto" w:fill="DEEAF6"/>
            <w:vAlign w:val="center"/>
          </w:tcPr>
          <w:p w14:paraId="67CCA4B6" w14:textId="77777777" w:rsidR="005E55EA" w:rsidRDefault="00000000">
            <w:pPr>
              <w:spacing w:line="276" w:lineRule="auto"/>
              <w:ind w:left="0" w:hanging="2"/>
            </w:pPr>
            <w:bookmarkStart w:id="241" w:name="_heading=h.4ddeoix" w:colFirst="0" w:colLast="0"/>
            <w:bookmarkEnd w:id="241"/>
            <w:r>
              <w:rPr>
                <w:i/>
              </w:rPr>
              <w:t>[No response]</w:t>
            </w:r>
          </w:p>
        </w:tc>
        <w:tc>
          <w:tcPr>
            <w:tcW w:w="2693" w:type="dxa"/>
            <w:shd w:val="clear" w:color="auto" w:fill="DEEAF6"/>
          </w:tcPr>
          <w:p w14:paraId="30D7C245" w14:textId="77777777" w:rsidR="005E55EA" w:rsidRDefault="00000000">
            <w:pPr>
              <w:spacing w:line="276" w:lineRule="auto"/>
              <w:ind w:left="0" w:hanging="2"/>
              <w:rPr>
                <w:sz w:val="20"/>
                <w:szCs w:val="20"/>
              </w:rPr>
            </w:pPr>
            <w:r>
              <w:rPr>
                <w:i/>
              </w:rPr>
              <w:t>[No response]</w:t>
            </w:r>
          </w:p>
        </w:tc>
      </w:tr>
      <w:tr w:rsidR="005E55EA" w14:paraId="41DF08AC" w14:textId="77777777">
        <w:trPr>
          <w:trHeight w:val="72"/>
        </w:trPr>
        <w:tc>
          <w:tcPr>
            <w:tcW w:w="2235" w:type="dxa"/>
            <w:vAlign w:val="center"/>
          </w:tcPr>
          <w:p w14:paraId="4260BA5B" w14:textId="77777777" w:rsidR="005E55EA" w:rsidRDefault="00000000">
            <w:pPr>
              <w:spacing w:line="276" w:lineRule="auto"/>
              <w:ind w:left="0" w:hanging="2"/>
            </w:pPr>
            <w:bookmarkStart w:id="242" w:name="_heading=h.2sioyqq" w:colFirst="0" w:colLast="0"/>
            <w:bookmarkEnd w:id="242"/>
            <w:r>
              <w:t xml:space="preserve">Arab, </w:t>
            </w:r>
            <w:proofErr w:type="spellStart"/>
            <w:r>
              <w:t>Yr</w:t>
            </w:r>
            <w:proofErr w:type="spellEnd"/>
            <w:r>
              <w:t xml:space="preserve"> 10 </w:t>
            </w:r>
          </w:p>
          <w:p w14:paraId="13D9FE1E" w14:textId="77777777" w:rsidR="005E55EA" w:rsidRDefault="00000000">
            <w:pPr>
              <w:spacing w:line="276" w:lineRule="auto"/>
              <w:ind w:left="0" w:hanging="2"/>
            </w:pPr>
            <w:bookmarkStart w:id="243" w:name="_heading=h.17nz8yj" w:colFirst="0" w:colLast="0"/>
            <w:bookmarkEnd w:id="243"/>
            <w:r>
              <w:rPr>
                <w:i/>
              </w:rPr>
              <w:t>More than 10 years in Qatar</w:t>
            </w:r>
          </w:p>
        </w:tc>
        <w:tc>
          <w:tcPr>
            <w:tcW w:w="4394" w:type="dxa"/>
            <w:vAlign w:val="center"/>
          </w:tcPr>
          <w:p w14:paraId="2CF67C32" w14:textId="77777777" w:rsidR="005E55EA" w:rsidRDefault="00000000">
            <w:pPr>
              <w:spacing w:line="276" w:lineRule="auto"/>
              <w:ind w:left="0" w:hanging="2"/>
            </w:pPr>
            <w:bookmarkStart w:id="244" w:name="_heading=h.3rnmrmc" w:colFirst="0" w:colLast="0"/>
            <w:bookmarkEnd w:id="244"/>
            <w:r>
              <w:rPr>
                <w:i/>
              </w:rPr>
              <w:t>[No response]</w:t>
            </w:r>
          </w:p>
        </w:tc>
        <w:tc>
          <w:tcPr>
            <w:tcW w:w="2693" w:type="dxa"/>
          </w:tcPr>
          <w:p w14:paraId="070765F4" w14:textId="77777777" w:rsidR="005E55EA" w:rsidRDefault="00000000">
            <w:pPr>
              <w:spacing w:line="276" w:lineRule="auto"/>
              <w:ind w:left="0" w:hanging="2"/>
              <w:rPr>
                <w:sz w:val="20"/>
                <w:szCs w:val="20"/>
              </w:rPr>
            </w:pPr>
            <w:r>
              <w:rPr>
                <w:i/>
              </w:rPr>
              <w:t>[No response]</w:t>
            </w:r>
          </w:p>
        </w:tc>
      </w:tr>
      <w:tr w:rsidR="005E55EA" w14:paraId="1D6D205D" w14:textId="77777777">
        <w:trPr>
          <w:trHeight w:val="72"/>
        </w:trPr>
        <w:tc>
          <w:tcPr>
            <w:tcW w:w="2235" w:type="dxa"/>
            <w:shd w:val="clear" w:color="auto" w:fill="DEEAF6"/>
            <w:vAlign w:val="center"/>
          </w:tcPr>
          <w:p w14:paraId="245C8FD1" w14:textId="77777777" w:rsidR="005E55EA" w:rsidRDefault="00000000">
            <w:pPr>
              <w:spacing w:line="276" w:lineRule="auto"/>
              <w:ind w:left="0" w:hanging="2"/>
            </w:pPr>
            <w:bookmarkStart w:id="245" w:name="_heading=h.26sx1u5" w:colFirst="0" w:colLast="0"/>
            <w:bookmarkEnd w:id="245"/>
            <w:r>
              <w:t xml:space="preserve">Qatari, </w:t>
            </w:r>
            <w:proofErr w:type="spellStart"/>
            <w:r>
              <w:t>Yr</w:t>
            </w:r>
            <w:proofErr w:type="spellEnd"/>
            <w:r>
              <w:t xml:space="preserve"> 10</w:t>
            </w:r>
            <w:r>
              <w:br/>
            </w:r>
          </w:p>
          <w:p w14:paraId="0E061CE5" w14:textId="77777777" w:rsidR="005E55EA" w:rsidRDefault="00000000">
            <w:pPr>
              <w:spacing w:line="276" w:lineRule="auto"/>
              <w:ind w:left="0" w:hanging="2"/>
            </w:pPr>
            <w:bookmarkStart w:id="246" w:name="_heading=h.ly7c1y" w:colFirst="0" w:colLast="0"/>
            <w:bookmarkEnd w:id="246"/>
            <w:r>
              <w:rPr>
                <w:i/>
              </w:rPr>
              <w:t>Whole life in Qatar</w:t>
            </w:r>
          </w:p>
        </w:tc>
        <w:tc>
          <w:tcPr>
            <w:tcW w:w="4394" w:type="dxa"/>
            <w:shd w:val="clear" w:color="auto" w:fill="DEEAF6"/>
            <w:vAlign w:val="center"/>
          </w:tcPr>
          <w:p w14:paraId="1B8F3A1C" w14:textId="77777777" w:rsidR="005E55EA" w:rsidRDefault="00000000">
            <w:pPr>
              <w:spacing w:line="276" w:lineRule="auto"/>
              <w:ind w:left="0" w:hanging="2"/>
            </w:pPr>
            <w:bookmarkStart w:id="247" w:name="_heading=h.35xuupr" w:colFirst="0" w:colLast="0"/>
            <w:bookmarkEnd w:id="247"/>
            <w:r>
              <w:rPr>
                <w:i/>
              </w:rPr>
              <w:t>[No response]</w:t>
            </w:r>
          </w:p>
        </w:tc>
        <w:tc>
          <w:tcPr>
            <w:tcW w:w="2693" w:type="dxa"/>
            <w:shd w:val="clear" w:color="auto" w:fill="DEEAF6"/>
          </w:tcPr>
          <w:p w14:paraId="60B5117F" w14:textId="77777777" w:rsidR="005E55EA" w:rsidRDefault="00000000">
            <w:pPr>
              <w:spacing w:line="276" w:lineRule="auto"/>
              <w:ind w:left="0" w:hanging="2"/>
              <w:rPr>
                <w:sz w:val="20"/>
                <w:szCs w:val="20"/>
              </w:rPr>
            </w:pPr>
            <w:r>
              <w:rPr>
                <w:i/>
              </w:rPr>
              <w:t>[No response]</w:t>
            </w:r>
          </w:p>
        </w:tc>
      </w:tr>
      <w:tr w:rsidR="005E55EA" w14:paraId="23E77C97" w14:textId="77777777">
        <w:trPr>
          <w:trHeight w:val="793"/>
        </w:trPr>
        <w:tc>
          <w:tcPr>
            <w:tcW w:w="2235" w:type="dxa"/>
            <w:vAlign w:val="center"/>
          </w:tcPr>
          <w:p w14:paraId="7E7F407C" w14:textId="77777777" w:rsidR="005E55EA" w:rsidRDefault="00000000">
            <w:pPr>
              <w:spacing w:line="276" w:lineRule="auto"/>
              <w:ind w:left="0" w:hanging="2"/>
            </w:pPr>
            <w:bookmarkStart w:id="248" w:name="_heading=h.1l354xk" w:colFirst="0" w:colLast="0"/>
            <w:bookmarkEnd w:id="248"/>
            <w:r>
              <w:t xml:space="preserve">Qatari, </w:t>
            </w:r>
            <w:proofErr w:type="spellStart"/>
            <w:r>
              <w:t>Yr</w:t>
            </w:r>
            <w:proofErr w:type="spellEnd"/>
            <w:r>
              <w:t xml:space="preserve"> 12</w:t>
            </w:r>
            <w:r>
              <w:br/>
            </w:r>
          </w:p>
          <w:p w14:paraId="72D9D7CB" w14:textId="77777777" w:rsidR="005E55EA" w:rsidRDefault="00000000">
            <w:pPr>
              <w:spacing w:line="276" w:lineRule="auto"/>
              <w:ind w:left="0" w:hanging="2"/>
            </w:pPr>
            <w:bookmarkStart w:id="249" w:name="_heading=h.452snld" w:colFirst="0" w:colLast="0"/>
            <w:bookmarkEnd w:id="249"/>
            <w:r>
              <w:rPr>
                <w:i/>
              </w:rPr>
              <w:t>Whole life in Qatar</w:t>
            </w:r>
          </w:p>
        </w:tc>
        <w:tc>
          <w:tcPr>
            <w:tcW w:w="4394" w:type="dxa"/>
            <w:vAlign w:val="center"/>
          </w:tcPr>
          <w:p w14:paraId="2A38859A" w14:textId="77777777" w:rsidR="005E55EA" w:rsidRDefault="00000000">
            <w:pPr>
              <w:spacing w:line="276" w:lineRule="auto"/>
              <w:ind w:left="0" w:hanging="2"/>
            </w:pPr>
            <w:r>
              <w:rPr>
                <w:i/>
              </w:rPr>
              <w:t>[No response]</w:t>
            </w:r>
          </w:p>
        </w:tc>
        <w:tc>
          <w:tcPr>
            <w:tcW w:w="2693" w:type="dxa"/>
            <w:vAlign w:val="center"/>
          </w:tcPr>
          <w:p w14:paraId="556A2C5A" w14:textId="77777777" w:rsidR="005E55EA" w:rsidRDefault="00000000">
            <w:pPr>
              <w:ind w:left="0" w:hanging="2"/>
              <w:rPr>
                <w:rFonts w:ascii="Calibri" w:eastAsia="Calibri" w:hAnsi="Calibri" w:cs="Calibri"/>
                <w:color w:val="000000"/>
                <w:sz w:val="22"/>
                <w:szCs w:val="22"/>
              </w:rPr>
            </w:pPr>
            <w:r>
              <w:rPr>
                <w:rFonts w:ascii="Calibri" w:eastAsia="Calibri" w:hAnsi="Calibri" w:cs="Calibri"/>
                <w:i/>
                <w:color w:val="000000"/>
                <w:sz w:val="22"/>
                <w:szCs w:val="22"/>
              </w:rPr>
              <w:t>“They are creating more opportunities for English speakers that know Arabic”</w:t>
            </w:r>
          </w:p>
          <w:p w14:paraId="65345681" w14:textId="77777777" w:rsidR="005E55EA" w:rsidRDefault="005E55EA">
            <w:pPr>
              <w:spacing w:line="276" w:lineRule="auto"/>
              <w:ind w:left="0" w:hanging="2"/>
              <w:rPr>
                <w:sz w:val="20"/>
                <w:szCs w:val="20"/>
              </w:rPr>
            </w:pPr>
          </w:p>
        </w:tc>
      </w:tr>
    </w:tbl>
    <w:p w14:paraId="02A36BA6" w14:textId="77777777" w:rsidR="005E55EA" w:rsidRDefault="005E55EA">
      <w:pPr>
        <w:spacing w:line="480" w:lineRule="auto"/>
        <w:ind w:left="0" w:hanging="2"/>
      </w:pPr>
      <w:bookmarkStart w:id="250" w:name="_heading=h.2k82xt6" w:colFirst="0" w:colLast="0"/>
      <w:bookmarkEnd w:id="250"/>
    </w:p>
    <w:p w14:paraId="52657B06" w14:textId="77777777" w:rsidR="005E55EA" w:rsidRDefault="00000000">
      <w:pPr>
        <w:numPr>
          <w:ilvl w:val="1"/>
          <w:numId w:val="5"/>
        </w:numPr>
        <w:spacing w:line="480" w:lineRule="auto"/>
        <w:ind w:left="0" w:hanging="2"/>
      </w:pPr>
      <w:r>
        <w:rPr>
          <w:b/>
        </w:rPr>
        <w:t>Dual Language Views – Teacher’s Perspective</w:t>
      </w:r>
    </w:p>
    <w:p w14:paraId="1A2D661B" w14:textId="77777777" w:rsidR="005E55EA" w:rsidRDefault="00000000">
      <w:pPr>
        <w:spacing w:line="480" w:lineRule="auto"/>
        <w:ind w:left="0" w:hanging="2"/>
      </w:pPr>
      <w:r>
        <w:t xml:space="preserve">The curriculum coordinator expressed that a lot of attitudes towards language and attainment in general, are impacted by sociocultural factors of many students being “set for life”, coming from elite families with a predefined path laid out.  </w:t>
      </w:r>
    </w:p>
    <w:p w14:paraId="5AB2EAE1" w14:textId="77777777" w:rsidR="005E55EA" w:rsidRDefault="00000000">
      <w:pPr>
        <w:spacing w:line="480" w:lineRule="auto"/>
        <w:ind w:left="0" w:hanging="2"/>
      </w:pPr>
      <w:r>
        <w:t>While no objections towards EMI have been noted, parental involvement was described as “hands-off” with less input than the school would like.</w:t>
      </w:r>
    </w:p>
    <w:p w14:paraId="1CE9A81C" w14:textId="77777777" w:rsidR="005E55EA" w:rsidRDefault="00000000">
      <w:pPr>
        <w:spacing w:line="480" w:lineRule="auto"/>
        <w:ind w:left="0" w:hanging="2"/>
      </w:pPr>
      <w:r>
        <w:t>Where complaints have arisen, this was due to cultural implications and an example was provided of books being censored (e.g. Sleeping Beauty, for featuring a man kissing a woman) to respect cultural sensitivities and prevent the encroachment of “English culture”.</w:t>
      </w:r>
    </w:p>
    <w:p w14:paraId="4AE30300" w14:textId="77777777" w:rsidR="005E55EA" w:rsidRDefault="00000000">
      <w:pPr>
        <w:spacing w:line="480" w:lineRule="auto"/>
        <w:ind w:left="0" w:hanging="2"/>
      </w:pPr>
      <w:bookmarkStart w:id="251" w:name="_heading=h.zdd80z" w:colFirst="0" w:colLast="0"/>
      <w:bookmarkEnd w:id="251"/>
      <w:r>
        <w:t>The Arabic Head similarly noted lack of meaningful parent input who formally state the importance of the Arabic language and culture, but ultimately are more concerned about grades; which results in increased pressure on teachers.</w:t>
      </w:r>
    </w:p>
    <w:p w14:paraId="01F7061F" w14:textId="77777777" w:rsidR="005E55EA" w:rsidRDefault="00000000">
      <w:pPr>
        <w:numPr>
          <w:ilvl w:val="1"/>
          <w:numId w:val="5"/>
        </w:numPr>
        <w:spacing w:line="480" w:lineRule="auto"/>
        <w:ind w:left="0" w:hanging="2"/>
      </w:pPr>
      <w:r>
        <w:rPr>
          <w:b/>
        </w:rPr>
        <w:t>Dual Language Difficulties – Student Attainment</w:t>
      </w:r>
    </w:p>
    <w:p w14:paraId="7CB2950C" w14:textId="77777777" w:rsidR="005E55EA" w:rsidRDefault="00000000">
      <w:pPr>
        <w:spacing w:line="480" w:lineRule="auto"/>
        <w:ind w:left="0" w:hanging="2"/>
      </w:pPr>
      <w:r>
        <w:t xml:space="preserve">Interviews with the principal and curriculum coordinator revealed areas of concern regarding students’ Arab proficiency within the dual language environment. </w:t>
      </w:r>
    </w:p>
    <w:p w14:paraId="6A0CD9A1" w14:textId="77777777" w:rsidR="005E55EA" w:rsidRDefault="00000000">
      <w:pPr>
        <w:spacing w:line="480" w:lineRule="auto"/>
        <w:ind w:left="0" w:hanging="2"/>
      </w:pPr>
      <w:r>
        <w:lastRenderedPageBreak/>
        <w:t xml:space="preserve">As per government mandates, Arab children are required to learn the language at native speaker level, however it was noted that many do not possess a strong command of the language, either due to living abroad or lack of linguistic prioritisation in the home. While exemptions may sometimes be available, these are not provided easily, particularly Qataris. As a result, the curriculum coordinator noted that students’ English language options are hindered by the need to attain the stated Arabic language proficiency. Many students may therefore be viewed as “negatively bilingual” due to high interaction with maids at a young age (with ‘reduced’/ non-academic English) as well as struggles with the standard and Qur’anic Arabic compared to the colloquial Arabic. </w:t>
      </w:r>
    </w:p>
    <w:p w14:paraId="0A05F864" w14:textId="77777777" w:rsidR="005E55EA" w:rsidRDefault="00000000">
      <w:pPr>
        <w:spacing w:line="480" w:lineRule="auto"/>
        <w:ind w:left="0" w:hanging="2"/>
      </w:pPr>
      <w:bookmarkStart w:id="252" w:name="_heading=h.3jd0qos" w:colFirst="0" w:colLast="0"/>
      <w:bookmarkEnd w:id="252"/>
      <w:r>
        <w:t xml:space="preserve">Similar views were echoed by the Head of the Arabic department who noted that while students can use the Qatari dialect informally, they </w:t>
      </w:r>
      <w:proofErr w:type="gramStart"/>
      <w:r>
        <w:t>have to</w:t>
      </w:r>
      <w:proofErr w:type="gramEnd"/>
      <w:r>
        <w:t xml:space="preserve"> switch to English if they wish to talk about ideas such as “sustainability ... technology”.  </w:t>
      </w:r>
    </w:p>
    <w:p w14:paraId="2216D452" w14:textId="77777777" w:rsidR="005E55EA" w:rsidRDefault="00000000">
      <w:pPr>
        <w:numPr>
          <w:ilvl w:val="1"/>
          <w:numId w:val="5"/>
        </w:numPr>
        <w:spacing w:line="480" w:lineRule="auto"/>
        <w:ind w:left="0" w:hanging="2"/>
      </w:pPr>
      <w:bookmarkStart w:id="253" w:name="_heading=h.1yib0wl" w:colFirst="0" w:colLast="0"/>
      <w:bookmarkEnd w:id="253"/>
      <w:r>
        <w:rPr>
          <w:b/>
        </w:rPr>
        <w:t xml:space="preserve">Practical Difficulties - Resources </w:t>
      </w:r>
    </w:p>
    <w:p w14:paraId="60DC05E9" w14:textId="77777777" w:rsidR="005E55EA" w:rsidRDefault="00000000">
      <w:pPr>
        <w:spacing w:line="480" w:lineRule="auto"/>
        <w:ind w:left="0" w:hanging="2"/>
      </w:pPr>
      <w:bookmarkStart w:id="254" w:name="_heading=h.4ihyjke" w:colFirst="0" w:colLast="0"/>
      <w:bookmarkEnd w:id="254"/>
      <w:r>
        <w:t xml:space="preserve">It was noted that the Arabic Department aims to address the knowledge gap in the language and is working on unifying with the English Department to ensure one body of material across both languages. However, resourcing issues must be addressed to achieve this. </w:t>
      </w:r>
    </w:p>
    <w:p w14:paraId="73DB975B" w14:textId="77777777" w:rsidR="005E55EA" w:rsidRDefault="00000000">
      <w:pPr>
        <w:spacing w:line="480" w:lineRule="auto"/>
        <w:ind w:left="0" w:hanging="2"/>
      </w:pPr>
      <w:bookmarkStart w:id="255" w:name="_heading=h.2xn8ts7" w:colFirst="0" w:colLast="0"/>
      <w:bookmarkEnd w:id="255"/>
      <w:r>
        <w:t xml:space="preserve">Teachers within the schools are a mixture of: </w:t>
      </w:r>
    </w:p>
    <w:p w14:paraId="4A4A647C" w14:textId="77777777" w:rsidR="005E55EA" w:rsidRDefault="00000000">
      <w:pPr>
        <w:numPr>
          <w:ilvl w:val="0"/>
          <w:numId w:val="2"/>
        </w:numPr>
        <w:spacing w:line="480" w:lineRule="auto"/>
        <w:ind w:left="0" w:hanging="2"/>
      </w:pPr>
      <w:bookmarkStart w:id="256" w:name="_heading=h.1csj400" w:colFirst="0" w:colLast="0"/>
      <w:bookmarkEnd w:id="256"/>
      <w:r>
        <w:t>Arabic-English bilingual;</w:t>
      </w:r>
    </w:p>
    <w:p w14:paraId="22FDCE94" w14:textId="77777777" w:rsidR="005E55EA" w:rsidRDefault="00000000">
      <w:pPr>
        <w:numPr>
          <w:ilvl w:val="0"/>
          <w:numId w:val="2"/>
        </w:numPr>
        <w:spacing w:line="480" w:lineRule="auto"/>
        <w:ind w:left="0" w:hanging="2"/>
      </w:pPr>
      <w:bookmarkStart w:id="257" w:name="_heading=h.3ws6mnt" w:colFirst="0" w:colLast="0"/>
      <w:bookmarkEnd w:id="257"/>
      <w:r>
        <w:t xml:space="preserve">English only speakers (e.g., teachers of English and Humanities); </w:t>
      </w:r>
    </w:p>
    <w:p w14:paraId="7DEABBF5" w14:textId="77777777" w:rsidR="005E55EA" w:rsidRDefault="00000000">
      <w:pPr>
        <w:numPr>
          <w:ilvl w:val="0"/>
          <w:numId w:val="2"/>
        </w:numPr>
        <w:spacing w:line="480" w:lineRule="auto"/>
        <w:ind w:left="0" w:hanging="2"/>
      </w:pPr>
      <w:bookmarkStart w:id="258" w:name="_heading=h.2bxgwvm" w:colFirst="0" w:colLast="0"/>
      <w:bookmarkEnd w:id="258"/>
      <w:r>
        <w:t>Bilingual teachers of Arab backgrounds (Lebanese, Jordanian); and</w:t>
      </w:r>
    </w:p>
    <w:p w14:paraId="3139AF0D" w14:textId="77777777" w:rsidR="005E55EA" w:rsidRDefault="00000000">
      <w:pPr>
        <w:numPr>
          <w:ilvl w:val="0"/>
          <w:numId w:val="2"/>
        </w:numPr>
        <w:spacing w:line="480" w:lineRule="auto"/>
        <w:ind w:left="0" w:hanging="2"/>
      </w:pPr>
      <w:bookmarkStart w:id="259" w:name="_heading=h.r2r73f" w:colFirst="0" w:colLast="0"/>
      <w:bookmarkEnd w:id="259"/>
      <w:r>
        <w:t xml:space="preserve">Pure Arabic speakers. </w:t>
      </w:r>
    </w:p>
    <w:p w14:paraId="0CFD41BE" w14:textId="77777777" w:rsidR="005E55EA" w:rsidRDefault="00000000">
      <w:pPr>
        <w:spacing w:line="480" w:lineRule="auto"/>
        <w:ind w:left="0" w:hanging="2"/>
      </w:pPr>
      <w:bookmarkStart w:id="260" w:name="_heading=h.3b2epr8" w:colFirst="0" w:colLast="0"/>
      <w:bookmarkEnd w:id="260"/>
      <w:r>
        <w:t xml:space="preserve">The schools’ language policy was noted as referring to every teacher being an English teacher and feedback is consistently given in English, </w:t>
      </w:r>
      <w:proofErr w:type="gramStart"/>
      <w:r>
        <w:t>with the exception of</w:t>
      </w:r>
      <w:proofErr w:type="gramEnd"/>
      <w:r>
        <w:t xml:space="preserve"> Arabic </w:t>
      </w:r>
      <w:r>
        <w:lastRenderedPageBreak/>
        <w:t xml:space="preserve">language and Islamic Studies and Qatar history. This therefore makes it hard develop Arabic proficiency. </w:t>
      </w:r>
    </w:p>
    <w:p w14:paraId="6ACFDC74" w14:textId="77777777" w:rsidR="005E55EA" w:rsidRDefault="00000000">
      <w:pPr>
        <w:spacing w:line="480" w:lineRule="auto"/>
        <w:ind w:left="0" w:hanging="2"/>
      </w:pPr>
      <w:bookmarkStart w:id="261" w:name="_heading=h.1q7ozz1" w:colFirst="0" w:colLast="0"/>
      <w:bookmarkEnd w:id="261"/>
      <w:r>
        <w:t xml:space="preserve">Additionally, the principal noted that teachers coming from different parts of the Arab world creates some linguistic issues but nevertheless introducing students to a different dialect is viewed as helpful. </w:t>
      </w:r>
    </w:p>
    <w:p w14:paraId="43494474" w14:textId="77777777" w:rsidR="005E55EA" w:rsidRDefault="00000000">
      <w:pPr>
        <w:spacing w:line="480" w:lineRule="auto"/>
        <w:ind w:left="0" w:hanging="2"/>
        <w:rPr>
          <w:color w:val="FF0000"/>
        </w:rPr>
      </w:pPr>
      <w:bookmarkStart w:id="262" w:name="_heading=h.4a7cimu" w:colFirst="0" w:colLast="0"/>
      <w:bookmarkEnd w:id="262"/>
      <w:r>
        <w:t>The school was shown to be committed to promoting a dual language environment not only among students, but also amongst staff and some non-Arabic speakers were mentioned as having shown an interest in learning the language.</w:t>
      </w:r>
      <w:r>
        <w:rPr>
          <w:color w:val="FF0000"/>
        </w:rPr>
        <w:t xml:space="preserve"> </w:t>
      </w:r>
    </w:p>
    <w:p w14:paraId="6CD3E8C9" w14:textId="77777777" w:rsidR="005E55EA" w:rsidRDefault="00000000">
      <w:pPr>
        <w:spacing w:line="480" w:lineRule="auto"/>
        <w:ind w:left="0" w:hanging="2"/>
      </w:pPr>
      <w:r>
        <w:t xml:space="preserve">Notwithstanding this, the lack of resources (and monetary strain) – particularly for the Arabic language – is seen as potentially causing students to miss out. The Head of Arabic noted examples where students of varying linguistic proficiency are all in the same class making it harder to cover one teacher to cover one set of material for the whole class. This was seen as a contrast to other parts of the Arab World, such as Jordan where it was noted that numerous teachers are available to teach to a mixture of levels. </w:t>
      </w:r>
    </w:p>
    <w:p w14:paraId="18964E46" w14:textId="77777777" w:rsidR="005E55EA" w:rsidRDefault="005E55EA">
      <w:pPr>
        <w:ind w:left="0" w:hanging="2"/>
        <w:rPr>
          <w:color w:val="FF0000"/>
        </w:rPr>
      </w:pPr>
      <w:bookmarkStart w:id="263" w:name="_heading=h.2pcmsun" w:colFirst="0" w:colLast="0"/>
      <w:bookmarkEnd w:id="263"/>
    </w:p>
    <w:p w14:paraId="59459298" w14:textId="77777777" w:rsidR="005E55EA" w:rsidRDefault="00000000">
      <w:pPr>
        <w:numPr>
          <w:ilvl w:val="1"/>
          <w:numId w:val="5"/>
        </w:numPr>
        <w:spacing w:line="480" w:lineRule="auto"/>
        <w:ind w:left="0" w:hanging="2"/>
      </w:pPr>
      <w:r>
        <w:rPr>
          <w:b/>
        </w:rPr>
        <w:t>Conclusion</w:t>
      </w:r>
    </w:p>
    <w:p w14:paraId="5D15AFC7" w14:textId="77777777" w:rsidR="005E55EA" w:rsidRDefault="00000000">
      <w:pPr>
        <w:spacing w:line="480" w:lineRule="auto"/>
        <w:ind w:left="0" w:hanging="2"/>
      </w:pPr>
      <w:r>
        <w:t xml:space="preserve">This chapter presented the range of data that was obtained from student questionnaires and staff interviews. Student responses indicated that actual language use in the classroom is largely in line with the schools’ language policies where EMI is adopted for all subjects except Arabic, Islamic </w:t>
      </w:r>
      <w:proofErr w:type="gramStart"/>
      <w:r>
        <w:t>Studies</w:t>
      </w:r>
      <w:proofErr w:type="gramEnd"/>
      <w:r>
        <w:t xml:space="preserve"> and Qatari History. </w:t>
      </w:r>
    </w:p>
    <w:p w14:paraId="240547FA" w14:textId="77777777" w:rsidR="005E55EA" w:rsidRDefault="00000000">
      <w:pPr>
        <w:spacing w:line="480" w:lineRule="auto"/>
        <w:ind w:left="0" w:hanging="2"/>
      </w:pPr>
      <w:r>
        <w:t xml:space="preserve">Student preferences tended to largely follow the MOI with most choosing English to facilitate understanding in the classroom. A lack of Arabic proficiency and the </w:t>
      </w:r>
      <w:proofErr w:type="spellStart"/>
      <w:r>
        <w:t>diglossic</w:t>
      </w:r>
      <w:proofErr w:type="spellEnd"/>
      <w:r>
        <w:t xml:space="preserve"> impact of students’ learning in </w:t>
      </w:r>
      <w:proofErr w:type="spellStart"/>
      <w:r>
        <w:t>MSA</w:t>
      </w:r>
      <w:proofErr w:type="spellEnd"/>
      <w:r>
        <w:t xml:space="preserve"> were also mentioned as reasons for wanting more English in the classroom, even for AMI subjects.</w:t>
      </w:r>
    </w:p>
    <w:p w14:paraId="79A6FDC2" w14:textId="77777777" w:rsidR="005E55EA" w:rsidRDefault="00000000">
      <w:pPr>
        <w:spacing w:line="480" w:lineRule="auto"/>
        <w:ind w:left="0" w:hanging="2"/>
      </w:pPr>
      <w:r>
        <w:lastRenderedPageBreak/>
        <w:t xml:space="preserve">Some students did nevertheless note the importance of (learning in) Arabic for its cultural and religious connection and most students agreed that the language is an important part of the Islamic faith and Arab culture. </w:t>
      </w:r>
    </w:p>
    <w:p w14:paraId="166207AC" w14:textId="77777777" w:rsidR="005E55EA" w:rsidRDefault="00000000">
      <w:pPr>
        <w:spacing w:line="480" w:lineRule="auto"/>
        <w:ind w:left="0" w:hanging="2"/>
      </w:pPr>
      <w:r>
        <w:t xml:space="preserve">On a personal level, students mainly use the English language in all questioned domains except at home with family members and with friends outside of school. Similarly, English held dominance with regards to student preferences for future higher education options and views for obtaining a job in Qatar. </w:t>
      </w:r>
    </w:p>
    <w:p w14:paraId="49CCFF44" w14:textId="77777777" w:rsidR="005E55EA" w:rsidRDefault="00000000">
      <w:pPr>
        <w:spacing w:line="480" w:lineRule="auto"/>
        <w:ind w:left="0" w:hanging="2"/>
      </w:pPr>
      <w:r>
        <w:t xml:space="preserve">Staff interviews did not note any </w:t>
      </w:r>
      <w:proofErr w:type="gramStart"/>
      <w:r>
        <w:t>particular aversion</w:t>
      </w:r>
      <w:proofErr w:type="gramEnd"/>
      <w:r>
        <w:t xml:space="preserve"> to either Arabic or English languages, except on occasion where parents view the latter as violating cultural sensitivities. Challenges were however noticed regarding lack of resources to meet the schools’ stated dual language plans as well as the government’s language proficiency requirements for Arabic students.  </w:t>
      </w:r>
    </w:p>
    <w:p w14:paraId="5869ACDE" w14:textId="77777777" w:rsidR="005E55EA" w:rsidRDefault="005E55EA">
      <w:pPr>
        <w:spacing w:line="480" w:lineRule="auto"/>
        <w:ind w:left="0" w:hanging="2"/>
      </w:pPr>
    </w:p>
    <w:p w14:paraId="6919A054" w14:textId="77777777" w:rsidR="005E55EA" w:rsidRDefault="00000000">
      <w:pPr>
        <w:numPr>
          <w:ilvl w:val="0"/>
          <w:numId w:val="5"/>
        </w:numPr>
        <w:spacing w:line="480" w:lineRule="auto"/>
        <w:ind w:left="0" w:hanging="2"/>
        <w:jc w:val="center"/>
      </w:pPr>
      <w:bookmarkStart w:id="264" w:name="_heading=h.14hx32g" w:colFirst="0" w:colLast="0"/>
      <w:bookmarkEnd w:id="264"/>
      <w:r>
        <w:br w:type="page"/>
      </w:r>
      <w:r>
        <w:rPr>
          <w:b/>
        </w:rPr>
        <w:lastRenderedPageBreak/>
        <w:t>DISCUSSION AND CONCLUSIONS</w:t>
      </w:r>
    </w:p>
    <w:p w14:paraId="1728B4FF" w14:textId="77777777" w:rsidR="005E55EA" w:rsidRDefault="00000000">
      <w:pPr>
        <w:numPr>
          <w:ilvl w:val="1"/>
          <w:numId w:val="5"/>
        </w:numPr>
        <w:spacing w:line="480" w:lineRule="auto"/>
        <w:ind w:left="0" w:hanging="2"/>
      </w:pPr>
      <w:bookmarkStart w:id="265" w:name="_heading=h.3ohklq9" w:colFirst="0" w:colLast="0"/>
      <w:bookmarkEnd w:id="265"/>
      <w:r>
        <w:rPr>
          <w:b/>
        </w:rPr>
        <w:t>Introduction</w:t>
      </w:r>
    </w:p>
    <w:p w14:paraId="0FB4657E" w14:textId="77777777" w:rsidR="005E55EA" w:rsidRDefault="00000000">
      <w:pPr>
        <w:spacing w:line="480" w:lineRule="auto"/>
        <w:ind w:left="0" w:hanging="2"/>
      </w:pPr>
      <w:bookmarkStart w:id="266" w:name="_heading=h.23muvy2" w:colFirst="0" w:colLast="0"/>
      <w:bookmarkEnd w:id="266"/>
      <w:r>
        <w:t xml:space="preserve">After laying out the research data, this chapter focuses on discussing the findings – the key themes identified, how these relate to previous research and what implications, if any, they pose in relation to the current study and implications for practice and / or future research. </w:t>
      </w:r>
    </w:p>
    <w:p w14:paraId="16A657DC" w14:textId="77777777" w:rsidR="005E55EA" w:rsidRDefault="00000000">
      <w:pPr>
        <w:numPr>
          <w:ilvl w:val="1"/>
          <w:numId w:val="5"/>
        </w:numPr>
        <w:spacing w:line="480" w:lineRule="auto"/>
        <w:ind w:left="0" w:hanging="2"/>
      </w:pPr>
      <w:bookmarkStart w:id="267" w:name="_heading=h.is565v" w:colFirst="0" w:colLast="0"/>
      <w:bookmarkEnd w:id="267"/>
      <w:r>
        <w:rPr>
          <w:b/>
        </w:rPr>
        <w:t>English is a Global Language in Qatar</w:t>
      </w:r>
    </w:p>
    <w:p w14:paraId="06855889" w14:textId="77777777" w:rsidR="005E55EA" w:rsidRDefault="00000000">
      <w:pPr>
        <w:spacing w:line="480" w:lineRule="auto"/>
        <w:ind w:left="0" w:hanging="2"/>
      </w:pPr>
      <w:bookmarkStart w:id="268" w:name="_heading=h.32rsoto" w:colFirst="0" w:colLast="0"/>
      <w:bookmarkEnd w:id="268"/>
      <w:r>
        <w:t xml:space="preserve">The student responses show an overwhelming use of the English language both academically, as well as in personal domains. The participating schools employ EMI for most subjects, and it is therefore logical that students would prefer the language within the classroom. This is not too dissimilar of </w:t>
      </w:r>
      <w:proofErr w:type="spellStart"/>
      <w:r>
        <w:t>Mustafawi</w:t>
      </w:r>
      <w:proofErr w:type="spellEnd"/>
      <w:r>
        <w:t xml:space="preserve"> et al.’s (2021) study where Qatar University students preferred Arabic as they had studied most subjects in the language. </w:t>
      </w:r>
    </w:p>
    <w:p w14:paraId="44A2296E" w14:textId="77777777" w:rsidR="005E55EA" w:rsidRDefault="00000000">
      <w:pPr>
        <w:numPr>
          <w:ilvl w:val="2"/>
          <w:numId w:val="5"/>
        </w:numPr>
        <w:spacing w:line="480" w:lineRule="auto"/>
        <w:ind w:left="0" w:hanging="2"/>
      </w:pPr>
      <w:bookmarkStart w:id="269" w:name="_heading=h.1hx2z1h" w:colFirst="0" w:colLast="0"/>
      <w:bookmarkEnd w:id="269"/>
      <w:r>
        <w:rPr>
          <w:b/>
        </w:rPr>
        <w:t>English v Arabic in Education</w:t>
      </w:r>
    </w:p>
    <w:p w14:paraId="1C1C3A81" w14:textId="77777777" w:rsidR="005E55EA" w:rsidRDefault="00000000">
      <w:pPr>
        <w:spacing w:line="480" w:lineRule="auto"/>
        <w:ind w:left="0" w:hanging="2"/>
      </w:pPr>
      <w:bookmarkStart w:id="270" w:name="_heading=h.41wqhpa" w:colFirst="0" w:colLast="0"/>
      <w:bookmarkEnd w:id="270"/>
      <w:r>
        <w:t xml:space="preserve">These two sets of findings reflect a potentially diverging linguistic environment amongst Qatar’s younger generation in which people are divided on the lines of AMI v EMI. As noted by Hillman (2023), both groups of students are increasingly marginalised with AMI graduates missing out in the workplace (especially the private sector), while EMI graduates may be side-lined within the wider community and to an extent with Arabic professional skills. As Amin and Cochrane (2023) theorise, Arabic language in private schools will be subject to increasing focus within future educational reforms and a collaborative effort is therefore required to develop proficiency and a shared identity for all groups of Qatari students. </w:t>
      </w:r>
    </w:p>
    <w:p w14:paraId="01FD1CAA" w14:textId="77777777" w:rsidR="005E55EA" w:rsidRDefault="00000000">
      <w:pPr>
        <w:numPr>
          <w:ilvl w:val="2"/>
          <w:numId w:val="5"/>
        </w:numPr>
        <w:spacing w:line="480" w:lineRule="auto"/>
        <w:ind w:left="0" w:hanging="2"/>
      </w:pPr>
      <w:r>
        <w:rPr>
          <w:b/>
        </w:rPr>
        <w:t xml:space="preserve">English v Arabic in the Media </w:t>
      </w:r>
    </w:p>
    <w:p w14:paraId="66416944" w14:textId="77777777" w:rsidR="005E55EA" w:rsidRDefault="005E55EA">
      <w:pPr>
        <w:spacing w:line="480" w:lineRule="auto"/>
        <w:ind w:left="0" w:hanging="2"/>
      </w:pPr>
      <w:bookmarkStart w:id="271" w:name="_heading=h.2h20rx3" w:colFirst="0" w:colLast="0"/>
      <w:bookmarkEnd w:id="271"/>
    </w:p>
    <w:p w14:paraId="767048CB" w14:textId="77777777" w:rsidR="005E55EA" w:rsidRDefault="00000000">
      <w:pPr>
        <w:spacing w:line="480" w:lineRule="auto"/>
        <w:ind w:left="0" w:hanging="2"/>
      </w:pPr>
      <w:bookmarkStart w:id="272" w:name="_heading=h.w7b24w" w:colFirst="0" w:colLast="0"/>
      <w:bookmarkEnd w:id="272"/>
      <w:r>
        <w:lastRenderedPageBreak/>
        <w:t xml:space="preserve">An area in which the present study conflicts with </w:t>
      </w:r>
      <w:proofErr w:type="spellStart"/>
      <w:r>
        <w:t>Mustafawi</w:t>
      </w:r>
      <w:proofErr w:type="spellEnd"/>
      <w:r>
        <w:t xml:space="preserve"> et al. (2021) is language preference for media usage. Students in </w:t>
      </w:r>
      <w:proofErr w:type="spellStart"/>
      <w:r>
        <w:t>Mustafawi</w:t>
      </w:r>
      <w:proofErr w:type="spellEnd"/>
      <w:r>
        <w:t xml:space="preserve"> et al.’s (2021) study were noted to demonstrate stronger engagement with Arabic pop culture, whereas the results from this research showed that students prefer English when watching TV, surfing </w:t>
      </w:r>
      <w:proofErr w:type="gramStart"/>
      <w:r>
        <w:t>online</w:t>
      </w:r>
      <w:proofErr w:type="gramEnd"/>
      <w:r>
        <w:t xml:space="preserve"> and reading for leisure. This may be a similar reflection of the students’ differing MOI, which may be impact their choices outside of the classroom. Hillman and Ocampo </w:t>
      </w:r>
      <w:proofErr w:type="spellStart"/>
      <w:r>
        <w:t>Eibenschutz</w:t>
      </w:r>
      <w:proofErr w:type="spellEnd"/>
      <w:r>
        <w:t xml:space="preserve"> (2018) note that Qataris have a stronger online presence than any other Arab nationals are more likely to use English traditional and digital media. Therefore, the results of this study may </w:t>
      </w:r>
      <w:proofErr w:type="gramStart"/>
      <w:r>
        <w:t>be a reflection of</w:t>
      </w:r>
      <w:proofErr w:type="gramEnd"/>
      <w:r>
        <w:t xml:space="preserve"> the wider society, and not a direct result of the students’ experience of EMI. </w:t>
      </w:r>
    </w:p>
    <w:p w14:paraId="4CA58496" w14:textId="77777777" w:rsidR="005E55EA" w:rsidRDefault="00000000">
      <w:pPr>
        <w:numPr>
          <w:ilvl w:val="1"/>
          <w:numId w:val="5"/>
        </w:numPr>
        <w:spacing w:line="480" w:lineRule="auto"/>
        <w:ind w:left="0" w:hanging="2"/>
      </w:pPr>
      <w:bookmarkStart w:id="273" w:name="_heading=h.3g6yksp" w:colFirst="0" w:colLast="0"/>
      <w:bookmarkEnd w:id="273"/>
      <w:r>
        <w:rPr>
          <w:b/>
        </w:rPr>
        <w:t xml:space="preserve">Arabic Proficiency </w:t>
      </w:r>
    </w:p>
    <w:p w14:paraId="04DC5D9D" w14:textId="77777777" w:rsidR="005E55EA" w:rsidRDefault="00000000">
      <w:pPr>
        <w:spacing w:line="480" w:lineRule="auto"/>
        <w:ind w:left="0" w:hanging="2"/>
      </w:pPr>
      <w:bookmarkStart w:id="274" w:name="_heading=h.1vc8v0i" w:colFirst="0" w:colLast="0"/>
      <w:bookmarkEnd w:id="274"/>
      <w:r>
        <w:t xml:space="preserve">Some student responses referred to the issues of being educated in Arabic due to a lack of proficiency in the language. One student </w:t>
      </w:r>
      <w:proofErr w:type="gramStart"/>
      <w:r>
        <w:t>in particular attributed</w:t>
      </w:r>
      <w:proofErr w:type="gramEnd"/>
      <w:r>
        <w:t xml:space="preserve"> their difficulties to the use of </w:t>
      </w:r>
      <w:proofErr w:type="spellStart"/>
      <w:r>
        <w:t>MSA</w:t>
      </w:r>
      <w:proofErr w:type="spellEnd"/>
      <w:r>
        <w:t xml:space="preserve"> in the classroom, which is not as understandable to students. Additionally, Arabic proficiency is expected to reach the same level as English, despite the latter being used as an MOI in almost all subjects within the school. Diglossia was also raised an issue for one respondent who expressed a reluctance to use the native dialect due to other classmates not understanding and potentially poking fun. This situation therefore resulted in this student resorting to the use of English at school, although the Arabic dialect was still noted as preferred within the home. </w:t>
      </w:r>
    </w:p>
    <w:p w14:paraId="150011D3" w14:textId="77777777" w:rsidR="005E55EA" w:rsidRDefault="00000000">
      <w:pPr>
        <w:spacing w:line="480" w:lineRule="auto"/>
        <w:ind w:left="0" w:hanging="2"/>
      </w:pPr>
      <w:bookmarkStart w:id="275" w:name="_heading=h.4fbwdob" w:colFirst="0" w:colLast="0"/>
      <w:bookmarkEnd w:id="275"/>
      <w:r>
        <w:t xml:space="preserve">Staff interviews also noted similar difficulties with the Arabic language and its hindrance on student attainment and a lack of resources potentially placing students at a loss regarding their Arabic development. Nevertheless, the staff responses did note a commitment to promote the dual language environment and the </w:t>
      </w:r>
      <w:proofErr w:type="spellStart"/>
      <w:r>
        <w:t>diglossic</w:t>
      </w:r>
      <w:proofErr w:type="spellEnd"/>
      <w:r>
        <w:t xml:space="preserve"> environment </w:t>
      </w:r>
      <w:r>
        <w:lastRenderedPageBreak/>
        <w:t xml:space="preserve">was welcomed as an advantage for students. As noted by </w:t>
      </w:r>
      <w:proofErr w:type="spellStart"/>
      <w:r>
        <w:t>Alzaben</w:t>
      </w:r>
      <w:proofErr w:type="spellEnd"/>
      <w:r>
        <w:t xml:space="preserve"> and Abdulfattah (2019), speaking more than one language enhances human understanding and the real threat for Arabic is not meeting the needs of its users. Like Ahmed (2023), the authors call upon policymakers to develop approaches that will balance the Arab society’s needs towards a more sustainable linguistic environment. </w:t>
      </w:r>
    </w:p>
    <w:p w14:paraId="3EB89190" w14:textId="77777777" w:rsidR="005E55EA" w:rsidRDefault="00000000">
      <w:pPr>
        <w:spacing w:line="480" w:lineRule="auto"/>
        <w:ind w:left="0" w:hanging="2"/>
      </w:pPr>
      <w:bookmarkStart w:id="276" w:name="_heading=h.2uh6nw4" w:colFirst="0" w:colLast="0"/>
      <w:bookmarkEnd w:id="276"/>
      <w:r>
        <w:t>As indicated by the student above, Qatari students, particularly those attending private schools, seem to face contradictory messages of the prestige of EMI, against increasing policies requiring more Arabic usage and proficiency. In relation to IBC’s situated within the country, Hillman (2023, p. 65) notes a ‘disjointedness’ between the praise of these ‘world-class institutions’ and recent workplace language policies.</w:t>
      </w:r>
    </w:p>
    <w:p w14:paraId="49B506D8" w14:textId="77777777" w:rsidR="005E55EA" w:rsidRDefault="00000000">
      <w:pPr>
        <w:spacing w:line="480" w:lineRule="auto"/>
        <w:ind w:left="0" w:hanging="2"/>
      </w:pPr>
      <w:bookmarkStart w:id="277" w:name="_heading=h.19mgy3x" w:colFirst="0" w:colLast="0"/>
      <w:bookmarkEnd w:id="277"/>
      <w:r>
        <w:t xml:space="preserve">The students of this study clearly recognise the importance of EMI in Higher Education, with all 12 respondents preferring to attend an EMI university. </w:t>
      </w:r>
    </w:p>
    <w:p w14:paraId="40D47BE3" w14:textId="77777777" w:rsidR="005E55EA" w:rsidRDefault="00000000">
      <w:pPr>
        <w:spacing w:line="480" w:lineRule="auto"/>
        <w:ind w:left="0" w:hanging="2"/>
      </w:pPr>
      <w:bookmarkStart w:id="278" w:name="_heading=h.3tm4grq" w:colFirst="0" w:colLast="0"/>
      <w:bookmarkEnd w:id="278"/>
      <w:r>
        <w:t xml:space="preserve">The issues with the Arabic language may therefore be seen to be </w:t>
      </w:r>
      <w:proofErr w:type="gramStart"/>
      <w:r>
        <w:t>as a result of</w:t>
      </w:r>
      <w:proofErr w:type="gramEnd"/>
      <w:r>
        <w:t xml:space="preserve"> the underdevelopment of the language itself, rather than due to a threat from the English language. </w:t>
      </w:r>
      <w:proofErr w:type="spellStart"/>
      <w:r>
        <w:t>Kennetz</w:t>
      </w:r>
      <w:proofErr w:type="spellEnd"/>
      <w:r>
        <w:t xml:space="preserve"> and Carroll’s (2018) study on language threat in the UAE arrived at a similar conclusion that viewed English as creating a space for itself, rather than threating to replace Arabic. In the 2018 </w:t>
      </w:r>
      <w:proofErr w:type="spellStart"/>
      <w:r>
        <w:t>SESRI</w:t>
      </w:r>
      <w:proofErr w:type="spellEnd"/>
      <w:r>
        <w:t xml:space="preserve"> study (cited by </w:t>
      </w:r>
      <w:proofErr w:type="spellStart"/>
      <w:r>
        <w:t>Mustafawi</w:t>
      </w:r>
      <w:proofErr w:type="spellEnd"/>
      <w:r>
        <w:t xml:space="preserve"> et al., 2021), Qataris’ concerns regarding a decline in Arabic were not viewed </w:t>
      </w:r>
      <w:proofErr w:type="gramStart"/>
      <w:r>
        <w:t>in light of</w:t>
      </w:r>
      <w:proofErr w:type="gramEnd"/>
      <w:r>
        <w:t xml:space="preserve"> a threat from English. </w:t>
      </w:r>
    </w:p>
    <w:p w14:paraId="32A19120" w14:textId="77777777" w:rsidR="005E55EA" w:rsidRDefault="00000000">
      <w:pPr>
        <w:numPr>
          <w:ilvl w:val="1"/>
          <w:numId w:val="5"/>
        </w:numPr>
        <w:spacing w:line="480" w:lineRule="auto"/>
        <w:ind w:left="0" w:hanging="2"/>
      </w:pPr>
      <w:bookmarkStart w:id="279" w:name="_heading=h.28reqzj" w:colFirst="0" w:colLast="0"/>
      <w:bookmarkEnd w:id="279"/>
      <w:r>
        <w:rPr>
          <w:b/>
        </w:rPr>
        <w:t>Arabic for Qataris</w:t>
      </w:r>
    </w:p>
    <w:p w14:paraId="7B495469" w14:textId="77777777" w:rsidR="005E55EA" w:rsidRDefault="00000000">
      <w:pPr>
        <w:spacing w:line="480" w:lineRule="auto"/>
        <w:ind w:left="0" w:hanging="2"/>
      </w:pPr>
      <w:bookmarkStart w:id="280" w:name="_heading=h.nwp17c" w:colFirst="0" w:colLast="0"/>
      <w:bookmarkEnd w:id="280"/>
      <w:r>
        <w:t xml:space="preserve">In the </w:t>
      </w:r>
      <w:proofErr w:type="spellStart"/>
      <w:r>
        <w:t>SESRI</w:t>
      </w:r>
      <w:proofErr w:type="spellEnd"/>
      <w:r>
        <w:t xml:space="preserve"> (2018, cited in </w:t>
      </w:r>
      <w:proofErr w:type="spellStart"/>
      <w:r>
        <w:t>Mustafawi</w:t>
      </w:r>
      <w:proofErr w:type="spellEnd"/>
      <w:r>
        <w:t xml:space="preserve"> et al., 2021) study, 90% of respondents saw no possible loss to Arabic due to its links with the religion of Islam which is reflected in the current study as 10 out of 12 respondents viewed learning of the Arabic language as an important part of the Islamic faith. </w:t>
      </w:r>
    </w:p>
    <w:p w14:paraId="47382D8A" w14:textId="77777777" w:rsidR="005E55EA" w:rsidRDefault="00000000">
      <w:pPr>
        <w:spacing w:line="480" w:lineRule="auto"/>
        <w:ind w:left="0" w:hanging="2"/>
      </w:pPr>
      <w:bookmarkStart w:id="281" w:name="_heading=h.37wcjv5" w:colFirst="0" w:colLast="0"/>
      <w:bookmarkEnd w:id="281"/>
      <w:r>
        <w:lastRenderedPageBreak/>
        <w:t xml:space="preserve">Therefore, while English was preferred in the school setting and the individual / personal domain, the student responses demonstrated that Arabic remains the language of the home, </w:t>
      </w:r>
      <w:proofErr w:type="gramStart"/>
      <w:r>
        <w:t>culture</w:t>
      </w:r>
      <w:proofErr w:type="gramEnd"/>
      <w:r>
        <w:t xml:space="preserve"> and religion. Therefore, this may support claims that any shift away from the language to English seems to be restricted to specific domains and not </w:t>
      </w:r>
      <w:proofErr w:type="gramStart"/>
      <w:r>
        <w:t>occurring as a whole, as</w:t>
      </w:r>
      <w:proofErr w:type="gramEnd"/>
      <w:r>
        <w:t xml:space="preserve"> noted by Ahmed (2023) who stated that studies need to take the development of societal bilingualism into consideration as English and Arabic serve different functions. </w:t>
      </w:r>
    </w:p>
    <w:p w14:paraId="5137E877" w14:textId="77777777" w:rsidR="005E55EA" w:rsidRDefault="00000000">
      <w:pPr>
        <w:spacing w:line="480" w:lineRule="auto"/>
        <w:ind w:left="0" w:hanging="2"/>
      </w:pPr>
      <w:bookmarkStart w:id="282" w:name="_heading=h.1n1mu2y" w:colFirst="0" w:colLast="0"/>
      <w:bookmarkEnd w:id="282"/>
      <w:r>
        <w:t xml:space="preserve">In relation to this, many of the student responses reflected a need for the creation of more bilingual provisions within the country. The students were clear in identifying the separate functions of Arabic for everyday living and in official communications, compared to the use of English within business, tourism and as a lingua franca amongst Qatar’s linguistically diverse population. One student noted that many places are catered to either English only or Arabic only sectors of the population and identified a need for simultaneous use of both languages to facilitate understanding in the public sphere and “to avoid confusion amongst people”. </w:t>
      </w:r>
    </w:p>
    <w:p w14:paraId="68DDF532" w14:textId="77777777" w:rsidR="005E55EA" w:rsidRDefault="00000000">
      <w:pPr>
        <w:spacing w:line="480" w:lineRule="auto"/>
        <w:ind w:left="0" w:hanging="2"/>
      </w:pPr>
      <w:bookmarkStart w:id="283" w:name="_heading=h.471acqr" w:colFirst="0" w:colLast="0"/>
      <w:bookmarkEnd w:id="283"/>
      <w:r>
        <w:t xml:space="preserve">In her article charting Qatar’s resistance to AMI, Hillman notes (2023, p. 66) this fight may be better placed “against neoliberalism and monolingual ideologies of competition between languages”. Therefore, while this research was aimed at considering language attitudes to determine potential language shift to or from one of Arabic or English language, the researcher now advances that attention should be drawn toward sustainably developing policies that accommodate both languages within a bilingual society. </w:t>
      </w:r>
    </w:p>
    <w:p w14:paraId="26146272" w14:textId="77777777" w:rsidR="005E55EA" w:rsidRDefault="00000000">
      <w:pPr>
        <w:numPr>
          <w:ilvl w:val="1"/>
          <w:numId w:val="5"/>
        </w:numPr>
        <w:spacing w:line="480" w:lineRule="auto"/>
        <w:ind w:left="0" w:hanging="2"/>
      </w:pPr>
      <w:bookmarkStart w:id="284" w:name="_heading=h.2m6kmyk" w:colFirst="0" w:colLast="0"/>
      <w:bookmarkEnd w:id="284"/>
      <w:r>
        <w:rPr>
          <w:b/>
        </w:rPr>
        <w:t>Future Research Potentials</w:t>
      </w:r>
    </w:p>
    <w:p w14:paraId="77117CBD" w14:textId="77777777" w:rsidR="005E55EA" w:rsidRDefault="00000000">
      <w:pPr>
        <w:spacing w:line="480" w:lineRule="auto"/>
        <w:ind w:left="0" w:hanging="2"/>
      </w:pPr>
      <w:bookmarkStart w:id="285" w:name="_heading=h.11bux6d" w:colFirst="0" w:colLast="0"/>
      <w:bookmarkEnd w:id="285"/>
      <w:r>
        <w:t xml:space="preserve">The limitation of the current research as previously noted, may impact the generalisability of data and results obtained through the study. Therefore, the </w:t>
      </w:r>
      <w:r>
        <w:lastRenderedPageBreak/>
        <w:t xml:space="preserve">researcher identifies an initial requirement to perform a similar exercise on a larger scale with an increased population size to validate the results of this study </w:t>
      </w:r>
      <w:proofErr w:type="gramStart"/>
      <w:r>
        <w:t>and also</w:t>
      </w:r>
      <w:proofErr w:type="gramEnd"/>
      <w:r>
        <w:t xml:space="preserve"> obtain further insights into students’ language attitudes, with more data potentially allowing the establishment of causal relationships and hypotheses. </w:t>
      </w:r>
    </w:p>
    <w:p w14:paraId="74EB49E1" w14:textId="77777777" w:rsidR="005E55EA" w:rsidRDefault="00000000">
      <w:pPr>
        <w:spacing w:line="480" w:lineRule="auto"/>
        <w:ind w:left="0" w:hanging="2"/>
      </w:pPr>
      <w:bookmarkStart w:id="286" w:name="_heading=h.3lbifu6" w:colFirst="0" w:colLast="0"/>
      <w:bookmarkEnd w:id="286"/>
      <w:r>
        <w:t xml:space="preserve">In addition to the Arabic-English language attitudes investigated in this research, </w:t>
      </w:r>
      <w:proofErr w:type="spellStart"/>
      <w:r>
        <w:t>MSA</w:t>
      </w:r>
      <w:proofErr w:type="spellEnd"/>
      <w:r>
        <w:t xml:space="preserve"> v colloquial Arabic attitudes or impacts may also be worth considering given its bearing on provisions of education within the country. The incorporation and development of Arabic dialects within the AMI education system may serve as an area of interest in potentially developing students’ Arabic proficiency.</w:t>
      </w:r>
    </w:p>
    <w:p w14:paraId="017E3A3F" w14:textId="77777777" w:rsidR="005E55EA" w:rsidRDefault="00000000">
      <w:pPr>
        <w:spacing w:line="480" w:lineRule="auto"/>
        <w:ind w:left="0" w:hanging="2"/>
      </w:pPr>
      <w:bookmarkStart w:id="287" w:name="_heading=h.20gsq1z" w:colFirst="0" w:colLast="0"/>
      <w:bookmarkEnd w:id="287"/>
      <w:r>
        <w:t xml:space="preserve">Lastly, while this study focused on the school setting with participants comprising students and teachers, the researcher notes an equally under-investigated area of examining parental opinions with regards to bilingual language provisions. Although parental input may be deemed as low, they are still key decision-makers with regards to which policies are followed as reflected in their choices of schools for their children. More research would therefore be useful to understand parents’ linguistic aims and to what extent these are being met. </w:t>
      </w:r>
    </w:p>
    <w:p w14:paraId="628D3FF4" w14:textId="77777777" w:rsidR="005E55EA" w:rsidRDefault="00000000">
      <w:pPr>
        <w:numPr>
          <w:ilvl w:val="1"/>
          <w:numId w:val="5"/>
        </w:numPr>
        <w:spacing w:line="480" w:lineRule="auto"/>
        <w:ind w:left="0" w:hanging="2"/>
      </w:pPr>
      <w:r>
        <w:rPr>
          <w:b/>
        </w:rPr>
        <w:t xml:space="preserve">Conclusion </w:t>
      </w:r>
    </w:p>
    <w:p w14:paraId="5FDB4EE7" w14:textId="77777777" w:rsidR="005E55EA" w:rsidRDefault="00000000">
      <w:pPr>
        <w:spacing w:line="480" w:lineRule="auto"/>
        <w:ind w:left="0" w:hanging="2"/>
      </w:pPr>
      <w:r>
        <w:t>This research sought to investigate Arabic and English language attitudes among schoolchildren within Qatar. Qatar is a highly multicultural state, with a linguistically diverse population. As the country is faced with increasing dichotomies to modernise and preserve its culture and heritage, Arabic language usage has become an area of focus. The Qatari government has recently introduced several laws to promote use of the language within Qatari society, including obliging all private schools to teach the Arabic language from the kindergarten age. Research regarding bilingualism within Qatar and the wider Arab Gulf region is scarce (</w:t>
      </w:r>
      <w:proofErr w:type="spellStart"/>
      <w:r>
        <w:t>Mustafawi</w:t>
      </w:r>
      <w:proofErr w:type="spellEnd"/>
      <w:r>
        <w:t xml:space="preserve"> and Shaaban, 2019) and as </w:t>
      </w:r>
      <w:r>
        <w:lastRenderedPageBreak/>
        <w:t>Kang (2019, cited in Graham, Eslami and Hillman, 2021) notes, studies rarely feature the voices of students. This research therefore sought to address this literature gap by investigating language attitudes among students at a private school, predominantly attended by Qatari native Arabic-speakers.</w:t>
      </w:r>
    </w:p>
    <w:p w14:paraId="7B6EE25C" w14:textId="77777777" w:rsidR="005E55EA" w:rsidRDefault="00000000">
      <w:pPr>
        <w:spacing w:line="480" w:lineRule="auto"/>
        <w:ind w:left="0" w:hanging="2"/>
      </w:pPr>
      <w:r>
        <w:t>Limitations were noted regarding the difficulty to obtain a larger sample size which the research notes may hinder generalisability of the results. Nevertheless, the current research is hoped to serve as a gateway to establishing initial theories and hypotheses regarding language attitudes amongst the country’s schoolchildren while also providing valuable insight that could inform future studies and policy decisions.</w:t>
      </w:r>
    </w:p>
    <w:p w14:paraId="67EED995" w14:textId="77777777" w:rsidR="005E55EA" w:rsidRDefault="00000000">
      <w:pPr>
        <w:spacing w:line="480" w:lineRule="auto"/>
        <w:ind w:left="0" w:hanging="2"/>
      </w:pPr>
      <w:r>
        <w:t xml:space="preserve">After exploring the available literature contextualising the complexities in Qatar’s multilingual environment (Hillman and Ocampo </w:t>
      </w:r>
      <w:proofErr w:type="spellStart"/>
      <w:r>
        <w:t>Eibenschutz</w:t>
      </w:r>
      <w:proofErr w:type="spellEnd"/>
      <w:r>
        <w:t>, 2018), the researcher considered the impact of English within the country, which is viewed by some as occupying a position of linguistic supremacy (Alkhatib, 2017) although there is a lack of tangible evidence to suggest that this may cause a decline of Arabic in the country. Qatar’s linguistic environment is further complicated by the presence of diglossia as the Arabic language is one of those originally identified by Ferguson (1959) as entailing a (H)</w:t>
      </w:r>
      <w:proofErr w:type="spellStart"/>
      <w:r>
        <w:t>igh</w:t>
      </w:r>
      <w:proofErr w:type="spellEnd"/>
      <w:r>
        <w:t xml:space="preserve"> and (L)ow variety. While diglossia is seemingly accepted by the country’s Arabic speakers (</w:t>
      </w:r>
      <w:proofErr w:type="spellStart"/>
      <w:r>
        <w:t>Alsahafi</w:t>
      </w:r>
      <w:proofErr w:type="spellEnd"/>
      <w:r>
        <w:t xml:space="preserve">, 2016), recent studies suggest a preference for the local Qatari dialect over the </w:t>
      </w:r>
      <w:proofErr w:type="spellStart"/>
      <w:r>
        <w:t>MSA</w:t>
      </w:r>
      <w:proofErr w:type="spellEnd"/>
      <w:r>
        <w:t xml:space="preserve"> (Hillman, 2019, cited by Hillman 2023), </w:t>
      </w:r>
      <w:proofErr w:type="gramStart"/>
      <w:r>
        <w:t>despite the fact that</w:t>
      </w:r>
      <w:proofErr w:type="gramEnd"/>
      <w:r>
        <w:t xml:space="preserve"> the latter is closer to the prestigious classical Arabic which is the language of the Holy </w:t>
      </w:r>
      <w:proofErr w:type="spellStart"/>
      <w:r>
        <w:t>Qur’aan</w:t>
      </w:r>
      <w:proofErr w:type="spellEnd"/>
      <w:r>
        <w:t xml:space="preserve">. </w:t>
      </w:r>
    </w:p>
    <w:p w14:paraId="511E1433" w14:textId="77777777" w:rsidR="005E55EA" w:rsidRDefault="00000000">
      <w:pPr>
        <w:spacing w:line="480" w:lineRule="auto"/>
        <w:ind w:left="0" w:hanging="2"/>
      </w:pPr>
      <w:r>
        <w:t>Qatar is also exhibiting indications of Fishman’s (1972) extended diglossia due to the growing presence of the English language, which provides the potential backdrop for language shifts.</w:t>
      </w:r>
    </w:p>
    <w:p w14:paraId="09F9D806" w14:textId="77777777" w:rsidR="005E55EA" w:rsidRDefault="00000000">
      <w:pPr>
        <w:spacing w:line="480" w:lineRule="auto"/>
        <w:ind w:left="0" w:hanging="2"/>
      </w:pPr>
      <w:r>
        <w:lastRenderedPageBreak/>
        <w:t xml:space="preserve">The Qatari education system has undergone various recent transformations as characterised by shifts between EMI and AMI. While public schools currently adopt AMI, a growing number of Qataris attend private schools (Amin and Cochrane, 2023) and the domain is anticipated to feature more predominantly in education reforms going forwards as the country will be faced with an increasing need to address the growing divide between AMI and EMI graduates (Hillman, 2023). </w:t>
      </w:r>
    </w:p>
    <w:p w14:paraId="50E11C72" w14:textId="77777777" w:rsidR="005E55EA" w:rsidRDefault="00000000">
      <w:pPr>
        <w:spacing w:line="480" w:lineRule="auto"/>
        <w:ind w:left="0" w:hanging="2"/>
      </w:pPr>
      <w:r>
        <w:t xml:space="preserve">The current research therefore used questionnaires to assess language attitudes amongst 12 schoolchildren from two private schools predominantly attended by Qatari and native Arabic speakers and sought to identify whether these may indicate a language shift in either direction. Additionally, interviews were held with 3 members of staff to understand the practical implications and difficulties for the schools to implement their stated linguistic policies. </w:t>
      </w:r>
    </w:p>
    <w:p w14:paraId="670D1914" w14:textId="77777777" w:rsidR="005E55EA" w:rsidRDefault="00000000">
      <w:pPr>
        <w:spacing w:line="480" w:lineRule="auto"/>
        <w:ind w:left="0" w:hanging="2"/>
      </w:pPr>
      <w:r>
        <w:t>While EMI was the students’ preferred language of choice, this was primarily due to a lack of proficiency in the Arabic language, which was still noted as occupying an important position religiously and culturally. Staff interviews revealed the stain on resources to fulfil Arabic language proficiency requirements and the research therefore concluded with calling for less focus on language shifts and more policies that can accommodate both Arabic and English within Qatari society.</w:t>
      </w:r>
    </w:p>
    <w:p w14:paraId="7C880208" w14:textId="77777777" w:rsidR="005E55EA" w:rsidRDefault="005E55EA">
      <w:pPr>
        <w:spacing w:line="480" w:lineRule="auto"/>
        <w:ind w:left="0" w:hanging="2"/>
      </w:pPr>
    </w:p>
    <w:p w14:paraId="08C2F115" w14:textId="01D3C1ED" w:rsidR="005E55EA" w:rsidRDefault="00000000" w:rsidP="00F66729">
      <w:pPr>
        <w:numPr>
          <w:ilvl w:val="0"/>
          <w:numId w:val="5"/>
        </w:numPr>
        <w:spacing w:line="480" w:lineRule="auto"/>
        <w:ind w:left="0" w:hanging="2"/>
        <w:jc w:val="center"/>
      </w:pPr>
      <w:bookmarkStart w:id="288" w:name="_heading=h.4kgg8ps" w:colFirst="0" w:colLast="0"/>
      <w:bookmarkEnd w:id="288"/>
      <w:r>
        <w:br w:type="page"/>
      </w:r>
      <w:r>
        <w:rPr>
          <w:b/>
        </w:rPr>
        <w:lastRenderedPageBreak/>
        <w:t>REFERENCES</w:t>
      </w:r>
    </w:p>
    <w:p w14:paraId="39A775FD" w14:textId="77777777" w:rsidR="005E55EA" w:rsidRDefault="00000000" w:rsidP="00F66729">
      <w:pPr>
        <w:spacing w:line="276" w:lineRule="auto"/>
        <w:ind w:left="284" w:hangingChars="119" w:hanging="286"/>
      </w:pPr>
      <w:r>
        <w:t xml:space="preserve">Ahmed, R. (2023) ‘Challenges of Communication and Identity in the Gulf: Insights from Qatar and the UAE’ in Rahman, M.M. and Al-Azm, A. (eds.), </w:t>
      </w:r>
      <w:r>
        <w:rPr>
          <w:i/>
        </w:rPr>
        <w:t xml:space="preserve">Social Change in the Gulf Region, Gulf Studies, </w:t>
      </w:r>
      <w:r>
        <w:t xml:space="preserve">8, pp. 287 – 304. Accessed date: 28 January 2024. DOI: </w:t>
      </w:r>
      <w:hyperlink r:id="rId21">
        <w:r>
          <w:t>https://doi.org/10.1007/978-981-19-7796-1_17</w:t>
        </w:r>
      </w:hyperlink>
    </w:p>
    <w:p w14:paraId="68665010" w14:textId="77777777" w:rsidR="005E55EA" w:rsidRDefault="00000000" w:rsidP="00F66729">
      <w:pPr>
        <w:spacing w:before="240" w:after="240" w:line="276" w:lineRule="auto"/>
        <w:ind w:left="284" w:hangingChars="119" w:hanging="286"/>
      </w:pPr>
      <w:r>
        <w:t>Al-</w:t>
      </w:r>
      <w:proofErr w:type="spellStart"/>
      <w:r>
        <w:t>Buainain</w:t>
      </w:r>
      <w:proofErr w:type="spellEnd"/>
      <w:r>
        <w:t xml:space="preserve">, </w:t>
      </w:r>
      <w:proofErr w:type="spellStart"/>
      <w:r>
        <w:t>H.A</w:t>
      </w:r>
      <w:proofErr w:type="spellEnd"/>
      <w:r>
        <w:t xml:space="preserve">. and Hassan, F.K. and Madani, A. (2010) ‘Needs of English By Graduates of Qatar University in the Workplace’, </w:t>
      </w:r>
      <w:r>
        <w:rPr>
          <w:i/>
        </w:rPr>
        <w:t>The International Journal - Language Society and Culture</w:t>
      </w:r>
      <w:r>
        <w:t xml:space="preserve">, pp. 18 – 27. Accessed date: 28 January 2024. Available at: </w:t>
      </w:r>
      <w:hyperlink r:id="rId22">
        <w:r>
          <w:t>www.educ.utas.edu.au/users/tle/JOURNAL/</w:t>
        </w:r>
      </w:hyperlink>
    </w:p>
    <w:p w14:paraId="381A57E5" w14:textId="77777777" w:rsidR="005E55EA" w:rsidRDefault="00000000" w:rsidP="00F66729">
      <w:pPr>
        <w:spacing w:before="240" w:line="276" w:lineRule="auto"/>
        <w:ind w:left="284" w:hangingChars="119" w:hanging="286"/>
      </w:pPr>
      <w:r>
        <w:t xml:space="preserve">Alkhatib, H. (2017) ‘Status and function of the English language in Qatar: a social semiotic perspective’, </w:t>
      </w:r>
      <w:r>
        <w:rPr>
          <w:i/>
        </w:rPr>
        <w:t>Journal of World Languages</w:t>
      </w:r>
      <w:r>
        <w:t xml:space="preserve">, 4(1), pp. 44-68. Accessed date: 28 January 2024. DOI: </w:t>
      </w:r>
      <w:hyperlink r:id="rId23">
        <w:r>
          <w:t>https://doi.org/10.1080/21698252.2017.1406878</w:t>
        </w:r>
      </w:hyperlink>
    </w:p>
    <w:p w14:paraId="65AABD1D" w14:textId="77777777" w:rsidR="005E55EA" w:rsidRDefault="00000000" w:rsidP="00F66729">
      <w:pPr>
        <w:spacing w:before="240" w:line="276" w:lineRule="auto"/>
        <w:ind w:left="284" w:hangingChars="119" w:hanging="286"/>
      </w:pPr>
      <w:r>
        <w:t>Al-</w:t>
      </w:r>
      <w:proofErr w:type="spellStart"/>
      <w:r>
        <w:t>Maadheed</w:t>
      </w:r>
      <w:proofErr w:type="spellEnd"/>
      <w:r>
        <w:t xml:space="preserve">, F. (2013), ‘Models of bilingual education in majority language contexts: An exploratory study of bilingual programmes in Qatari primary schools’, </w:t>
      </w:r>
      <w:r>
        <w:rPr>
          <w:i/>
        </w:rPr>
        <w:t>Qatar Foundation Annual Research Forum Proceedings</w:t>
      </w:r>
      <w:r>
        <w:t>. Accessed date: 21 February 2021. DOI: 10.5339/qfarf.2013.SSHP-05.</w:t>
      </w:r>
    </w:p>
    <w:p w14:paraId="6225E1F7" w14:textId="77777777" w:rsidR="005E55EA" w:rsidRDefault="00000000" w:rsidP="00F66729">
      <w:pPr>
        <w:spacing w:before="240" w:line="276" w:lineRule="auto"/>
        <w:ind w:left="284" w:hangingChars="119" w:hanging="286"/>
      </w:pPr>
      <w:proofErr w:type="spellStart"/>
      <w:r>
        <w:t>Alsahafi</w:t>
      </w:r>
      <w:proofErr w:type="spellEnd"/>
      <w:r>
        <w:t xml:space="preserve">, M. (2016) ‘Diglossia: An Overview of the Arabic Situation’, </w:t>
      </w:r>
      <w:r>
        <w:rPr>
          <w:i/>
        </w:rPr>
        <w:t>International Journal of English Language and Linguistics Research</w:t>
      </w:r>
      <w:r>
        <w:t>, 4(4), pp.1-11. Accessed Date: 10 October 2022. Available at: https://www.researchgate.net/publication/336133360_DIGLOSSIA_AN_OVERVIEW_OF_THE_ARABIC_SITUATION</w:t>
      </w:r>
    </w:p>
    <w:p w14:paraId="625AB82A" w14:textId="77777777" w:rsidR="005E55EA" w:rsidRDefault="00000000" w:rsidP="00F66729">
      <w:pPr>
        <w:spacing w:before="240" w:line="276" w:lineRule="auto"/>
        <w:ind w:left="284" w:hangingChars="119" w:hanging="286"/>
      </w:pPr>
      <w:r>
        <w:t xml:space="preserve">Al-Tamimi, N., Amin, A., </w:t>
      </w:r>
      <w:proofErr w:type="spellStart"/>
      <w:r>
        <w:t>Zarrinabadi</w:t>
      </w:r>
      <w:proofErr w:type="spellEnd"/>
      <w:r>
        <w:t xml:space="preserve">, N. (2023). Describing Qatar. In: </w:t>
      </w:r>
      <w:r>
        <w:rPr>
          <w:i/>
        </w:rPr>
        <w:t>Qatar’s Nation Branding and Soft Power. Contributions to International Relations</w:t>
      </w:r>
      <w:r>
        <w:t>, pp. 35 – 47. Springer, Cham. Accessed Date: 28 January 2024. DOI: https://doi.org/10.1007/978-3-031-24651-7_3</w:t>
      </w:r>
    </w:p>
    <w:p w14:paraId="4D5811A0" w14:textId="77777777" w:rsidR="005E55EA" w:rsidRDefault="00000000" w:rsidP="00F66729">
      <w:pPr>
        <w:spacing w:before="240" w:line="276" w:lineRule="auto"/>
        <w:ind w:left="284" w:hangingChars="119" w:hanging="286"/>
      </w:pPr>
      <w:proofErr w:type="spellStart"/>
      <w:r>
        <w:t>Alzaben</w:t>
      </w:r>
      <w:proofErr w:type="spellEnd"/>
      <w:r>
        <w:t>, N. M.N., Abdulfattah, O. and Kassem, M.A.K. (2019) ‘The Implications of Global English for Language Endangerment and Linguistic Identity: The Case of Arabic in the GCC States’,</w:t>
      </w:r>
      <w:r>
        <w:rPr>
          <w:i/>
        </w:rPr>
        <w:t xml:space="preserve"> International Journal of English Linguistics</w:t>
      </w:r>
      <w:r>
        <w:t xml:space="preserve">, 9(6) pp. 382 – 391. Accessed Date: 28 January 2024. DOI:10.5539/ijel.v9n6p382 </w:t>
      </w:r>
    </w:p>
    <w:p w14:paraId="46A91652" w14:textId="77777777" w:rsidR="005E55EA" w:rsidRDefault="00000000" w:rsidP="00F66729">
      <w:pPr>
        <w:spacing w:before="240" w:line="276" w:lineRule="auto"/>
        <w:ind w:left="284" w:hangingChars="119" w:hanging="286"/>
      </w:pPr>
      <w:r>
        <w:t xml:space="preserve">Amin, H. and Cochrane, L. (2023), ‘The development of the education system in Qatar: assessing the intended and unintended impacts of privatization policy shifts’, </w:t>
      </w:r>
      <w:r>
        <w:rPr>
          <w:i/>
        </w:rPr>
        <w:t>British Journal of Middle Eastern Studies</w:t>
      </w:r>
      <w:r>
        <w:t xml:space="preserve">, pp. 1 - 2. Accessed Date: 28 January 2024. DOI: 10.1080/13530194.2023.2198688 </w:t>
      </w:r>
    </w:p>
    <w:p w14:paraId="5FCA108B" w14:textId="77777777" w:rsidR="005E55EA" w:rsidRDefault="00000000" w:rsidP="00F66729">
      <w:pPr>
        <w:spacing w:before="240" w:line="276" w:lineRule="auto"/>
        <w:ind w:left="284" w:hangingChars="119" w:hanging="286"/>
      </w:pPr>
      <w:r>
        <w:t xml:space="preserve">Appel, R. &amp; </w:t>
      </w:r>
      <w:proofErr w:type="spellStart"/>
      <w:r>
        <w:t>Muysken</w:t>
      </w:r>
      <w:proofErr w:type="spellEnd"/>
      <w:r>
        <w:t xml:space="preserve">, P. (1987) </w:t>
      </w:r>
      <w:r>
        <w:rPr>
          <w:i/>
        </w:rPr>
        <w:t>Language Contact and Bilingualism</w:t>
      </w:r>
      <w:r>
        <w:t>. London: Edward Arnold</w:t>
      </w:r>
    </w:p>
    <w:p w14:paraId="65E98CA5" w14:textId="77777777" w:rsidR="005E55EA" w:rsidRDefault="00000000" w:rsidP="00F66729">
      <w:pPr>
        <w:spacing w:before="240" w:line="276" w:lineRule="auto"/>
        <w:ind w:left="284" w:hangingChars="119" w:hanging="286"/>
      </w:pPr>
      <w:proofErr w:type="spellStart"/>
      <w:r>
        <w:lastRenderedPageBreak/>
        <w:t>Baetens</w:t>
      </w:r>
      <w:proofErr w:type="spellEnd"/>
      <w:r>
        <w:t xml:space="preserve"> </w:t>
      </w:r>
      <w:proofErr w:type="spellStart"/>
      <w:r>
        <w:t>Beardsmore</w:t>
      </w:r>
      <w:proofErr w:type="spellEnd"/>
      <w:r>
        <w:t xml:space="preserve">, H (1986) </w:t>
      </w:r>
      <w:r>
        <w:rPr>
          <w:i/>
        </w:rPr>
        <w:t>Bilingualism: Basic Principles.</w:t>
      </w:r>
      <w:r>
        <w:t xml:space="preserve"> 2nd ed. Clevedon: Multilingual Matters.</w:t>
      </w:r>
    </w:p>
    <w:p w14:paraId="4BC58236" w14:textId="77777777" w:rsidR="005E55EA" w:rsidRDefault="00000000" w:rsidP="00F66729">
      <w:pPr>
        <w:spacing w:before="240" w:line="276" w:lineRule="auto"/>
        <w:ind w:left="284" w:hangingChars="119" w:hanging="286"/>
      </w:pPr>
      <w:r>
        <w:t xml:space="preserve">Baker, C. &amp; Wright, W. E. (2021) </w:t>
      </w:r>
      <w:r>
        <w:rPr>
          <w:i/>
        </w:rPr>
        <w:t>Foundations of Bilingualism and Bilingual Education.</w:t>
      </w:r>
      <w:r>
        <w:t xml:space="preserve"> 7th ed. Bristol, UK: Multilingual Matters.</w:t>
      </w:r>
    </w:p>
    <w:p w14:paraId="73213D83" w14:textId="77777777" w:rsidR="005E55EA" w:rsidRDefault="00000000" w:rsidP="00F66729">
      <w:pPr>
        <w:spacing w:before="240" w:line="276" w:lineRule="auto"/>
        <w:ind w:left="284" w:hangingChars="119" w:hanging="286"/>
      </w:pPr>
      <w:r>
        <w:t xml:space="preserve">Bassey, M. (1981) </w:t>
      </w:r>
      <w:r>
        <w:rPr>
          <w:i/>
        </w:rPr>
        <w:t>Pedagogic Research.</w:t>
      </w:r>
      <w:r>
        <w:t xml:space="preserve"> Oxford Review of Education. 7:1, 73-88.</w:t>
      </w:r>
    </w:p>
    <w:p w14:paraId="5D41BA02" w14:textId="77777777" w:rsidR="005E55EA" w:rsidRDefault="00000000" w:rsidP="00F66729">
      <w:pPr>
        <w:spacing w:before="240" w:line="276" w:lineRule="auto"/>
        <w:ind w:left="284" w:hangingChars="119" w:hanging="286"/>
      </w:pPr>
      <w:r>
        <w:t xml:space="preserve">Bin </w:t>
      </w:r>
      <w:proofErr w:type="spellStart"/>
      <w:r>
        <w:t>Towairesh</w:t>
      </w:r>
      <w:proofErr w:type="spellEnd"/>
      <w:r>
        <w:t xml:space="preserve">, A.A. (2021), ‘Language Attitudes Studies Between the Past and the Present: The Current State of Research in the Arab World and Within the Saudi Context’, </w:t>
      </w:r>
      <w:r>
        <w:rPr>
          <w:i/>
        </w:rPr>
        <w:t xml:space="preserve">International Journal of English Linguistics, </w:t>
      </w:r>
      <w:r>
        <w:t>11(5), pp. 19 – 27. Accessed Date: 28 January 2024. DOI:10.5539/ijel.v11n5p19.</w:t>
      </w:r>
    </w:p>
    <w:p w14:paraId="3D89BC76" w14:textId="77777777" w:rsidR="005E55EA" w:rsidRDefault="00000000" w:rsidP="00F66729">
      <w:pPr>
        <w:spacing w:before="240" w:line="276" w:lineRule="auto"/>
        <w:ind w:left="284" w:hangingChars="119" w:hanging="286"/>
      </w:pPr>
      <w:r>
        <w:t xml:space="preserve">Bloomfield, L. (1933) </w:t>
      </w:r>
      <w:r>
        <w:rPr>
          <w:i/>
        </w:rPr>
        <w:t>Language</w:t>
      </w:r>
      <w:r>
        <w:t>. New York: Holt Rinehart and Winston.</w:t>
      </w:r>
    </w:p>
    <w:p w14:paraId="680FDD9F" w14:textId="77777777" w:rsidR="005E55EA" w:rsidRDefault="00000000" w:rsidP="00F66729">
      <w:pPr>
        <w:spacing w:before="240" w:line="276" w:lineRule="auto"/>
        <w:ind w:left="284" w:hangingChars="119" w:hanging="286"/>
      </w:pPr>
      <w:r>
        <w:t xml:space="preserve">British Educational Research Association [BERA] (2018) </w:t>
      </w:r>
      <w:r>
        <w:rPr>
          <w:i/>
        </w:rPr>
        <w:t>Ethical Guidelines for Educational Research,</w:t>
      </w:r>
      <w:r>
        <w:t xml:space="preserve"> fourth edition, London. </w:t>
      </w:r>
      <w:hyperlink r:id="rId24">
        <w:r>
          <w:t>https://www.bera.ac.uk/researchers-resources/publications/ethical-guidelines-for-educational-research-2018</w:t>
        </w:r>
      </w:hyperlink>
    </w:p>
    <w:p w14:paraId="43B60609" w14:textId="77777777" w:rsidR="005E55EA" w:rsidRDefault="00000000" w:rsidP="00F66729">
      <w:pPr>
        <w:spacing w:before="240" w:line="276" w:lineRule="auto"/>
        <w:ind w:left="284" w:hangingChars="119" w:hanging="286"/>
      </w:pPr>
      <w:r>
        <w:t xml:space="preserve">Chin, N.B. &amp; Wigglesworth, G. (2007) </w:t>
      </w:r>
      <w:r>
        <w:rPr>
          <w:i/>
        </w:rPr>
        <w:t>Bilingualism: an advanced resource book.</w:t>
      </w:r>
      <w:r>
        <w:t xml:space="preserve"> London: Routledge.</w:t>
      </w:r>
    </w:p>
    <w:p w14:paraId="391268FA" w14:textId="77777777" w:rsidR="005E55EA" w:rsidRDefault="00000000" w:rsidP="00F66729">
      <w:pPr>
        <w:spacing w:before="240" w:line="276" w:lineRule="auto"/>
        <w:ind w:left="284" w:hangingChars="119" w:hanging="286"/>
      </w:pPr>
      <w:r>
        <w:t xml:space="preserve">Cohen, L. &amp; Manion, L. (2003) </w:t>
      </w:r>
      <w:r>
        <w:rPr>
          <w:i/>
        </w:rPr>
        <w:t>Research Methods in Education.</w:t>
      </w:r>
      <w:r>
        <w:t xml:space="preserve"> London, UK: Routledge.</w:t>
      </w:r>
    </w:p>
    <w:p w14:paraId="12521345" w14:textId="77777777" w:rsidR="005E55EA" w:rsidRDefault="00000000" w:rsidP="00F66729">
      <w:pPr>
        <w:spacing w:before="240" w:line="276" w:lineRule="auto"/>
        <w:ind w:left="284" w:hangingChars="119" w:hanging="286"/>
      </w:pPr>
      <w:r>
        <w:t xml:space="preserve">Conklin, N. &amp; Lourie, M. (1983) </w:t>
      </w:r>
      <w:r>
        <w:rPr>
          <w:i/>
        </w:rPr>
        <w:t>A Host of Tongues</w:t>
      </w:r>
      <w:r>
        <w:t>. New York: The Free Press</w:t>
      </w:r>
    </w:p>
    <w:p w14:paraId="71B9E660" w14:textId="77777777" w:rsidR="005E55EA" w:rsidRDefault="00000000" w:rsidP="00F66729">
      <w:pPr>
        <w:spacing w:before="240" w:line="276" w:lineRule="auto"/>
        <w:ind w:left="284" w:hangingChars="119" w:hanging="286"/>
      </w:pPr>
      <w:r>
        <w:t xml:space="preserve">Communications and Regulatory Authority, State of Qatar (2019) </w:t>
      </w:r>
      <w:r>
        <w:rPr>
          <w:i/>
        </w:rPr>
        <w:t>Arabic Language Law 2019</w:t>
      </w:r>
      <w:r>
        <w:t xml:space="preserve"> Available at: https://www.cra.gov.qa/en/document/arabic-language-law-2019 (Accessed: 4th January 2021)</w:t>
      </w:r>
    </w:p>
    <w:p w14:paraId="03C7E671" w14:textId="77777777" w:rsidR="005E55EA" w:rsidRDefault="00000000" w:rsidP="00F66729">
      <w:pPr>
        <w:spacing w:before="240" w:line="276" w:lineRule="auto"/>
        <w:ind w:left="284" w:hangingChars="119" w:hanging="286"/>
      </w:pPr>
      <w:r>
        <w:t xml:space="preserve">Crystal, D. (2012), </w:t>
      </w:r>
      <w:r>
        <w:rPr>
          <w:i/>
        </w:rPr>
        <w:t>English as a Global Language.</w:t>
      </w:r>
      <w:r>
        <w:t xml:space="preserve"> Canto Classics. Cambridge University Press. Accessed Date: 12 February 2024. DOI: </w:t>
      </w:r>
      <w:hyperlink r:id="rId25">
        <w:r>
          <w:t>https://doi-org.eres.qnl.qa/10.1017/CBO9781139196970</w:t>
        </w:r>
      </w:hyperlink>
    </w:p>
    <w:p w14:paraId="26E03061" w14:textId="6AE0C67B" w:rsidR="005E55EA" w:rsidRDefault="00000000" w:rsidP="00F66729">
      <w:pPr>
        <w:spacing w:before="240" w:line="276" w:lineRule="auto"/>
        <w:ind w:left="284" w:hangingChars="119" w:hanging="286"/>
      </w:pPr>
      <w:r>
        <w:t>De Bel-Air, F. (2017) ‘Demography, Migration, and Labour Market in Qatar’, Explanatory Note No. 3/2017, Gulf Labour Market and Migration (</w:t>
      </w:r>
      <w:proofErr w:type="spellStart"/>
      <w:r>
        <w:t>GLMM</w:t>
      </w:r>
      <w:proofErr w:type="spellEnd"/>
      <w:r>
        <w:t xml:space="preserve">) programme of the Migration Policy </w:t>
      </w:r>
      <w:proofErr w:type="spellStart"/>
      <w:r>
        <w:t>Center</w:t>
      </w:r>
      <w:proofErr w:type="spellEnd"/>
      <w:r>
        <w:t xml:space="preserve"> (</w:t>
      </w:r>
      <w:proofErr w:type="spellStart"/>
      <w:r>
        <w:t>MPC</w:t>
      </w:r>
      <w:proofErr w:type="spellEnd"/>
      <w:r>
        <w:t xml:space="preserve">) and the Gulf Research </w:t>
      </w:r>
      <w:proofErr w:type="spellStart"/>
      <w:r>
        <w:t>Center</w:t>
      </w:r>
      <w:proofErr w:type="spellEnd"/>
      <w:r>
        <w:t xml:space="preserve"> (</w:t>
      </w:r>
      <w:proofErr w:type="spellStart"/>
      <w:r>
        <w:t>GRC</w:t>
      </w:r>
      <w:proofErr w:type="spellEnd"/>
      <w:r>
        <w:t>)</w:t>
      </w:r>
      <w:r w:rsidR="00F66729">
        <w:t xml:space="preserve">. </w:t>
      </w:r>
      <w:r>
        <w:t>Accessed Date: 12 February 2024. Available at: https://gulfmigration.grc.net/media/pubs/exno/GLMM_EN_2017_03.pdf</w:t>
      </w:r>
    </w:p>
    <w:p w14:paraId="01ACBCFA" w14:textId="77777777" w:rsidR="005E55EA" w:rsidRDefault="00000000" w:rsidP="00F66729">
      <w:pPr>
        <w:spacing w:before="240" w:line="276" w:lineRule="auto"/>
        <w:ind w:left="284" w:hangingChars="119" w:hanging="286"/>
      </w:pPr>
      <w:r>
        <w:t xml:space="preserve">Ferguson, C.A. (1959) Diglossia. </w:t>
      </w:r>
      <w:r>
        <w:rPr>
          <w:i/>
        </w:rPr>
        <w:t>Word</w:t>
      </w:r>
      <w:r>
        <w:t>, 15(2), pp. 325-340. Accessed Date: 28 January 2024. DOI: 10.1080/00437956.1959.11659702</w:t>
      </w:r>
    </w:p>
    <w:p w14:paraId="5ADA7E16" w14:textId="77777777" w:rsidR="005E55EA" w:rsidRDefault="00000000" w:rsidP="00F66729">
      <w:pPr>
        <w:spacing w:before="240" w:line="276" w:lineRule="auto"/>
        <w:ind w:left="284" w:hangingChars="119" w:hanging="286"/>
      </w:pPr>
      <w:r>
        <w:t xml:space="preserve">Fishman, J.A. (1972) </w:t>
      </w:r>
      <w:r>
        <w:rPr>
          <w:i/>
        </w:rPr>
        <w:t>The Sociology of Language.</w:t>
      </w:r>
      <w:r>
        <w:t xml:space="preserve"> Rowley: Newbury House Publishers.</w:t>
      </w:r>
    </w:p>
    <w:p w14:paraId="0B2405D6" w14:textId="77777777" w:rsidR="005E55EA" w:rsidRDefault="00000000" w:rsidP="00F66729">
      <w:pPr>
        <w:spacing w:before="240" w:line="276" w:lineRule="auto"/>
        <w:ind w:left="284" w:hangingChars="119" w:hanging="286"/>
      </w:pPr>
      <w:r>
        <w:lastRenderedPageBreak/>
        <w:t xml:space="preserve">General Secretariat For Development Planning (2008), Qatar National Vision 2030. Accessed Date: 17 October 2022. Available at: https://www.gco.gov.qa/wp-content/uploads/2016/09/GCO-QNV-English.pdf. </w:t>
      </w:r>
    </w:p>
    <w:p w14:paraId="0000A62F" w14:textId="77777777" w:rsidR="005E55EA" w:rsidRDefault="00000000" w:rsidP="00F66729">
      <w:pPr>
        <w:spacing w:before="240" w:line="276" w:lineRule="auto"/>
        <w:ind w:left="284" w:hangingChars="119" w:hanging="286"/>
      </w:pPr>
      <w:r>
        <w:t xml:space="preserve">Graham, </w:t>
      </w:r>
      <w:proofErr w:type="spellStart"/>
      <w:r>
        <w:t>K.M</w:t>
      </w:r>
      <w:proofErr w:type="spellEnd"/>
      <w:r>
        <w:t xml:space="preserve">., Eslami, </w:t>
      </w:r>
      <w:proofErr w:type="spellStart"/>
      <w:r>
        <w:t>Z.R</w:t>
      </w:r>
      <w:proofErr w:type="spellEnd"/>
      <w:r>
        <w:t xml:space="preserve">., and Hillman, S. (2021) </w:t>
      </w:r>
      <w:r>
        <w:rPr>
          <w:i/>
        </w:rPr>
        <w:t>From English as the medium to English as a medium: Perspectives of EMI students in Qatar.</w:t>
      </w:r>
      <w:r>
        <w:t xml:space="preserve"> System (99) 102508, pp. 1 - 13. Accessed Date: 28 January 2024. DOI: 10.1016/j.system.2021.102508</w:t>
      </w:r>
    </w:p>
    <w:p w14:paraId="33F3F878" w14:textId="77777777" w:rsidR="005E55EA" w:rsidRDefault="00000000" w:rsidP="00F66729">
      <w:pPr>
        <w:spacing w:before="240" w:line="276" w:lineRule="auto"/>
        <w:ind w:left="284" w:hangingChars="119" w:hanging="286"/>
      </w:pPr>
      <w:proofErr w:type="spellStart"/>
      <w:r>
        <w:t>Grebenik</w:t>
      </w:r>
      <w:proofErr w:type="spellEnd"/>
      <w:r>
        <w:t xml:space="preserve">, E. &amp; Moser, C.A. (1962) ‘Society: problems and methods of study’ in Welford, A.T., Argyle, M., Glass, D. &amp; Morris, </w:t>
      </w:r>
      <w:proofErr w:type="spellStart"/>
      <w:r>
        <w:t>J.N</w:t>
      </w:r>
      <w:proofErr w:type="spellEnd"/>
      <w:r>
        <w:t xml:space="preserve">. (eds) </w:t>
      </w:r>
      <w:r>
        <w:rPr>
          <w:i/>
        </w:rPr>
        <w:t xml:space="preserve">Statistical Surveys. </w:t>
      </w:r>
      <w:r>
        <w:t xml:space="preserve">London: Routledge &amp; Kegan Paul. </w:t>
      </w:r>
    </w:p>
    <w:p w14:paraId="318FF18E" w14:textId="77777777" w:rsidR="005E55EA" w:rsidRDefault="00000000" w:rsidP="00F66729">
      <w:pPr>
        <w:spacing w:before="240" w:line="276" w:lineRule="auto"/>
        <w:ind w:left="284" w:hangingChars="119" w:hanging="286"/>
      </w:pPr>
      <w:r>
        <w:t>Griffin, T.R., (2019), ‘National identity, social legacy and Qatar 2022: the cultural ramifications of FIFA’s first Arab World Cup’,</w:t>
      </w:r>
      <w:r>
        <w:rPr>
          <w:i/>
        </w:rPr>
        <w:t xml:space="preserve"> Soccer &amp; Society, </w:t>
      </w:r>
      <w:r>
        <w:t>pp. 1 – 14. Accessed Date: 28 January 2024. DOI: 10.1080/14660970.2019.1680499</w:t>
      </w:r>
    </w:p>
    <w:p w14:paraId="7A32B3AB" w14:textId="77777777" w:rsidR="005E55EA" w:rsidRDefault="00000000" w:rsidP="00F66729">
      <w:pPr>
        <w:spacing w:before="240" w:line="276" w:lineRule="auto"/>
        <w:ind w:left="284" w:hangingChars="119" w:hanging="286"/>
      </w:pPr>
      <w:r>
        <w:t xml:space="preserve">Harbi, A. M. (2022). ‘Arabic diglossia and its impact on the social communication and learning process of non-native Arabic learners: Students’ perspective, English Department’, </w:t>
      </w:r>
      <w:r>
        <w:rPr>
          <w:i/>
        </w:rPr>
        <w:t>Arab World English Journal</w:t>
      </w:r>
      <w:r>
        <w:t>, pp. 1-46. Accessed Date: 28 January 2024. DOI: https://dx.doi.org/10.24093/awej/th.283.</w:t>
      </w:r>
    </w:p>
    <w:p w14:paraId="06239438" w14:textId="77777777" w:rsidR="005E55EA" w:rsidRDefault="00000000" w:rsidP="00F66729">
      <w:pPr>
        <w:spacing w:before="240" w:line="276" w:lineRule="auto"/>
        <w:ind w:left="284" w:hangingChars="119" w:hanging="286"/>
      </w:pPr>
      <w:r>
        <w:t xml:space="preserve">Haugen, E. (1953) </w:t>
      </w:r>
      <w:r>
        <w:rPr>
          <w:i/>
        </w:rPr>
        <w:t xml:space="preserve">The Norwegian Language in America: A Study in Bilingual </w:t>
      </w:r>
      <w:proofErr w:type="spellStart"/>
      <w:r>
        <w:rPr>
          <w:i/>
        </w:rPr>
        <w:t>Behavior</w:t>
      </w:r>
      <w:proofErr w:type="spellEnd"/>
      <w:r>
        <w:rPr>
          <w:i/>
        </w:rPr>
        <w:t xml:space="preserve">. </w:t>
      </w:r>
      <w:r>
        <w:t>Philadelphia: University of Pennsylvania Press</w:t>
      </w:r>
    </w:p>
    <w:p w14:paraId="1DF9EDCE" w14:textId="77777777" w:rsidR="005E55EA" w:rsidRDefault="00000000" w:rsidP="00F66729">
      <w:pPr>
        <w:spacing w:before="240" w:line="276" w:lineRule="auto"/>
        <w:ind w:left="284" w:hangingChars="119" w:hanging="286"/>
      </w:pPr>
      <w:r>
        <w:t xml:space="preserve">Hillman, S. and Ocampo </w:t>
      </w:r>
      <w:proofErr w:type="spellStart"/>
      <w:r>
        <w:t>Eibenschutz</w:t>
      </w:r>
      <w:proofErr w:type="spellEnd"/>
      <w:r>
        <w:t xml:space="preserve">, E. (2018), ‘English, super-diversity, and identity in the State of Qatar’, </w:t>
      </w:r>
      <w:r>
        <w:rPr>
          <w:i/>
        </w:rPr>
        <w:t xml:space="preserve">World </w:t>
      </w:r>
      <w:proofErr w:type="spellStart"/>
      <w:r>
        <w:rPr>
          <w:i/>
        </w:rPr>
        <w:t>Englishes</w:t>
      </w:r>
      <w:proofErr w:type="spellEnd"/>
      <w:r>
        <w:t>, pp. 1–20. Accessed Date: 21 January 2024. DOI: 10.1111/weng.12312</w:t>
      </w:r>
    </w:p>
    <w:p w14:paraId="1824B9ED" w14:textId="77777777" w:rsidR="005E55EA" w:rsidRDefault="00000000" w:rsidP="00F66729">
      <w:pPr>
        <w:spacing w:before="240" w:line="276" w:lineRule="auto"/>
        <w:ind w:left="284" w:hangingChars="119" w:hanging="286"/>
      </w:pPr>
      <w:r>
        <w:t xml:space="preserve">Hillman, S. (2023), ‘Language Policies and Ideologies in Qatar: Is Resistance to English-Medium Instruction the Right Resistance?’ in Wyatt, M. and El Gamal, G. (eds.) </w:t>
      </w:r>
      <w:r>
        <w:rPr>
          <w:i/>
        </w:rPr>
        <w:t xml:space="preserve">English as a Medium of Instruction on the Arabian </w:t>
      </w:r>
      <w:r>
        <w:t xml:space="preserve">Peninsula, pp. 55 – 69. London: Routledge. Accessed Date: 21 </w:t>
      </w:r>
      <w:proofErr w:type="spellStart"/>
      <w:r>
        <w:t>Janaury</w:t>
      </w:r>
      <w:proofErr w:type="spellEnd"/>
      <w:r>
        <w:t xml:space="preserve"> 2024. DOI: 10.4324/9781003183594-5</w:t>
      </w:r>
    </w:p>
    <w:p w14:paraId="53FD7484" w14:textId="77777777" w:rsidR="005E55EA" w:rsidRDefault="00000000" w:rsidP="00F66729">
      <w:pPr>
        <w:spacing w:before="240" w:line="276" w:lineRule="auto"/>
        <w:ind w:left="284" w:hangingChars="119" w:hanging="286"/>
      </w:pPr>
      <w:proofErr w:type="spellStart"/>
      <w:r>
        <w:t>Kennetz</w:t>
      </w:r>
      <w:proofErr w:type="spellEnd"/>
      <w:r>
        <w:t xml:space="preserve">, K. and Carroll, K. S. (2018), ‘Language threat in the United Arab Emirates? Unpacking domains of language use’, </w:t>
      </w:r>
      <w:r>
        <w:rPr>
          <w:i/>
        </w:rPr>
        <w:t>International Journal of the Sociology of Language</w:t>
      </w:r>
      <w:r>
        <w:t>, 254, pp. 165-184. Accessed Date: 21 February 2021. DOI: 10.1515/ijsl-2018-0038.</w:t>
      </w:r>
    </w:p>
    <w:p w14:paraId="3D6BC75E" w14:textId="77777777" w:rsidR="005E55EA" w:rsidRDefault="00000000" w:rsidP="00F66729">
      <w:pPr>
        <w:spacing w:before="240" w:line="276" w:lineRule="auto"/>
        <w:ind w:left="284" w:hangingChars="119" w:hanging="286"/>
      </w:pPr>
      <w:r>
        <w:t xml:space="preserve">Lewis, M. </w:t>
      </w:r>
      <w:proofErr w:type="gramStart"/>
      <w:r>
        <w:t>P.</w:t>
      </w:r>
      <w:proofErr w:type="gramEnd"/>
      <w:r>
        <w:t xml:space="preserve"> and G. F. Simons (2010), ‘Assessing endangerment: Expanding Fishman’s GIDS’, </w:t>
      </w:r>
      <w:r>
        <w:rPr>
          <w:i/>
        </w:rPr>
        <w:t xml:space="preserve">Revue </w:t>
      </w:r>
      <w:proofErr w:type="spellStart"/>
      <w:r>
        <w:rPr>
          <w:i/>
        </w:rPr>
        <w:t>Roumaine</w:t>
      </w:r>
      <w:proofErr w:type="spellEnd"/>
      <w:r>
        <w:rPr>
          <w:i/>
        </w:rPr>
        <w:t xml:space="preserve"> de </w:t>
      </w:r>
      <w:proofErr w:type="spellStart"/>
      <w:r>
        <w:rPr>
          <w:i/>
        </w:rPr>
        <w:t>Linguistique</w:t>
      </w:r>
      <w:proofErr w:type="spellEnd"/>
      <w:r>
        <w:rPr>
          <w:i/>
        </w:rPr>
        <w:t>,</w:t>
      </w:r>
      <w:r>
        <w:t xml:space="preserve"> 55(2), pp.103–120. Accessed Date: 15 February 2024. DOI: 10.1017/CBO9780511783364.003.</w:t>
      </w:r>
    </w:p>
    <w:p w14:paraId="6ACC2BB3" w14:textId="25D360FC" w:rsidR="005E55EA" w:rsidRDefault="00000000" w:rsidP="00F66729">
      <w:pPr>
        <w:spacing w:before="240" w:line="276" w:lineRule="auto"/>
        <w:ind w:left="284" w:hangingChars="119" w:hanging="286"/>
      </w:pPr>
      <w:proofErr w:type="spellStart"/>
      <w:r>
        <w:t>Mustafawi</w:t>
      </w:r>
      <w:proofErr w:type="spellEnd"/>
      <w:r>
        <w:t xml:space="preserve">, E. and Shaaban, K.A. (2019), ‘Language policies in education in Qatar between 2003 and 2012: from local to global then back to local’, </w:t>
      </w:r>
      <w:r>
        <w:rPr>
          <w:i/>
        </w:rPr>
        <w:t>Language Policy</w:t>
      </w:r>
      <w:r>
        <w:t xml:space="preserve">, </w:t>
      </w:r>
      <w:r>
        <w:lastRenderedPageBreak/>
        <w:t>18, pp. 209–242. Accessed Date: 30 September 2021</w:t>
      </w:r>
      <w:r w:rsidR="00F66729">
        <w:t xml:space="preserve">.  </w:t>
      </w:r>
      <w:r w:rsidR="00F66729">
        <w:t>DOI: 10.1007/s10993-018-9483-5</w:t>
      </w:r>
    </w:p>
    <w:p w14:paraId="35B567F7" w14:textId="77777777" w:rsidR="005E55EA" w:rsidRDefault="00000000" w:rsidP="00F66729">
      <w:pPr>
        <w:spacing w:before="240" w:line="276" w:lineRule="auto"/>
        <w:ind w:left="284" w:hangingChars="119" w:hanging="286"/>
      </w:pPr>
      <w:proofErr w:type="spellStart"/>
      <w:r>
        <w:t>Mustafawi</w:t>
      </w:r>
      <w:proofErr w:type="spellEnd"/>
      <w:r>
        <w:t xml:space="preserve">, E. et al. (2021), ‘Perceptions and attitudes of Qatar University students regarding the utility of Arabic and English in communication and education in Qatar Language Policy’, </w:t>
      </w:r>
      <w:r>
        <w:rPr>
          <w:i/>
        </w:rPr>
        <w:t>Language Policy,</w:t>
      </w:r>
      <w:r>
        <w:t xml:space="preserve"> 21, pp. 75–119. Accessed Date: 28 February 2024. DOI: https://doi.org/10.1007/s10993-021-09590-4.</w:t>
      </w:r>
    </w:p>
    <w:p w14:paraId="0B6244FA" w14:textId="77777777" w:rsidR="005E55EA" w:rsidRDefault="00000000" w:rsidP="00F66729">
      <w:pPr>
        <w:spacing w:before="240" w:line="276" w:lineRule="auto"/>
        <w:ind w:left="284" w:hangingChars="119" w:hanging="286"/>
      </w:pPr>
      <w:r>
        <w:t>Ministry of Education and Higher Education (</w:t>
      </w:r>
      <w:proofErr w:type="spellStart"/>
      <w:r>
        <w:t>MOEHE</w:t>
      </w:r>
      <w:proofErr w:type="spellEnd"/>
      <w:r>
        <w:t xml:space="preserve">) (2022). </w:t>
      </w:r>
      <w:r>
        <w:rPr>
          <w:i/>
        </w:rPr>
        <w:t xml:space="preserve">Annual Statistics of Education in The State of Qatar For the Academic Year 2020 – 2021. </w:t>
      </w:r>
      <w:r>
        <w:t>Available at: https://www.edu.gov.qa/Documents/HigherEdTracks/Annual%20Statistics%202020-2021_%20%D9%85%D8%B9%D8%AA%D9%85%D8%AF[2083].pdf (Accessed: 15 February 2024)</w:t>
      </w:r>
    </w:p>
    <w:p w14:paraId="53FCE0EB" w14:textId="77777777" w:rsidR="005E55EA" w:rsidRDefault="00000000" w:rsidP="00F66729">
      <w:pPr>
        <w:spacing w:before="240" w:line="276" w:lineRule="auto"/>
        <w:ind w:left="284" w:hangingChars="119" w:hanging="286"/>
      </w:pPr>
      <w:r>
        <w:t xml:space="preserve">Phillipson, R. (2013). </w:t>
      </w:r>
      <w:r>
        <w:rPr>
          <w:i/>
        </w:rPr>
        <w:t>Linguistic Imperialism</w:t>
      </w:r>
      <w:r>
        <w:t>. Accessed Date: 18 December 2022. DOI: https://doi.org/10.1002/9781405198431.wbeal0718</w:t>
      </w:r>
    </w:p>
    <w:p w14:paraId="274D76C2" w14:textId="77777777" w:rsidR="005E55EA" w:rsidRDefault="00000000" w:rsidP="00F66729">
      <w:pPr>
        <w:spacing w:before="240" w:line="276" w:lineRule="auto"/>
        <w:ind w:left="284" w:hangingChars="119" w:hanging="286"/>
      </w:pPr>
      <w:r>
        <w:t xml:space="preserve">Planning and Statistics Authority (2020). </w:t>
      </w:r>
      <w:r>
        <w:rPr>
          <w:i/>
        </w:rPr>
        <w:t>Main Results of the General Census of Population Housing and Establishments</w:t>
      </w:r>
      <w:r>
        <w:t>. Available at: https://www.psa.gov.qa/en/statistics/Statistical%20Releases/General/Census/Census_2020_Res_Summary_En.pdf. (Accessed 14 February 2024)</w:t>
      </w:r>
    </w:p>
    <w:p w14:paraId="61D1ACB8" w14:textId="77777777" w:rsidR="005E55EA" w:rsidRDefault="00000000" w:rsidP="00F66729">
      <w:pPr>
        <w:spacing w:before="240" w:line="276" w:lineRule="auto"/>
        <w:ind w:left="284" w:hangingChars="119" w:hanging="286"/>
      </w:pPr>
      <w:r>
        <w:t xml:space="preserve">Sapsford, R.J. &amp; Evans, J. (1979) </w:t>
      </w:r>
      <w:r>
        <w:rPr>
          <w:i/>
        </w:rPr>
        <w:t>Evaluating a Research Report.</w:t>
      </w:r>
      <w:r>
        <w:t xml:space="preserve"> Milton Keynes, UK: Open University. </w:t>
      </w:r>
    </w:p>
    <w:p w14:paraId="43DBEA2E" w14:textId="77777777" w:rsidR="005E55EA" w:rsidRDefault="00000000" w:rsidP="00F66729">
      <w:pPr>
        <w:spacing w:before="240" w:line="276" w:lineRule="auto"/>
        <w:ind w:left="284" w:hangingChars="119" w:hanging="286"/>
      </w:pPr>
      <w:r>
        <w:t xml:space="preserve">UNESCO Ad Hoc Expert Group on Endangered Languages (2003) ‘Language Vitality and Endangerment’, </w:t>
      </w:r>
      <w:r>
        <w:rPr>
          <w:i/>
        </w:rPr>
        <w:t>International Expert Meeting on UNESCO Programme Safeguarding of Endangered Languages</w:t>
      </w:r>
      <w:r>
        <w:t xml:space="preserve">, Paris: 10-12 March, Paris: UNESCO </w:t>
      </w:r>
    </w:p>
    <w:p w14:paraId="66B3D0A8" w14:textId="77777777" w:rsidR="005E55EA" w:rsidRDefault="00000000" w:rsidP="00F66729">
      <w:pPr>
        <w:spacing w:before="240" w:line="276" w:lineRule="auto"/>
        <w:ind w:left="284" w:hangingChars="119" w:hanging="286"/>
      </w:pPr>
      <w:r>
        <w:t xml:space="preserve">UNESCO (2016) </w:t>
      </w:r>
      <w:r>
        <w:rPr>
          <w:i/>
        </w:rPr>
        <w:t>‘If you don’t understand, how can you learn?’, Policy Paper 24, Global Education Monitoring Report.</w:t>
      </w:r>
      <w:r>
        <w:t xml:space="preserve"> Paris: UNESCO Available at: https://unesdoc.unesco.org/ark:/48223/pf0000243713. (Accessed 30 November 2023)</w:t>
      </w:r>
    </w:p>
    <w:p w14:paraId="1B58B718" w14:textId="77777777" w:rsidR="005E55EA" w:rsidRDefault="00000000" w:rsidP="00F66729">
      <w:pPr>
        <w:spacing w:before="240" w:line="276" w:lineRule="auto"/>
        <w:ind w:left="284" w:hangingChars="119" w:hanging="286"/>
      </w:pPr>
      <w:r>
        <w:t xml:space="preserve">World Bank statistics (2024), </w:t>
      </w:r>
      <w:r>
        <w:rPr>
          <w:i/>
        </w:rPr>
        <w:t>GDP growth (annual %) – Qatar</w:t>
      </w:r>
      <w:r>
        <w:t>. Available at: https://data.worldbank.org/indicator/NY.GDP.MKTP.KD.ZG?contextual=default&amp;locations=QA. (Accessed 14 February 2024)</w:t>
      </w:r>
    </w:p>
    <w:p w14:paraId="3574C313" w14:textId="77777777" w:rsidR="005E55EA" w:rsidRDefault="00000000" w:rsidP="00F66729">
      <w:pPr>
        <w:spacing w:before="240" w:line="276" w:lineRule="auto"/>
        <w:ind w:left="284" w:hangingChars="119" w:hanging="286"/>
      </w:pPr>
      <w:r>
        <w:t xml:space="preserve">Wragg, E.C. (1978) </w:t>
      </w:r>
      <w:r>
        <w:rPr>
          <w:i/>
        </w:rPr>
        <w:t>Conducting and Analysing Interviews,</w:t>
      </w:r>
      <w:r>
        <w:t xml:space="preserve"> </w:t>
      </w:r>
      <w:proofErr w:type="spellStart"/>
      <w:r>
        <w:t>Rediguide</w:t>
      </w:r>
      <w:proofErr w:type="spellEnd"/>
      <w:r>
        <w:t xml:space="preserve"> 11. Nottingham, UK: University of Nottingham School of Education.</w:t>
      </w:r>
    </w:p>
    <w:p w14:paraId="5B6C81F3" w14:textId="77777777" w:rsidR="005E55EA" w:rsidRDefault="00000000" w:rsidP="00F66729">
      <w:pPr>
        <w:spacing w:before="240" w:line="276" w:lineRule="auto"/>
        <w:ind w:left="284" w:hangingChars="119" w:hanging="286"/>
      </w:pPr>
      <w:r>
        <w:t xml:space="preserve">Youngman, </w:t>
      </w:r>
      <w:proofErr w:type="spellStart"/>
      <w:r>
        <w:t>M.B</w:t>
      </w:r>
      <w:proofErr w:type="spellEnd"/>
      <w:r>
        <w:t xml:space="preserve">. (1978) </w:t>
      </w:r>
      <w:r>
        <w:rPr>
          <w:i/>
        </w:rPr>
        <w:t>Designing and Analysing Questionnaires</w:t>
      </w:r>
      <w:r>
        <w:t xml:space="preserve">, </w:t>
      </w:r>
      <w:proofErr w:type="spellStart"/>
      <w:r>
        <w:t>Rediguide</w:t>
      </w:r>
      <w:proofErr w:type="spellEnd"/>
      <w:r>
        <w:t xml:space="preserve"> 12. Nottingham, UK: University of Nottingham School of Education.</w:t>
      </w:r>
    </w:p>
    <w:p w14:paraId="6CC21D25" w14:textId="77777777" w:rsidR="005E55EA" w:rsidRDefault="005E55EA">
      <w:pPr>
        <w:spacing w:before="240" w:line="276" w:lineRule="auto"/>
        <w:ind w:left="0" w:hanging="2"/>
      </w:pPr>
    </w:p>
    <w:p w14:paraId="0381C74D" w14:textId="77777777" w:rsidR="005E55EA" w:rsidRDefault="00000000" w:rsidP="00F66729">
      <w:pPr>
        <w:numPr>
          <w:ilvl w:val="0"/>
          <w:numId w:val="5"/>
        </w:numPr>
        <w:spacing w:line="480" w:lineRule="auto"/>
        <w:ind w:left="0" w:hanging="2"/>
        <w:jc w:val="center"/>
      </w:pPr>
      <w:bookmarkStart w:id="289" w:name="_heading=h.2zlqixl" w:colFirst="0" w:colLast="0"/>
      <w:bookmarkEnd w:id="289"/>
      <w:r>
        <w:br w:type="page"/>
      </w:r>
      <w:r>
        <w:rPr>
          <w:b/>
        </w:rPr>
        <w:lastRenderedPageBreak/>
        <w:t>APPENDICES</w:t>
      </w:r>
    </w:p>
    <w:p w14:paraId="24C79663" w14:textId="77777777" w:rsidR="005E55EA" w:rsidRDefault="005E55EA">
      <w:pPr>
        <w:spacing w:line="480" w:lineRule="auto"/>
        <w:ind w:left="0" w:hanging="2"/>
      </w:pPr>
    </w:p>
    <w:p w14:paraId="17E11D66" w14:textId="77777777" w:rsidR="005E55EA" w:rsidRDefault="00000000">
      <w:pPr>
        <w:numPr>
          <w:ilvl w:val="1"/>
          <w:numId w:val="5"/>
        </w:numPr>
        <w:spacing w:line="480" w:lineRule="auto"/>
        <w:ind w:left="0" w:hanging="2"/>
      </w:pPr>
      <w:bookmarkStart w:id="290" w:name="_heading=h.1er0t5e" w:colFirst="0" w:colLast="0"/>
      <w:bookmarkEnd w:id="290"/>
      <w:r>
        <w:br w:type="page"/>
      </w:r>
      <w:r>
        <w:rPr>
          <w:b/>
        </w:rPr>
        <w:lastRenderedPageBreak/>
        <w:t>Appendix 1 Ethics Form</w:t>
      </w:r>
    </w:p>
    <w:p w14:paraId="323185D5" w14:textId="77777777" w:rsidR="005E55EA" w:rsidRDefault="00000000">
      <w:pPr>
        <w:spacing w:line="480" w:lineRule="auto"/>
        <w:ind w:left="0" w:hanging="2"/>
        <w:rPr>
          <w:color w:val="FF0000"/>
        </w:rPr>
      </w:pPr>
      <w:r>
        <w:br w:type="page"/>
      </w:r>
      <w:r>
        <w:rPr>
          <w:b/>
        </w:rPr>
        <w:object w:dxaOrig="9259" w:dyaOrig="13083" w14:anchorId="6ADA4ED6">
          <v:shape id="_x0000_s0" o:spid="_x0000_i1025" type="#_x0000_t75" style="width:445.9pt;height:631.15pt;visibility:visible" o:ole="">
            <v:imagedata r:id="rId26" o:title=""/>
            <v:path o:extrusionok="t"/>
          </v:shape>
          <o:OLEObject Type="Embed" ProgID="Acrobat.Document.DC" ShapeID="_x0000_s0" DrawAspect="Content" ObjectID="_1769851874" r:id="rId27"/>
        </w:object>
      </w:r>
      <w:r>
        <w:rPr>
          <w:b/>
        </w:rPr>
        <w:object w:dxaOrig="9259" w:dyaOrig="13083" w14:anchorId="540F512A">
          <v:shape id="_x0000_i1026" type="#_x0000_t75" style="width:445.9pt;height:631.15pt;visibility:visible" o:ole="">
            <v:imagedata r:id="rId28" o:title=""/>
            <v:path o:extrusionok="t"/>
          </v:shape>
          <o:OLEObject Type="Embed" ProgID="Acrobat.Document.DC" ShapeID="_x0000_i1026" DrawAspect="Content" ObjectID="_1769851875" r:id="rId29"/>
        </w:object>
      </w:r>
      <w:r>
        <w:rPr>
          <w:b/>
        </w:rPr>
        <w:object w:dxaOrig="9259" w:dyaOrig="13083" w14:anchorId="6AA9A7F9">
          <v:shape id="_x0000_i1027" type="#_x0000_t75" style="width:445.9pt;height:631.15pt;visibility:visible" o:ole="">
            <v:imagedata r:id="rId30" o:title=""/>
            <v:path o:extrusionok="t"/>
          </v:shape>
          <o:OLEObject Type="Embed" ProgID="Acrobat.Document.DC" ShapeID="_x0000_i1027" DrawAspect="Content" ObjectID="_1769851876" r:id="rId31"/>
        </w:object>
      </w:r>
      <w:r>
        <w:rPr>
          <w:b/>
        </w:rPr>
        <w:object w:dxaOrig="9259" w:dyaOrig="13083" w14:anchorId="099DF4FF">
          <v:shape id="_x0000_i1028" type="#_x0000_t75" style="width:445.9pt;height:631.15pt;visibility:visible" o:ole="">
            <v:imagedata r:id="rId32" o:title=""/>
            <v:path o:extrusionok="t"/>
          </v:shape>
          <o:OLEObject Type="Embed" ProgID="Acrobat.Document.DC" ShapeID="_x0000_i1028" DrawAspect="Content" ObjectID="_1769851877" r:id="rId33"/>
        </w:object>
      </w:r>
      <w:r>
        <w:rPr>
          <w:b/>
        </w:rPr>
        <w:object w:dxaOrig="9259" w:dyaOrig="13083" w14:anchorId="0BCC7F94">
          <v:shape id="_x0000_i1029" type="#_x0000_t75" style="width:445.9pt;height:631.15pt;visibility:visible" o:ole="">
            <v:imagedata r:id="rId34" o:title=""/>
            <v:path o:extrusionok="t"/>
          </v:shape>
          <o:OLEObject Type="Embed" ProgID="Acrobat.Document.DC" ShapeID="_x0000_i1029" DrawAspect="Content" ObjectID="_1769851878" r:id="rId35"/>
        </w:object>
      </w:r>
      <w:r>
        <w:rPr>
          <w:b/>
        </w:rPr>
        <w:object w:dxaOrig="9259" w:dyaOrig="13083" w14:anchorId="3F47194C">
          <v:shape id="_x0000_i1030" type="#_x0000_t75" style="width:445.9pt;height:631.15pt;visibility:visible" o:ole="">
            <v:imagedata r:id="rId36" o:title=""/>
            <v:path o:extrusionok="t"/>
          </v:shape>
          <o:OLEObject Type="Embed" ProgID="Acrobat.Document.DC" ShapeID="_x0000_i1030" DrawAspect="Content" ObjectID="_1769851879" r:id="rId37"/>
        </w:object>
      </w:r>
      <w:r>
        <w:rPr>
          <w:b/>
        </w:rPr>
        <w:object w:dxaOrig="9259" w:dyaOrig="13083" w14:anchorId="25A24BDB">
          <v:shape id="_x0000_i1031" type="#_x0000_t75" style="width:445.9pt;height:631.15pt;visibility:visible" o:ole="">
            <v:imagedata r:id="rId38" o:title=""/>
            <v:path o:extrusionok="t"/>
          </v:shape>
          <o:OLEObject Type="Embed" ProgID="Acrobat.Document.DC" ShapeID="_x0000_i1031" DrawAspect="Content" ObjectID="_1769851880" r:id="rId39"/>
        </w:object>
      </w:r>
      <w:r>
        <w:rPr>
          <w:b/>
        </w:rPr>
        <w:object w:dxaOrig="9259" w:dyaOrig="13083" w14:anchorId="5E44E2D4">
          <v:shape id="_x0000_i1032" type="#_x0000_t75" style="width:445.9pt;height:631.15pt;visibility:visible" o:ole="">
            <v:imagedata r:id="rId40" o:title=""/>
            <v:path o:extrusionok="t"/>
          </v:shape>
          <o:OLEObject Type="Embed" ProgID="Acrobat.Document.DC" ShapeID="_x0000_i1032" DrawAspect="Content" ObjectID="_1769851881" r:id="rId41"/>
        </w:object>
      </w:r>
      <w:r>
        <w:rPr>
          <w:b/>
        </w:rPr>
        <w:object w:dxaOrig="9259" w:dyaOrig="13083" w14:anchorId="13BEC9CB">
          <v:shape id="_x0000_i1033" type="#_x0000_t75" style="width:445.9pt;height:631.15pt;visibility:visible" o:ole="">
            <v:imagedata r:id="rId42" o:title=""/>
            <v:path o:extrusionok="t"/>
          </v:shape>
          <o:OLEObject Type="Embed" ProgID="Acrobat.Document.DC" ShapeID="_x0000_i1033" DrawAspect="Content" ObjectID="_1769851882" r:id="rId43"/>
        </w:object>
      </w:r>
      <w:r>
        <w:rPr>
          <w:b/>
        </w:rPr>
        <w:object w:dxaOrig="9259" w:dyaOrig="13083" w14:anchorId="19501E01">
          <v:shape id="_x0000_i1034" type="#_x0000_t75" style="width:445.9pt;height:631.15pt;visibility:visible" o:ole="">
            <v:imagedata r:id="rId44" o:title=""/>
            <v:path o:extrusionok="t"/>
          </v:shape>
          <o:OLEObject Type="Embed" ProgID="Acrobat.Document.DC" ShapeID="_x0000_i1034" DrawAspect="Content" ObjectID="_1769851883" r:id="rId45"/>
        </w:object>
      </w:r>
      <w:r>
        <w:rPr>
          <w:b/>
        </w:rPr>
        <w:object w:dxaOrig="9259" w:dyaOrig="13083" w14:anchorId="319BDB1D">
          <v:shape id="_x0000_i1035" type="#_x0000_t75" style="width:445.9pt;height:631.15pt;visibility:visible" o:ole="">
            <v:imagedata r:id="rId46" o:title=""/>
            <v:path o:extrusionok="t"/>
          </v:shape>
          <o:OLEObject Type="Embed" ProgID="Acrobat.Document.DC" ShapeID="_x0000_i1035" DrawAspect="Content" ObjectID="_1769851884" r:id="rId47"/>
        </w:object>
      </w:r>
      <w:r>
        <w:rPr>
          <w:b/>
        </w:rPr>
        <w:object w:dxaOrig="9259" w:dyaOrig="13083" w14:anchorId="4331BDB4">
          <v:shape id="_x0000_i1036" type="#_x0000_t75" style="width:445.9pt;height:631.15pt;visibility:visible" o:ole="">
            <v:imagedata r:id="rId48" o:title=""/>
            <v:path o:extrusionok="t"/>
          </v:shape>
          <o:OLEObject Type="Embed" ProgID="Acrobat.Document.DC" ShapeID="_x0000_i1036" DrawAspect="Content" ObjectID="_1769851885" r:id="rId49"/>
        </w:object>
      </w:r>
      <w:r>
        <w:rPr>
          <w:b/>
        </w:rPr>
        <w:object w:dxaOrig="9259" w:dyaOrig="13083" w14:anchorId="664777E2">
          <v:shape id="_x0000_i1037" type="#_x0000_t75" style="width:445.9pt;height:631.15pt;visibility:visible" o:ole="">
            <v:imagedata r:id="rId50" o:title=""/>
            <v:path o:extrusionok="t"/>
          </v:shape>
          <o:OLEObject Type="Embed" ProgID="Acrobat.Document.DC" ShapeID="_x0000_i1037" DrawAspect="Content" ObjectID="_1769851886" r:id="rId51"/>
        </w:object>
      </w:r>
      <w:r>
        <w:rPr>
          <w:b/>
        </w:rPr>
        <w:object w:dxaOrig="9259" w:dyaOrig="13083" w14:anchorId="5ECEFC9B">
          <v:shape id="_x0000_i1038" type="#_x0000_t75" style="width:445.9pt;height:631.15pt;visibility:visible" o:ole="">
            <v:imagedata r:id="rId52" o:title=""/>
            <v:path o:extrusionok="t"/>
          </v:shape>
          <o:OLEObject Type="Embed" ProgID="Acrobat.Document.DC" ShapeID="_x0000_i1038" DrawAspect="Content" ObjectID="_1769851887" r:id="rId53"/>
        </w:object>
      </w:r>
      <w:r>
        <w:rPr>
          <w:b/>
        </w:rPr>
        <w:object w:dxaOrig="9259" w:dyaOrig="13083" w14:anchorId="45BDA88A">
          <v:shape id="_x0000_i1039" type="#_x0000_t75" style="width:445.9pt;height:631.15pt;visibility:visible" o:ole="">
            <v:imagedata r:id="rId54" o:title=""/>
            <v:path o:extrusionok="t"/>
          </v:shape>
          <o:OLEObject Type="Embed" ProgID="Acrobat.Document.DC" ShapeID="_x0000_i1039" DrawAspect="Content" ObjectID="_1769851888" r:id="rId55"/>
        </w:object>
      </w:r>
      <w:r>
        <w:rPr>
          <w:b/>
        </w:rPr>
        <w:object w:dxaOrig="9259" w:dyaOrig="13083" w14:anchorId="17F794FF">
          <v:shape id="_x0000_i1040" type="#_x0000_t75" style="width:445.9pt;height:631.15pt;visibility:visible" o:ole="">
            <v:imagedata r:id="rId56" o:title=""/>
            <v:path o:extrusionok="t"/>
          </v:shape>
          <o:OLEObject Type="Embed" ProgID="Acrobat.Document.DC" ShapeID="_x0000_i1040" DrawAspect="Content" ObjectID="_1769851889" r:id="rId57"/>
        </w:object>
      </w:r>
    </w:p>
    <w:p w14:paraId="30E80390" w14:textId="77777777" w:rsidR="005E55EA" w:rsidRDefault="00000000">
      <w:pPr>
        <w:numPr>
          <w:ilvl w:val="1"/>
          <w:numId w:val="5"/>
        </w:numPr>
        <w:spacing w:line="480" w:lineRule="auto"/>
        <w:ind w:left="0" w:hanging="2"/>
      </w:pPr>
      <w:bookmarkStart w:id="291" w:name="_heading=h.3yqobt7" w:colFirst="0" w:colLast="0"/>
      <w:bookmarkEnd w:id="291"/>
      <w:r>
        <w:br w:type="page"/>
      </w:r>
      <w:r>
        <w:rPr>
          <w:b/>
        </w:rPr>
        <w:lastRenderedPageBreak/>
        <w:t>Appendix 2 Parent Consent Form</w:t>
      </w:r>
    </w:p>
    <w:bookmarkStart w:id="292" w:name="_heading=h.2dvym10" w:colFirst="0" w:colLast="0"/>
    <w:bookmarkEnd w:id="292"/>
    <w:p w14:paraId="4FDD7438" w14:textId="77777777" w:rsidR="005E55EA" w:rsidRDefault="00000000">
      <w:pPr>
        <w:spacing w:line="480" w:lineRule="auto"/>
        <w:ind w:left="0" w:hanging="2"/>
      </w:pPr>
      <w:r>
        <w:rPr>
          <w:b/>
        </w:rPr>
        <w:object w:dxaOrig="9259" w:dyaOrig="13083" w14:anchorId="101BAC78">
          <v:shape id="_x0000_i1041" type="#_x0000_t75" style="width:445.9pt;height:631.15pt;visibility:visible" o:ole="">
            <v:imagedata r:id="rId58" o:title=""/>
            <v:path o:extrusionok="t"/>
          </v:shape>
          <o:OLEObject Type="Embed" ProgID="Acrobat.Document.DC" ShapeID="_x0000_i1041" DrawAspect="Content" ObjectID="_1769851890" r:id="rId59"/>
        </w:object>
      </w:r>
      <w:r>
        <w:rPr>
          <w:b/>
        </w:rPr>
        <w:object w:dxaOrig="9259" w:dyaOrig="13083" w14:anchorId="10B4230E">
          <v:shape id="_x0000_i1042" type="#_x0000_t75" style="width:445.9pt;height:631.15pt;visibility:visible" o:ole="">
            <v:imagedata r:id="rId60" o:title=""/>
            <v:path o:extrusionok="t"/>
          </v:shape>
          <o:OLEObject Type="Embed" ProgID="Acrobat.Document.DC" ShapeID="_x0000_i1042" DrawAspect="Content" ObjectID="_1769851891" r:id="rId61"/>
        </w:object>
      </w:r>
      <w:r>
        <w:rPr>
          <w:b/>
        </w:rPr>
        <w:object w:dxaOrig="9259" w:dyaOrig="13083" w14:anchorId="69B1910C">
          <v:shape id="_x0000_i1043" type="#_x0000_t75" style="width:445.9pt;height:631.15pt;visibility:visible" o:ole="">
            <v:imagedata r:id="rId62" o:title=""/>
            <v:path o:extrusionok="t"/>
          </v:shape>
          <o:OLEObject Type="Embed" ProgID="Acrobat.Document.DC" ShapeID="_x0000_i1043" DrawAspect="Content" ObjectID="_1769851892" r:id="rId63"/>
        </w:object>
      </w:r>
      <w:r>
        <w:rPr>
          <w:b/>
        </w:rPr>
        <w:object w:dxaOrig="9259" w:dyaOrig="13083" w14:anchorId="5C1665B4">
          <v:shape id="_x0000_i1044" type="#_x0000_t75" style="width:445.9pt;height:631.15pt;visibility:visible" o:ole="">
            <v:imagedata r:id="rId64" o:title=""/>
            <v:path o:extrusionok="t"/>
          </v:shape>
          <o:OLEObject Type="Embed" ProgID="Acrobat.Document.DC" ShapeID="_x0000_i1044" DrawAspect="Content" ObjectID="_1769851893" r:id="rId65"/>
        </w:object>
      </w:r>
      <w:r>
        <w:rPr>
          <w:b/>
        </w:rPr>
        <w:object w:dxaOrig="9259" w:dyaOrig="13083" w14:anchorId="62489D41">
          <v:shape id="_x0000_i1045" type="#_x0000_t75" style="width:445.9pt;height:631.15pt;visibility:visible" o:ole="">
            <v:imagedata r:id="rId66" o:title=""/>
            <v:path o:extrusionok="t"/>
          </v:shape>
          <o:OLEObject Type="Embed" ProgID="Acrobat.Document.DC" ShapeID="_x0000_i1045" DrawAspect="Content" ObjectID="_1769851894" r:id="rId67"/>
        </w:object>
      </w:r>
    </w:p>
    <w:p w14:paraId="7DC05810" w14:textId="77777777" w:rsidR="005E55EA" w:rsidRDefault="00000000">
      <w:pPr>
        <w:numPr>
          <w:ilvl w:val="1"/>
          <w:numId w:val="5"/>
        </w:numPr>
        <w:spacing w:line="480" w:lineRule="auto"/>
        <w:ind w:left="0" w:hanging="2"/>
      </w:pPr>
      <w:bookmarkStart w:id="293" w:name="_heading=h.t18w8t" w:colFirst="0" w:colLast="0"/>
      <w:bookmarkEnd w:id="293"/>
      <w:r>
        <w:br w:type="page"/>
      </w:r>
      <w:r>
        <w:rPr>
          <w:b/>
        </w:rPr>
        <w:lastRenderedPageBreak/>
        <w:t xml:space="preserve">Appendix 3 Student Questionnaire </w:t>
      </w:r>
    </w:p>
    <w:p w14:paraId="56FF6834" w14:textId="77777777" w:rsidR="005E55EA" w:rsidRDefault="00000000">
      <w:pPr>
        <w:numPr>
          <w:ilvl w:val="1"/>
          <w:numId w:val="5"/>
        </w:numPr>
        <w:spacing w:line="480" w:lineRule="auto"/>
        <w:ind w:left="0" w:hanging="2"/>
      </w:pPr>
      <w:bookmarkStart w:id="294" w:name="_heading=h.3d0wewm" w:colFirst="0" w:colLast="0"/>
      <w:bookmarkEnd w:id="294"/>
      <w:r>
        <w:br w:type="page"/>
      </w:r>
      <w:r>
        <w:rPr>
          <w:b/>
        </w:rPr>
        <w:object w:dxaOrig="9259" w:dyaOrig="13083" w14:anchorId="16C5B1EA">
          <v:shape id="_x0000_i1046" type="#_x0000_t75" style="width:445.9pt;height:631.15pt;visibility:visible" o:ole="">
            <v:imagedata r:id="rId68" o:title=""/>
            <v:path o:extrusionok="t"/>
          </v:shape>
          <o:OLEObject Type="Embed" ProgID="Acrobat.Document.DC" ShapeID="_x0000_i1046" DrawAspect="Content" ObjectID="_1769851895" r:id="rId69"/>
        </w:object>
      </w:r>
      <w:r>
        <w:rPr>
          <w:b/>
        </w:rPr>
        <w:object w:dxaOrig="9259" w:dyaOrig="13083" w14:anchorId="394715AE">
          <v:shape id="_x0000_i1047" type="#_x0000_t75" style="width:445.9pt;height:631.15pt;visibility:visible" o:ole="">
            <v:imagedata r:id="rId70" o:title=""/>
            <v:path o:extrusionok="t"/>
          </v:shape>
          <o:OLEObject Type="Embed" ProgID="Acrobat.Document.DC" ShapeID="_x0000_i1047" DrawAspect="Content" ObjectID="_1769851896" r:id="rId71"/>
        </w:object>
      </w:r>
      <w:r>
        <w:rPr>
          <w:b/>
        </w:rPr>
        <w:object w:dxaOrig="9259" w:dyaOrig="13083" w14:anchorId="77178C79">
          <v:shape id="_x0000_i1048" type="#_x0000_t75" style="width:445.9pt;height:631.15pt;visibility:visible" o:ole="">
            <v:imagedata r:id="rId72" o:title=""/>
            <v:path o:extrusionok="t"/>
          </v:shape>
          <o:OLEObject Type="Embed" ProgID="Acrobat.Document.DC" ShapeID="_x0000_i1048" DrawAspect="Content" ObjectID="_1769851897" r:id="rId73"/>
        </w:object>
      </w:r>
      <w:r>
        <w:rPr>
          <w:b/>
        </w:rPr>
        <w:object w:dxaOrig="9259" w:dyaOrig="13083" w14:anchorId="5D74FD1C">
          <v:shape id="_x0000_i1049" type="#_x0000_t75" style="width:445.9pt;height:631.15pt;visibility:visible" o:ole="">
            <v:imagedata r:id="rId74" o:title=""/>
            <v:path o:extrusionok="t"/>
          </v:shape>
          <o:OLEObject Type="Embed" ProgID="Acrobat.Document.DC" ShapeID="_x0000_i1049" DrawAspect="Content" ObjectID="_1769851898" r:id="rId75"/>
        </w:object>
      </w:r>
      <w:r>
        <w:rPr>
          <w:b/>
        </w:rPr>
        <w:object w:dxaOrig="9259" w:dyaOrig="13083" w14:anchorId="6C1EFE73">
          <v:shape id="_x0000_i1050" type="#_x0000_t75" style="width:445.9pt;height:631.15pt;visibility:visible" o:ole="">
            <v:imagedata r:id="rId76" o:title=""/>
            <v:path o:extrusionok="t"/>
          </v:shape>
          <o:OLEObject Type="Embed" ProgID="Acrobat.Document.DC" ShapeID="_x0000_i1050" DrawAspect="Content" ObjectID="_1769851899" r:id="rId77"/>
        </w:object>
      </w:r>
    </w:p>
    <w:p w14:paraId="1F4D7F9D" w14:textId="77777777" w:rsidR="005E55EA" w:rsidRDefault="00000000">
      <w:pPr>
        <w:numPr>
          <w:ilvl w:val="1"/>
          <w:numId w:val="5"/>
        </w:numPr>
        <w:spacing w:line="480" w:lineRule="auto"/>
        <w:ind w:left="0" w:hanging="2"/>
      </w:pPr>
      <w:bookmarkStart w:id="295" w:name="_heading=h.1s66p4f" w:colFirst="0" w:colLast="0"/>
      <w:bookmarkEnd w:id="295"/>
      <w:r>
        <w:br w:type="page"/>
      </w:r>
      <w:r>
        <w:rPr>
          <w:b/>
        </w:rPr>
        <w:lastRenderedPageBreak/>
        <w:t xml:space="preserve">Appendix 4 Staff Interview Question Schedule </w:t>
      </w:r>
    </w:p>
    <w:p w14:paraId="7B257303" w14:textId="77777777" w:rsidR="005E55EA" w:rsidRDefault="00000000">
      <w:pPr>
        <w:numPr>
          <w:ilvl w:val="2"/>
          <w:numId w:val="5"/>
        </w:numPr>
        <w:spacing w:line="480" w:lineRule="auto"/>
        <w:ind w:left="0" w:hanging="2"/>
      </w:pPr>
      <w:r>
        <w:rPr>
          <w:b/>
        </w:rPr>
        <w:t xml:space="preserve">Interview with secondary school principal </w:t>
      </w:r>
    </w:p>
    <w:p w14:paraId="66BA3725" w14:textId="77777777" w:rsidR="005E55EA" w:rsidRDefault="00000000">
      <w:pPr>
        <w:numPr>
          <w:ilvl w:val="0"/>
          <w:numId w:val="3"/>
        </w:numPr>
        <w:spacing w:line="259" w:lineRule="auto"/>
        <w:ind w:left="0" w:hanging="2"/>
        <w:rPr>
          <w:rFonts w:ascii="Calibri" w:eastAsia="Calibri" w:hAnsi="Calibri" w:cs="Calibri"/>
          <w:sz w:val="22"/>
          <w:szCs w:val="22"/>
        </w:rPr>
      </w:pPr>
      <w:r>
        <w:rPr>
          <w:rFonts w:ascii="Calibri" w:eastAsia="Calibri" w:hAnsi="Calibri" w:cs="Calibri"/>
          <w:sz w:val="22"/>
          <w:szCs w:val="22"/>
        </w:rPr>
        <w:t>Please can you give me a brief overview of the pupils attending the school (i.e., nationality, linguistic make up etc.)</w:t>
      </w:r>
    </w:p>
    <w:p w14:paraId="10E2666E" w14:textId="77777777" w:rsidR="005E55EA" w:rsidRDefault="005E55EA">
      <w:pPr>
        <w:spacing w:line="259" w:lineRule="auto"/>
        <w:ind w:left="0" w:hanging="2"/>
        <w:rPr>
          <w:rFonts w:ascii="Calibri" w:eastAsia="Calibri" w:hAnsi="Calibri" w:cs="Calibri"/>
          <w:sz w:val="22"/>
          <w:szCs w:val="22"/>
        </w:rPr>
      </w:pPr>
    </w:p>
    <w:p w14:paraId="58803139" w14:textId="77777777" w:rsidR="005E55EA" w:rsidRDefault="00000000">
      <w:pPr>
        <w:numPr>
          <w:ilvl w:val="0"/>
          <w:numId w:val="3"/>
        </w:numPr>
        <w:spacing w:line="259" w:lineRule="auto"/>
        <w:ind w:left="0" w:hanging="2"/>
        <w:rPr>
          <w:rFonts w:ascii="Calibri" w:eastAsia="Calibri" w:hAnsi="Calibri" w:cs="Calibri"/>
          <w:sz w:val="22"/>
          <w:szCs w:val="22"/>
        </w:rPr>
      </w:pPr>
      <w:r>
        <w:rPr>
          <w:rFonts w:ascii="Calibri" w:eastAsia="Calibri" w:hAnsi="Calibri" w:cs="Calibri"/>
          <w:sz w:val="22"/>
          <w:szCs w:val="22"/>
        </w:rPr>
        <w:t xml:space="preserve">Please can you provide some background on the current policy regarding language of instruction at the school? </w:t>
      </w:r>
    </w:p>
    <w:p w14:paraId="48ED3870" w14:textId="77777777" w:rsidR="005E55EA" w:rsidRDefault="00000000">
      <w:pPr>
        <w:numPr>
          <w:ilvl w:val="1"/>
          <w:numId w:val="3"/>
        </w:numPr>
        <w:spacing w:line="259" w:lineRule="auto"/>
        <w:ind w:left="0" w:hanging="2"/>
        <w:rPr>
          <w:rFonts w:ascii="Calibri" w:eastAsia="Calibri" w:hAnsi="Calibri" w:cs="Calibri"/>
          <w:sz w:val="22"/>
          <w:szCs w:val="22"/>
        </w:rPr>
      </w:pPr>
      <w:r>
        <w:rPr>
          <w:rFonts w:ascii="Calibri" w:eastAsia="Calibri" w:hAnsi="Calibri" w:cs="Calibri"/>
          <w:i/>
          <w:sz w:val="22"/>
          <w:szCs w:val="22"/>
        </w:rPr>
        <w:t xml:space="preserve">(Primarily focused on secondary school, but any reference to primary school may be added if deemed relevant).  </w:t>
      </w:r>
    </w:p>
    <w:p w14:paraId="4F9B0DA2" w14:textId="77777777" w:rsidR="005E55EA" w:rsidRDefault="00000000">
      <w:pPr>
        <w:numPr>
          <w:ilvl w:val="1"/>
          <w:numId w:val="3"/>
        </w:numPr>
        <w:spacing w:line="259" w:lineRule="auto"/>
        <w:ind w:left="0" w:hanging="2"/>
        <w:rPr>
          <w:rFonts w:ascii="Calibri" w:eastAsia="Calibri" w:hAnsi="Calibri" w:cs="Calibri"/>
          <w:sz w:val="22"/>
          <w:szCs w:val="22"/>
        </w:rPr>
      </w:pPr>
      <w:r>
        <w:rPr>
          <w:rFonts w:ascii="Calibri" w:eastAsia="Calibri" w:hAnsi="Calibri" w:cs="Calibri"/>
          <w:i/>
          <w:sz w:val="22"/>
          <w:szCs w:val="22"/>
        </w:rPr>
        <w:t>What about the mix of languages spoken by teachers?</w:t>
      </w:r>
    </w:p>
    <w:p w14:paraId="0A66DDBE" w14:textId="77777777" w:rsidR="005E55EA" w:rsidRDefault="005E55EA">
      <w:pPr>
        <w:spacing w:line="259" w:lineRule="auto"/>
        <w:ind w:left="0" w:hanging="2"/>
        <w:rPr>
          <w:rFonts w:ascii="Calibri" w:eastAsia="Calibri" w:hAnsi="Calibri" w:cs="Calibri"/>
          <w:sz w:val="22"/>
          <w:szCs w:val="22"/>
        </w:rPr>
      </w:pPr>
    </w:p>
    <w:p w14:paraId="275565FE" w14:textId="77777777" w:rsidR="005E55EA" w:rsidRDefault="005E55EA">
      <w:pPr>
        <w:spacing w:line="259" w:lineRule="auto"/>
        <w:ind w:left="0" w:hanging="2"/>
        <w:rPr>
          <w:rFonts w:ascii="Calibri" w:eastAsia="Calibri" w:hAnsi="Calibri" w:cs="Calibri"/>
          <w:color w:val="FF0000"/>
          <w:sz w:val="22"/>
          <w:szCs w:val="22"/>
        </w:rPr>
      </w:pPr>
    </w:p>
    <w:p w14:paraId="12367BF2" w14:textId="77777777" w:rsidR="005E55EA" w:rsidRDefault="00000000">
      <w:pPr>
        <w:numPr>
          <w:ilvl w:val="0"/>
          <w:numId w:val="3"/>
        </w:numPr>
        <w:spacing w:line="259" w:lineRule="auto"/>
        <w:ind w:left="0" w:hanging="2"/>
        <w:rPr>
          <w:rFonts w:ascii="Calibri" w:eastAsia="Calibri" w:hAnsi="Calibri" w:cs="Calibri"/>
          <w:sz w:val="22"/>
          <w:szCs w:val="22"/>
        </w:rPr>
      </w:pPr>
      <w:r>
        <w:rPr>
          <w:rFonts w:ascii="Calibri" w:eastAsia="Calibri" w:hAnsi="Calibri" w:cs="Calibri"/>
          <w:sz w:val="22"/>
          <w:szCs w:val="22"/>
        </w:rPr>
        <w:t xml:space="preserve">I understand that the school follows the </w:t>
      </w:r>
      <w:proofErr w:type="spellStart"/>
      <w:r>
        <w:rPr>
          <w:rFonts w:ascii="Calibri" w:eastAsia="Calibri" w:hAnsi="Calibri" w:cs="Calibri"/>
          <w:sz w:val="22"/>
          <w:szCs w:val="22"/>
        </w:rPr>
        <w:t>IB</w:t>
      </w:r>
      <w:proofErr w:type="spellEnd"/>
      <w:r>
        <w:rPr>
          <w:rFonts w:ascii="Calibri" w:eastAsia="Calibri" w:hAnsi="Calibri" w:cs="Calibri"/>
          <w:sz w:val="22"/>
          <w:szCs w:val="22"/>
        </w:rPr>
        <w:t xml:space="preserve"> programme, in which students’ language category may be categorized as ‘A’ (native level) or ‘B’, for native Arabic speakers in the school, where do you see most students failing in these categories? </w:t>
      </w:r>
    </w:p>
    <w:p w14:paraId="4F3DAF02" w14:textId="77777777" w:rsidR="005E55EA" w:rsidRDefault="005E55EA">
      <w:pPr>
        <w:spacing w:line="259" w:lineRule="auto"/>
        <w:ind w:left="0" w:hanging="2"/>
        <w:rPr>
          <w:rFonts w:ascii="Calibri" w:eastAsia="Calibri" w:hAnsi="Calibri" w:cs="Calibri"/>
          <w:sz w:val="22"/>
          <w:szCs w:val="22"/>
        </w:rPr>
      </w:pPr>
    </w:p>
    <w:p w14:paraId="0C6FAD22" w14:textId="77777777" w:rsidR="005E55EA" w:rsidRDefault="00000000">
      <w:pPr>
        <w:numPr>
          <w:ilvl w:val="0"/>
          <w:numId w:val="3"/>
        </w:numPr>
        <w:spacing w:line="259" w:lineRule="auto"/>
        <w:ind w:left="0" w:hanging="2"/>
        <w:rPr>
          <w:rFonts w:ascii="Calibri" w:eastAsia="Calibri" w:hAnsi="Calibri" w:cs="Calibri"/>
          <w:sz w:val="22"/>
          <w:szCs w:val="22"/>
        </w:rPr>
      </w:pPr>
      <w:r>
        <w:rPr>
          <w:rFonts w:ascii="Calibri" w:eastAsia="Calibri" w:hAnsi="Calibri" w:cs="Calibri"/>
          <w:sz w:val="22"/>
          <w:szCs w:val="22"/>
        </w:rPr>
        <w:t>From a student perspective, what responses do you see regarding the current languages of instruction?</w:t>
      </w:r>
    </w:p>
    <w:p w14:paraId="335196D1" w14:textId="77777777" w:rsidR="005E55EA" w:rsidRDefault="00000000">
      <w:pPr>
        <w:numPr>
          <w:ilvl w:val="1"/>
          <w:numId w:val="3"/>
        </w:numPr>
        <w:spacing w:line="259" w:lineRule="auto"/>
        <w:ind w:left="0" w:hanging="2"/>
        <w:rPr>
          <w:rFonts w:ascii="Calibri" w:eastAsia="Calibri" w:hAnsi="Calibri" w:cs="Calibri"/>
          <w:sz w:val="22"/>
          <w:szCs w:val="22"/>
        </w:rPr>
      </w:pPr>
      <w:r>
        <w:rPr>
          <w:rFonts w:ascii="Calibri" w:eastAsia="Calibri" w:hAnsi="Calibri" w:cs="Calibri"/>
          <w:i/>
          <w:sz w:val="22"/>
          <w:szCs w:val="22"/>
        </w:rPr>
        <w:t>i.e. have students ever expressed a preference for either Arabic or English as a language of instruction?</w:t>
      </w:r>
    </w:p>
    <w:p w14:paraId="5C13A2DF" w14:textId="77777777" w:rsidR="005E55EA" w:rsidRDefault="005E55EA">
      <w:pPr>
        <w:spacing w:line="259" w:lineRule="auto"/>
        <w:ind w:left="0" w:hanging="2"/>
        <w:rPr>
          <w:rFonts w:ascii="Calibri" w:eastAsia="Calibri" w:hAnsi="Calibri" w:cs="Calibri"/>
          <w:sz w:val="22"/>
          <w:szCs w:val="22"/>
          <w:u w:val="single"/>
        </w:rPr>
      </w:pPr>
    </w:p>
    <w:p w14:paraId="785C21C5" w14:textId="77777777" w:rsidR="005E55EA" w:rsidRDefault="00000000">
      <w:pPr>
        <w:numPr>
          <w:ilvl w:val="0"/>
          <w:numId w:val="3"/>
        </w:numPr>
        <w:spacing w:line="259" w:lineRule="auto"/>
        <w:ind w:left="0" w:hanging="2"/>
        <w:rPr>
          <w:rFonts w:ascii="Calibri" w:eastAsia="Calibri" w:hAnsi="Calibri" w:cs="Calibri"/>
          <w:sz w:val="22"/>
          <w:szCs w:val="22"/>
          <w:u w:val="single"/>
        </w:rPr>
      </w:pPr>
      <w:r>
        <w:rPr>
          <w:rFonts w:ascii="Calibri" w:eastAsia="Calibri" w:hAnsi="Calibri" w:cs="Calibri"/>
          <w:sz w:val="22"/>
          <w:szCs w:val="22"/>
        </w:rPr>
        <w:t>With regards to parents, have you received any comments or feedback regarding the school’s language policy and languages of instruction?</w:t>
      </w:r>
    </w:p>
    <w:p w14:paraId="01887DD4" w14:textId="77777777" w:rsidR="005E55EA" w:rsidRDefault="00000000">
      <w:pPr>
        <w:numPr>
          <w:ilvl w:val="1"/>
          <w:numId w:val="3"/>
        </w:numPr>
        <w:spacing w:line="259" w:lineRule="auto"/>
        <w:ind w:left="0" w:hanging="2"/>
        <w:rPr>
          <w:rFonts w:ascii="Calibri" w:eastAsia="Calibri" w:hAnsi="Calibri" w:cs="Calibri"/>
          <w:sz w:val="22"/>
          <w:szCs w:val="22"/>
        </w:rPr>
      </w:pPr>
      <w:r>
        <w:rPr>
          <w:rFonts w:ascii="Calibri" w:eastAsia="Calibri" w:hAnsi="Calibri" w:cs="Calibri"/>
          <w:i/>
          <w:sz w:val="22"/>
          <w:szCs w:val="22"/>
        </w:rPr>
        <w:t xml:space="preserve">For example, has the language policy been seen to impact students’ decisions to </w:t>
      </w:r>
      <w:proofErr w:type="spellStart"/>
      <w:r>
        <w:rPr>
          <w:rFonts w:ascii="Calibri" w:eastAsia="Calibri" w:hAnsi="Calibri" w:cs="Calibri"/>
          <w:i/>
          <w:sz w:val="22"/>
          <w:szCs w:val="22"/>
        </w:rPr>
        <w:t>enroll</w:t>
      </w:r>
      <w:proofErr w:type="spellEnd"/>
      <w:r>
        <w:rPr>
          <w:rFonts w:ascii="Calibri" w:eastAsia="Calibri" w:hAnsi="Calibri" w:cs="Calibri"/>
          <w:i/>
          <w:sz w:val="22"/>
          <w:szCs w:val="22"/>
        </w:rPr>
        <w:t xml:space="preserve"> pupils at </w:t>
      </w:r>
      <w:r>
        <w:rPr>
          <w:rFonts w:ascii="Calibri" w:eastAsia="Calibri" w:hAnsi="Calibri" w:cs="Calibri"/>
          <w:sz w:val="22"/>
          <w:szCs w:val="22"/>
        </w:rPr>
        <w:t>the school</w:t>
      </w:r>
      <w:r>
        <w:rPr>
          <w:rFonts w:ascii="Calibri" w:eastAsia="Calibri" w:hAnsi="Calibri" w:cs="Calibri"/>
          <w:i/>
          <w:sz w:val="22"/>
          <w:szCs w:val="22"/>
        </w:rPr>
        <w:t xml:space="preserve">? </w:t>
      </w:r>
    </w:p>
    <w:p w14:paraId="6C4FD9D9" w14:textId="77777777" w:rsidR="005E55EA" w:rsidRDefault="005E55EA">
      <w:pPr>
        <w:spacing w:line="259" w:lineRule="auto"/>
        <w:ind w:left="0" w:hanging="2"/>
        <w:rPr>
          <w:rFonts w:ascii="Calibri" w:eastAsia="Calibri" w:hAnsi="Calibri" w:cs="Calibri"/>
          <w:sz w:val="22"/>
          <w:szCs w:val="22"/>
        </w:rPr>
      </w:pPr>
    </w:p>
    <w:p w14:paraId="4E653DA3" w14:textId="77777777" w:rsidR="005E55EA" w:rsidRDefault="00000000">
      <w:pPr>
        <w:numPr>
          <w:ilvl w:val="0"/>
          <w:numId w:val="3"/>
        </w:numPr>
        <w:spacing w:line="259" w:lineRule="auto"/>
        <w:ind w:left="0" w:hanging="2"/>
        <w:rPr>
          <w:rFonts w:ascii="Calibri" w:eastAsia="Calibri" w:hAnsi="Calibri" w:cs="Calibri"/>
          <w:sz w:val="22"/>
          <w:szCs w:val="22"/>
        </w:rPr>
      </w:pPr>
      <w:r>
        <w:rPr>
          <w:rFonts w:ascii="Calibri" w:eastAsia="Calibri" w:hAnsi="Calibri" w:cs="Calibri"/>
          <w:sz w:val="22"/>
          <w:szCs w:val="22"/>
        </w:rPr>
        <w:t xml:space="preserve">What are some of the challenges/ difficulties that you have seen regarding the current bilingual language policy? </w:t>
      </w:r>
    </w:p>
    <w:p w14:paraId="1CFA797F" w14:textId="77777777" w:rsidR="005E55EA" w:rsidRDefault="005E55EA">
      <w:pPr>
        <w:spacing w:line="259" w:lineRule="auto"/>
        <w:ind w:left="0" w:hanging="2"/>
        <w:rPr>
          <w:rFonts w:ascii="Calibri" w:eastAsia="Calibri" w:hAnsi="Calibri" w:cs="Calibri"/>
          <w:sz w:val="22"/>
          <w:szCs w:val="22"/>
        </w:rPr>
      </w:pPr>
    </w:p>
    <w:p w14:paraId="5013CA76" w14:textId="77777777" w:rsidR="005E55EA" w:rsidRDefault="00000000">
      <w:pPr>
        <w:numPr>
          <w:ilvl w:val="2"/>
          <w:numId w:val="5"/>
        </w:numPr>
        <w:spacing w:line="480" w:lineRule="auto"/>
        <w:ind w:left="0" w:hanging="2"/>
        <w:rPr>
          <w:rFonts w:ascii="Calibri" w:eastAsia="Calibri" w:hAnsi="Calibri" w:cs="Calibri"/>
          <w:sz w:val="22"/>
          <w:szCs w:val="22"/>
        </w:rPr>
      </w:pPr>
      <w:bookmarkStart w:id="296" w:name="_heading=h.4c5u7s8" w:colFirst="0" w:colLast="0"/>
      <w:bookmarkEnd w:id="296"/>
      <w:r>
        <w:br w:type="page"/>
      </w:r>
      <w:r>
        <w:rPr>
          <w:b/>
        </w:rPr>
        <w:lastRenderedPageBreak/>
        <w:t>Interview with Head of Arabic Department</w:t>
      </w:r>
      <w:r>
        <w:rPr>
          <w:rFonts w:ascii="Calibri" w:eastAsia="Calibri" w:hAnsi="Calibri" w:cs="Calibri"/>
          <w:b/>
        </w:rPr>
        <w:t xml:space="preserve"> </w:t>
      </w:r>
    </w:p>
    <w:p w14:paraId="224AFC17"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 xml:space="preserve">Please can you give me a brief overview of the Arabic department within the school and the curriculum </w:t>
      </w:r>
    </w:p>
    <w:p w14:paraId="31B5D56C" w14:textId="77777777" w:rsidR="005E55EA" w:rsidRDefault="00000000">
      <w:pPr>
        <w:numPr>
          <w:ilvl w:val="1"/>
          <w:numId w:val="4"/>
        </w:numPr>
        <w:spacing w:line="259" w:lineRule="auto"/>
        <w:ind w:left="0" w:hanging="2"/>
        <w:rPr>
          <w:rFonts w:ascii="Calibri" w:eastAsia="Calibri" w:hAnsi="Calibri" w:cs="Calibri"/>
          <w:sz w:val="22"/>
          <w:szCs w:val="22"/>
        </w:rPr>
      </w:pPr>
      <w:bookmarkStart w:id="297" w:name="_heading=h.2rb4i01" w:colFirst="0" w:colLast="0"/>
      <w:bookmarkEnd w:id="297"/>
      <w:r>
        <w:rPr>
          <w:rFonts w:ascii="Calibri" w:eastAsia="Calibri" w:hAnsi="Calibri" w:cs="Calibri"/>
          <w:i/>
          <w:sz w:val="22"/>
          <w:szCs w:val="22"/>
        </w:rPr>
        <w:t xml:space="preserve">i.e. including the role of the Arabic language in the secondary school curriculum </w:t>
      </w:r>
    </w:p>
    <w:p w14:paraId="27C96C9F" w14:textId="77777777" w:rsidR="005E55EA" w:rsidRDefault="00000000">
      <w:pPr>
        <w:spacing w:after="160" w:line="259" w:lineRule="auto"/>
        <w:ind w:left="0" w:hanging="2"/>
        <w:rPr>
          <w:rFonts w:ascii="Calibri" w:eastAsia="Calibri" w:hAnsi="Calibri" w:cs="Calibri"/>
          <w:color w:val="FF0000"/>
          <w:sz w:val="22"/>
          <w:szCs w:val="22"/>
        </w:rPr>
      </w:pPr>
      <w:r>
        <w:rPr>
          <w:rFonts w:ascii="Calibri" w:eastAsia="Calibri" w:hAnsi="Calibri" w:cs="Calibri"/>
          <w:color w:val="FF0000"/>
          <w:sz w:val="22"/>
          <w:szCs w:val="22"/>
        </w:rPr>
        <w:t xml:space="preserve"> </w:t>
      </w:r>
    </w:p>
    <w:p w14:paraId="7558E82D"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 xml:space="preserve">Have you experienced any challenges with getting students to speak Arabic throughout lessons? </w:t>
      </w:r>
    </w:p>
    <w:p w14:paraId="6ECFED12" w14:textId="77777777" w:rsidR="005E55EA" w:rsidRDefault="00000000">
      <w:pPr>
        <w:numPr>
          <w:ilvl w:val="1"/>
          <w:numId w:val="4"/>
        </w:numPr>
        <w:spacing w:line="259" w:lineRule="auto"/>
        <w:ind w:left="0" w:hanging="2"/>
        <w:rPr>
          <w:rFonts w:ascii="Calibri" w:eastAsia="Calibri" w:hAnsi="Calibri" w:cs="Calibri"/>
          <w:sz w:val="22"/>
          <w:szCs w:val="22"/>
        </w:rPr>
      </w:pPr>
      <w:r>
        <w:rPr>
          <w:rFonts w:ascii="Calibri" w:eastAsia="Calibri" w:hAnsi="Calibri" w:cs="Calibri"/>
          <w:i/>
          <w:sz w:val="22"/>
          <w:szCs w:val="22"/>
        </w:rPr>
        <w:t xml:space="preserve">i.e. do they occasionally switch to English? If yes, what is this for – for conversing with friends, for clarifications? </w:t>
      </w:r>
    </w:p>
    <w:p w14:paraId="39C6CCF1" w14:textId="77777777" w:rsidR="005E55EA" w:rsidRDefault="005E55EA">
      <w:pPr>
        <w:spacing w:line="259" w:lineRule="auto"/>
        <w:ind w:left="0" w:hanging="2"/>
        <w:rPr>
          <w:rFonts w:ascii="Calibri" w:eastAsia="Calibri" w:hAnsi="Calibri" w:cs="Calibri"/>
          <w:sz w:val="22"/>
          <w:szCs w:val="22"/>
        </w:rPr>
      </w:pPr>
    </w:p>
    <w:p w14:paraId="1AB107B4"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What kind of data to you collate / maintain to monitor use of language and success of bilingual aims in the school?</w:t>
      </w:r>
    </w:p>
    <w:p w14:paraId="1481492E" w14:textId="77777777" w:rsidR="005E55EA" w:rsidRDefault="005E55EA">
      <w:pPr>
        <w:spacing w:line="259" w:lineRule="auto"/>
        <w:ind w:left="0" w:hanging="2"/>
        <w:rPr>
          <w:rFonts w:ascii="Calibri" w:eastAsia="Calibri" w:hAnsi="Calibri" w:cs="Calibri"/>
          <w:sz w:val="22"/>
          <w:szCs w:val="22"/>
        </w:rPr>
      </w:pPr>
    </w:p>
    <w:p w14:paraId="3EE11372"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Have you noticed any difference in language usage among students in lower vs upper secondary school?</w:t>
      </w:r>
    </w:p>
    <w:p w14:paraId="5BB3DCEC" w14:textId="77777777" w:rsidR="005E55EA" w:rsidRDefault="00000000">
      <w:pPr>
        <w:numPr>
          <w:ilvl w:val="1"/>
          <w:numId w:val="4"/>
        </w:numPr>
        <w:spacing w:line="259" w:lineRule="auto"/>
        <w:ind w:left="0" w:hanging="2"/>
        <w:rPr>
          <w:rFonts w:ascii="Calibri" w:eastAsia="Calibri" w:hAnsi="Calibri" w:cs="Calibri"/>
          <w:sz w:val="22"/>
          <w:szCs w:val="22"/>
        </w:rPr>
      </w:pPr>
      <w:r>
        <w:rPr>
          <w:rFonts w:ascii="Calibri" w:eastAsia="Calibri" w:hAnsi="Calibri" w:cs="Calibri"/>
          <w:i/>
          <w:sz w:val="22"/>
          <w:szCs w:val="22"/>
        </w:rPr>
        <w:t xml:space="preserve">i.e. is there any evidence of a shift to one or the other? </w:t>
      </w:r>
    </w:p>
    <w:p w14:paraId="1E2F21C7" w14:textId="77777777" w:rsidR="005E55EA" w:rsidRDefault="005E55EA">
      <w:pPr>
        <w:spacing w:line="259" w:lineRule="auto"/>
        <w:ind w:left="0" w:hanging="2"/>
        <w:rPr>
          <w:rFonts w:ascii="Calibri" w:eastAsia="Calibri" w:hAnsi="Calibri" w:cs="Calibri"/>
          <w:sz w:val="22"/>
          <w:szCs w:val="22"/>
        </w:rPr>
      </w:pPr>
    </w:p>
    <w:p w14:paraId="112F932E"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 xml:space="preserve">What initiatives are there to encourage / sustain the Arabic language amongst native speakers? </w:t>
      </w:r>
    </w:p>
    <w:p w14:paraId="692E14EA" w14:textId="77777777" w:rsidR="005E55EA" w:rsidRDefault="005E55EA">
      <w:pPr>
        <w:spacing w:line="259" w:lineRule="auto"/>
        <w:ind w:left="0" w:hanging="2"/>
        <w:rPr>
          <w:rFonts w:ascii="Calibri" w:eastAsia="Calibri" w:hAnsi="Calibri" w:cs="Calibri"/>
          <w:sz w:val="22"/>
          <w:szCs w:val="22"/>
        </w:rPr>
      </w:pPr>
    </w:p>
    <w:p w14:paraId="27E5409B"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 xml:space="preserve">What challenges do you note regarding Arabic language within the school? (including in your experience in Qatar, the Arab </w:t>
      </w:r>
      <w:proofErr w:type="gramStart"/>
      <w:r>
        <w:rPr>
          <w:rFonts w:ascii="Calibri" w:eastAsia="Calibri" w:hAnsi="Calibri" w:cs="Calibri"/>
          <w:sz w:val="22"/>
          <w:szCs w:val="22"/>
        </w:rPr>
        <w:t>region</w:t>
      </w:r>
      <w:proofErr w:type="gramEnd"/>
      <w:r>
        <w:rPr>
          <w:rFonts w:ascii="Calibri" w:eastAsia="Calibri" w:hAnsi="Calibri" w:cs="Calibri"/>
          <w:sz w:val="22"/>
          <w:szCs w:val="22"/>
        </w:rPr>
        <w:t xml:space="preserve"> and the world?)</w:t>
      </w:r>
    </w:p>
    <w:p w14:paraId="20EC4DDB" w14:textId="77777777" w:rsidR="005E55EA" w:rsidRDefault="00000000">
      <w:pPr>
        <w:numPr>
          <w:ilvl w:val="1"/>
          <w:numId w:val="4"/>
        </w:numPr>
        <w:spacing w:line="259" w:lineRule="auto"/>
        <w:ind w:left="0" w:hanging="2"/>
        <w:rPr>
          <w:rFonts w:ascii="Calibri" w:eastAsia="Calibri" w:hAnsi="Calibri" w:cs="Calibri"/>
          <w:sz w:val="22"/>
          <w:szCs w:val="22"/>
        </w:rPr>
      </w:pPr>
      <w:r>
        <w:rPr>
          <w:rFonts w:ascii="Calibri" w:eastAsia="Calibri" w:hAnsi="Calibri" w:cs="Calibri"/>
          <w:i/>
          <w:sz w:val="22"/>
          <w:szCs w:val="22"/>
        </w:rPr>
        <w:t xml:space="preserve">Student preference? </w:t>
      </w:r>
    </w:p>
    <w:p w14:paraId="24739258" w14:textId="77777777" w:rsidR="005E55EA" w:rsidRDefault="00000000">
      <w:pPr>
        <w:numPr>
          <w:ilvl w:val="1"/>
          <w:numId w:val="4"/>
        </w:numPr>
        <w:spacing w:line="259" w:lineRule="auto"/>
        <w:ind w:left="0" w:hanging="2"/>
        <w:rPr>
          <w:rFonts w:ascii="Calibri" w:eastAsia="Calibri" w:hAnsi="Calibri" w:cs="Calibri"/>
          <w:sz w:val="22"/>
          <w:szCs w:val="22"/>
        </w:rPr>
      </w:pPr>
      <w:r>
        <w:rPr>
          <w:rFonts w:ascii="Calibri" w:eastAsia="Calibri" w:hAnsi="Calibri" w:cs="Calibri"/>
          <w:i/>
          <w:sz w:val="22"/>
          <w:szCs w:val="22"/>
        </w:rPr>
        <w:t>Available teachers with the correct credentials (in the Arabic language and other subjects etc.)</w:t>
      </w:r>
    </w:p>
    <w:p w14:paraId="00C1EDE6" w14:textId="77777777" w:rsidR="005E55EA" w:rsidRDefault="005E55EA">
      <w:pPr>
        <w:spacing w:line="259" w:lineRule="auto"/>
        <w:ind w:left="0" w:hanging="2"/>
        <w:rPr>
          <w:rFonts w:ascii="Calibri" w:eastAsia="Calibri" w:hAnsi="Calibri" w:cs="Calibri"/>
          <w:sz w:val="22"/>
          <w:szCs w:val="22"/>
        </w:rPr>
      </w:pPr>
    </w:p>
    <w:p w14:paraId="2AD03F50"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The school’s language policy refers to all teachers being ‘language teachers’, in practice are there any specific activities that the Arabic department undertakes to train teachers outside of the department and across the school?</w:t>
      </w:r>
    </w:p>
    <w:p w14:paraId="1219A0BB" w14:textId="77777777" w:rsidR="005E55EA" w:rsidRDefault="005E55EA">
      <w:pPr>
        <w:spacing w:line="259" w:lineRule="auto"/>
        <w:ind w:left="0" w:hanging="2"/>
        <w:rPr>
          <w:rFonts w:ascii="Calibri" w:eastAsia="Calibri" w:hAnsi="Calibri" w:cs="Calibri"/>
          <w:sz w:val="22"/>
          <w:szCs w:val="22"/>
        </w:rPr>
      </w:pPr>
    </w:p>
    <w:p w14:paraId="7C37DB8B"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I understand that there are some non-Arabic speaking children – are there any issues with incorporating them into the dual language programme?</w:t>
      </w:r>
    </w:p>
    <w:p w14:paraId="05EE4F22" w14:textId="77777777" w:rsidR="005E55EA" w:rsidRDefault="005E55EA">
      <w:pPr>
        <w:spacing w:line="259" w:lineRule="auto"/>
        <w:ind w:left="0" w:hanging="2"/>
        <w:rPr>
          <w:rFonts w:ascii="Calibri" w:eastAsia="Calibri" w:hAnsi="Calibri" w:cs="Calibri"/>
          <w:sz w:val="22"/>
          <w:szCs w:val="22"/>
        </w:rPr>
      </w:pPr>
    </w:p>
    <w:p w14:paraId="225E8F50" w14:textId="77777777" w:rsidR="005E55EA" w:rsidRDefault="00000000">
      <w:pPr>
        <w:numPr>
          <w:ilvl w:val="0"/>
          <w:numId w:val="4"/>
        </w:numPr>
        <w:spacing w:line="259" w:lineRule="auto"/>
        <w:ind w:left="0" w:hanging="2"/>
        <w:rPr>
          <w:rFonts w:ascii="Calibri" w:eastAsia="Calibri" w:hAnsi="Calibri" w:cs="Calibri"/>
          <w:sz w:val="22"/>
          <w:szCs w:val="22"/>
        </w:rPr>
      </w:pPr>
      <w:r>
        <w:rPr>
          <w:rFonts w:ascii="Calibri" w:eastAsia="Calibri" w:hAnsi="Calibri" w:cs="Calibri"/>
          <w:sz w:val="22"/>
          <w:szCs w:val="22"/>
        </w:rPr>
        <w:t>The school’s policy refers to caregivers playing a vital role in supporting children’s language development – how do you go about enacting this?</w:t>
      </w:r>
    </w:p>
    <w:p w14:paraId="20ACC03D" w14:textId="77777777" w:rsidR="005E55EA" w:rsidRDefault="005E55EA">
      <w:pPr>
        <w:spacing w:line="480" w:lineRule="auto"/>
        <w:ind w:left="0" w:hanging="2"/>
      </w:pPr>
    </w:p>
    <w:sectPr w:rsidR="005E55EA">
      <w:pgSz w:w="11906" w:h="16838"/>
      <w:pgMar w:top="1440" w:right="1800" w:bottom="1440" w:left="180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11789" w14:textId="77777777" w:rsidR="002506A5" w:rsidRDefault="002506A5">
      <w:pPr>
        <w:spacing w:line="240" w:lineRule="auto"/>
        <w:ind w:left="0" w:hanging="2"/>
      </w:pPr>
      <w:r>
        <w:separator/>
      </w:r>
    </w:p>
  </w:endnote>
  <w:endnote w:type="continuationSeparator" w:id="0">
    <w:p w14:paraId="22657001" w14:textId="77777777" w:rsidR="002506A5" w:rsidRDefault="002506A5">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OPXL Q+ Times">
    <w:panose1 w:val="00000000000000000000"/>
    <w:charset w:val="00"/>
    <w:family w:val="roman"/>
    <w:notTrueType/>
    <w:pitch w:val="default"/>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51DC3" w14:textId="77777777" w:rsidR="005E55EA" w:rsidRDefault="00000000">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853B18F" w14:textId="77777777" w:rsidR="005E55EA" w:rsidRDefault="005E55EA">
    <w:pPr>
      <w:pBdr>
        <w:top w:val="nil"/>
        <w:left w:val="nil"/>
        <w:bottom w:val="nil"/>
        <w:right w:val="nil"/>
        <w:between w:val="nil"/>
      </w:pBdr>
      <w:tabs>
        <w:tab w:val="center" w:pos="4153"/>
        <w:tab w:val="right" w:pos="8306"/>
      </w:tabs>
      <w:spacing w:line="240" w:lineRule="auto"/>
      <w:ind w:left="0" w:hanging="2"/>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C0691" w14:textId="77777777" w:rsidR="005E55EA" w:rsidRDefault="00000000">
    <w:pPr>
      <w:pBdr>
        <w:top w:val="single" w:sz="4" w:space="1" w:color="D9D9D9"/>
        <w:left w:val="nil"/>
        <w:bottom w:val="nil"/>
        <w:right w:val="nil"/>
        <w:between w:val="nil"/>
      </w:pBdr>
      <w:tabs>
        <w:tab w:val="center" w:pos="4153"/>
        <w:tab w:val="right" w:pos="8306"/>
      </w:tabs>
      <w:spacing w:line="240" w:lineRule="auto"/>
      <w:ind w:left="0" w:hanging="2"/>
      <w:jc w:val="right"/>
      <w:rPr>
        <w:color w:val="000000"/>
      </w:rPr>
    </w:pPr>
    <w:r>
      <w:rPr>
        <w:color w:val="000000"/>
      </w:rPr>
      <w:fldChar w:fldCharType="begin"/>
    </w:r>
    <w:r>
      <w:rPr>
        <w:color w:val="000000"/>
      </w:rPr>
      <w:instrText>PAGE</w:instrText>
    </w:r>
    <w:r>
      <w:rPr>
        <w:color w:val="000000"/>
      </w:rPr>
      <w:fldChar w:fldCharType="separate"/>
    </w:r>
    <w:r w:rsidR="00F66729">
      <w:rPr>
        <w:noProof/>
        <w:color w:val="000000"/>
      </w:rPr>
      <w:t>1</w:t>
    </w:r>
    <w:r>
      <w:rPr>
        <w:color w:val="000000"/>
      </w:rPr>
      <w:fldChar w:fldCharType="end"/>
    </w:r>
    <w:r>
      <w:rPr>
        <w:color w:val="000000"/>
      </w:rPr>
      <w:t xml:space="preserve"> | </w:t>
    </w:r>
    <w:r>
      <w:rPr>
        <w:color w:val="7F7F7F"/>
      </w:rPr>
      <w:t>Page</w:t>
    </w:r>
  </w:p>
  <w:p w14:paraId="1CE4B135" w14:textId="77777777" w:rsidR="005E55EA" w:rsidRDefault="005E55EA">
    <w:pPr>
      <w:pBdr>
        <w:top w:val="nil"/>
        <w:left w:val="nil"/>
        <w:bottom w:val="nil"/>
        <w:right w:val="nil"/>
        <w:between w:val="nil"/>
      </w:pBdr>
      <w:tabs>
        <w:tab w:val="center" w:pos="4153"/>
        <w:tab w:val="right" w:pos="8306"/>
      </w:tabs>
      <w:spacing w:line="240" w:lineRule="auto"/>
      <w:ind w:left="0"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761CD" w14:textId="77777777" w:rsidR="002506A5" w:rsidRDefault="002506A5">
      <w:pPr>
        <w:spacing w:line="240" w:lineRule="auto"/>
        <w:ind w:left="0" w:hanging="2"/>
      </w:pPr>
      <w:r>
        <w:separator/>
      </w:r>
    </w:p>
  </w:footnote>
  <w:footnote w:type="continuationSeparator" w:id="0">
    <w:p w14:paraId="00754C58" w14:textId="77777777" w:rsidR="002506A5" w:rsidRDefault="002506A5">
      <w:pPr>
        <w:spacing w:line="240" w:lineRule="auto"/>
        <w:ind w:left="0" w:hanging="2"/>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62B0"/>
    <w:multiLevelType w:val="multilevel"/>
    <w:tmpl w:val="51FE1540"/>
    <w:lvl w:ilvl="0">
      <w:start w:val="1"/>
      <w:numFmt w:val="decimal"/>
      <w:lvlText w:val="%1."/>
      <w:lvlJc w:val="left"/>
      <w:pPr>
        <w:ind w:left="360" w:hanging="360"/>
      </w:pPr>
      <w:rPr>
        <w:b/>
        <w:bCs/>
        <w:vertAlign w:val="baseline"/>
      </w:rPr>
    </w:lvl>
    <w:lvl w:ilvl="1">
      <w:start w:val="1"/>
      <w:numFmt w:val="decimal"/>
      <w:lvlText w:val="%1.%2."/>
      <w:lvlJc w:val="left"/>
      <w:pPr>
        <w:ind w:left="792" w:hanging="432"/>
      </w:pPr>
      <w:rPr>
        <w:vertAlign w:val="baseline"/>
      </w:rPr>
    </w:lvl>
    <w:lvl w:ilvl="2">
      <w:start w:val="1"/>
      <w:numFmt w:val="decimal"/>
      <w:lvlText w:val="%1.%2.%3."/>
      <w:lvlJc w:val="left"/>
      <w:pPr>
        <w:ind w:left="1224" w:hanging="504"/>
      </w:pPr>
      <w:rPr>
        <w:b/>
        <w:vertAlign w:val="baseline"/>
      </w:rPr>
    </w:lvl>
    <w:lvl w:ilvl="3">
      <w:start w:val="1"/>
      <w:numFmt w:val="decimal"/>
      <w:lvlText w:val="%1.%2.%3.%4."/>
      <w:lvlJc w:val="left"/>
      <w:pPr>
        <w:ind w:left="1728" w:hanging="647"/>
      </w:pPr>
      <w:rPr>
        <w:vertAlign w:val="baseline"/>
      </w:rPr>
    </w:lvl>
    <w:lvl w:ilvl="4">
      <w:start w:val="1"/>
      <w:numFmt w:val="decimal"/>
      <w:lvlText w:val="%1.%2.%3.%4.%5."/>
      <w:lvlJc w:val="left"/>
      <w:pPr>
        <w:ind w:left="2232" w:hanging="792"/>
      </w:pPr>
      <w:rPr>
        <w:vertAlign w:val="baseline"/>
      </w:rPr>
    </w:lvl>
    <w:lvl w:ilvl="5">
      <w:start w:val="1"/>
      <w:numFmt w:val="decimal"/>
      <w:lvlText w:val="%1.%2.%3.%4.%5.%6."/>
      <w:lvlJc w:val="left"/>
      <w:pPr>
        <w:ind w:left="2736" w:hanging="935"/>
      </w:pPr>
      <w:rPr>
        <w:vertAlign w:val="baseline"/>
      </w:rPr>
    </w:lvl>
    <w:lvl w:ilvl="6">
      <w:start w:val="1"/>
      <w:numFmt w:val="decimal"/>
      <w:lvlText w:val="%1.%2.%3.%4.%5.%6.%7."/>
      <w:lvlJc w:val="left"/>
      <w:pPr>
        <w:ind w:left="3240" w:hanging="1080"/>
      </w:pPr>
      <w:rPr>
        <w:vertAlign w:val="baseline"/>
      </w:rPr>
    </w:lvl>
    <w:lvl w:ilvl="7">
      <w:start w:val="1"/>
      <w:numFmt w:val="decimal"/>
      <w:lvlText w:val="%1.%2.%3.%4.%5.%6.%7.%8."/>
      <w:lvlJc w:val="left"/>
      <w:pPr>
        <w:ind w:left="3744" w:hanging="1224"/>
      </w:pPr>
      <w:rPr>
        <w:vertAlign w:val="baseline"/>
      </w:rPr>
    </w:lvl>
    <w:lvl w:ilvl="8">
      <w:start w:val="1"/>
      <w:numFmt w:val="decimal"/>
      <w:lvlText w:val="%1.%2.%3.%4.%5.%6.%7.%8.%9."/>
      <w:lvlJc w:val="left"/>
      <w:pPr>
        <w:ind w:left="4320" w:hanging="1440"/>
      </w:pPr>
      <w:rPr>
        <w:vertAlign w:val="baseline"/>
      </w:rPr>
    </w:lvl>
  </w:abstractNum>
  <w:abstractNum w:abstractNumId="1" w15:restartNumberingAfterBreak="0">
    <w:nsid w:val="1EBF31B6"/>
    <w:multiLevelType w:val="multilevel"/>
    <w:tmpl w:val="B1024180"/>
    <w:lvl w:ilvl="0">
      <w:numFmt w:val="bullet"/>
      <w:lvlText w:val="•"/>
      <w:lvlJc w:val="left"/>
      <w:pPr>
        <w:ind w:left="1080" w:hanging="720"/>
      </w:pPr>
      <w:rPr>
        <w:rFonts w:ascii="Times New Roman" w:eastAsia="Times New Roman" w:hAnsi="Times New Roman" w:cs="Times New Roman"/>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 w15:restartNumberingAfterBreak="0">
    <w:nsid w:val="521649C7"/>
    <w:multiLevelType w:val="multilevel"/>
    <w:tmpl w:val="15606B16"/>
    <w:lvl w:ilvl="0">
      <w:start w:val="1"/>
      <w:numFmt w:val="decimal"/>
      <w:lvlText w:val="%1."/>
      <w:lvlJc w:val="left"/>
      <w:pPr>
        <w:ind w:left="1080" w:hanging="360"/>
      </w:pPr>
      <w:rPr>
        <w:vertAlign w:val="baseline"/>
      </w:rPr>
    </w:lvl>
    <w:lvl w:ilvl="1">
      <w:start w:val="1"/>
      <w:numFmt w:val="bullet"/>
      <w:lvlText w:val="o"/>
      <w:lvlJc w:val="left"/>
      <w:pPr>
        <w:ind w:left="1800" w:hanging="360"/>
      </w:pPr>
      <w:rPr>
        <w:rFonts w:ascii="Courier New" w:eastAsia="Courier New" w:hAnsi="Courier New" w:cs="Courier New"/>
        <w:vertAlign w:val="baseline"/>
      </w:rPr>
    </w:lvl>
    <w:lvl w:ilvl="2">
      <w:start w:val="1"/>
      <w:numFmt w:val="bullet"/>
      <w:lvlText w:val="▪"/>
      <w:lvlJc w:val="left"/>
      <w:pPr>
        <w:ind w:left="2520" w:hanging="360"/>
      </w:pPr>
      <w:rPr>
        <w:rFonts w:ascii="Noto Sans Symbols" w:eastAsia="Noto Sans Symbols" w:hAnsi="Noto Sans Symbols" w:cs="Noto Sans Symbols"/>
        <w:vertAlign w:val="baseline"/>
      </w:rPr>
    </w:lvl>
    <w:lvl w:ilvl="3">
      <w:start w:val="1"/>
      <w:numFmt w:val="bullet"/>
      <w:lvlText w:val="●"/>
      <w:lvlJc w:val="left"/>
      <w:pPr>
        <w:ind w:left="3240" w:hanging="360"/>
      </w:pPr>
      <w:rPr>
        <w:rFonts w:ascii="Noto Sans Symbols" w:eastAsia="Noto Sans Symbols" w:hAnsi="Noto Sans Symbols" w:cs="Noto Sans Symbols"/>
        <w:vertAlign w:val="baseline"/>
      </w:rPr>
    </w:lvl>
    <w:lvl w:ilvl="4">
      <w:start w:val="1"/>
      <w:numFmt w:val="bullet"/>
      <w:lvlText w:val="o"/>
      <w:lvlJc w:val="left"/>
      <w:pPr>
        <w:ind w:left="3960" w:hanging="360"/>
      </w:pPr>
      <w:rPr>
        <w:rFonts w:ascii="Courier New" w:eastAsia="Courier New" w:hAnsi="Courier New" w:cs="Courier New"/>
        <w:vertAlign w:val="baseline"/>
      </w:rPr>
    </w:lvl>
    <w:lvl w:ilvl="5">
      <w:start w:val="1"/>
      <w:numFmt w:val="bullet"/>
      <w:lvlText w:val="▪"/>
      <w:lvlJc w:val="left"/>
      <w:pPr>
        <w:ind w:left="4680" w:hanging="360"/>
      </w:pPr>
      <w:rPr>
        <w:rFonts w:ascii="Noto Sans Symbols" w:eastAsia="Noto Sans Symbols" w:hAnsi="Noto Sans Symbols" w:cs="Noto Sans Symbols"/>
        <w:vertAlign w:val="baseline"/>
      </w:rPr>
    </w:lvl>
    <w:lvl w:ilvl="6">
      <w:start w:val="1"/>
      <w:numFmt w:val="bullet"/>
      <w:lvlText w:val="●"/>
      <w:lvlJc w:val="left"/>
      <w:pPr>
        <w:ind w:left="5400" w:hanging="360"/>
      </w:pPr>
      <w:rPr>
        <w:rFonts w:ascii="Noto Sans Symbols" w:eastAsia="Noto Sans Symbols" w:hAnsi="Noto Sans Symbols" w:cs="Noto Sans Symbols"/>
        <w:vertAlign w:val="baseline"/>
      </w:rPr>
    </w:lvl>
    <w:lvl w:ilvl="7">
      <w:start w:val="1"/>
      <w:numFmt w:val="bullet"/>
      <w:lvlText w:val="o"/>
      <w:lvlJc w:val="left"/>
      <w:pPr>
        <w:ind w:left="6120" w:hanging="360"/>
      </w:pPr>
      <w:rPr>
        <w:rFonts w:ascii="Courier New" w:eastAsia="Courier New" w:hAnsi="Courier New" w:cs="Courier New"/>
        <w:vertAlign w:val="baseline"/>
      </w:rPr>
    </w:lvl>
    <w:lvl w:ilvl="8">
      <w:start w:val="1"/>
      <w:numFmt w:val="bullet"/>
      <w:lvlText w:val="▪"/>
      <w:lvlJc w:val="left"/>
      <w:pPr>
        <w:ind w:left="6840" w:hanging="360"/>
      </w:pPr>
      <w:rPr>
        <w:rFonts w:ascii="Noto Sans Symbols" w:eastAsia="Noto Sans Symbols" w:hAnsi="Noto Sans Symbols" w:cs="Noto Sans Symbols"/>
        <w:vertAlign w:val="baseline"/>
      </w:rPr>
    </w:lvl>
  </w:abstractNum>
  <w:abstractNum w:abstractNumId="3" w15:restartNumberingAfterBreak="0">
    <w:nsid w:val="71EB2510"/>
    <w:multiLevelType w:val="multilevel"/>
    <w:tmpl w:val="35F6A0E4"/>
    <w:lvl w:ilvl="0">
      <w:start w:val="1"/>
      <w:numFmt w:val="decimal"/>
      <w:lvlText w:val="%1."/>
      <w:lvlJc w:val="left"/>
      <w:pPr>
        <w:ind w:left="360" w:hanging="360"/>
      </w:pPr>
      <w:rPr>
        <w:vertAlign w:val="baseline"/>
      </w:rPr>
    </w:lvl>
    <w:lvl w:ilvl="1">
      <w:start w:val="1"/>
      <w:numFmt w:val="decimal"/>
      <w:lvlText w:val="%1.%2."/>
      <w:lvlJc w:val="left"/>
      <w:pPr>
        <w:ind w:left="792" w:hanging="432"/>
      </w:pPr>
      <w:rPr>
        <w:vertAlign w:val="baseline"/>
      </w:rPr>
    </w:lvl>
    <w:lvl w:ilvl="2">
      <w:start w:val="1"/>
      <w:numFmt w:val="decimal"/>
      <w:lvlText w:val="%1.%2.%3."/>
      <w:lvlJc w:val="left"/>
      <w:pPr>
        <w:ind w:left="1224" w:hanging="504"/>
      </w:pPr>
      <w:rPr>
        <w:b/>
        <w:vertAlign w:val="baseline"/>
      </w:rPr>
    </w:lvl>
    <w:lvl w:ilvl="3">
      <w:start w:val="1"/>
      <w:numFmt w:val="decimal"/>
      <w:lvlText w:val="%1.%2.%3.%4."/>
      <w:lvlJc w:val="left"/>
      <w:pPr>
        <w:ind w:left="1728" w:hanging="647"/>
      </w:pPr>
      <w:rPr>
        <w:vertAlign w:val="baseline"/>
      </w:rPr>
    </w:lvl>
    <w:lvl w:ilvl="4">
      <w:start w:val="1"/>
      <w:numFmt w:val="decimal"/>
      <w:lvlText w:val="%1.%2.%3.%4.%5."/>
      <w:lvlJc w:val="left"/>
      <w:pPr>
        <w:ind w:left="2232" w:hanging="792"/>
      </w:pPr>
      <w:rPr>
        <w:vertAlign w:val="baseline"/>
      </w:rPr>
    </w:lvl>
    <w:lvl w:ilvl="5">
      <w:start w:val="1"/>
      <w:numFmt w:val="decimal"/>
      <w:lvlText w:val="%1.%2.%3.%4.%5.%6."/>
      <w:lvlJc w:val="left"/>
      <w:pPr>
        <w:ind w:left="2736" w:hanging="935"/>
      </w:pPr>
      <w:rPr>
        <w:vertAlign w:val="baseline"/>
      </w:rPr>
    </w:lvl>
    <w:lvl w:ilvl="6">
      <w:start w:val="1"/>
      <w:numFmt w:val="decimal"/>
      <w:lvlText w:val="%1.%2.%3.%4.%5.%6.%7."/>
      <w:lvlJc w:val="left"/>
      <w:pPr>
        <w:ind w:left="3240" w:hanging="1080"/>
      </w:pPr>
      <w:rPr>
        <w:vertAlign w:val="baseline"/>
      </w:rPr>
    </w:lvl>
    <w:lvl w:ilvl="7">
      <w:start w:val="1"/>
      <w:numFmt w:val="decimal"/>
      <w:lvlText w:val="%1.%2.%3.%4.%5.%6.%7.%8."/>
      <w:lvlJc w:val="left"/>
      <w:pPr>
        <w:ind w:left="3744" w:hanging="1224"/>
      </w:pPr>
      <w:rPr>
        <w:vertAlign w:val="baseline"/>
      </w:rPr>
    </w:lvl>
    <w:lvl w:ilvl="8">
      <w:start w:val="1"/>
      <w:numFmt w:val="decimal"/>
      <w:lvlText w:val="%1.%2.%3.%4.%5.%6.%7.%8.%9."/>
      <w:lvlJc w:val="left"/>
      <w:pPr>
        <w:ind w:left="4320" w:hanging="1440"/>
      </w:pPr>
      <w:rPr>
        <w:vertAlign w:val="baseline"/>
      </w:rPr>
    </w:lvl>
  </w:abstractNum>
  <w:abstractNum w:abstractNumId="4" w15:restartNumberingAfterBreak="0">
    <w:nsid w:val="720F02F8"/>
    <w:multiLevelType w:val="multilevel"/>
    <w:tmpl w:val="17C653DA"/>
    <w:lvl w:ilvl="0">
      <w:start w:val="1"/>
      <w:numFmt w:val="lowerRoman"/>
      <w:lvlText w:val="%1."/>
      <w:lvlJc w:val="left"/>
      <w:pPr>
        <w:ind w:left="1080" w:hanging="72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num w:numId="1" w16cid:durableId="1479108568">
    <w:abstractNumId w:val="1"/>
  </w:num>
  <w:num w:numId="2" w16cid:durableId="1180395370">
    <w:abstractNumId w:val="4"/>
  </w:num>
  <w:num w:numId="3" w16cid:durableId="1215197681">
    <w:abstractNumId w:val="3"/>
  </w:num>
  <w:num w:numId="4" w16cid:durableId="1980649323">
    <w:abstractNumId w:val="2"/>
  </w:num>
  <w:num w:numId="5" w16cid:durableId="1598177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55EA"/>
    <w:rsid w:val="002506A5"/>
    <w:rsid w:val="005E55EA"/>
    <w:rsid w:val="00F667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53"/>
    <o:shapelayout v:ext="edit">
      <o:idmap v:ext="edit" data="1"/>
    </o:shapelayout>
  </w:shapeDefaults>
  <w:decimalSymbol w:val="."/>
  <w:listSeparator w:val=","/>
  <w14:docId w14:val="4A4E6FFA"/>
  <w15:docId w15:val="{D14B2563-F41F-46D8-9A75-CBF1EE0E5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1" w:lineRule="atLeast"/>
      <w:ind w:leftChars="-1" w:left="-1" w:hangingChars="1" w:hanging="1"/>
      <w:textDirection w:val="btLr"/>
      <w:textAlignment w:val="top"/>
      <w:outlineLvl w:val="0"/>
    </w:pPr>
    <w:rPr>
      <w:position w:val="-1"/>
      <w:lang w:eastAsia="en-GB"/>
    </w:rPr>
  </w:style>
  <w:style w:type="paragraph" w:styleId="Heading1">
    <w:name w:val="heading 1"/>
    <w:basedOn w:val="Normal"/>
    <w:next w:val="Normal"/>
    <w:uiPriority w:val="9"/>
    <w:qFormat/>
    <w:pPr>
      <w:keepNext/>
      <w:spacing w:before="240" w:after="60"/>
    </w:pPr>
    <w:rPr>
      <w:rFonts w:ascii="Calibri Light" w:hAnsi="Calibri Light"/>
      <w:b/>
      <w:bCs/>
      <w:kern w:val="32"/>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spacing w:before="240" w:after="60"/>
      <w:outlineLvl w:val="2"/>
    </w:pPr>
    <w:rPr>
      <w:rFonts w:ascii="Calibri Light" w:hAnsi="Calibri Light"/>
      <w:b/>
      <w:bCs/>
      <w:sz w:val="26"/>
      <w:szCs w:val="26"/>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rPr>
      <w:rFonts w:ascii="Tahoma" w:hAnsi="Tahoma" w:cs="Tahoma"/>
      <w:sz w:val="16"/>
      <w:szCs w:val="16"/>
    </w:rPr>
  </w:style>
  <w:style w:type="paragraph" w:styleId="TOC1">
    <w:name w:val="toc 1"/>
    <w:basedOn w:val="Normal"/>
    <w:next w:val="Normal"/>
  </w:style>
  <w:style w:type="character" w:styleId="Hyperlink">
    <w:name w:val="Hyperlink"/>
    <w:rPr>
      <w:color w:val="0000FF"/>
      <w:w w:val="100"/>
      <w:position w:val="-1"/>
      <w:u w:val="single"/>
      <w:effect w:val="none"/>
      <w:vertAlign w:val="baseline"/>
      <w:cs w:val="0"/>
      <w:em w:val="none"/>
    </w:rPr>
  </w:style>
  <w:style w:type="paragraph" w:styleId="TOC2">
    <w:name w:val="toc 2"/>
    <w:basedOn w:val="Normal"/>
    <w:next w:val="Normal"/>
    <w:pPr>
      <w:ind w:left="240"/>
    </w:pPr>
  </w:style>
  <w:style w:type="paragraph" w:styleId="Footer">
    <w:name w:val="footer"/>
    <w:basedOn w:val="Normal"/>
    <w:pPr>
      <w:tabs>
        <w:tab w:val="center" w:pos="4153"/>
        <w:tab w:val="right" w:pos="8306"/>
      </w:tabs>
    </w:pPr>
  </w:style>
  <w:style w:type="character" w:styleId="PageNumber">
    <w:name w:val="page number"/>
    <w:basedOn w:val="DefaultParagraphFont"/>
    <w:rPr>
      <w:w w:val="100"/>
      <w:position w:val="-1"/>
      <w:effect w:val="none"/>
      <w:vertAlign w:val="baseline"/>
      <w:cs w:val="0"/>
      <w:em w:val="none"/>
    </w:rPr>
  </w:style>
  <w:style w:type="character" w:styleId="Emphasis">
    <w:name w:val="Emphasis"/>
    <w:rPr>
      <w:i/>
      <w:iCs/>
      <w:w w:val="100"/>
      <w:position w:val="-1"/>
      <w:effect w:val="none"/>
      <w:vertAlign w:val="baseline"/>
      <w:cs w:val="0"/>
      <w:em w:val="none"/>
    </w:rPr>
  </w:style>
  <w:style w:type="paragraph" w:styleId="ListParagraph">
    <w:name w:val="List Paragraph"/>
    <w:basedOn w:val="Normal"/>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pPr>
      <w:suppressAutoHyphens/>
      <w:spacing w:line="1" w:lineRule="atLeast"/>
      <w:ind w:leftChars="-1" w:left="-1" w:hangingChars="1" w:hanging="1"/>
      <w:textDirection w:val="btLr"/>
      <w:textAlignment w:val="top"/>
      <w:outlineLvl w:val="0"/>
    </w:pPr>
    <w:rPr>
      <w:rFonts w:ascii="Calibri" w:eastAsia="Calibri" w:hAnsi="Calibri"/>
      <w:position w:val="-1"/>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pPr>
      <w:spacing w:before="100" w:beforeAutospacing="1" w:after="100" w:afterAutospacing="1"/>
    </w:pPr>
  </w:style>
  <w:style w:type="character" w:customStyle="1" w:styleId="normaltextrun">
    <w:name w:val="normaltextrun"/>
    <w:rPr>
      <w:w w:val="100"/>
      <w:position w:val="-1"/>
      <w:effect w:val="none"/>
      <w:vertAlign w:val="baseline"/>
      <w:cs w:val="0"/>
      <w:em w:val="none"/>
    </w:rPr>
  </w:style>
  <w:style w:type="character" w:customStyle="1" w:styleId="eop">
    <w:name w:val="eop"/>
    <w:rPr>
      <w:w w:val="100"/>
      <w:position w:val="-1"/>
      <w:effect w:val="none"/>
      <w:vertAlign w:val="baseline"/>
      <w:cs w:val="0"/>
      <w:em w:val="none"/>
    </w:rPr>
  </w:style>
  <w:style w:type="character" w:customStyle="1" w:styleId="Heading3Char">
    <w:name w:val="Heading 3 Char"/>
    <w:rPr>
      <w:rFonts w:ascii="Calibri Light" w:eastAsia="Times New Roman" w:hAnsi="Calibri Light" w:cs="Times New Roman"/>
      <w:b/>
      <w:bCs/>
      <w:w w:val="100"/>
      <w:position w:val="-1"/>
      <w:sz w:val="26"/>
      <w:szCs w:val="26"/>
      <w:effect w:val="none"/>
      <w:vertAlign w:val="baseline"/>
      <w:cs w:val="0"/>
      <w:em w:val="none"/>
    </w:rPr>
  </w:style>
  <w:style w:type="paragraph" w:styleId="TOC3">
    <w:name w:val="toc 3"/>
    <w:basedOn w:val="Normal"/>
    <w:next w:val="Normal"/>
    <w:qFormat/>
    <w:pPr>
      <w:ind w:left="480"/>
    </w:pPr>
  </w:style>
  <w:style w:type="table" w:styleId="ListTable4-Accent5">
    <w:name w:val="List Table 4 Accent 5"/>
    <w:basedOn w:val="TableNormal"/>
    <w:pPr>
      <w:suppressAutoHyphens/>
      <w:spacing w:line="1" w:lineRule="atLeast"/>
      <w:ind w:leftChars="-1" w:left="-1" w:hangingChars="1" w:hanging="1"/>
      <w:textDirection w:val="btLr"/>
      <w:textAlignment w:val="top"/>
      <w:outlineLvl w:val="0"/>
    </w:pPr>
    <w:rPr>
      <w:position w:val="-1"/>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tblBorders>
    </w:tblPr>
  </w:style>
  <w:style w:type="paragraph" w:styleId="TOC4">
    <w:name w:val="toc 4"/>
    <w:basedOn w:val="Normal"/>
    <w:next w:val="Normal"/>
    <w:qFormat/>
    <w:pPr>
      <w:spacing w:after="100" w:line="259" w:lineRule="auto"/>
      <w:ind w:left="660"/>
    </w:pPr>
    <w:rPr>
      <w:rFonts w:ascii="Calibri" w:hAnsi="Calibri" w:cs="Arial"/>
      <w:kern w:val="2"/>
      <w:sz w:val="22"/>
      <w:szCs w:val="22"/>
      <w:lang w:val="en-US" w:eastAsia="en-US"/>
    </w:rPr>
  </w:style>
  <w:style w:type="paragraph" w:styleId="TOC5">
    <w:name w:val="toc 5"/>
    <w:basedOn w:val="Normal"/>
    <w:next w:val="Normal"/>
    <w:qFormat/>
    <w:pPr>
      <w:spacing w:after="100" w:line="259" w:lineRule="auto"/>
      <w:ind w:left="880"/>
    </w:pPr>
    <w:rPr>
      <w:rFonts w:ascii="Calibri" w:hAnsi="Calibri" w:cs="Arial"/>
      <w:kern w:val="2"/>
      <w:sz w:val="22"/>
      <w:szCs w:val="22"/>
      <w:lang w:val="en-US" w:eastAsia="en-US"/>
    </w:rPr>
  </w:style>
  <w:style w:type="paragraph" w:styleId="TOC6">
    <w:name w:val="toc 6"/>
    <w:basedOn w:val="Normal"/>
    <w:next w:val="Normal"/>
    <w:qFormat/>
    <w:pPr>
      <w:spacing w:after="100" w:line="259" w:lineRule="auto"/>
      <w:ind w:left="1100"/>
    </w:pPr>
    <w:rPr>
      <w:rFonts w:ascii="Calibri" w:hAnsi="Calibri" w:cs="Arial"/>
      <w:kern w:val="2"/>
      <w:sz w:val="22"/>
      <w:szCs w:val="22"/>
      <w:lang w:val="en-US" w:eastAsia="en-US"/>
    </w:rPr>
  </w:style>
  <w:style w:type="paragraph" w:styleId="TOC7">
    <w:name w:val="toc 7"/>
    <w:basedOn w:val="Normal"/>
    <w:next w:val="Normal"/>
    <w:qFormat/>
    <w:pPr>
      <w:spacing w:after="100" w:line="259" w:lineRule="auto"/>
      <w:ind w:left="1320"/>
    </w:pPr>
    <w:rPr>
      <w:rFonts w:ascii="Calibri" w:hAnsi="Calibri" w:cs="Arial"/>
      <w:kern w:val="2"/>
      <w:sz w:val="22"/>
      <w:szCs w:val="22"/>
      <w:lang w:val="en-US" w:eastAsia="en-US"/>
    </w:rPr>
  </w:style>
  <w:style w:type="paragraph" w:styleId="TOC8">
    <w:name w:val="toc 8"/>
    <w:basedOn w:val="Normal"/>
    <w:next w:val="Normal"/>
    <w:qFormat/>
    <w:pPr>
      <w:spacing w:after="100" w:line="259" w:lineRule="auto"/>
      <w:ind w:left="1540"/>
    </w:pPr>
    <w:rPr>
      <w:rFonts w:ascii="Calibri" w:hAnsi="Calibri" w:cs="Arial"/>
      <w:kern w:val="2"/>
      <w:sz w:val="22"/>
      <w:szCs w:val="22"/>
      <w:lang w:val="en-US" w:eastAsia="en-US"/>
    </w:rPr>
  </w:style>
  <w:style w:type="paragraph" w:styleId="TOC9">
    <w:name w:val="toc 9"/>
    <w:basedOn w:val="Normal"/>
    <w:next w:val="Normal"/>
    <w:qFormat/>
    <w:pPr>
      <w:spacing w:after="100" w:line="259" w:lineRule="auto"/>
      <w:ind w:left="1760"/>
    </w:pPr>
    <w:rPr>
      <w:rFonts w:ascii="Calibri" w:hAnsi="Calibri" w:cs="Arial"/>
      <w:kern w:val="2"/>
      <w:sz w:val="22"/>
      <w:szCs w:val="22"/>
      <w:lang w:val="en-US" w:eastAsia="en-US"/>
    </w:rPr>
  </w:style>
  <w:style w:type="character" w:styleId="UnresolvedMention">
    <w:name w:val="Unresolved Mention"/>
    <w:qFormat/>
    <w:rPr>
      <w:color w:val="605E5C"/>
      <w:w w:val="100"/>
      <w:position w:val="-1"/>
      <w:effect w:val="none"/>
      <w:shd w:val="clear" w:color="auto" w:fill="E1DFDD"/>
      <w:vertAlign w:val="baseline"/>
      <w:cs w:val="0"/>
      <w:em w:val="none"/>
    </w:rPr>
  </w:style>
  <w:style w:type="paragraph" w:styleId="Header">
    <w:name w:val="header"/>
    <w:basedOn w:val="Normal"/>
    <w:qFormat/>
    <w:pPr>
      <w:tabs>
        <w:tab w:val="center" w:pos="4680"/>
        <w:tab w:val="right" w:pos="9360"/>
      </w:tabs>
    </w:pPr>
  </w:style>
  <w:style w:type="character" w:customStyle="1" w:styleId="HeaderChar">
    <w:name w:val="Header Char"/>
    <w:rPr>
      <w:w w:val="100"/>
      <w:position w:val="-1"/>
      <w:sz w:val="24"/>
      <w:szCs w:val="24"/>
      <w:effect w:val="none"/>
      <w:vertAlign w:val="baseline"/>
      <w:cs w:val="0"/>
      <w:em w:val="none"/>
      <w:lang w:val="en-GB" w:eastAsia="en-GB"/>
    </w:rPr>
  </w:style>
  <w:style w:type="character" w:customStyle="1" w:styleId="FooterChar">
    <w:name w:val="Footer Char"/>
    <w:rPr>
      <w:w w:val="100"/>
      <w:position w:val="-1"/>
      <w:sz w:val="24"/>
      <w:szCs w:val="24"/>
      <w:effect w:val="none"/>
      <w:vertAlign w:val="baseline"/>
      <w:cs w:val="0"/>
      <w:em w:val="none"/>
      <w:lang w:val="en-GB" w:eastAsia="en-GB"/>
    </w:rPr>
  </w:style>
  <w:style w:type="paragraph" w:customStyle="1" w:styleId="Default">
    <w:name w:val="Default"/>
    <w:pPr>
      <w:suppressAutoHyphens/>
      <w:autoSpaceDE w:val="0"/>
      <w:autoSpaceDN w:val="0"/>
      <w:adjustRightInd w:val="0"/>
      <w:spacing w:line="1" w:lineRule="atLeast"/>
      <w:ind w:leftChars="-1" w:left="-1" w:hangingChars="1" w:hanging="1"/>
      <w:textDirection w:val="btLr"/>
      <w:textAlignment w:val="top"/>
      <w:outlineLvl w:val="0"/>
    </w:pPr>
    <w:rPr>
      <w:rFonts w:ascii="UOPXL Q+ Times" w:eastAsia="Calibri" w:hAnsi="UOPXL Q+ Times" w:cs="UOPXL Q+ Times"/>
      <w:color w:val="000000"/>
      <w:position w:val="-1"/>
      <w:lang w:val="en-US"/>
    </w:rPr>
  </w:style>
  <w:style w:type="paragraph" w:customStyle="1" w:styleId="nova-legacy-e-listitem">
    <w:name w:val="nova-legacy-e-list__item"/>
    <w:basedOn w:val="Normal"/>
    <w:pPr>
      <w:spacing w:before="100" w:beforeAutospacing="1" w:after="100" w:afterAutospacing="1"/>
    </w:pPr>
    <w:rPr>
      <w:lang w:val="en-US" w:eastAsia="en-US"/>
    </w:rPr>
  </w:style>
  <w:style w:type="character" w:customStyle="1" w:styleId="Heading1Char">
    <w:name w:val="Heading 1 Char"/>
    <w:rPr>
      <w:rFonts w:ascii="Calibri Light" w:eastAsia="Times New Roman" w:hAnsi="Calibri Light" w:cs="Times New Roman"/>
      <w:b/>
      <w:bCs/>
      <w:w w:val="100"/>
      <w:kern w:val="32"/>
      <w:position w:val="-1"/>
      <w:sz w:val="32"/>
      <w:szCs w:val="32"/>
      <w:effect w:val="none"/>
      <w:vertAlign w:val="baseline"/>
      <w:cs w:val="0"/>
      <w:em w:val="none"/>
      <w:lang w:val="en-GB" w:eastAsia="en-GB"/>
    </w:rPr>
  </w:style>
  <w:style w:type="paragraph" w:styleId="Caption">
    <w:name w:val="caption"/>
    <w:basedOn w:val="Normal"/>
    <w:next w:val="Normal"/>
    <w:qFormat/>
    <w:rPr>
      <w:b/>
      <w:bCs/>
      <w:sz w:val="20"/>
      <w:szCs w:val="20"/>
    </w:rPr>
  </w:style>
  <w:style w:type="paragraph" w:styleId="TableofFigures">
    <w:name w:val="table of figures"/>
    <w:basedOn w:val="Normal"/>
    <w:next w:val="Normal"/>
    <w:qFormat/>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2.emf"/><Relationship Id="rId21" Type="http://schemas.openxmlformats.org/officeDocument/2006/relationships/hyperlink" Target="https://doi.org/10.1007/978-981-19-7796-1_17" TargetMode="External"/><Relationship Id="rId42" Type="http://schemas.openxmlformats.org/officeDocument/2006/relationships/image" Target="media/image20.emf"/><Relationship Id="rId47" Type="http://schemas.openxmlformats.org/officeDocument/2006/relationships/oleObject" Target="embeddings/oleObject11.bin"/><Relationship Id="rId63" Type="http://schemas.openxmlformats.org/officeDocument/2006/relationships/oleObject" Target="embeddings/oleObject19.bin"/><Relationship Id="rId68" Type="http://schemas.openxmlformats.org/officeDocument/2006/relationships/image" Target="media/image33.emf"/><Relationship Id="rId16" Type="http://schemas.openxmlformats.org/officeDocument/2006/relationships/image" Target="media/image7.png"/><Relationship Id="rId11" Type="http://schemas.openxmlformats.org/officeDocument/2006/relationships/image" Target="media/image2.png"/><Relationship Id="rId24" Type="http://schemas.openxmlformats.org/officeDocument/2006/relationships/hyperlink" Target="https://www.bera.ac.uk/researchers-resources/publications/ethical-guidelines-for-educational-research-2018" TargetMode="External"/><Relationship Id="rId32" Type="http://schemas.openxmlformats.org/officeDocument/2006/relationships/image" Target="media/image15.emf"/><Relationship Id="rId37" Type="http://schemas.openxmlformats.org/officeDocument/2006/relationships/oleObject" Target="embeddings/oleObject6.bin"/><Relationship Id="rId40" Type="http://schemas.openxmlformats.org/officeDocument/2006/relationships/image" Target="media/image19.emf"/><Relationship Id="rId45" Type="http://schemas.openxmlformats.org/officeDocument/2006/relationships/oleObject" Target="embeddings/oleObject10.bin"/><Relationship Id="rId53" Type="http://schemas.openxmlformats.org/officeDocument/2006/relationships/oleObject" Target="embeddings/oleObject14.bin"/><Relationship Id="rId58" Type="http://schemas.openxmlformats.org/officeDocument/2006/relationships/image" Target="media/image28.emf"/><Relationship Id="rId66" Type="http://schemas.openxmlformats.org/officeDocument/2006/relationships/image" Target="media/image32.emf"/><Relationship Id="rId74" Type="http://schemas.openxmlformats.org/officeDocument/2006/relationships/image" Target="media/image36.emf"/><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oleObject" Target="embeddings/oleObject18.bin"/><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hyperlink" Target="http://www.educ.utas.edu.au/users/tle/JOURNAL/" TargetMode="External"/><Relationship Id="rId27" Type="http://schemas.openxmlformats.org/officeDocument/2006/relationships/oleObject" Target="embeddings/oleObject1.bin"/><Relationship Id="rId30" Type="http://schemas.openxmlformats.org/officeDocument/2006/relationships/image" Target="media/image14.emf"/><Relationship Id="rId35" Type="http://schemas.openxmlformats.org/officeDocument/2006/relationships/oleObject" Target="embeddings/oleObject5.bin"/><Relationship Id="rId43" Type="http://schemas.openxmlformats.org/officeDocument/2006/relationships/oleObject" Target="embeddings/oleObject9.bin"/><Relationship Id="rId48" Type="http://schemas.openxmlformats.org/officeDocument/2006/relationships/image" Target="media/image23.emf"/><Relationship Id="rId56" Type="http://schemas.openxmlformats.org/officeDocument/2006/relationships/image" Target="media/image27.emf"/><Relationship Id="rId64" Type="http://schemas.openxmlformats.org/officeDocument/2006/relationships/image" Target="media/image31.emf"/><Relationship Id="rId69" Type="http://schemas.openxmlformats.org/officeDocument/2006/relationships/oleObject" Target="embeddings/oleObject22.bin"/><Relationship Id="rId77" Type="http://schemas.openxmlformats.org/officeDocument/2006/relationships/oleObject" Target="embeddings/oleObject26.bin"/><Relationship Id="rId8" Type="http://schemas.openxmlformats.org/officeDocument/2006/relationships/image" Target="media/image1.png"/><Relationship Id="rId51" Type="http://schemas.openxmlformats.org/officeDocument/2006/relationships/oleObject" Target="embeddings/oleObject13.bin"/><Relationship Id="rId72" Type="http://schemas.openxmlformats.org/officeDocument/2006/relationships/image" Target="media/image35.emf"/><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eres.qnl.qa/10.1017/CBO9781139196970" TargetMode="External"/><Relationship Id="rId33" Type="http://schemas.openxmlformats.org/officeDocument/2006/relationships/oleObject" Target="embeddings/oleObject4.bin"/><Relationship Id="rId38" Type="http://schemas.openxmlformats.org/officeDocument/2006/relationships/image" Target="media/image18.emf"/><Relationship Id="rId46" Type="http://schemas.openxmlformats.org/officeDocument/2006/relationships/image" Target="media/image22.emf"/><Relationship Id="rId59" Type="http://schemas.openxmlformats.org/officeDocument/2006/relationships/oleObject" Target="embeddings/oleObject17.bin"/><Relationship Id="rId67" Type="http://schemas.openxmlformats.org/officeDocument/2006/relationships/oleObject" Target="embeddings/oleObject21.bin"/><Relationship Id="rId20" Type="http://schemas.openxmlformats.org/officeDocument/2006/relationships/image" Target="media/image11.png"/><Relationship Id="rId41" Type="http://schemas.openxmlformats.org/officeDocument/2006/relationships/oleObject" Target="embeddings/oleObject8.bin"/><Relationship Id="rId54" Type="http://schemas.openxmlformats.org/officeDocument/2006/relationships/image" Target="media/image26.emf"/><Relationship Id="rId62" Type="http://schemas.openxmlformats.org/officeDocument/2006/relationships/image" Target="media/image30.emf"/><Relationship Id="rId70" Type="http://schemas.openxmlformats.org/officeDocument/2006/relationships/image" Target="media/image34.emf"/><Relationship Id="rId75" Type="http://schemas.openxmlformats.org/officeDocument/2006/relationships/oleObject" Target="embeddings/oleObject25.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1080/21698252.2017.1406878" TargetMode="External"/><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oleObject" Target="embeddings/oleObject12.bin"/><Relationship Id="rId57" Type="http://schemas.openxmlformats.org/officeDocument/2006/relationships/oleObject" Target="embeddings/oleObject16.bin"/><Relationship Id="rId10" Type="http://schemas.openxmlformats.org/officeDocument/2006/relationships/footer" Target="footer2.xml"/><Relationship Id="rId31" Type="http://schemas.openxmlformats.org/officeDocument/2006/relationships/oleObject" Target="embeddings/oleObject3.bin"/><Relationship Id="rId44" Type="http://schemas.openxmlformats.org/officeDocument/2006/relationships/image" Target="media/image21.emf"/><Relationship Id="rId52" Type="http://schemas.openxmlformats.org/officeDocument/2006/relationships/image" Target="media/image25.emf"/><Relationship Id="rId60" Type="http://schemas.openxmlformats.org/officeDocument/2006/relationships/image" Target="media/image29.emf"/><Relationship Id="rId65" Type="http://schemas.openxmlformats.org/officeDocument/2006/relationships/oleObject" Target="embeddings/oleObject20.bin"/><Relationship Id="rId73" Type="http://schemas.openxmlformats.org/officeDocument/2006/relationships/oleObject" Target="embeddings/oleObject24.bin"/><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oleObject" Target="embeddings/oleObject7.bin"/><Relationship Id="rId34" Type="http://schemas.openxmlformats.org/officeDocument/2006/relationships/image" Target="media/image16.emf"/><Relationship Id="rId50" Type="http://schemas.openxmlformats.org/officeDocument/2006/relationships/image" Target="media/image24.emf"/><Relationship Id="rId55" Type="http://schemas.openxmlformats.org/officeDocument/2006/relationships/oleObject" Target="embeddings/oleObject15.bin"/><Relationship Id="rId76" Type="http://schemas.openxmlformats.org/officeDocument/2006/relationships/image" Target="media/image37.emf"/><Relationship Id="rId7" Type="http://schemas.openxmlformats.org/officeDocument/2006/relationships/endnotes" Target="endnotes.xml"/><Relationship Id="rId71" Type="http://schemas.openxmlformats.org/officeDocument/2006/relationships/oleObject" Target="embeddings/oleObject23.bin"/><Relationship Id="rId2" Type="http://schemas.openxmlformats.org/officeDocument/2006/relationships/numbering" Target="numbering.xml"/><Relationship Id="rId29"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dKsLk74ZNMRXHtDOsqcN8JWR5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106</Pages>
  <Words>18504</Words>
  <Characters>105476</Characters>
  <Application>Microsoft Office Word</Application>
  <DocSecurity>0</DocSecurity>
  <Lines>878</Lines>
  <Paragraphs>247</Paragraphs>
  <ScaleCrop>false</ScaleCrop>
  <Company/>
  <LinksUpToDate>false</LinksUpToDate>
  <CharactersWithSpaces>123733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Azeezat Akande</cp:lastModifiedBy>
  <cp:revision>2</cp:revision>
  <dcterms:created xsi:type="dcterms:W3CDTF">2024-02-19T09:44:00Z</dcterms:created>
  <dcterms:modified xsi:type="dcterms:W3CDTF">2024-02-19T09:44:00Z</dcterms:modified>
</cp:coreProperties>
</file>