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18566762"/>
        <w:docPartObj>
          <w:docPartGallery w:val="Cover Pages"/>
          <w:docPartUnique/>
        </w:docPartObj>
      </w:sdtPr>
      <w:sdtEndPr/>
      <w:sdtContent>
        <w:p w14:paraId="6B20DEAC" w14:textId="35BCA6C1" w:rsidR="00573A7F" w:rsidRDefault="00573A7F">
          <w:r>
            <w:rPr>
              <w:noProof/>
              <w:lang w:eastAsia="en-GB"/>
            </w:rPr>
            <mc:AlternateContent>
              <mc:Choice Requires="wpg">
                <w:drawing>
                  <wp:anchor distT="0" distB="0" distL="114300" distR="114300" simplePos="0" relativeHeight="251662336" behindDoc="0" locked="0" layoutInCell="1" allowOverlap="1" wp14:anchorId="670B65A4" wp14:editId="3B4739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E604E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682D136" wp14:editId="53A0D1D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654810" w14:textId="5C90FFA5" w:rsidR="00573A7F" w:rsidRDefault="00573A7F">
                                    <w:pPr>
                                      <w:pStyle w:val="NoSpacing"/>
                                      <w:jc w:val="right"/>
                                      <w:rPr>
                                        <w:color w:val="595959" w:themeColor="text1" w:themeTint="A6"/>
                                        <w:sz w:val="28"/>
                                        <w:szCs w:val="28"/>
                                      </w:rPr>
                                    </w:pPr>
                                    <w:r>
                                      <w:rPr>
                                        <w:color w:val="595959" w:themeColor="text1" w:themeTint="A6"/>
                                        <w:sz w:val="28"/>
                                        <w:szCs w:val="28"/>
                                      </w:rPr>
                                      <w:t>Aaron Bell</w:t>
                                    </w:r>
                                  </w:p>
                                </w:sdtContent>
                              </w:sdt>
                              <w:p w14:paraId="6B8A9595" w14:textId="3F9A0680" w:rsidR="00573A7F" w:rsidRDefault="00573A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aaron@aacyber.uk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82D13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654810" w14:textId="5C90FFA5" w:rsidR="00573A7F" w:rsidRDefault="00573A7F">
                              <w:pPr>
                                <w:pStyle w:val="NoSpacing"/>
                                <w:jc w:val="right"/>
                                <w:rPr>
                                  <w:color w:val="595959" w:themeColor="text1" w:themeTint="A6"/>
                                  <w:sz w:val="28"/>
                                  <w:szCs w:val="28"/>
                                </w:rPr>
                              </w:pPr>
                              <w:r>
                                <w:rPr>
                                  <w:color w:val="595959" w:themeColor="text1" w:themeTint="A6"/>
                                  <w:sz w:val="28"/>
                                  <w:szCs w:val="28"/>
                                </w:rPr>
                                <w:t>Aaron Bell</w:t>
                              </w:r>
                            </w:p>
                          </w:sdtContent>
                        </w:sdt>
                        <w:p w14:paraId="6B8A9595" w14:textId="3F9A0680" w:rsidR="00573A7F" w:rsidRDefault="00573A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aaron@aacyber.uk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BA015E7" wp14:editId="27751A1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3AC90D" w14:textId="77777777" w:rsidR="00573A7F" w:rsidRDefault="00573A7F">
                                <w:pPr>
                                  <w:pStyle w:val="NoSpacing"/>
                                  <w:jc w:val="right"/>
                                  <w:rPr>
                                    <w:color w:val="5B9BD5" w:themeColor="accent1"/>
                                    <w:sz w:val="28"/>
                                    <w:szCs w:val="28"/>
                                  </w:rPr>
                                </w:pPr>
                                <w:r>
                                  <w:rPr>
                                    <w:color w:val="5B9BD5"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393FA607" w14:textId="11403560" w:rsidR="00573A7F" w:rsidRDefault="00573A7F" w:rsidP="00573A7F">
                                    <w:pPr>
                                      <w:pStyle w:val="NoSpacing"/>
                                      <w:rPr>
                                        <w:color w:val="595959" w:themeColor="text1" w:themeTint="A6"/>
                                        <w:sz w:val="20"/>
                                        <w:szCs w:val="20"/>
                                      </w:rPr>
                                    </w:pPr>
                                    <w:r>
                                      <w:t xml:space="preserve"> A high level</w:t>
                                    </w:r>
                                    <w:r w:rsidRPr="00573A7F">
                                      <w:t xml:space="preserve"> overview of ransomware, focusing on its operation, tactics, and</w:t>
                                    </w:r>
                                    <w:r w:rsidR="00AA2F7A">
                                      <w:t xml:space="preserve"> potential strategies for security teams to fight back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A015E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B3AC90D" w14:textId="77777777" w:rsidR="00573A7F" w:rsidRDefault="00573A7F">
                          <w:pPr>
                            <w:pStyle w:val="NoSpacing"/>
                            <w:jc w:val="right"/>
                            <w:rPr>
                              <w:color w:val="5B9BD5" w:themeColor="accent1"/>
                              <w:sz w:val="28"/>
                              <w:szCs w:val="28"/>
                            </w:rPr>
                          </w:pPr>
                          <w:r>
                            <w:rPr>
                              <w:color w:val="5B9BD5"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393FA607" w14:textId="11403560" w:rsidR="00573A7F" w:rsidRDefault="00573A7F" w:rsidP="00573A7F">
                              <w:pPr>
                                <w:pStyle w:val="NoSpacing"/>
                                <w:rPr>
                                  <w:color w:val="595959" w:themeColor="text1" w:themeTint="A6"/>
                                  <w:sz w:val="20"/>
                                  <w:szCs w:val="20"/>
                                </w:rPr>
                              </w:pPr>
                              <w:r>
                                <w:t xml:space="preserve"> A high level</w:t>
                              </w:r>
                              <w:r w:rsidRPr="00573A7F">
                                <w:t xml:space="preserve"> overview of ransomware, focusing on its operation, tactics, and</w:t>
                              </w:r>
                              <w:r w:rsidR="00AA2F7A">
                                <w:t xml:space="preserve"> potential strategies for security teams to fight back</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27759D2" wp14:editId="47BDA93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91476" w14:textId="1514C9D7" w:rsidR="00573A7F" w:rsidRDefault="00573A7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Ransomware</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A2CD9B" w14:textId="0B0DB50E" w:rsidR="00573A7F" w:rsidRDefault="00AA2F7A">
                                    <w:pPr>
                                      <w:jc w:val="right"/>
                                      <w:rPr>
                                        <w:smallCaps/>
                                        <w:color w:val="404040" w:themeColor="text1" w:themeTint="BF"/>
                                        <w:sz w:val="36"/>
                                        <w:szCs w:val="36"/>
                                      </w:rPr>
                                    </w:pPr>
                                    <w:r>
                                      <w:t xml:space="preserve">An Overview of Ransomware: Operations, Tactics, and </w:t>
                                    </w:r>
                                    <w:r>
                                      <w:t>Defence</w:t>
                                    </w:r>
                                    <w:r>
                                      <w:t xml:space="preserve"> Strategies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7759D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B491476" w14:textId="1514C9D7" w:rsidR="00573A7F" w:rsidRDefault="00573A7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Ransomware</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A2CD9B" w14:textId="0B0DB50E" w:rsidR="00573A7F" w:rsidRDefault="00AA2F7A">
                              <w:pPr>
                                <w:jc w:val="right"/>
                                <w:rPr>
                                  <w:smallCaps/>
                                  <w:color w:val="404040" w:themeColor="text1" w:themeTint="BF"/>
                                  <w:sz w:val="36"/>
                                  <w:szCs w:val="36"/>
                                </w:rPr>
                              </w:pPr>
                              <w:r>
                                <w:t xml:space="preserve">An Overview of Ransomware: Operations, Tactics, and </w:t>
                              </w:r>
                              <w:r>
                                <w:t>Defence</w:t>
                              </w:r>
                              <w:r>
                                <w:t xml:space="preserve"> Strategies</w:t>
                              </w:r>
                            </w:p>
                          </w:sdtContent>
                        </w:sdt>
                      </w:txbxContent>
                    </v:textbox>
                    <w10:wrap type="square" anchorx="page" anchory="page"/>
                  </v:shape>
                </w:pict>
              </mc:Fallback>
            </mc:AlternateContent>
          </w:r>
        </w:p>
        <w:p w14:paraId="0F811C66" w14:textId="78D740BF" w:rsidR="00573A7F" w:rsidRPr="007F6B45" w:rsidRDefault="00573A7F">
          <w:r w:rsidRPr="007F6B45">
            <w:br w:type="page"/>
          </w:r>
        </w:p>
      </w:sdtContent>
    </w:sdt>
    <w:p w14:paraId="0F2A190C" w14:textId="77777777" w:rsidR="00573A7F" w:rsidRPr="007F6B45" w:rsidRDefault="00573A7F">
      <w:pPr>
        <w:rPr>
          <w:rFonts w:eastAsiaTheme="majorEastAsia"/>
          <w:spacing w:val="-10"/>
          <w:kern w:val="28"/>
          <w:sz w:val="56"/>
          <w:szCs w:val="56"/>
        </w:rPr>
      </w:pPr>
    </w:p>
    <w:sdt>
      <w:sdtPr>
        <w:rPr>
          <w:rFonts w:ascii="Arial" w:hAnsi="Arial" w:cs="Arial"/>
        </w:rPr>
        <w:id w:val="1828942198"/>
        <w:docPartObj>
          <w:docPartGallery w:val="Table of Contents"/>
          <w:docPartUnique/>
        </w:docPartObj>
      </w:sdtPr>
      <w:sdtEndPr>
        <w:rPr>
          <w:rFonts w:eastAsiaTheme="minorHAnsi"/>
          <w:b/>
          <w:bCs/>
          <w:noProof/>
          <w:color w:val="auto"/>
          <w:sz w:val="24"/>
          <w:szCs w:val="22"/>
          <w:lang w:val="en-GB"/>
        </w:rPr>
      </w:sdtEndPr>
      <w:sdtContent>
        <w:p w14:paraId="5D0FAB16" w14:textId="3BDA086D" w:rsidR="00573A7F" w:rsidRPr="007F6B45" w:rsidRDefault="00573A7F">
          <w:pPr>
            <w:pStyle w:val="TOCHeading"/>
            <w:rPr>
              <w:rFonts w:ascii="Arial" w:hAnsi="Arial" w:cs="Arial"/>
            </w:rPr>
          </w:pPr>
          <w:r w:rsidRPr="007F6B45">
            <w:rPr>
              <w:rFonts w:ascii="Arial" w:hAnsi="Arial" w:cs="Arial"/>
            </w:rPr>
            <w:t>Contents</w:t>
          </w:r>
        </w:p>
        <w:p w14:paraId="57FF1D03" w14:textId="3D26E964" w:rsidR="00F16775" w:rsidRPr="007F6B45" w:rsidRDefault="00573A7F">
          <w:pPr>
            <w:pStyle w:val="TOC1"/>
            <w:tabs>
              <w:tab w:val="right" w:leader="dot" w:pos="10194"/>
            </w:tabs>
            <w:rPr>
              <w:rFonts w:eastAsiaTheme="minorEastAsia"/>
              <w:noProof/>
              <w:sz w:val="22"/>
              <w:lang w:eastAsia="en-GB"/>
            </w:rPr>
          </w:pPr>
          <w:r w:rsidRPr="007F6B45">
            <w:fldChar w:fldCharType="begin"/>
          </w:r>
          <w:r w:rsidRPr="007F6B45">
            <w:instrText xml:space="preserve"> TOC \o "1-3" \h \z \u </w:instrText>
          </w:r>
          <w:r w:rsidRPr="007F6B45">
            <w:fldChar w:fldCharType="separate"/>
          </w:r>
          <w:hyperlink w:anchor="_Toc186470835" w:history="1">
            <w:r w:rsidR="00F16775" w:rsidRPr="007F6B45">
              <w:rPr>
                <w:rStyle w:val="Hyperlink"/>
                <w:noProof/>
              </w:rPr>
              <w:t>1.0 Introduction</w:t>
            </w:r>
            <w:r w:rsidR="00F16775" w:rsidRPr="007F6B45">
              <w:rPr>
                <w:noProof/>
                <w:webHidden/>
              </w:rPr>
              <w:tab/>
            </w:r>
            <w:r w:rsidR="00F16775" w:rsidRPr="007F6B45">
              <w:rPr>
                <w:noProof/>
                <w:webHidden/>
              </w:rPr>
              <w:fldChar w:fldCharType="begin"/>
            </w:r>
            <w:r w:rsidR="00F16775" w:rsidRPr="007F6B45">
              <w:rPr>
                <w:noProof/>
                <w:webHidden/>
              </w:rPr>
              <w:instrText xml:space="preserve"> PAGEREF _Toc186470835 \h </w:instrText>
            </w:r>
            <w:r w:rsidR="00F16775" w:rsidRPr="007F6B45">
              <w:rPr>
                <w:noProof/>
                <w:webHidden/>
              </w:rPr>
            </w:r>
            <w:r w:rsidR="00F16775" w:rsidRPr="007F6B45">
              <w:rPr>
                <w:noProof/>
                <w:webHidden/>
              </w:rPr>
              <w:fldChar w:fldCharType="separate"/>
            </w:r>
            <w:r w:rsidR="00F16775" w:rsidRPr="007F6B45">
              <w:rPr>
                <w:noProof/>
                <w:webHidden/>
              </w:rPr>
              <w:t>2</w:t>
            </w:r>
            <w:r w:rsidR="00F16775" w:rsidRPr="007F6B45">
              <w:rPr>
                <w:noProof/>
                <w:webHidden/>
              </w:rPr>
              <w:fldChar w:fldCharType="end"/>
            </w:r>
          </w:hyperlink>
        </w:p>
        <w:p w14:paraId="7108F3F9" w14:textId="134EAB42" w:rsidR="00F16775" w:rsidRPr="007F6B45" w:rsidRDefault="00F16775">
          <w:pPr>
            <w:pStyle w:val="TOC1"/>
            <w:tabs>
              <w:tab w:val="right" w:leader="dot" w:pos="10194"/>
            </w:tabs>
            <w:rPr>
              <w:rFonts w:eastAsiaTheme="minorEastAsia"/>
              <w:noProof/>
              <w:sz w:val="22"/>
              <w:lang w:eastAsia="en-GB"/>
            </w:rPr>
          </w:pPr>
          <w:hyperlink w:anchor="_Toc186470836" w:history="1">
            <w:r w:rsidRPr="007F6B45">
              <w:rPr>
                <w:rStyle w:val="Hyperlink"/>
                <w:noProof/>
              </w:rPr>
              <w:t>2.0 Ransomware-as-a-service (RaaS)</w:t>
            </w:r>
            <w:r w:rsidRPr="007F6B45">
              <w:rPr>
                <w:noProof/>
                <w:webHidden/>
              </w:rPr>
              <w:tab/>
            </w:r>
            <w:r w:rsidRPr="007F6B45">
              <w:rPr>
                <w:noProof/>
                <w:webHidden/>
              </w:rPr>
              <w:fldChar w:fldCharType="begin"/>
            </w:r>
            <w:r w:rsidRPr="007F6B45">
              <w:rPr>
                <w:noProof/>
                <w:webHidden/>
              </w:rPr>
              <w:instrText xml:space="preserve"> PAGEREF _Toc186470836 \h </w:instrText>
            </w:r>
            <w:r w:rsidRPr="007F6B45">
              <w:rPr>
                <w:noProof/>
                <w:webHidden/>
              </w:rPr>
            </w:r>
            <w:r w:rsidRPr="007F6B45">
              <w:rPr>
                <w:noProof/>
                <w:webHidden/>
              </w:rPr>
              <w:fldChar w:fldCharType="separate"/>
            </w:r>
            <w:r w:rsidRPr="007F6B45">
              <w:rPr>
                <w:noProof/>
                <w:webHidden/>
              </w:rPr>
              <w:t>2</w:t>
            </w:r>
            <w:r w:rsidRPr="007F6B45">
              <w:rPr>
                <w:noProof/>
                <w:webHidden/>
              </w:rPr>
              <w:fldChar w:fldCharType="end"/>
            </w:r>
          </w:hyperlink>
        </w:p>
        <w:p w14:paraId="7F848945" w14:textId="191CE043" w:rsidR="00F16775" w:rsidRPr="007F6B45" w:rsidRDefault="00F16775">
          <w:pPr>
            <w:pStyle w:val="TOC1"/>
            <w:tabs>
              <w:tab w:val="right" w:leader="dot" w:pos="10194"/>
            </w:tabs>
            <w:rPr>
              <w:rFonts w:eastAsiaTheme="minorEastAsia"/>
              <w:noProof/>
              <w:sz w:val="22"/>
              <w:lang w:eastAsia="en-GB"/>
            </w:rPr>
          </w:pPr>
          <w:hyperlink w:anchor="_Toc186470837" w:history="1">
            <w:r w:rsidRPr="007F6B45">
              <w:rPr>
                <w:rStyle w:val="Hyperlink"/>
                <w:noProof/>
              </w:rPr>
              <w:t>3.0 Tactics, Techniques and Procedures</w:t>
            </w:r>
            <w:r w:rsidRPr="007F6B45">
              <w:rPr>
                <w:noProof/>
                <w:webHidden/>
              </w:rPr>
              <w:tab/>
            </w:r>
            <w:r w:rsidRPr="007F6B45">
              <w:rPr>
                <w:noProof/>
                <w:webHidden/>
              </w:rPr>
              <w:fldChar w:fldCharType="begin"/>
            </w:r>
            <w:r w:rsidRPr="007F6B45">
              <w:rPr>
                <w:noProof/>
                <w:webHidden/>
              </w:rPr>
              <w:instrText xml:space="preserve"> PAGEREF _Toc186470837 \h </w:instrText>
            </w:r>
            <w:r w:rsidRPr="007F6B45">
              <w:rPr>
                <w:noProof/>
                <w:webHidden/>
              </w:rPr>
            </w:r>
            <w:r w:rsidRPr="007F6B45">
              <w:rPr>
                <w:noProof/>
                <w:webHidden/>
              </w:rPr>
              <w:fldChar w:fldCharType="separate"/>
            </w:r>
            <w:r w:rsidRPr="007F6B45">
              <w:rPr>
                <w:noProof/>
                <w:webHidden/>
              </w:rPr>
              <w:t>3</w:t>
            </w:r>
            <w:r w:rsidRPr="007F6B45">
              <w:rPr>
                <w:noProof/>
                <w:webHidden/>
              </w:rPr>
              <w:fldChar w:fldCharType="end"/>
            </w:r>
          </w:hyperlink>
        </w:p>
        <w:p w14:paraId="1A9318F9" w14:textId="4C34EF85" w:rsidR="00F16775" w:rsidRPr="007F6B45" w:rsidRDefault="00F16775">
          <w:pPr>
            <w:pStyle w:val="TOC2"/>
            <w:tabs>
              <w:tab w:val="right" w:leader="dot" w:pos="10194"/>
            </w:tabs>
            <w:rPr>
              <w:rFonts w:eastAsiaTheme="minorEastAsia"/>
              <w:noProof/>
              <w:sz w:val="22"/>
              <w:lang w:eastAsia="en-GB"/>
            </w:rPr>
          </w:pPr>
          <w:hyperlink w:anchor="_Toc186470838" w:history="1">
            <w:r w:rsidRPr="007F6B45">
              <w:rPr>
                <w:rStyle w:val="Hyperlink"/>
                <w:noProof/>
              </w:rPr>
              <w:t>3.1 Targeted Recruitment</w:t>
            </w:r>
            <w:r w:rsidRPr="007F6B45">
              <w:rPr>
                <w:noProof/>
                <w:webHidden/>
              </w:rPr>
              <w:tab/>
            </w:r>
            <w:r w:rsidRPr="007F6B45">
              <w:rPr>
                <w:noProof/>
                <w:webHidden/>
              </w:rPr>
              <w:fldChar w:fldCharType="begin"/>
            </w:r>
            <w:r w:rsidRPr="007F6B45">
              <w:rPr>
                <w:noProof/>
                <w:webHidden/>
              </w:rPr>
              <w:instrText xml:space="preserve"> PAGEREF _Toc186470838 \h </w:instrText>
            </w:r>
            <w:r w:rsidRPr="007F6B45">
              <w:rPr>
                <w:noProof/>
                <w:webHidden/>
              </w:rPr>
            </w:r>
            <w:r w:rsidRPr="007F6B45">
              <w:rPr>
                <w:noProof/>
                <w:webHidden/>
              </w:rPr>
              <w:fldChar w:fldCharType="separate"/>
            </w:r>
            <w:r w:rsidRPr="007F6B45">
              <w:rPr>
                <w:noProof/>
                <w:webHidden/>
              </w:rPr>
              <w:t>3</w:t>
            </w:r>
            <w:r w:rsidRPr="007F6B45">
              <w:rPr>
                <w:noProof/>
                <w:webHidden/>
              </w:rPr>
              <w:fldChar w:fldCharType="end"/>
            </w:r>
          </w:hyperlink>
        </w:p>
        <w:p w14:paraId="1831DA82" w14:textId="7440ADA3" w:rsidR="00F16775" w:rsidRPr="007F6B45" w:rsidRDefault="00F16775">
          <w:pPr>
            <w:pStyle w:val="TOC2"/>
            <w:tabs>
              <w:tab w:val="right" w:leader="dot" w:pos="10194"/>
            </w:tabs>
            <w:rPr>
              <w:rFonts w:eastAsiaTheme="minorEastAsia"/>
              <w:noProof/>
              <w:sz w:val="22"/>
              <w:lang w:eastAsia="en-GB"/>
            </w:rPr>
          </w:pPr>
          <w:hyperlink w:anchor="_Toc186470839" w:history="1">
            <w:r w:rsidRPr="007F6B45">
              <w:rPr>
                <w:rStyle w:val="Hyperlink"/>
                <w:noProof/>
              </w:rPr>
              <w:t>3.2 Vulnerabilities</w:t>
            </w:r>
            <w:r w:rsidRPr="007F6B45">
              <w:rPr>
                <w:noProof/>
                <w:webHidden/>
              </w:rPr>
              <w:tab/>
            </w:r>
            <w:r w:rsidRPr="007F6B45">
              <w:rPr>
                <w:noProof/>
                <w:webHidden/>
              </w:rPr>
              <w:fldChar w:fldCharType="begin"/>
            </w:r>
            <w:r w:rsidRPr="007F6B45">
              <w:rPr>
                <w:noProof/>
                <w:webHidden/>
              </w:rPr>
              <w:instrText xml:space="preserve"> PAGEREF _Toc186470839 \h </w:instrText>
            </w:r>
            <w:r w:rsidRPr="007F6B45">
              <w:rPr>
                <w:noProof/>
                <w:webHidden/>
              </w:rPr>
            </w:r>
            <w:r w:rsidRPr="007F6B45">
              <w:rPr>
                <w:noProof/>
                <w:webHidden/>
              </w:rPr>
              <w:fldChar w:fldCharType="separate"/>
            </w:r>
            <w:r w:rsidRPr="007F6B45">
              <w:rPr>
                <w:noProof/>
                <w:webHidden/>
              </w:rPr>
              <w:t>3</w:t>
            </w:r>
            <w:r w:rsidRPr="007F6B45">
              <w:rPr>
                <w:noProof/>
                <w:webHidden/>
              </w:rPr>
              <w:fldChar w:fldCharType="end"/>
            </w:r>
          </w:hyperlink>
        </w:p>
        <w:p w14:paraId="4B985CBB" w14:textId="1A4CAF52" w:rsidR="00F16775" w:rsidRPr="007F6B45" w:rsidRDefault="00F16775">
          <w:pPr>
            <w:pStyle w:val="TOC2"/>
            <w:tabs>
              <w:tab w:val="right" w:leader="dot" w:pos="10194"/>
            </w:tabs>
            <w:rPr>
              <w:rFonts w:eastAsiaTheme="minorEastAsia"/>
              <w:noProof/>
              <w:sz w:val="22"/>
              <w:lang w:eastAsia="en-GB"/>
            </w:rPr>
          </w:pPr>
          <w:hyperlink w:anchor="_Toc186470840" w:history="1">
            <w:r w:rsidRPr="007F6B45">
              <w:rPr>
                <w:rStyle w:val="Hyperlink"/>
                <w:noProof/>
              </w:rPr>
              <w:t>3.3 Compromised Accounts</w:t>
            </w:r>
            <w:r w:rsidRPr="007F6B45">
              <w:rPr>
                <w:noProof/>
                <w:webHidden/>
              </w:rPr>
              <w:tab/>
            </w:r>
            <w:r w:rsidRPr="007F6B45">
              <w:rPr>
                <w:noProof/>
                <w:webHidden/>
              </w:rPr>
              <w:fldChar w:fldCharType="begin"/>
            </w:r>
            <w:r w:rsidRPr="007F6B45">
              <w:rPr>
                <w:noProof/>
                <w:webHidden/>
              </w:rPr>
              <w:instrText xml:space="preserve"> PAGEREF _Toc186470840 \h </w:instrText>
            </w:r>
            <w:r w:rsidRPr="007F6B45">
              <w:rPr>
                <w:noProof/>
                <w:webHidden/>
              </w:rPr>
            </w:r>
            <w:r w:rsidRPr="007F6B45">
              <w:rPr>
                <w:noProof/>
                <w:webHidden/>
              </w:rPr>
              <w:fldChar w:fldCharType="separate"/>
            </w:r>
            <w:r w:rsidRPr="007F6B45">
              <w:rPr>
                <w:noProof/>
                <w:webHidden/>
              </w:rPr>
              <w:t>3</w:t>
            </w:r>
            <w:r w:rsidRPr="007F6B45">
              <w:rPr>
                <w:noProof/>
                <w:webHidden/>
              </w:rPr>
              <w:fldChar w:fldCharType="end"/>
            </w:r>
          </w:hyperlink>
        </w:p>
        <w:p w14:paraId="2F2A51EB" w14:textId="1F45E85E" w:rsidR="00F16775" w:rsidRPr="007F6B45" w:rsidRDefault="00F16775">
          <w:pPr>
            <w:pStyle w:val="TOC2"/>
            <w:tabs>
              <w:tab w:val="right" w:leader="dot" w:pos="10194"/>
            </w:tabs>
            <w:rPr>
              <w:rFonts w:eastAsiaTheme="minorEastAsia"/>
              <w:noProof/>
              <w:sz w:val="22"/>
              <w:lang w:eastAsia="en-GB"/>
            </w:rPr>
          </w:pPr>
          <w:hyperlink w:anchor="_Toc186470841" w:history="1">
            <w:r w:rsidRPr="007F6B45">
              <w:rPr>
                <w:rStyle w:val="Hyperlink"/>
                <w:noProof/>
              </w:rPr>
              <w:t>3.4 Social Engineering</w:t>
            </w:r>
            <w:r w:rsidRPr="007F6B45">
              <w:rPr>
                <w:noProof/>
                <w:webHidden/>
              </w:rPr>
              <w:tab/>
            </w:r>
            <w:r w:rsidRPr="007F6B45">
              <w:rPr>
                <w:noProof/>
                <w:webHidden/>
              </w:rPr>
              <w:fldChar w:fldCharType="begin"/>
            </w:r>
            <w:r w:rsidRPr="007F6B45">
              <w:rPr>
                <w:noProof/>
                <w:webHidden/>
              </w:rPr>
              <w:instrText xml:space="preserve"> PAGEREF _Toc186470841 \h </w:instrText>
            </w:r>
            <w:r w:rsidRPr="007F6B45">
              <w:rPr>
                <w:noProof/>
                <w:webHidden/>
              </w:rPr>
            </w:r>
            <w:r w:rsidRPr="007F6B45">
              <w:rPr>
                <w:noProof/>
                <w:webHidden/>
              </w:rPr>
              <w:fldChar w:fldCharType="separate"/>
            </w:r>
            <w:r w:rsidRPr="007F6B45">
              <w:rPr>
                <w:noProof/>
                <w:webHidden/>
              </w:rPr>
              <w:t>3</w:t>
            </w:r>
            <w:r w:rsidRPr="007F6B45">
              <w:rPr>
                <w:noProof/>
                <w:webHidden/>
              </w:rPr>
              <w:fldChar w:fldCharType="end"/>
            </w:r>
          </w:hyperlink>
        </w:p>
        <w:p w14:paraId="05957200" w14:textId="45033F70" w:rsidR="00F16775" w:rsidRPr="007F6B45" w:rsidRDefault="00F16775">
          <w:pPr>
            <w:pStyle w:val="TOC2"/>
            <w:tabs>
              <w:tab w:val="right" w:leader="dot" w:pos="10194"/>
            </w:tabs>
            <w:rPr>
              <w:rFonts w:eastAsiaTheme="minorEastAsia"/>
              <w:noProof/>
              <w:sz w:val="22"/>
              <w:lang w:eastAsia="en-GB"/>
            </w:rPr>
          </w:pPr>
          <w:hyperlink w:anchor="_Toc186470842" w:history="1">
            <w:r w:rsidRPr="007F6B45">
              <w:rPr>
                <w:rStyle w:val="Hyperlink"/>
                <w:noProof/>
              </w:rPr>
              <w:t>3.5 Previous infections</w:t>
            </w:r>
            <w:r w:rsidRPr="007F6B45">
              <w:rPr>
                <w:noProof/>
                <w:webHidden/>
              </w:rPr>
              <w:tab/>
            </w:r>
            <w:r w:rsidRPr="007F6B45">
              <w:rPr>
                <w:noProof/>
                <w:webHidden/>
              </w:rPr>
              <w:fldChar w:fldCharType="begin"/>
            </w:r>
            <w:r w:rsidRPr="007F6B45">
              <w:rPr>
                <w:noProof/>
                <w:webHidden/>
              </w:rPr>
              <w:instrText xml:space="preserve"> PAGEREF _Toc186470842 \h </w:instrText>
            </w:r>
            <w:r w:rsidRPr="007F6B45">
              <w:rPr>
                <w:noProof/>
                <w:webHidden/>
              </w:rPr>
            </w:r>
            <w:r w:rsidRPr="007F6B45">
              <w:rPr>
                <w:noProof/>
                <w:webHidden/>
              </w:rPr>
              <w:fldChar w:fldCharType="separate"/>
            </w:r>
            <w:r w:rsidRPr="007F6B45">
              <w:rPr>
                <w:noProof/>
                <w:webHidden/>
              </w:rPr>
              <w:t>3</w:t>
            </w:r>
            <w:r w:rsidRPr="007F6B45">
              <w:rPr>
                <w:noProof/>
                <w:webHidden/>
              </w:rPr>
              <w:fldChar w:fldCharType="end"/>
            </w:r>
          </w:hyperlink>
        </w:p>
        <w:p w14:paraId="5143245E" w14:textId="14F280DF" w:rsidR="00F16775" w:rsidRPr="007F6B45" w:rsidRDefault="00F16775">
          <w:pPr>
            <w:pStyle w:val="TOC2"/>
            <w:tabs>
              <w:tab w:val="right" w:leader="dot" w:pos="10194"/>
            </w:tabs>
            <w:rPr>
              <w:rFonts w:eastAsiaTheme="minorEastAsia"/>
              <w:noProof/>
              <w:sz w:val="22"/>
              <w:lang w:eastAsia="en-GB"/>
            </w:rPr>
          </w:pPr>
          <w:hyperlink w:anchor="_Toc186470843" w:history="1">
            <w:r w:rsidRPr="007F6B45">
              <w:rPr>
                <w:rStyle w:val="Hyperlink"/>
                <w:noProof/>
              </w:rPr>
              <w:t>3.6 Third Parties</w:t>
            </w:r>
            <w:r w:rsidRPr="007F6B45">
              <w:rPr>
                <w:noProof/>
                <w:webHidden/>
              </w:rPr>
              <w:tab/>
            </w:r>
            <w:r w:rsidRPr="007F6B45">
              <w:rPr>
                <w:noProof/>
                <w:webHidden/>
              </w:rPr>
              <w:fldChar w:fldCharType="begin"/>
            </w:r>
            <w:r w:rsidRPr="007F6B45">
              <w:rPr>
                <w:noProof/>
                <w:webHidden/>
              </w:rPr>
              <w:instrText xml:space="preserve"> PAGEREF _Toc186470843 \h </w:instrText>
            </w:r>
            <w:r w:rsidRPr="007F6B45">
              <w:rPr>
                <w:noProof/>
                <w:webHidden/>
              </w:rPr>
            </w:r>
            <w:r w:rsidRPr="007F6B45">
              <w:rPr>
                <w:noProof/>
                <w:webHidden/>
              </w:rPr>
              <w:fldChar w:fldCharType="separate"/>
            </w:r>
            <w:r w:rsidRPr="007F6B45">
              <w:rPr>
                <w:noProof/>
                <w:webHidden/>
              </w:rPr>
              <w:t>4</w:t>
            </w:r>
            <w:r w:rsidRPr="007F6B45">
              <w:rPr>
                <w:noProof/>
                <w:webHidden/>
              </w:rPr>
              <w:fldChar w:fldCharType="end"/>
            </w:r>
          </w:hyperlink>
        </w:p>
        <w:p w14:paraId="17D71719" w14:textId="5475ED4C" w:rsidR="00F16775" w:rsidRPr="007F6B45" w:rsidRDefault="00F16775">
          <w:pPr>
            <w:pStyle w:val="TOC1"/>
            <w:tabs>
              <w:tab w:val="right" w:leader="dot" w:pos="10194"/>
            </w:tabs>
            <w:rPr>
              <w:rFonts w:eastAsiaTheme="minorEastAsia"/>
              <w:noProof/>
              <w:sz w:val="22"/>
              <w:lang w:eastAsia="en-GB"/>
            </w:rPr>
          </w:pPr>
          <w:hyperlink w:anchor="_Toc186470844" w:history="1">
            <w:r w:rsidRPr="007F6B45">
              <w:rPr>
                <w:rStyle w:val="Hyperlink"/>
                <w:noProof/>
              </w:rPr>
              <w:t>4.0 Real World Examples</w:t>
            </w:r>
            <w:r w:rsidRPr="007F6B45">
              <w:rPr>
                <w:noProof/>
                <w:webHidden/>
              </w:rPr>
              <w:tab/>
            </w:r>
            <w:r w:rsidRPr="007F6B45">
              <w:rPr>
                <w:noProof/>
                <w:webHidden/>
              </w:rPr>
              <w:fldChar w:fldCharType="begin"/>
            </w:r>
            <w:r w:rsidRPr="007F6B45">
              <w:rPr>
                <w:noProof/>
                <w:webHidden/>
              </w:rPr>
              <w:instrText xml:space="preserve"> PAGEREF _Toc186470844 \h </w:instrText>
            </w:r>
            <w:r w:rsidRPr="007F6B45">
              <w:rPr>
                <w:noProof/>
                <w:webHidden/>
              </w:rPr>
            </w:r>
            <w:r w:rsidRPr="007F6B45">
              <w:rPr>
                <w:noProof/>
                <w:webHidden/>
              </w:rPr>
              <w:fldChar w:fldCharType="separate"/>
            </w:r>
            <w:r w:rsidRPr="007F6B45">
              <w:rPr>
                <w:noProof/>
                <w:webHidden/>
              </w:rPr>
              <w:t>5</w:t>
            </w:r>
            <w:r w:rsidRPr="007F6B45">
              <w:rPr>
                <w:noProof/>
                <w:webHidden/>
              </w:rPr>
              <w:fldChar w:fldCharType="end"/>
            </w:r>
          </w:hyperlink>
        </w:p>
        <w:p w14:paraId="319DD19B" w14:textId="1DE4FFF1" w:rsidR="00F16775" w:rsidRPr="007F6B45" w:rsidRDefault="00F16775">
          <w:pPr>
            <w:pStyle w:val="TOC1"/>
            <w:tabs>
              <w:tab w:val="right" w:leader="dot" w:pos="10194"/>
            </w:tabs>
            <w:rPr>
              <w:rFonts w:eastAsiaTheme="minorEastAsia"/>
              <w:noProof/>
              <w:sz w:val="22"/>
              <w:lang w:eastAsia="en-GB"/>
            </w:rPr>
          </w:pPr>
          <w:hyperlink w:anchor="_Toc186470845" w:history="1">
            <w:r w:rsidRPr="007F6B45">
              <w:rPr>
                <w:rStyle w:val="Hyperlink"/>
                <w:noProof/>
              </w:rPr>
              <w:t>5.0 Countermeasures</w:t>
            </w:r>
            <w:r w:rsidRPr="007F6B45">
              <w:rPr>
                <w:noProof/>
                <w:webHidden/>
              </w:rPr>
              <w:tab/>
            </w:r>
            <w:r w:rsidRPr="007F6B45">
              <w:rPr>
                <w:noProof/>
                <w:webHidden/>
              </w:rPr>
              <w:fldChar w:fldCharType="begin"/>
            </w:r>
            <w:r w:rsidRPr="007F6B45">
              <w:rPr>
                <w:noProof/>
                <w:webHidden/>
              </w:rPr>
              <w:instrText xml:space="preserve"> PAGEREF _Toc186470845 \h </w:instrText>
            </w:r>
            <w:r w:rsidRPr="007F6B45">
              <w:rPr>
                <w:noProof/>
                <w:webHidden/>
              </w:rPr>
            </w:r>
            <w:r w:rsidRPr="007F6B45">
              <w:rPr>
                <w:noProof/>
                <w:webHidden/>
              </w:rPr>
              <w:fldChar w:fldCharType="separate"/>
            </w:r>
            <w:r w:rsidRPr="007F6B45">
              <w:rPr>
                <w:noProof/>
                <w:webHidden/>
              </w:rPr>
              <w:t>5</w:t>
            </w:r>
            <w:r w:rsidRPr="007F6B45">
              <w:rPr>
                <w:noProof/>
                <w:webHidden/>
              </w:rPr>
              <w:fldChar w:fldCharType="end"/>
            </w:r>
          </w:hyperlink>
        </w:p>
        <w:p w14:paraId="0E7EF1A4" w14:textId="3BBCBAE4" w:rsidR="00F16775" w:rsidRPr="007F6B45" w:rsidRDefault="00F16775">
          <w:pPr>
            <w:pStyle w:val="TOC2"/>
            <w:tabs>
              <w:tab w:val="right" w:leader="dot" w:pos="10194"/>
            </w:tabs>
            <w:rPr>
              <w:rFonts w:eastAsiaTheme="minorEastAsia"/>
              <w:noProof/>
              <w:sz w:val="22"/>
              <w:lang w:eastAsia="en-GB"/>
            </w:rPr>
          </w:pPr>
          <w:hyperlink w:anchor="_Toc186470846" w:history="1">
            <w:r w:rsidRPr="007F6B45">
              <w:rPr>
                <w:rStyle w:val="Hyperlink"/>
                <w:noProof/>
              </w:rPr>
              <w:t>5.1 Procedures and Documentation</w:t>
            </w:r>
            <w:r w:rsidRPr="007F6B45">
              <w:rPr>
                <w:noProof/>
                <w:webHidden/>
              </w:rPr>
              <w:tab/>
            </w:r>
            <w:r w:rsidRPr="007F6B45">
              <w:rPr>
                <w:noProof/>
                <w:webHidden/>
              </w:rPr>
              <w:fldChar w:fldCharType="begin"/>
            </w:r>
            <w:r w:rsidRPr="007F6B45">
              <w:rPr>
                <w:noProof/>
                <w:webHidden/>
              </w:rPr>
              <w:instrText xml:space="preserve"> PAGEREF _Toc186470846 \h </w:instrText>
            </w:r>
            <w:r w:rsidRPr="007F6B45">
              <w:rPr>
                <w:noProof/>
                <w:webHidden/>
              </w:rPr>
            </w:r>
            <w:r w:rsidRPr="007F6B45">
              <w:rPr>
                <w:noProof/>
                <w:webHidden/>
              </w:rPr>
              <w:fldChar w:fldCharType="separate"/>
            </w:r>
            <w:r w:rsidRPr="007F6B45">
              <w:rPr>
                <w:noProof/>
                <w:webHidden/>
              </w:rPr>
              <w:t>5</w:t>
            </w:r>
            <w:r w:rsidRPr="007F6B45">
              <w:rPr>
                <w:noProof/>
                <w:webHidden/>
              </w:rPr>
              <w:fldChar w:fldCharType="end"/>
            </w:r>
          </w:hyperlink>
        </w:p>
        <w:p w14:paraId="3708DB3F" w14:textId="300CEBBD" w:rsidR="00F16775" w:rsidRPr="007F6B45" w:rsidRDefault="00F16775">
          <w:pPr>
            <w:pStyle w:val="TOC2"/>
            <w:tabs>
              <w:tab w:val="right" w:leader="dot" w:pos="10194"/>
            </w:tabs>
            <w:rPr>
              <w:rFonts w:eastAsiaTheme="minorEastAsia"/>
              <w:noProof/>
              <w:sz w:val="22"/>
              <w:lang w:eastAsia="en-GB"/>
            </w:rPr>
          </w:pPr>
          <w:hyperlink w:anchor="_Toc186470847" w:history="1">
            <w:r w:rsidRPr="007F6B45">
              <w:rPr>
                <w:rStyle w:val="Hyperlink"/>
                <w:noProof/>
              </w:rPr>
              <w:t>5.2 Backups</w:t>
            </w:r>
            <w:r w:rsidRPr="007F6B45">
              <w:rPr>
                <w:noProof/>
                <w:webHidden/>
              </w:rPr>
              <w:tab/>
            </w:r>
            <w:r w:rsidRPr="007F6B45">
              <w:rPr>
                <w:noProof/>
                <w:webHidden/>
              </w:rPr>
              <w:fldChar w:fldCharType="begin"/>
            </w:r>
            <w:r w:rsidRPr="007F6B45">
              <w:rPr>
                <w:noProof/>
                <w:webHidden/>
              </w:rPr>
              <w:instrText xml:space="preserve"> PAGEREF _Toc186470847 \h </w:instrText>
            </w:r>
            <w:r w:rsidRPr="007F6B45">
              <w:rPr>
                <w:noProof/>
                <w:webHidden/>
              </w:rPr>
            </w:r>
            <w:r w:rsidRPr="007F6B45">
              <w:rPr>
                <w:noProof/>
                <w:webHidden/>
              </w:rPr>
              <w:fldChar w:fldCharType="separate"/>
            </w:r>
            <w:r w:rsidRPr="007F6B45">
              <w:rPr>
                <w:noProof/>
                <w:webHidden/>
              </w:rPr>
              <w:t>5</w:t>
            </w:r>
            <w:r w:rsidRPr="007F6B45">
              <w:rPr>
                <w:noProof/>
                <w:webHidden/>
              </w:rPr>
              <w:fldChar w:fldCharType="end"/>
            </w:r>
          </w:hyperlink>
        </w:p>
        <w:p w14:paraId="69CFE257" w14:textId="6831F6C0" w:rsidR="00F16775" w:rsidRPr="007F6B45" w:rsidRDefault="00F16775">
          <w:pPr>
            <w:pStyle w:val="TOC2"/>
            <w:tabs>
              <w:tab w:val="right" w:leader="dot" w:pos="10194"/>
            </w:tabs>
            <w:rPr>
              <w:rFonts w:eastAsiaTheme="minorEastAsia"/>
              <w:noProof/>
              <w:sz w:val="22"/>
              <w:lang w:eastAsia="en-GB"/>
            </w:rPr>
          </w:pPr>
          <w:hyperlink w:anchor="_Toc186470848" w:history="1">
            <w:r w:rsidRPr="007F6B45">
              <w:rPr>
                <w:rStyle w:val="Hyperlink"/>
                <w:noProof/>
              </w:rPr>
              <w:t>5.3 Security Training</w:t>
            </w:r>
            <w:r w:rsidRPr="007F6B45">
              <w:rPr>
                <w:noProof/>
                <w:webHidden/>
              </w:rPr>
              <w:tab/>
            </w:r>
            <w:r w:rsidRPr="007F6B45">
              <w:rPr>
                <w:noProof/>
                <w:webHidden/>
              </w:rPr>
              <w:fldChar w:fldCharType="begin"/>
            </w:r>
            <w:r w:rsidRPr="007F6B45">
              <w:rPr>
                <w:noProof/>
                <w:webHidden/>
              </w:rPr>
              <w:instrText xml:space="preserve"> PAGEREF _Toc186470848 \h </w:instrText>
            </w:r>
            <w:r w:rsidRPr="007F6B45">
              <w:rPr>
                <w:noProof/>
                <w:webHidden/>
              </w:rPr>
            </w:r>
            <w:r w:rsidRPr="007F6B45">
              <w:rPr>
                <w:noProof/>
                <w:webHidden/>
              </w:rPr>
              <w:fldChar w:fldCharType="separate"/>
            </w:r>
            <w:r w:rsidRPr="007F6B45">
              <w:rPr>
                <w:noProof/>
                <w:webHidden/>
              </w:rPr>
              <w:t>5</w:t>
            </w:r>
            <w:r w:rsidRPr="007F6B45">
              <w:rPr>
                <w:noProof/>
                <w:webHidden/>
              </w:rPr>
              <w:fldChar w:fldCharType="end"/>
            </w:r>
          </w:hyperlink>
        </w:p>
        <w:p w14:paraId="672B175E" w14:textId="68756A78" w:rsidR="00F16775" w:rsidRPr="007F6B45" w:rsidRDefault="00F16775">
          <w:pPr>
            <w:pStyle w:val="TOC2"/>
            <w:tabs>
              <w:tab w:val="right" w:leader="dot" w:pos="10194"/>
            </w:tabs>
            <w:rPr>
              <w:rFonts w:eastAsiaTheme="minorEastAsia"/>
              <w:noProof/>
              <w:sz w:val="22"/>
              <w:lang w:eastAsia="en-GB"/>
            </w:rPr>
          </w:pPr>
          <w:hyperlink w:anchor="_Toc186470849" w:history="1">
            <w:r w:rsidRPr="007F6B45">
              <w:rPr>
                <w:rStyle w:val="Hyperlink"/>
                <w:noProof/>
              </w:rPr>
              <w:t>5.4 Network Segmentation</w:t>
            </w:r>
            <w:r w:rsidRPr="007F6B45">
              <w:rPr>
                <w:noProof/>
                <w:webHidden/>
              </w:rPr>
              <w:tab/>
            </w:r>
            <w:r w:rsidRPr="007F6B45">
              <w:rPr>
                <w:noProof/>
                <w:webHidden/>
              </w:rPr>
              <w:fldChar w:fldCharType="begin"/>
            </w:r>
            <w:r w:rsidRPr="007F6B45">
              <w:rPr>
                <w:noProof/>
                <w:webHidden/>
              </w:rPr>
              <w:instrText xml:space="preserve"> PAGEREF _Toc186470849 \h </w:instrText>
            </w:r>
            <w:r w:rsidRPr="007F6B45">
              <w:rPr>
                <w:noProof/>
                <w:webHidden/>
              </w:rPr>
            </w:r>
            <w:r w:rsidRPr="007F6B45">
              <w:rPr>
                <w:noProof/>
                <w:webHidden/>
              </w:rPr>
              <w:fldChar w:fldCharType="separate"/>
            </w:r>
            <w:r w:rsidRPr="007F6B45">
              <w:rPr>
                <w:noProof/>
                <w:webHidden/>
              </w:rPr>
              <w:t>6</w:t>
            </w:r>
            <w:r w:rsidRPr="007F6B45">
              <w:rPr>
                <w:noProof/>
                <w:webHidden/>
              </w:rPr>
              <w:fldChar w:fldCharType="end"/>
            </w:r>
          </w:hyperlink>
        </w:p>
        <w:p w14:paraId="7B2C6356" w14:textId="4139A3FE" w:rsidR="00F16775" w:rsidRPr="007F6B45" w:rsidRDefault="00F16775">
          <w:pPr>
            <w:pStyle w:val="TOC2"/>
            <w:tabs>
              <w:tab w:val="right" w:leader="dot" w:pos="10194"/>
            </w:tabs>
            <w:rPr>
              <w:rFonts w:eastAsiaTheme="minorEastAsia"/>
              <w:noProof/>
              <w:sz w:val="22"/>
              <w:lang w:eastAsia="en-GB"/>
            </w:rPr>
          </w:pPr>
          <w:hyperlink w:anchor="_Toc186470850" w:history="1">
            <w:r w:rsidRPr="007F6B45">
              <w:rPr>
                <w:rStyle w:val="Hyperlink"/>
                <w:noProof/>
              </w:rPr>
              <w:t>5.5 Detection and Response</w:t>
            </w:r>
            <w:r w:rsidRPr="007F6B45">
              <w:rPr>
                <w:noProof/>
                <w:webHidden/>
              </w:rPr>
              <w:tab/>
            </w:r>
            <w:r w:rsidRPr="007F6B45">
              <w:rPr>
                <w:noProof/>
                <w:webHidden/>
              </w:rPr>
              <w:fldChar w:fldCharType="begin"/>
            </w:r>
            <w:r w:rsidRPr="007F6B45">
              <w:rPr>
                <w:noProof/>
                <w:webHidden/>
              </w:rPr>
              <w:instrText xml:space="preserve"> PAGEREF _Toc186470850 \h </w:instrText>
            </w:r>
            <w:r w:rsidRPr="007F6B45">
              <w:rPr>
                <w:noProof/>
                <w:webHidden/>
              </w:rPr>
            </w:r>
            <w:r w:rsidRPr="007F6B45">
              <w:rPr>
                <w:noProof/>
                <w:webHidden/>
              </w:rPr>
              <w:fldChar w:fldCharType="separate"/>
            </w:r>
            <w:r w:rsidRPr="007F6B45">
              <w:rPr>
                <w:noProof/>
                <w:webHidden/>
              </w:rPr>
              <w:t>6</w:t>
            </w:r>
            <w:r w:rsidRPr="007F6B45">
              <w:rPr>
                <w:noProof/>
                <w:webHidden/>
              </w:rPr>
              <w:fldChar w:fldCharType="end"/>
            </w:r>
          </w:hyperlink>
        </w:p>
        <w:p w14:paraId="70EBD38C" w14:textId="0CEB5722" w:rsidR="00F16775" w:rsidRPr="007F6B45" w:rsidRDefault="00F16775">
          <w:pPr>
            <w:pStyle w:val="TOC1"/>
            <w:tabs>
              <w:tab w:val="right" w:leader="dot" w:pos="10194"/>
            </w:tabs>
            <w:rPr>
              <w:rFonts w:eastAsiaTheme="minorEastAsia"/>
              <w:noProof/>
              <w:sz w:val="22"/>
              <w:lang w:eastAsia="en-GB"/>
            </w:rPr>
          </w:pPr>
          <w:hyperlink w:anchor="_Toc186470851" w:history="1">
            <w:r w:rsidRPr="007F6B45">
              <w:rPr>
                <w:rStyle w:val="Hyperlink"/>
                <w:noProof/>
              </w:rPr>
              <w:t>6.0 Conclusion</w:t>
            </w:r>
            <w:r w:rsidRPr="007F6B45">
              <w:rPr>
                <w:noProof/>
                <w:webHidden/>
              </w:rPr>
              <w:tab/>
            </w:r>
            <w:r w:rsidRPr="007F6B45">
              <w:rPr>
                <w:noProof/>
                <w:webHidden/>
              </w:rPr>
              <w:fldChar w:fldCharType="begin"/>
            </w:r>
            <w:r w:rsidRPr="007F6B45">
              <w:rPr>
                <w:noProof/>
                <w:webHidden/>
              </w:rPr>
              <w:instrText xml:space="preserve"> PAGEREF _Toc186470851 \h </w:instrText>
            </w:r>
            <w:r w:rsidRPr="007F6B45">
              <w:rPr>
                <w:noProof/>
                <w:webHidden/>
              </w:rPr>
            </w:r>
            <w:r w:rsidRPr="007F6B45">
              <w:rPr>
                <w:noProof/>
                <w:webHidden/>
              </w:rPr>
              <w:fldChar w:fldCharType="separate"/>
            </w:r>
            <w:r w:rsidRPr="007F6B45">
              <w:rPr>
                <w:noProof/>
                <w:webHidden/>
              </w:rPr>
              <w:t>6</w:t>
            </w:r>
            <w:r w:rsidRPr="007F6B45">
              <w:rPr>
                <w:noProof/>
                <w:webHidden/>
              </w:rPr>
              <w:fldChar w:fldCharType="end"/>
            </w:r>
          </w:hyperlink>
        </w:p>
        <w:p w14:paraId="221FA510" w14:textId="72214DF3" w:rsidR="00F16775" w:rsidRPr="007F6B45" w:rsidRDefault="00F16775">
          <w:pPr>
            <w:pStyle w:val="TOC1"/>
            <w:tabs>
              <w:tab w:val="right" w:leader="dot" w:pos="10194"/>
            </w:tabs>
            <w:rPr>
              <w:rFonts w:eastAsiaTheme="minorEastAsia"/>
              <w:noProof/>
              <w:sz w:val="22"/>
              <w:lang w:eastAsia="en-GB"/>
            </w:rPr>
          </w:pPr>
          <w:hyperlink w:anchor="_Toc186470852" w:history="1">
            <w:r w:rsidRPr="007F6B45">
              <w:rPr>
                <w:rStyle w:val="Hyperlink"/>
                <w:noProof/>
              </w:rPr>
              <w:t>References</w:t>
            </w:r>
            <w:r w:rsidRPr="007F6B45">
              <w:rPr>
                <w:noProof/>
                <w:webHidden/>
              </w:rPr>
              <w:tab/>
            </w:r>
            <w:r w:rsidRPr="007F6B45">
              <w:rPr>
                <w:noProof/>
                <w:webHidden/>
              </w:rPr>
              <w:fldChar w:fldCharType="begin"/>
            </w:r>
            <w:r w:rsidRPr="007F6B45">
              <w:rPr>
                <w:noProof/>
                <w:webHidden/>
              </w:rPr>
              <w:instrText xml:space="preserve"> PAGEREF _Toc186470852 \h </w:instrText>
            </w:r>
            <w:r w:rsidRPr="007F6B45">
              <w:rPr>
                <w:noProof/>
                <w:webHidden/>
              </w:rPr>
            </w:r>
            <w:r w:rsidRPr="007F6B45">
              <w:rPr>
                <w:noProof/>
                <w:webHidden/>
              </w:rPr>
              <w:fldChar w:fldCharType="separate"/>
            </w:r>
            <w:r w:rsidRPr="007F6B45">
              <w:rPr>
                <w:noProof/>
                <w:webHidden/>
              </w:rPr>
              <w:t>7</w:t>
            </w:r>
            <w:r w:rsidRPr="007F6B45">
              <w:rPr>
                <w:noProof/>
                <w:webHidden/>
              </w:rPr>
              <w:fldChar w:fldCharType="end"/>
            </w:r>
          </w:hyperlink>
        </w:p>
        <w:p w14:paraId="3D236101" w14:textId="53114133" w:rsidR="00573A7F" w:rsidRPr="007F6B45" w:rsidRDefault="00573A7F">
          <w:r w:rsidRPr="007F6B45">
            <w:rPr>
              <w:b/>
              <w:bCs/>
              <w:noProof/>
            </w:rPr>
            <w:fldChar w:fldCharType="end"/>
          </w:r>
        </w:p>
      </w:sdtContent>
    </w:sdt>
    <w:p w14:paraId="0CB5B58D" w14:textId="2EA5363B" w:rsidR="002167A8" w:rsidRPr="007F6B45" w:rsidRDefault="00573A7F" w:rsidP="002167A8">
      <w:pPr>
        <w:rPr>
          <w:rFonts w:eastAsiaTheme="majorEastAsia"/>
          <w:spacing w:val="-10"/>
          <w:kern w:val="28"/>
          <w:sz w:val="56"/>
          <w:szCs w:val="56"/>
        </w:rPr>
      </w:pPr>
      <w:r w:rsidRPr="007F6B45">
        <w:br w:type="page"/>
      </w:r>
    </w:p>
    <w:p w14:paraId="3202A31D" w14:textId="36EEB25E" w:rsidR="002167A8" w:rsidRPr="007F6B45" w:rsidRDefault="00E62D4C" w:rsidP="002167A8">
      <w:pPr>
        <w:pStyle w:val="Heading1"/>
        <w:rPr>
          <w:rFonts w:ascii="Arial" w:hAnsi="Arial" w:cs="Arial"/>
        </w:rPr>
      </w:pPr>
      <w:bookmarkStart w:id="0" w:name="_Toc186470835"/>
      <w:r w:rsidRPr="007F6B45">
        <w:rPr>
          <w:rFonts w:ascii="Arial" w:hAnsi="Arial" w:cs="Arial"/>
        </w:rPr>
        <w:t xml:space="preserve">1.0 </w:t>
      </w:r>
      <w:r w:rsidR="002167A8" w:rsidRPr="007F6B45">
        <w:rPr>
          <w:rFonts w:ascii="Arial" w:hAnsi="Arial" w:cs="Arial"/>
        </w:rPr>
        <w:t>Introduction</w:t>
      </w:r>
      <w:bookmarkEnd w:id="0"/>
    </w:p>
    <w:p w14:paraId="04E39009" w14:textId="4378ACB7" w:rsidR="00814164" w:rsidRPr="007F6B45" w:rsidRDefault="00814164" w:rsidP="00814164">
      <w:pPr>
        <w:pStyle w:val="NormalWeb"/>
        <w:rPr>
          <w:rFonts w:ascii="Arial" w:hAnsi="Arial" w:cs="Arial"/>
        </w:rPr>
      </w:pPr>
      <w:r w:rsidRPr="007F6B45">
        <w:rPr>
          <w:rFonts w:ascii="Arial" w:hAnsi="Arial" w:cs="Arial"/>
        </w:rPr>
        <w:t>Ransomware is a variant of computer malware designed to cause significant impact to organizations and individuals through the simultaneous exfiltration and encryption of valuable information. Often run by cybercrime gangs using an affiliate program, the cybercrime gang manufactures the ransomware, while affiliates are responsible for the initial access or compromise of targeted networks. It’s worth noting that, based on conversations with personal contacts working within the Threat Hunting and Incident Response fields, ransomware can have a high impact</w:t>
      </w:r>
      <w:r w:rsidRPr="007F6B45">
        <w:rPr>
          <w:rFonts w:ascii="Arial" w:hAnsi="Arial" w:cs="Arial"/>
        </w:rPr>
        <w:t xml:space="preserve"> on business continuity</w:t>
      </w:r>
      <w:r w:rsidRPr="007F6B45">
        <w:rPr>
          <w:rFonts w:ascii="Arial" w:hAnsi="Arial" w:cs="Arial"/>
        </w:rPr>
        <w:t xml:space="preserve"> but remains relatively rare.</w:t>
      </w:r>
    </w:p>
    <w:p w14:paraId="29196B6F" w14:textId="77777777" w:rsidR="00814164" w:rsidRPr="007F6B45" w:rsidRDefault="00814164" w:rsidP="00814164">
      <w:pPr>
        <w:pStyle w:val="NormalWeb"/>
        <w:rPr>
          <w:rFonts w:ascii="Arial" w:hAnsi="Arial" w:cs="Arial"/>
        </w:rPr>
      </w:pPr>
      <w:r w:rsidRPr="007F6B45">
        <w:rPr>
          <w:rFonts w:ascii="Arial" w:hAnsi="Arial" w:cs="Arial"/>
        </w:rPr>
        <w:t>Once an affiliate obtains the malware, they deploy it onto a network they have access to. It will then begin moving laterally across the network, spreading to any networked or internetworked machines. Eventually, after a period of time has elapsed, the encryption phase is carried out, along with the optional exfiltration of data.</w:t>
      </w:r>
    </w:p>
    <w:p w14:paraId="4F3B43B6" w14:textId="77777777" w:rsidR="00814164" w:rsidRPr="007F6B45" w:rsidRDefault="00814164" w:rsidP="00814164">
      <w:pPr>
        <w:pStyle w:val="NormalWeb"/>
        <w:rPr>
          <w:rFonts w:ascii="Arial" w:hAnsi="Arial" w:cs="Arial"/>
        </w:rPr>
      </w:pPr>
      <w:r w:rsidRPr="007F6B45">
        <w:rPr>
          <w:rFonts w:ascii="Arial" w:hAnsi="Arial" w:cs="Arial"/>
        </w:rPr>
        <w:t>One key note is that this form of malware is used by both cybercriminals and nation-state supported groups, with different objectives and tactics, techniques, and procedures (TTPs). Both usually aim to obtain money; heavily sanctioned countries may use ransomware as a means to raise funds they would otherwise struggle to acquire.</w:t>
      </w:r>
    </w:p>
    <w:p w14:paraId="2FA17469" w14:textId="77777777" w:rsidR="00814164" w:rsidRPr="007F6B45" w:rsidRDefault="00814164" w:rsidP="00814164">
      <w:pPr>
        <w:pStyle w:val="NormalWeb"/>
        <w:rPr>
          <w:rFonts w:ascii="Arial" w:hAnsi="Arial" w:cs="Arial"/>
        </w:rPr>
      </w:pPr>
      <w:r w:rsidRPr="007F6B45">
        <w:rPr>
          <w:rFonts w:ascii="Arial" w:hAnsi="Arial" w:cs="Arial"/>
        </w:rPr>
        <w:t>For the purposes of this report, we will only discuss the cybercriminal side of ransomware, as discussing nation-state attacks and advanced persistent threats is out of scope.</w:t>
      </w:r>
    </w:p>
    <w:p w14:paraId="61DAC7F8" w14:textId="5FFBAB12" w:rsidR="001C4D1B" w:rsidRPr="007F6B45" w:rsidRDefault="00814164" w:rsidP="00814164">
      <w:pPr>
        <w:pStyle w:val="Heading1"/>
        <w:rPr>
          <w:rFonts w:ascii="Arial" w:hAnsi="Arial" w:cs="Arial"/>
        </w:rPr>
      </w:pPr>
      <w:r w:rsidRPr="007F6B45">
        <w:rPr>
          <w:rFonts w:ascii="Arial" w:hAnsi="Arial" w:cs="Arial"/>
        </w:rPr>
        <w:t xml:space="preserve"> </w:t>
      </w:r>
      <w:bookmarkStart w:id="1" w:name="_Toc186470836"/>
      <w:r w:rsidR="00E62D4C" w:rsidRPr="007F6B45">
        <w:rPr>
          <w:rFonts w:ascii="Arial" w:hAnsi="Arial" w:cs="Arial"/>
        </w:rPr>
        <w:t xml:space="preserve">2.0 </w:t>
      </w:r>
      <w:r w:rsidR="001C4D1B" w:rsidRPr="007F6B45">
        <w:rPr>
          <w:rFonts w:ascii="Arial" w:hAnsi="Arial" w:cs="Arial"/>
        </w:rPr>
        <w:t>Ransomware-as-a-service (RaaS)</w:t>
      </w:r>
      <w:bookmarkEnd w:id="1"/>
    </w:p>
    <w:p w14:paraId="315C6225" w14:textId="77777777" w:rsidR="00E47E33" w:rsidRPr="007F6B45" w:rsidRDefault="00E47E33" w:rsidP="00E47E33">
      <w:pPr>
        <w:pStyle w:val="NormalWeb"/>
        <w:rPr>
          <w:rFonts w:ascii="Arial" w:hAnsi="Arial" w:cs="Arial"/>
        </w:rPr>
      </w:pPr>
      <w:r w:rsidRPr="007F6B45">
        <w:rPr>
          <w:rFonts w:ascii="Arial" w:hAnsi="Arial" w:cs="Arial"/>
        </w:rPr>
        <w:t>Ransomware operates as a highly effective business model for criminal gangs. Before delving into the technical details and history, it is worth examining how this business model works.</w:t>
      </w:r>
    </w:p>
    <w:p w14:paraId="402DF025" w14:textId="77777777" w:rsidR="00E47E33" w:rsidRPr="007F6B45" w:rsidRDefault="00E47E33" w:rsidP="00E47E33">
      <w:pPr>
        <w:pStyle w:val="NormalWeb"/>
        <w:rPr>
          <w:rFonts w:ascii="Arial" w:hAnsi="Arial" w:cs="Arial"/>
        </w:rPr>
      </w:pPr>
      <w:r w:rsidRPr="007F6B45">
        <w:rPr>
          <w:rFonts w:ascii="Arial" w:hAnsi="Arial" w:cs="Arial"/>
        </w:rPr>
        <w:t>Once the malware has been deployed by an affiliate, users are usually greeted by a pop-up informing them of the infection and demanding a ransom paid in cryptocurrency (traditionally Bitcoin (BTC) or Ethereum (ETH), although Monero (XMR) has become the coin of choice for cybercriminals due to its inherent anonymity) in exchange for a decryption key that will restore the files to their original state. A further tactic often used is the threat of selling exfiltrated data, serving as an additional incentive to pay. Known as "double extortion," this tactic comes into play if the organization has an effective backup scheme and is not concerned about data recovery but is worried about the release of sensitive data to the public.</w:t>
      </w:r>
    </w:p>
    <w:p w14:paraId="3D6298F4" w14:textId="77777777" w:rsidR="00E47E33" w:rsidRPr="007F6B45" w:rsidRDefault="00E47E33" w:rsidP="00E47E33">
      <w:pPr>
        <w:pStyle w:val="NormalWeb"/>
        <w:rPr>
          <w:rFonts w:ascii="Arial" w:hAnsi="Arial" w:cs="Arial"/>
        </w:rPr>
      </w:pPr>
      <w:r w:rsidRPr="007F6B45">
        <w:rPr>
          <w:rFonts w:ascii="Arial" w:hAnsi="Arial" w:cs="Arial"/>
        </w:rPr>
        <w:t>The business model varies from group to group, with notable examples being the REvil and Conti ransomware gangs, who operate a Ransomware-as-a-Service (RaaS) model, which this report primarily seeks to investigate. These models involve either targeted recruitment of affiliates or the typical approach any company takes when selling a product, such as advertising and comparing to competitors in order to win customers.</w:t>
      </w:r>
    </w:p>
    <w:p w14:paraId="4830FE61" w14:textId="59AB055E" w:rsidR="008847D4" w:rsidRPr="007F6B45" w:rsidRDefault="00E47E33" w:rsidP="00E47E33">
      <w:pPr>
        <w:pStyle w:val="NormalWeb"/>
        <w:rPr>
          <w:rFonts w:ascii="Arial" w:hAnsi="Arial" w:cs="Arial"/>
        </w:rPr>
      </w:pPr>
      <w:r w:rsidRPr="007F6B45">
        <w:rPr>
          <w:rFonts w:ascii="Arial" w:hAnsi="Arial" w:cs="Arial"/>
        </w:rPr>
        <w:t>Companies often pay these ransoms, more often than not because they would rather keep data breaches quiet due to concerns such as fines from regulatory bodies, reputational damage, etc. It is estimated that around 75% of ransomware attacks go unreported, as reported by the US Cybersecurity and Infrastructure Agency (CISA).</w:t>
      </w:r>
      <w:sdt>
        <w:sdtPr>
          <w:rPr>
            <w:rFonts w:ascii="Arial" w:hAnsi="Arial" w:cs="Arial"/>
          </w:rPr>
          <w:id w:val="328715589"/>
          <w:citation/>
        </w:sdtPr>
        <w:sdtEndPr/>
        <w:sdtContent>
          <w:r w:rsidR="008847D4" w:rsidRPr="007F6B45">
            <w:rPr>
              <w:rFonts w:ascii="Arial" w:hAnsi="Arial" w:cs="Arial"/>
            </w:rPr>
            <w:fldChar w:fldCharType="begin"/>
          </w:r>
          <w:r w:rsidR="008847D4" w:rsidRPr="007F6B45">
            <w:rPr>
              <w:rFonts w:ascii="Arial" w:hAnsi="Arial" w:cs="Arial"/>
            </w:rPr>
            <w:instrText xml:space="preserve"> CITATION Dav22 \l 2057 </w:instrText>
          </w:r>
          <w:r w:rsidR="008847D4" w:rsidRPr="007F6B45">
            <w:rPr>
              <w:rFonts w:ascii="Arial" w:hAnsi="Arial" w:cs="Arial"/>
            </w:rPr>
            <w:fldChar w:fldCharType="separate"/>
          </w:r>
          <w:r w:rsidR="00445038" w:rsidRPr="007F6B45">
            <w:rPr>
              <w:rFonts w:ascii="Arial" w:hAnsi="Arial" w:cs="Arial"/>
              <w:noProof/>
            </w:rPr>
            <w:t xml:space="preserve"> [1]</w:t>
          </w:r>
          <w:r w:rsidR="008847D4" w:rsidRPr="007F6B45">
            <w:rPr>
              <w:rFonts w:ascii="Arial" w:hAnsi="Arial" w:cs="Arial"/>
            </w:rPr>
            <w:fldChar w:fldCharType="end"/>
          </w:r>
        </w:sdtContent>
      </w:sdt>
    </w:p>
    <w:p w14:paraId="7C16B8CE" w14:textId="7E57AC44" w:rsidR="008B4C68" w:rsidRPr="007F6B45" w:rsidRDefault="008B4C68" w:rsidP="00E47E33">
      <w:pPr>
        <w:pStyle w:val="NormalWeb"/>
        <w:rPr>
          <w:rFonts w:ascii="Arial" w:hAnsi="Arial" w:cs="Arial"/>
        </w:rPr>
      </w:pPr>
    </w:p>
    <w:p w14:paraId="0478B4A1" w14:textId="77777777" w:rsidR="008B4C68" w:rsidRPr="007F6B45" w:rsidRDefault="008B4C68" w:rsidP="00E47E33">
      <w:pPr>
        <w:pStyle w:val="NormalWeb"/>
        <w:rPr>
          <w:rFonts w:ascii="Arial" w:hAnsi="Arial" w:cs="Arial"/>
        </w:rPr>
      </w:pPr>
    </w:p>
    <w:p w14:paraId="52BDAFB4" w14:textId="6C1AED38" w:rsidR="00304D5F" w:rsidRPr="007F6B45" w:rsidRDefault="00E62D4C" w:rsidP="00304D5F">
      <w:pPr>
        <w:pStyle w:val="Heading1"/>
        <w:rPr>
          <w:rFonts w:ascii="Arial" w:hAnsi="Arial" w:cs="Arial"/>
        </w:rPr>
      </w:pPr>
      <w:bookmarkStart w:id="2" w:name="_Toc186470837"/>
      <w:r w:rsidRPr="007F6B45">
        <w:rPr>
          <w:rFonts w:ascii="Arial" w:hAnsi="Arial" w:cs="Arial"/>
        </w:rPr>
        <w:lastRenderedPageBreak/>
        <w:t xml:space="preserve">3.0 </w:t>
      </w:r>
      <w:r w:rsidR="00304D5F" w:rsidRPr="007F6B45">
        <w:rPr>
          <w:rFonts w:ascii="Arial" w:hAnsi="Arial" w:cs="Arial"/>
        </w:rPr>
        <w:t>Tactics, Techniques and Procedures</w:t>
      </w:r>
      <w:bookmarkEnd w:id="2"/>
    </w:p>
    <w:p w14:paraId="7CB0061F" w14:textId="6F77B30E" w:rsidR="00E47E33" w:rsidRPr="007F6B45" w:rsidRDefault="00E47E33" w:rsidP="00304D5F">
      <w:r w:rsidRPr="007F6B45">
        <w:t>In this section, we discuss some of the TTPs used by RaaS groups to target organizations and the technical methods that have been used in the past or are currently in use by active groups today.</w:t>
      </w:r>
      <w:r w:rsidRPr="007F6B45">
        <w:br/>
        <w:t>TTPs used for ransomware do not differ much from those for general vulnerabilities; however, there are a few common attack vectors often utilized by groups to gain initial access to a network.</w:t>
      </w:r>
    </w:p>
    <w:p w14:paraId="607CCB43" w14:textId="200CF931" w:rsidR="00E62D4C" w:rsidRPr="007F6B45" w:rsidRDefault="00E62D4C" w:rsidP="00E62D4C">
      <w:pPr>
        <w:pStyle w:val="Heading2"/>
        <w:rPr>
          <w:rFonts w:ascii="Arial" w:hAnsi="Arial" w:cs="Arial"/>
        </w:rPr>
      </w:pPr>
      <w:bookmarkStart w:id="3" w:name="_Toc186470838"/>
      <w:r w:rsidRPr="007F6B45">
        <w:rPr>
          <w:rFonts w:ascii="Arial" w:hAnsi="Arial" w:cs="Arial"/>
        </w:rPr>
        <w:t>3.1 Targeted Recruitment</w:t>
      </w:r>
      <w:bookmarkEnd w:id="3"/>
    </w:p>
    <w:p w14:paraId="3A5D4AC0" w14:textId="729EA2EF" w:rsidR="0085560B" w:rsidRPr="007F6B45" w:rsidRDefault="00E47E33" w:rsidP="00304D5F">
      <w:r w:rsidRPr="007F6B45">
        <w:t>As previously discussed, the model of relying purely on affiliates to gain access while the ransomware groups code and sell the malware is common among cybercrime groups. This model can take many forms and may involve targeted recruitment by a ransomware group seeking to attack a particular organization. For example, in 2020, a Russian citizen flew to the US and initiated contact with an Uber employee he had met a year earlier, offering a $1 million bribe for the employee to either open a malicious email attachment or use an infected USB stick to gain access to Uber’s internal network and deliver a piece of ransomware.</w:t>
      </w:r>
      <w:sdt>
        <w:sdtPr>
          <w:id w:val="-1325276174"/>
          <w:citation/>
        </w:sdtPr>
        <w:sdtEndPr/>
        <w:sdtContent>
          <w:r w:rsidR="00B020B9" w:rsidRPr="007F6B45">
            <w:fldChar w:fldCharType="begin"/>
          </w:r>
          <w:r w:rsidR="00B020B9" w:rsidRPr="007F6B45">
            <w:instrText xml:space="preserve"> CITATION Pat20 \l 2057 </w:instrText>
          </w:r>
          <w:r w:rsidR="00B020B9" w:rsidRPr="007F6B45">
            <w:fldChar w:fldCharType="separate"/>
          </w:r>
          <w:r w:rsidR="00445038" w:rsidRPr="007F6B45">
            <w:rPr>
              <w:noProof/>
            </w:rPr>
            <w:t xml:space="preserve"> [2]</w:t>
          </w:r>
          <w:r w:rsidR="00B020B9" w:rsidRPr="007F6B45">
            <w:fldChar w:fldCharType="end"/>
          </w:r>
        </w:sdtContent>
      </w:sdt>
    </w:p>
    <w:p w14:paraId="5376CA15" w14:textId="7832F70E" w:rsidR="00E62D4C" w:rsidRPr="007F6B45" w:rsidRDefault="00E62D4C" w:rsidP="00E62D4C">
      <w:pPr>
        <w:pStyle w:val="Heading2"/>
        <w:rPr>
          <w:rFonts w:ascii="Arial" w:hAnsi="Arial" w:cs="Arial"/>
        </w:rPr>
      </w:pPr>
      <w:bookmarkStart w:id="4" w:name="_Toc186470839"/>
      <w:r w:rsidRPr="007F6B45">
        <w:rPr>
          <w:rFonts w:ascii="Arial" w:hAnsi="Arial" w:cs="Arial"/>
        </w:rPr>
        <w:t>3.2 Vulnerabilities</w:t>
      </w:r>
      <w:bookmarkEnd w:id="4"/>
    </w:p>
    <w:p w14:paraId="563CDEED" w14:textId="7DF0CA0F" w:rsidR="00374C90" w:rsidRPr="007F6B45" w:rsidRDefault="00E47E33" w:rsidP="00374C90">
      <w:r w:rsidRPr="007F6B45">
        <w:t>Machines exposed to the internet are open to scanning by cybercriminal actors, whether they already know the address through an internal contact, are able to resolve the address of web servers, or actively search for specific machines or software using a technical search engine such as Shodan</w:t>
      </w:r>
      <w:sdt>
        <w:sdtPr>
          <w:id w:val="-1288511321"/>
          <w:citation/>
        </w:sdtPr>
        <w:sdtEndPr/>
        <w:sdtContent>
          <w:r w:rsidR="00374C90" w:rsidRPr="007F6B45">
            <w:fldChar w:fldCharType="begin"/>
          </w:r>
          <w:r w:rsidR="00374C90" w:rsidRPr="007F6B45">
            <w:instrText xml:space="preserve"> CITATION Sho \l 2057 </w:instrText>
          </w:r>
          <w:r w:rsidR="00374C90" w:rsidRPr="007F6B45">
            <w:fldChar w:fldCharType="separate"/>
          </w:r>
          <w:r w:rsidR="00445038" w:rsidRPr="007F6B45">
            <w:rPr>
              <w:noProof/>
            </w:rPr>
            <w:t xml:space="preserve"> [3]</w:t>
          </w:r>
          <w:r w:rsidR="00374C90" w:rsidRPr="007F6B45">
            <w:fldChar w:fldCharType="end"/>
          </w:r>
        </w:sdtContent>
      </w:sdt>
      <w:r w:rsidR="00374C90" w:rsidRPr="007F6B45">
        <w:t xml:space="preserve">. </w:t>
      </w:r>
      <w:r w:rsidRPr="007F6B45">
        <w:t>This contributes to an organization's attack surface, where any machines with vulnerabilities accessible from the web present an opportunity for threat actors to gain initial access, particularly if vulnerabilities such as privilege escalation or remote code execution are exploitable.</w:t>
      </w:r>
    </w:p>
    <w:p w14:paraId="485D9D27" w14:textId="14BB8CFF" w:rsidR="00E62D4C" w:rsidRPr="007F6B45" w:rsidRDefault="00E62D4C" w:rsidP="00E62D4C">
      <w:pPr>
        <w:pStyle w:val="Heading2"/>
        <w:rPr>
          <w:rFonts w:ascii="Arial" w:hAnsi="Arial" w:cs="Arial"/>
        </w:rPr>
      </w:pPr>
      <w:bookmarkStart w:id="5" w:name="_Toc186470840"/>
      <w:r w:rsidRPr="007F6B45">
        <w:rPr>
          <w:rFonts w:ascii="Arial" w:hAnsi="Arial" w:cs="Arial"/>
        </w:rPr>
        <w:t>3.3 Compromised Accounts</w:t>
      </w:r>
      <w:bookmarkEnd w:id="5"/>
    </w:p>
    <w:p w14:paraId="6BB4F174" w14:textId="745EF642" w:rsidR="00E47E33" w:rsidRPr="007F6B45" w:rsidRDefault="00E47E33" w:rsidP="00E47E33">
      <w:r w:rsidRPr="007F6B45">
        <w:t>Compromised accounts can vary in definition. For this report, we will discuss the approach of password spraying. This technique involves attackers using pairs of credentials (i.e., username and password) that were previously exposed in data breaches. The exact source of these credential pairs is typically the dark web, where many forums and marketplaces offer dumps from data breaches—sometimes for free, but often for the highest bidder, as seen in the case</w:t>
      </w:r>
      <w:r w:rsidRPr="007F6B45">
        <w:t xml:space="preserve"> of the now-defunct Raid Forums</w:t>
      </w:r>
      <w:sdt>
        <w:sdtPr>
          <w:id w:val="522528146"/>
          <w:citation/>
        </w:sdtPr>
        <w:sdtEndPr/>
        <w:sdtContent>
          <w:r w:rsidR="007705B7" w:rsidRPr="007F6B45">
            <w:fldChar w:fldCharType="begin"/>
          </w:r>
          <w:r w:rsidR="007705B7" w:rsidRPr="007F6B45">
            <w:instrText xml:space="preserve"> CITATION Sam24 \l 2057 </w:instrText>
          </w:r>
          <w:r w:rsidR="007705B7" w:rsidRPr="007F6B45">
            <w:fldChar w:fldCharType="separate"/>
          </w:r>
          <w:r w:rsidR="00445038" w:rsidRPr="007F6B45">
            <w:rPr>
              <w:noProof/>
            </w:rPr>
            <w:t xml:space="preserve"> [4]</w:t>
          </w:r>
          <w:r w:rsidR="007705B7" w:rsidRPr="007F6B45">
            <w:fldChar w:fldCharType="end"/>
          </w:r>
        </w:sdtContent>
      </w:sdt>
      <w:r w:rsidRPr="007F6B45">
        <w:t xml:space="preserve"> </w:t>
      </w:r>
      <w:r w:rsidRPr="007F6B45">
        <w:t>Sometimes, these data dumps may even originate from previous ransomware attacks.</w:t>
      </w:r>
      <w:r w:rsidRPr="007F6B45">
        <w:br/>
        <w:t>By using password spraying and credential pairs, attackers create less noise than a traditional brute-force attack, but it is still considered to fall within the same category. It also generates numerous logs, which system administrators and security personnel can monitor for anomalies.</w:t>
      </w:r>
    </w:p>
    <w:p w14:paraId="641CC593" w14:textId="1554A7C5" w:rsidR="00E62D4C" w:rsidRPr="007F6B45" w:rsidRDefault="00E62D4C" w:rsidP="00E47E33">
      <w:pPr>
        <w:pStyle w:val="Heading2"/>
        <w:rPr>
          <w:rFonts w:ascii="Arial" w:hAnsi="Arial" w:cs="Arial"/>
        </w:rPr>
      </w:pPr>
      <w:bookmarkStart w:id="6" w:name="_Toc186470841"/>
      <w:r w:rsidRPr="007F6B45">
        <w:rPr>
          <w:rFonts w:ascii="Arial" w:hAnsi="Arial" w:cs="Arial"/>
        </w:rPr>
        <w:t>3.4 Social Engineering</w:t>
      </w:r>
      <w:bookmarkEnd w:id="6"/>
    </w:p>
    <w:p w14:paraId="7865C591" w14:textId="17A9488B" w:rsidR="00E47E33" w:rsidRPr="007F6B45" w:rsidRDefault="00E47E33" w:rsidP="00E47E33">
      <w:r w:rsidRPr="007F6B45">
        <w:t>Taking advantage of the weakest link—the human factor—attackers use manipulative techniques to gain information or assist other attack methods, such as phishing. Previously, the author of this report wrote about th</w:t>
      </w:r>
      <w:r w:rsidRPr="007F6B45">
        <w:t>e concept of con games</w:t>
      </w:r>
      <w:sdt>
        <w:sdtPr>
          <w:id w:val="-2014521797"/>
          <w:citation/>
        </w:sdtPr>
        <w:sdtEndPr/>
        <w:sdtContent>
          <w:r w:rsidR="007705B7" w:rsidRPr="007F6B45">
            <w:fldChar w:fldCharType="begin"/>
          </w:r>
          <w:r w:rsidR="00445038" w:rsidRPr="007F6B45">
            <w:instrText xml:space="preserve">CITATION Aar22 \l 2057 </w:instrText>
          </w:r>
          <w:r w:rsidR="007705B7" w:rsidRPr="007F6B45">
            <w:fldChar w:fldCharType="separate"/>
          </w:r>
          <w:r w:rsidR="00445038" w:rsidRPr="007F6B45">
            <w:rPr>
              <w:noProof/>
            </w:rPr>
            <w:t xml:space="preserve"> [5]</w:t>
          </w:r>
          <w:r w:rsidR="007705B7" w:rsidRPr="007F6B45">
            <w:fldChar w:fldCharType="end"/>
          </w:r>
        </w:sdtContent>
      </w:sdt>
      <w:r w:rsidR="00D0038E" w:rsidRPr="007F6B45">
        <w:t xml:space="preserve">. </w:t>
      </w:r>
      <w:r w:rsidRPr="007F6B45">
        <w:t>This illustrates how attackers exploit human responses to factors such as authority, consensus, scarcity, urgency, familiarity, and trust.</w:t>
      </w:r>
      <w:r w:rsidRPr="007F6B45">
        <w:br/>
        <w:t>On its own, this is not a technical technique. However, when paired with a scenario where an attacker receives an MFA prompt after finding a valid pair of credentials, it becomes more effective. If the attacker has access to the employee's phone number, they may attempt to manipulate the employee into revealing the MFA code, thereby gaining acces</w:t>
      </w:r>
      <w:r w:rsidRPr="007F6B45">
        <w:t>s.</w:t>
      </w:r>
    </w:p>
    <w:p w14:paraId="48600047" w14:textId="4AC4BBCF" w:rsidR="00E62D4C" w:rsidRPr="007F6B45" w:rsidRDefault="00E62D4C" w:rsidP="00E47E33">
      <w:pPr>
        <w:pStyle w:val="Heading2"/>
        <w:rPr>
          <w:rFonts w:ascii="Arial" w:hAnsi="Arial" w:cs="Arial"/>
        </w:rPr>
      </w:pPr>
      <w:bookmarkStart w:id="7" w:name="_Toc186470842"/>
      <w:r w:rsidRPr="007F6B45">
        <w:rPr>
          <w:rFonts w:ascii="Arial" w:hAnsi="Arial" w:cs="Arial"/>
        </w:rPr>
        <w:t>3.5 Previous infections</w:t>
      </w:r>
      <w:bookmarkEnd w:id="7"/>
    </w:p>
    <w:p w14:paraId="76C3DF2F" w14:textId="5F80E612" w:rsidR="00E47E33" w:rsidRPr="007F6B45" w:rsidRDefault="00E47E33" w:rsidP="00D0038E">
      <w:r w:rsidRPr="007F6B45">
        <w:t xml:space="preserve">Threat actors often do not want to leave a system they have already compromised. Persistence is a key objective in the cybersecurity kill chain. Whether through a direct backdoor in code or </w:t>
      </w:r>
      <w:r w:rsidRPr="007F6B45">
        <w:lastRenderedPageBreak/>
        <w:t>software, or by implanting command and control infrastructure in the target network, an attacker will often maintain a presence even after achieving their objectives, allowing them to return at a later date and strike again. This is why activities such as threat hunting and regular evaluation of network or firewall logs are essential for maintaining a secure network.</w:t>
      </w:r>
    </w:p>
    <w:p w14:paraId="79D7BCAD" w14:textId="763095B9" w:rsidR="00D0038E" w:rsidRPr="007F6B45" w:rsidRDefault="00E62D4C" w:rsidP="00814164">
      <w:pPr>
        <w:pStyle w:val="Heading2"/>
        <w:rPr>
          <w:rFonts w:ascii="Arial" w:hAnsi="Arial" w:cs="Arial"/>
        </w:rPr>
      </w:pPr>
      <w:bookmarkStart w:id="8" w:name="_Toc186470843"/>
      <w:r w:rsidRPr="007F6B45">
        <w:rPr>
          <w:rFonts w:ascii="Arial" w:hAnsi="Arial" w:cs="Arial"/>
        </w:rPr>
        <w:t>3.6 Third Parties</w:t>
      </w:r>
      <w:bookmarkEnd w:id="8"/>
    </w:p>
    <w:p w14:paraId="6456E92B" w14:textId="1C53E54C" w:rsidR="002070BE" w:rsidRPr="007F6B45" w:rsidRDefault="00E47E33" w:rsidP="00D0038E">
      <w:r w:rsidRPr="007F6B45">
        <w:t>Third parties also represent a key entry point, with many companies and enterprises deploying Software-as-a-Service (SaaS), Platform-as-a-Service (PaaS), or Infrastructure-as-a-Service (IaaS). These vendor relationships mean that the vendor will hold important data about their customers. Additionally, in some cases, vendors may have direct links into an enterprise network, such as with services like EDR (Endpoint Detection and Response), where a client is present on enterprise machines and connected to a controller in the cloud. This creates the potential for a compromised service provider to push out malicious code via an update. While this example may not be the most realistic, it can happen to any software supply chain.</w:t>
      </w:r>
    </w:p>
    <w:p w14:paraId="20BE98EF" w14:textId="411B8633" w:rsidR="002070BE" w:rsidRPr="007F6B45" w:rsidRDefault="002070BE" w:rsidP="00D0038E">
      <w:r w:rsidRPr="007F6B45">
        <w:br w:type="page"/>
      </w:r>
    </w:p>
    <w:p w14:paraId="30A67FC3" w14:textId="617E338C" w:rsidR="008303BD" w:rsidRPr="007F6B45" w:rsidRDefault="008303BD" w:rsidP="008303BD">
      <w:pPr>
        <w:pStyle w:val="Heading1"/>
        <w:rPr>
          <w:rFonts w:ascii="Arial" w:hAnsi="Arial" w:cs="Arial"/>
        </w:rPr>
      </w:pPr>
      <w:bookmarkStart w:id="9" w:name="_Toc186470844"/>
      <w:r w:rsidRPr="007F6B45">
        <w:rPr>
          <w:rFonts w:ascii="Arial" w:hAnsi="Arial" w:cs="Arial"/>
        </w:rPr>
        <w:lastRenderedPageBreak/>
        <w:t>4.0 Real World Examples</w:t>
      </w:r>
      <w:bookmarkEnd w:id="9"/>
    </w:p>
    <w:p w14:paraId="418C5987" w14:textId="29FBF333" w:rsidR="00971BB4" w:rsidRPr="007F6B45" w:rsidRDefault="00971BB4" w:rsidP="00971BB4">
      <w:pPr>
        <w:rPr>
          <w:i/>
        </w:rPr>
      </w:pPr>
      <w:r w:rsidRPr="007F6B45">
        <w:rPr>
          <w:i/>
        </w:rPr>
        <w:t>This section has been left out for purposes of university report and is left in as a template for the author’s blog.</w:t>
      </w:r>
    </w:p>
    <w:p w14:paraId="1DF88BBB" w14:textId="6A7CA0DE" w:rsidR="00304D5F" w:rsidRPr="007F6B45" w:rsidRDefault="008303BD" w:rsidP="00304D5F">
      <w:pPr>
        <w:pStyle w:val="Heading1"/>
        <w:rPr>
          <w:rFonts w:ascii="Arial" w:hAnsi="Arial" w:cs="Arial"/>
        </w:rPr>
      </w:pPr>
      <w:bookmarkStart w:id="10" w:name="_Toc186470845"/>
      <w:r w:rsidRPr="007F6B45">
        <w:rPr>
          <w:rFonts w:ascii="Arial" w:hAnsi="Arial" w:cs="Arial"/>
        </w:rPr>
        <w:t>5</w:t>
      </w:r>
      <w:r w:rsidR="00134ED2" w:rsidRPr="007F6B45">
        <w:rPr>
          <w:rFonts w:ascii="Arial" w:hAnsi="Arial" w:cs="Arial"/>
        </w:rPr>
        <w:t xml:space="preserve">.0 </w:t>
      </w:r>
      <w:r w:rsidR="003808E7" w:rsidRPr="007F6B45">
        <w:rPr>
          <w:rFonts w:ascii="Arial" w:hAnsi="Arial" w:cs="Arial"/>
        </w:rPr>
        <w:t>Counter</w:t>
      </w:r>
      <w:r w:rsidR="00134ED2" w:rsidRPr="007F6B45">
        <w:rPr>
          <w:rFonts w:ascii="Arial" w:hAnsi="Arial" w:cs="Arial"/>
        </w:rPr>
        <w:t>measures</w:t>
      </w:r>
      <w:bookmarkEnd w:id="10"/>
    </w:p>
    <w:p w14:paraId="78D7B66F" w14:textId="0B9C34F1" w:rsidR="00420F5A" w:rsidRPr="007F6B45" w:rsidRDefault="00420F5A" w:rsidP="00420F5A">
      <w:pPr>
        <w:pStyle w:val="NormalWeb"/>
        <w:rPr>
          <w:rFonts w:ascii="Arial" w:hAnsi="Arial" w:cs="Arial"/>
        </w:rPr>
      </w:pPr>
      <w:r w:rsidRPr="007F6B45">
        <w:rPr>
          <w:rFonts w:ascii="Arial" w:hAnsi="Arial" w:cs="Arial"/>
        </w:rPr>
        <w:t xml:space="preserve">Combating ransomware from a blue team perspective remains, like most things in cybersecurity, a difficult task. It requires a multi-disciplinary approach, involving skilled security engineers and analysts who deploy and monitor infrastructure, as well as specialists who design and deliver effective security training to end users. The approach will vary depending on the company, its customers, and the industry in which it operates. However, it is possible to generalize the objectives of </w:t>
      </w:r>
      <w:r w:rsidRPr="007F6B45">
        <w:rPr>
          <w:rFonts w:ascii="Arial" w:hAnsi="Arial" w:cs="Arial"/>
        </w:rPr>
        <w:t>cybersecurity personnel into a few key points</w:t>
      </w:r>
      <w:r w:rsidRPr="007F6B45">
        <w:rPr>
          <w:rFonts w:ascii="Arial" w:hAnsi="Arial" w:cs="Arial"/>
        </w:rPr>
        <w:t>:</w:t>
      </w:r>
    </w:p>
    <w:p w14:paraId="067EB3E8" w14:textId="77777777" w:rsidR="00420F5A" w:rsidRPr="007F6B45" w:rsidRDefault="00420F5A" w:rsidP="00420F5A">
      <w:pPr>
        <w:numPr>
          <w:ilvl w:val="0"/>
          <w:numId w:val="3"/>
        </w:numPr>
        <w:spacing w:before="100" w:beforeAutospacing="1" w:after="100" w:afterAutospacing="1" w:line="240" w:lineRule="auto"/>
      </w:pPr>
      <w:r w:rsidRPr="007F6B45">
        <w:t>Document and understand the environment.</w:t>
      </w:r>
    </w:p>
    <w:p w14:paraId="45C8729E" w14:textId="3E968240" w:rsidR="00420F5A" w:rsidRPr="007F6B45" w:rsidRDefault="00420F5A" w:rsidP="00420F5A">
      <w:pPr>
        <w:numPr>
          <w:ilvl w:val="0"/>
          <w:numId w:val="3"/>
        </w:numPr>
        <w:spacing w:before="100" w:beforeAutospacing="1" w:after="100" w:afterAutospacing="1" w:line="240" w:lineRule="auto"/>
      </w:pPr>
      <w:r w:rsidRPr="007F6B45">
        <w:t>Recruit and continuously</w:t>
      </w:r>
      <w:r w:rsidRPr="007F6B45">
        <w:t xml:space="preserve"> upskill personnel.</w:t>
      </w:r>
    </w:p>
    <w:p w14:paraId="35E1FF1A" w14:textId="792C86BA" w:rsidR="00420F5A" w:rsidRPr="007F6B45" w:rsidRDefault="00420F5A" w:rsidP="00420F5A">
      <w:pPr>
        <w:numPr>
          <w:ilvl w:val="0"/>
          <w:numId w:val="3"/>
        </w:numPr>
        <w:spacing w:before="100" w:beforeAutospacing="1" w:after="100" w:afterAutospacing="1" w:line="240" w:lineRule="auto"/>
      </w:pPr>
      <w:r w:rsidRPr="007F6B45">
        <w:t>Maintain the env</w:t>
      </w:r>
      <w:r w:rsidR="000C0C95" w:rsidRPr="007F6B45">
        <w:t>ironment through patches, updates and vulnerability management.</w:t>
      </w:r>
    </w:p>
    <w:p w14:paraId="3A044AE8" w14:textId="1ACEE34F" w:rsidR="00420F5A" w:rsidRPr="007F6B45" w:rsidRDefault="00420F5A" w:rsidP="00420F5A">
      <w:pPr>
        <w:numPr>
          <w:ilvl w:val="0"/>
          <w:numId w:val="3"/>
        </w:numPr>
        <w:spacing w:before="100" w:beforeAutospacing="1" w:after="100" w:afterAutospacing="1" w:line="240" w:lineRule="auto"/>
      </w:pPr>
      <w:r w:rsidRPr="007F6B45">
        <w:t xml:space="preserve">Deliver </w:t>
      </w:r>
      <w:r w:rsidR="000C0C95" w:rsidRPr="007F6B45">
        <w:t xml:space="preserve">ongoing </w:t>
      </w:r>
      <w:r w:rsidRPr="007F6B45">
        <w:t>security training to end users.</w:t>
      </w:r>
    </w:p>
    <w:p w14:paraId="51BA848A" w14:textId="77777777" w:rsidR="00420F5A" w:rsidRPr="007F6B45" w:rsidRDefault="00420F5A" w:rsidP="00420F5A">
      <w:pPr>
        <w:numPr>
          <w:ilvl w:val="0"/>
          <w:numId w:val="3"/>
        </w:numPr>
        <w:spacing w:before="100" w:beforeAutospacing="1" w:after="100" w:afterAutospacing="1" w:line="240" w:lineRule="auto"/>
      </w:pPr>
      <w:r w:rsidRPr="007F6B45">
        <w:t>Conduct penetration testing or adversary emulation exercises.</w:t>
      </w:r>
    </w:p>
    <w:p w14:paraId="7B7B8F4D" w14:textId="34439D60" w:rsidR="00420F5A" w:rsidRPr="007F6B45" w:rsidRDefault="00420F5A" w:rsidP="00420F5A">
      <w:pPr>
        <w:numPr>
          <w:ilvl w:val="0"/>
          <w:numId w:val="3"/>
        </w:numPr>
        <w:spacing w:before="100" w:beforeAutospacing="1" w:after="100" w:afterAutospacing="1" w:line="240" w:lineRule="auto"/>
      </w:pPr>
      <w:r w:rsidRPr="007F6B45">
        <w:t xml:space="preserve">Document lessons learned </w:t>
      </w:r>
      <w:r w:rsidR="000C0C95" w:rsidRPr="007F6B45">
        <w:t>from incidents and exercises and revisit the first step.</w:t>
      </w:r>
    </w:p>
    <w:p w14:paraId="4E356FC3" w14:textId="3EFE6F66" w:rsidR="00420F5A" w:rsidRPr="007F6B45" w:rsidRDefault="00420F5A" w:rsidP="00420F5A">
      <w:pPr>
        <w:pStyle w:val="NormalWeb"/>
        <w:rPr>
          <w:rFonts w:ascii="Arial" w:hAnsi="Arial" w:cs="Arial"/>
        </w:rPr>
      </w:pPr>
      <w:r w:rsidRPr="007F6B45">
        <w:rPr>
          <w:rFonts w:ascii="Arial" w:hAnsi="Arial" w:cs="Arial"/>
        </w:rPr>
        <w:t xml:space="preserve">The above list is not exhaustive, but it provides a good starting point. The sections below expand upon both proactive and reactive measures that technical and business teams can take to maintain </w:t>
      </w:r>
      <w:r w:rsidRPr="007F6B45">
        <w:rPr>
          <w:rFonts w:ascii="Arial" w:hAnsi="Arial" w:cs="Arial"/>
        </w:rPr>
        <w:t>defences</w:t>
      </w:r>
      <w:r w:rsidRPr="007F6B45">
        <w:rPr>
          <w:rFonts w:ascii="Arial" w:hAnsi="Arial" w:cs="Arial"/>
        </w:rPr>
        <w:t xml:space="preserve"> and prepare for a ransomware attack.</w:t>
      </w:r>
    </w:p>
    <w:p w14:paraId="2AA54540" w14:textId="59283D97" w:rsidR="002070BE" w:rsidRPr="007F6B45" w:rsidRDefault="008303BD" w:rsidP="00420F5A">
      <w:pPr>
        <w:pStyle w:val="Heading2"/>
        <w:rPr>
          <w:rFonts w:ascii="Arial" w:hAnsi="Arial" w:cs="Arial"/>
        </w:rPr>
      </w:pPr>
      <w:bookmarkStart w:id="11" w:name="_Toc186470846"/>
      <w:r w:rsidRPr="007F6B45">
        <w:rPr>
          <w:rFonts w:ascii="Arial" w:hAnsi="Arial" w:cs="Arial"/>
        </w:rPr>
        <w:t>5</w:t>
      </w:r>
      <w:r w:rsidR="00971BB4" w:rsidRPr="007F6B45">
        <w:rPr>
          <w:rFonts w:ascii="Arial" w:hAnsi="Arial" w:cs="Arial"/>
        </w:rPr>
        <w:t>.1 Procedures and Documentation</w:t>
      </w:r>
      <w:bookmarkEnd w:id="11"/>
    </w:p>
    <w:p w14:paraId="21F8FC92" w14:textId="77777777" w:rsidR="007F6B45" w:rsidRPr="007F6B45" w:rsidRDefault="007F6B45" w:rsidP="007F6B45">
      <w:pPr>
        <w:pStyle w:val="NormalWeb"/>
        <w:rPr>
          <w:rFonts w:ascii="Arial" w:hAnsi="Arial" w:cs="Arial"/>
        </w:rPr>
      </w:pPr>
      <w:bookmarkStart w:id="12" w:name="_Toc186470847"/>
      <w:r w:rsidRPr="007F6B45">
        <w:rPr>
          <w:rFonts w:ascii="Arial" w:hAnsi="Arial" w:cs="Arial"/>
        </w:rPr>
        <w:t>In relation to the first step, the environment consists of the network architecture, critical assets, and vulnerabilities that already exist within that environment's software, hardware, or firmware. Understanding your attack surface and implementing asset management is a critical step that must not be overlooked. This step is vital for detecting anomalies, prioritizing, and implementing effective security controls.</w:t>
      </w:r>
    </w:p>
    <w:p w14:paraId="67FE296E" w14:textId="77777777" w:rsidR="007F6B45" w:rsidRPr="007F6B45" w:rsidRDefault="007F6B45" w:rsidP="007F6B45">
      <w:pPr>
        <w:pStyle w:val="NormalWeb"/>
        <w:rPr>
          <w:rFonts w:ascii="Arial" w:hAnsi="Arial" w:cs="Arial"/>
        </w:rPr>
      </w:pPr>
      <w:r w:rsidRPr="007F6B45">
        <w:rPr>
          <w:rFonts w:ascii="Arial" w:hAnsi="Arial" w:cs="Arial"/>
        </w:rPr>
        <w:t>Building on the above, planning procedures and establishing a Computer Incident Response Team (CIRT) or outsourcing those responsibilities is an important proactive step to ensure that when incidents occur, there is a documented response that is immediate, thorough, and measured.</w:t>
      </w:r>
    </w:p>
    <w:p w14:paraId="3E60E44C" w14:textId="764525F8" w:rsidR="002070BE" w:rsidRPr="007F6B45" w:rsidRDefault="008303BD" w:rsidP="002070BE">
      <w:pPr>
        <w:pStyle w:val="Heading2"/>
        <w:rPr>
          <w:rFonts w:ascii="Arial" w:hAnsi="Arial" w:cs="Arial"/>
        </w:rPr>
      </w:pPr>
      <w:r w:rsidRPr="007F6B45">
        <w:rPr>
          <w:rFonts w:ascii="Arial" w:hAnsi="Arial" w:cs="Arial"/>
        </w:rPr>
        <w:t>5</w:t>
      </w:r>
      <w:r w:rsidR="002070BE" w:rsidRPr="007F6B45">
        <w:rPr>
          <w:rFonts w:ascii="Arial" w:hAnsi="Arial" w:cs="Arial"/>
        </w:rPr>
        <w:t xml:space="preserve">.2 </w:t>
      </w:r>
      <w:r w:rsidR="00971BB4" w:rsidRPr="007F6B45">
        <w:rPr>
          <w:rFonts w:ascii="Arial" w:hAnsi="Arial" w:cs="Arial"/>
        </w:rPr>
        <w:t>Backups</w:t>
      </w:r>
      <w:bookmarkEnd w:id="12"/>
    </w:p>
    <w:p w14:paraId="51BDF92F" w14:textId="77777777" w:rsidR="007F6B45" w:rsidRPr="007F6B45" w:rsidRDefault="007F6B45" w:rsidP="007F6B45">
      <w:pPr>
        <w:pStyle w:val="NormalWeb"/>
        <w:rPr>
          <w:rFonts w:ascii="Arial" w:hAnsi="Arial" w:cs="Arial"/>
        </w:rPr>
      </w:pPr>
      <w:bookmarkStart w:id="13" w:name="_Toc186470848"/>
      <w:r w:rsidRPr="007F6B45">
        <w:rPr>
          <w:rFonts w:ascii="Arial" w:hAnsi="Arial" w:cs="Arial"/>
        </w:rPr>
        <w:t>Ransomware seeks to undermine the availability of organizational and customer data, which, if successful, has a significant impact on operations and can affect the ability to meet agreed-upon Service Level Agreements (SLAs). To combat this threat, regular backups should be performed using appropriate schemes, such as the grandfather-father-son method, and tested to ensure that restoration can be done quickly and that personnel are comfortable with the process.</w:t>
      </w:r>
    </w:p>
    <w:p w14:paraId="000D6921" w14:textId="77777777" w:rsidR="007F6B45" w:rsidRPr="007F6B45" w:rsidRDefault="007F6B45" w:rsidP="007F6B45">
      <w:pPr>
        <w:pStyle w:val="NormalWeb"/>
        <w:rPr>
          <w:rFonts w:ascii="Arial" w:hAnsi="Arial" w:cs="Arial"/>
        </w:rPr>
      </w:pPr>
      <w:r w:rsidRPr="007F6B45">
        <w:rPr>
          <w:rFonts w:ascii="Arial" w:hAnsi="Arial" w:cs="Arial"/>
        </w:rPr>
        <w:t>It is important to note that attackers who compromise a system and maintain a long dwell time may already be present in data backups. This means that when you restore the backup, they can easily redeploy any malware contained within it. For this reason, it’s crucial to use additional methods to reduce the dwell time of an attacker and minimize the likelihood of this occurring.</w:t>
      </w:r>
    </w:p>
    <w:p w14:paraId="60BF2EDD" w14:textId="1FAEA1C8" w:rsidR="002070BE" w:rsidRPr="007F6B45" w:rsidRDefault="008303BD" w:rsidP="00BA7010">
      <w:pPr>
        <w:pStyle w:val="Heading2"/>
        <w:rPr>
          <w:rFonts w:ascii="Arial" w:hAnsi="Arial" w:cs="Arial"/>
        </w:rPr>
      </w:pPr>
      <w:r w:rsidRPr="007F6B45">
        <w:rPr>
          <w:rFonts w:ascii="Arial" w:hAnsi="Arial" w:cs="Arial"/>
        </w:rPr>
        <w:t>5</w:t>
      </w:r>
      <w:r w:rsidR="002070BE" w:rsidRPr="007F6B45">
        <w:rPr>
          <w:rFonts w:ascii="Arial" w:hAnsi="Arial" w:cs="Arial"/>
        </w:rPr>
        <w:t>.3 Security Training</w:t>
      </w:r>
      <w:bookmarkEnd w:id="13"/>
    </w:p>
    <w:p w14:paraId="758E0EF0" w14:textId="77777777" w:rsidR="007F6B45" w:rsidRPr="007F6B45" w:rsidRDefault="007F6B45" w:rsidP="007F6B45">
      <w:pPr>
        <w:pStyle w:val="NormalWeb"/>
        <w:rPr>
          <w:rFonts w:ascii="Arial" w:hAnsi="Arial" w:cs="Arial"/>
        </w:rPr>
      </w:pPr>
      <w:bookmarkStart w:id="14" w:name="_Toc186470849"/>
      <w:r w:rsidRPr="007F6B45">
        <w:rPr>
          <w:rFonts w:ascii="Arial" w:hAnsi="Arial" w:cs="Arial"/>
        </w:rPr>
        <w:t>Personnel are a critical part of any organisation, and it is vital to ensure they are aware of common concepts such as phishing, password security, and safe online practices. Providing them with the ability to recognise potentially malicious attempts to obtain information or unknown attachments/software with the purpose of causing harm through ongoing security awareness training is essential.</w:t>
      </w:r>
    </w:p>
    <w:p w14:paraId="65DFF436" w14:textId="77777777" w:rsidR="007F6B45" w:rsidRPr="007F6B45" w:rsidRDefault="007F6B45" w:rsidP="007F6B45">
      <w:pPr>
        <w:pStyle w:val="NormalWeb"/>
        <w:rPr>
          <w:rFonts w:ascii="Arial" w:hAnsi="Arial" w:cs="Arial"/>
        </w:rPr>
      </w:pPr>
      <w:r w:rsidRPr="007F6B45">
        <w:rPr>
          <w:rFonts w:ascii="Arial" w:hAnsi="Arial" w:cs="Arial"/>
        </w:rPr>
        <w:t>Often the most significant and insecure attack surface, it is up to security teams to ensure their users are well-educated, confident, and able to scrutinise, act appropriately, and report anything they feel could be malicious.</w:t>
      </w:r>
    </w:p>
    <w:p w14:paraId="6F05C277" w14:textId="3A0DC8A4" w:rsidR="00FD2122" w:rsidRPr="007F6B45" w:rsidRDefault="008303BD" w:rsidP="00FD2122">
      <w:pPr>
        <w:pStyle w:val="Heading2"/>
        <w:rPr>
          <w:rFonts w:ascii="Arial" w:hAnsi="Arial" w:cs="Arial"/>
        </w:rPr>
      </w:pPr>
      <w:r w:rsidRPr="007F6B45">
        <w:rPr>
          <w:rFonts w:ascii="Arial" w:hAnsi="Arial" w:cs="Arial"/>
        </w:rPr>
        <w:t>5</w:t>
      </w:r>
      <w:r w:rsidR="00FD2122" w:rsidRPr="007F6B45">
        <w:rPr>
          <w:rFonts w:ascii="Arial" w:hAnsi="Arial" w:cs="Arial"/>
        </w:rPr>
        <w:t>.4 Network Segmentation</w:t>
      </w:r>
      <w:bookmarkEnd w:id="14"/>
    </w:p>
    <w:p w14:paraId="3B6839F8" w14:textId="77777777" w:rsidR="000C6E96" w:rsidRPr="007F6B45" w:rsidRDefault="000C6E96" w:rsidP="000C6E96">
      <w:pPr>
        <w:pStyle w:val="NormalWeb"/>
        <w:rPr>
          <w:rFonts w:ascii="Arial" w:hAnsi="Arial" w:cs="Arial"/>
        </w:rPr>
      </w:pPr>
      <w:r w:rsidRPr="007F6B45">
        <w:rPr>
          <w:rFonts w:ascii="Arial" w:hAnsi="Arial" w:cs="Arial"/>
        </w:rPr>
        <w:t>Network segmentation allows for the separation of different areas of the network, such as placing less critical departments on a different part of the network or implementing a demilitarized zone (DMZ) to separate internet-facing network elements from an organization’s internal network. Combined with the assumption that an attacker has already compromised the network (a component of a zero trust model), network segmentation, if implemented correctly, can greatly reduce the impact an attacker can have on critical network elements.</w:t>
      </w:r>
    </w:p>
    <w:p w14:paraId="11549417" w14:textId="29BB42A0" w:rsidR="00BA7010" w:rsidRPr="007F6B45" w:rsidRDefault="000C6E96" w:rsidP="006A1451">
      <w:pPr>
        <w:pStyle w:val="NormalWeb"/>
        <w:rPr>
          <w:rFonts w:ascii="Arial" w:hAnsi="Arial" w:cs="Arial"/>
        </w:rPr>
      </w:pPr>
      <w:r w:rsidRPr="007F6B45">
        <w:rPr>
          <w:rFonts w:ascii="Arial" w:hAnsi="Arial" w:cs="Arial"/>
        </w:rPr>
        <w:t xml:space="preserve">This technique serves to limit the spread of malware and makes it more difficult for an attacker to move around the network during the initial access phase. Ultimately, it requires more effort from the attacker, which presents a greater opportunity for analysts to detect anomalous </w:t>
      </w:r>
      <w:r w:rsidRPr="007F6B45">
        <w:rPr>
          <w:rFonts w:ascii="Arial" w:hAnsi="Arial" w:cs="Arial"/>
        </w:rPr>
        <w:t>behaviour</w:t>
      </w:r>
      <w:r w:rsidRPr="007F6B45">
        <w:rPr>
          <w:rFonts w:ascii="Arial" w:hAnsi="Arial" w:cs="Arial"/>
        </w:rPr>
        <w:t xml:space="preserve"> early in the attack lifecycle.</w:t>
      </w:r>
    </w:p>
    <w:p w14:paraId="054D1FB7" w14:textId="6AA226C9" w:rsidR="00BA7010" w:rsidRPr="007F6B45" w:rsidRDefault="00BA7010" w:rsidP="00BA7010">
      <w:pPr>
        <w:pStyle w:val="Heading2"/>
        <w:rPr>
          <w:rFonts w:ascii="Arial" w:hAnsi="Arial" w:cs="Arial"/>
        </w:rPr>
      </w:pPr>
      <w:bookmarkStart w:id="15" w:name="_Toc186470850"/>
      <w:r w:rsidRPr="007F6B45">
        <w:rPr>
          <w:rFonts w:ascii="Arial" w:hAnsi="Arial" w:cs="Arial"/>
        </w:rPr>
        <w:t>5.5 Detection and Response</w:t>
      </w:r>
      <w:bookmarkEnd w:id="15"/>
    </w:p>
    <w:p w14:paraId="62154B2A" w14:textId="77777777" w:rsidR="007F6B45" w:rsidRPr="007F6B45" w:rsidRDefault="007F6B45" w:rsidP="007F6B45">
      <w:pPr>
        <w:pStyle w:val="NormalWeb"/>
        <w:rPr>
          <w:rFonts w:ascii="Arial" w:hAnsi="Arial" w:cs="Arial"/>
        </w:rPr>
      </w:pPr>
      <w:r w:rsidRPr="007F6B45">
        <w:rPr>
          <w:rFonts w:ascii="Arial" w:hAnsi="Arial" w:cs="Arial"/>
        </w:rPr>
        <w:t>Reducing the dwell time of an attacker and responding to threats quickly is usually the role of a security analyst. By looking at telemetry received from security tools within the enterprise, it is their responsibility to identify and prioritize threats based on the alerts and information received.</w:t>
      </w:r>
    </w:p>
    <w:p w14:paraId="2DEA781D" w14:textId="7E1127D0" w:rsidR="007F6B45" w:rsidRPr="007F6B45" w:rsidRDefault="007F6B45" w:rsidP="007F6B45">
      <w:pPr>
        <w:pStyle w:val="NormalWeb"/>
        <w:rPr>
          <w:rFonts w:ascii="Arial" w:hAnsi="Arial" w:cs="Arial"/>
        </w:rPr>
      </w:pPr>
      <w:r w:rsidRPr="007F6B45">
        <w:rPr>
          <w:rFonts w:ascii="Arial" w:hAnsi="Arial" w:cs="Arial"/>
        </w:rPr>
        <w:t>Tools such as Endpoint Detection and Response (EDR) allow for continuous monitoring of endpoints such as laptops, computers, and mobile devices—a step up from traditional sig</w:t>
      </w:r>
      <w:r w:rsidRPr="007F6B45">
        <w:rPr>
          <w:rFonts w:ascii="Arial" w:hAnsi="Arial" w:cs="Arial"/>
        </w:rPr>
        <w:t>nature-based antivirus software</w:t>
      </w:r>
      <w:sdt>
        <w:sdtPr>
          <w:rPr>
            <w:rFonts w:ascii="Arial" w:hAnsi="Arial" w:cs="Arial"/>
          </w:rPr>
          <w:id w:val="734439923"/>
          <w:citation/>
        </w:sdtPr>
        <w:sdtContent>
          <w:r w:rsidR="00C26A36" w:rsidRPr="007F6B45">
            <w:rPr>
              <w:rFonts w:ascii="Arial" w:hAnsi="Arial" w:cs="Arial"/>
            </w:rPr>
            <w:fldChar w:fldCharType="begin"/>
          </w:r>
          <w:r w:rsidR="00C26A36" w:rsidRPr="007F6B45">
            <w:rPr>
              <w:rFonts w:ascii="Arial" w:hAnsi="Arial" w:cs="Arial"/>
            </w:rPr>
            <w:instrText xml:space="preserve"> CITATION Mic24 \l 2057 </w:instrText>
          </w:r>
          <w:r w:rsidR="00C26A36" w:rsidRPr="007F6B45">
            <w:rPr>
              <w:rFonts w:ascii="Arial" w:hAnsi="Arial" w:cs="Arial"/>
            </w:rPr>
            <w:fldChar w:fldCharType="separate"/>
          </w:r>
          <w:r w:rsidR="00445038" w:rsidRPr="007F6B45">
            <w:rPr>
              <w:rFonts w:ascii="Arial" w:hAnsi="Arial" w:cs="Arial"/>
              <w:noProof/>
            </w:rPr>
            <w:t xml:space="preserve"> </w:t>
          </w:r>
          <w:r w:rsidR="00445038" w:rsidRPr="007F6B45">
            <w:rPr>
              <w:rFonts w:ascii="Arial" w:eastAsiaTheme="minorHAnsi" w:hAnsi="Arial" w:cs="Arial"/>
              <w:noProof/>
            </w:rPr>
            <w:t>[6]</w:t>
          </w:r>
          <w:r w:rsidR="00C26A36" w:rsidRPr="007F6B45">
            <w:rPr>
              <w:rFonts w:ascii="Arial" w:hAnsi="Arial" w:cs="Arial"/>
            </w:rPr>
            <w:fldChar w:fldCharType="end"/>
          </w:r>
        </w:sdtContent>
      </w:sdt>
      <w:r w:rsidRPr="007F6B45">
        <w:rPr>
          <w:rFonts w:ascii="Arial" w:hAnsi="Arial" w:cs="Arial"/>
        </w:rPr>
        <w:t xml:space="preserve">. </w:t>
      </w:r>
      <w:r w:rsidRPr="007F6B45">
        <w:rPr>
          <w:rFonts w:ascii="Arial" w:hAnsi="Arial" w:cs="Arial"/>
        </w:rPr>
        <w:t>EDR can aggregate logs and provide deeper insight and context into what is happening on a device, allowing security analysts to hunt threats and respond with speed and precision.</w:t>
      </w:r>
    </w:p>
    <w:p w14:paraId="580E665B" w14:textId="0799E9B9" w:rsidR="00787C56" w:rsidRPr="007F6B45" w:rsidRDefault="00787C56" w:rsidP="00787C56">
      <w:pPr>
        <w:pStyle w:val="Heading1"/>
        <w:rPr>
          <w:rFonts w:ascii="Arial" w:hAnsi="Arial" w:cs="Arial"/>
        </w:rPr>
      </w:pPr>
      <w:bookmarkStart w:id="16" w:name="_Toc186470851"/>
      <w:r w:rsidRPr="007F6B45">
        <w:rPr>
          <w:rFonts w:ascii="Arial" w:hAnsi="Arial" w:cs="Arial"/>
        </w:rPr>
        <w:t>6.0 Conclusion</w:t>
      </w:r>
      <w:bookmarkEnd w:id="16"/>
    </w:p>
    <w:p w14:paraId="5AEB9A69" w14:textId="77777777" w:rsidR="00F16775" w:rsidRPr="007F6B45" w:rsidRDefault="00F16775" w:rsidP="00F16775">
      <w:pPr>
        <w:pStyle w:val="NormalWeb"/>
        <w:rPr>
          <w:rFonts w:ascii="Arial" w:hAnsi="Arial" w:cs="Arial"/>
        </w:rPr>
      </w:pPr>
      <w:r w:rsidRPr="007F6B45">
        <w:rPr>
          <w:rFonts w:ascii="Arial" w:hAnsi="Arial" w:cs="Arial"/>
        </w:rPr>
        <w:t>Ransomware remains a significant threat to organizations and, to a lesser extent, individuals. By practicing good cyber hygiene and understanding the threat, the cybercriminals who use ransomware to make money and cause damage to organizations can be defeated. However, it remains a challenging task and requires skilled security teams to effectively fight back.</w:t>
      </w:r>
    </w:p>
    <w:p w14:paraId="1B8F9878" w14:textId="77777777" w:rsidR="00F16775" w:rsidRPr="007F6B45" w:rsidRDefault="00F16775" w:rsidP="00F16775">
      <w:pPr>
        <w:pStyle w:val="NormalWeb"/>
        <w:rPr>
          <w:rFonts w:ascii="Arial" w:hAnsi="Arial" w:cs="Arial"/>
        </w:rPr>
      </w:pPr>
      <w:r w:rsidRPr="007F6B45">
        <w:rPr>
          <w:rFonts w:ascii="Arial" w:hAnsi="Arial" w:cs="Arial"/>
        </w:rPr>
        <w:t>This report has provided a high-level overview of the world of ransomware, from exploring the business model operated by cybercrime gangs to explaining why ransomware is such an effective business. It also investigates the TTPs of attackers and suggests potential countermeasures to prevent and limit the damage that a ransomware incident could cause to an organization.</w:t>
      </w:r>
    </w:p>
    <w:p w14:paraId="6ED903C4" w14:textId="77777777" w:rsidR="00F16775" w:rsidRPr="007F6B45" w:rsidRDefault="00F16775" w:rsidP="00F16775">
      <w:pPr>
        <w:pStyle w:val="NormalWeb"/>
        <w:rPr>
          <w:rFonts w:ascii="Arial" w:hAnsi="Arial" w:cs="Arial"/>
        </w:rPr>
      </w:pPr>
      <w:r w:rsidRPr="007F6B45">
        <w:rPr>
          <w:rFonts w:ascii="Arial" w:hAnsi="Arial" w:cs="Arial"/>
        </w:rPr>
        <w:t>As ransomware continues to evolve, security teams must stay up-to-date on current threats and techniques. Understanding the attacker is the first step toward outsmarting and defeating them, thereby protecting an organization and its customers from breaches and business downtime.</w:t>
      </w:r>
    </w:p>
    <w:p w14:paraId="00541DA3" w14:textId="112DA1F6" w:rsidR="007F6B45" w:rsidRPr="00F16775" w:rsidRDefault="007F6B45" w:rsidP="00F16775">
      <w:bookmarkStart w:id="17" w:name="_GoBack"/>
      <w:bookmarkEnd w:id="17"/>
    </w:p>
    <w:bookmarkStart w:id="18" w:name="_Toc186470852" w:displacedByCustomXml="next"/>
    <w:sdt>
      <w:sdtPr>
        <w:id w:val="1036312708"/>
        <w:docPartObj>
          <w:docPartGallery w:val="Bibliographies"/>
          <w:docPartUnique/>
        </w:docPartObj>
      </w:sdtPr>
      <w:sdtEndPr>
        <w:rPr>
          <w:rFonts w:ascii="Arial" w:eastAsiaTheme="minorHAnsi" w:hAnsi="Arial" w:cs="Arial"/>
          <w:color w:val="auto"/>
          <w:sz w:val="24"/>
          <w:szCs w:val="22"/>
        </w:rPr>
      </w:sdtEndPr>
      <w:sdtContent>
        <w:p w14:paraId="4964F43F" w14:textId="69BFF83D" w:rsidR="00F16775" w:rsidRDefault="00F16775">
          <w:pPr>
            <w:pStyle w:val="Heading1"/>
          </w:pPr>
          <w:r>
            <w:t>References</w:t>
          </w:r>
          <w:bookmarkEnd w:id="18"/>
        </w:p>
        <w:sdt>
          <w:sdtPr>
            <w:id w:val="-573587230"/>
            <w:bibliography/>
          </w:sdtPr>
          <w:sdtContent>
            <w:p w14:paraId="5932AFA4" w14:textId="77777777" w:rsidR="00445038" w:rsidRDefault="00F167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862"/>
              </w:tblGrid>
              <w:tr w:rsidR="00445038" w14:paraId="788A6BA2" w14:textId="77777777">
                <w:trPr>
                  <w:divId w:val="377124568"/>
                  <w:tblCellSpacing w:w="15" w:type="dxa"/>
                </w:trPr>
                <w:tc>
                  <w:tcPr>
                    <w:tcW w:w="50" w:type="pct"/>
                    <w:hideMark/>
                  </w:tcPr>
                  <w:p w14:paraId="6AA01502" w14:textId="415446F3" w:rsidR="00445038" w:rsidRDefault="00445038">
                    <w:pPr>
                      <w:pStyle w:val="Bibliography"/>
                      <w:rPr>
                        <w:noProof/>
                        <w:szCs w:val="24"/>
                      </w:rPr>
                    </w:pPr>
                    <w:r>
                      <w:rPr>
                        <w:noProof/>
                      </w:rPr>
                      <w:t xml:space="preserve">[1] </w:t>
                    </w:r>
                  </w:p>
                </w:tc>
                <w:tc>
                  <w:tcPr>
                    <w:tcW w:w="0" w:type="auto"/>
                    <w:hideMark/>
                  </w:tcPr>
                  <w:p w14:paraId="1A52E0E5" w14:textId="77777777" w:rsidR="00445038" w:rsidRDefault="00445038">
                    <w:pPr>
                      <w:pStyle w:val="Bibliography"/>
                      <w:rPr>
                        <w:noProof/>
                      </w:rPr>
                    </w:pPr>
                    <w:r>
                      <w:rPr>
                        <w:noProof/>
                      </w:rPr>
                      <w:t>D. Jones, “Feds remain in the dark as ransomware disclosure lags,” Cybersecurity Dive, 25 May 2022. [Online]. Available: https://www.cybersecuritydive.com/news/senate-ransomware-cisa/624369/. [Accessed 24 November 2024].</w:t>
                    </w:r>
                  </w:p>
                </w:tc>
              </w:tr>
              <w:tr w:rsidR="00445038" w14:paraId="7F33CDBD" w14:textId="77777777">
                <w:trPr>
                  <w:divId w:val="377124568"/>
                  <w:tblCellSpacing w:w="15" w:type="dxa"/>
                </w:trPr>
                <w:tc>
                  <w:tcPr>
                    <w:tcW w:w="50" w:type="pct"/>
                    <w:hideMark/>
                  </w:tcPr>
                  <w:p w14:paraId="715019C3" w14:textId="77777777" w:rsidR="00445038" w:rsidRDefault="00445038">
                    <w:pPr>
                      <w:pStyle w:val="Bibliography"/>
                      <w:rPr>
                        <w:noProof/>
                      </w:rPr>
                    </w:pPr>
                    <w:r>
                      <w:rPr>
                        <w:noProof/>
                      </w:rPr>
                      <w:t xml:space="preserve">[2] </w:t>
                    </w:r>
                  </w:p>
                </w:tc>
                <w:tc>
                  <w:tcPr>
                    <w:tcW w:w="0" w:type="auto"/>
                    <w:hideMark/>
                  </w:tcPr>
                  <w:p w14:paraId="28F94E0B" w14:textId="77777777" w:rsidR="00445038" w:rsidRDefault="00445038">
                    <w:pPr>
                      <w:pStyle w:val="Bibliography"/>
                      <w:rPr>
                        <w:noProof/>
                      </w:rPr>
                    </w:pPr>
                    <w:r>
                      <w:rPr>
                        <w:noProof/>
                      </w:rPr>
                      <w:t>P. H. O'Neill, “How a $1 million plot to hack Tesla failed,” MIT Technology Review, 28 August 2020. [Online]. Available: https://www.technologyreview.com/2020/08/28/1007752/how-a-1-million-plot-to-hack-tesla-failed/. [Accessed 24 November 2024].</w:t>
                    </w:r>
                  </w:p>
                </w:tc>
              </w:tr>
              <w:tr w:rsidR="00445038" w14:paraId="347582A0" w14:textId="77777777">
                <w:trPr>
                  <w:divId w:val="377124568"/>
                  <w:tblCellSpacing w:w="15" w:type="dxa"/>
                </w:trPr>
                <w:tc>
                  <w:tcPr>
                    <w:tcW w:w="50" w:type="pct"/>
                    <w:hideMark/>
                  </w:tcPr>
                  <w:p w14:paraId="0168D263" w14:textId="77777777" w:rsidR="00445038" w:rsidRDefault="00445038">
                    <w:pPr>
                      <w:pStyle w:val="Bibliography"/>
                      <w:rPr>
                        <w:noProof/>
                      </w:rPr>
                    </w:pPr>
                    <w:r>
                      <w:rPr>
                        <w:noProof/>
                      </w:rPr>
                      <w:t xml:space="preserve">[3] </w:t>
                    </w:r>
                  </w:p>
                </w:tc>
                <w:tc>
                  <w:tcPr>
                    <w:tcW w:w="0" w:type="auto"/>
                    <w:hideMark/>
                  </w:tcPr>
                  <w:p w14:paraId="2D5BC3DB" w14:textId="77777777" w:rsidR="00445038" w:rsidRDefault="00445038">
                    <w:pPr>
                      <w:pStyle w:val="Bibliography"/>
                      <w:rPr>
                        <w:noProof/>
                      </w:rPr>
                    </w:pPr>
                    <w:r>
                      <w:rPr>
                        <w:noProof/>
                      </w:rPr>
                      <w:t>“Shodan: Search engine for the internet of everything,” [Online]. Available: https://www.shodan.io/.</w:t>
                    </w:r>
                  </w:p>
                </w:tc>
              </w:tr>
              <w:tr w:rsidR="00445038" w14:paraId="1587E66C" w14:textId="77777777">
                <w:trPr>
                  <w:divId w:val="377124568"/>
                  <w:tblCellSpacing w:w="15" w:type="dxa"/>
                </w:trPr>
                <w:tc>
                  <w:tcPr>
                    <w:tcW w:w="50" w:type="pct"/>
                    <w:hideMark/>
                  </w:tcPr>
                  <w:p w14:paraId="1B20FFD8" w14:textId="77777777" w:rsidR="00445038" w:rsidRDefault="00445038">
                    <w:pPr>
                      <w:pStyle w:val="Bibliography"/>
                      <w:rPr>
                        <w:noProof/>
                      </w:rPr>
                    </w:pPr>
                    <w:r>
                      <w:rPr>
                        <w:noProof/>
                      </w:rPr>
                      <w:t xml:space="preserve">[4] </w:t>
                    </w:r>
                  </w:p>
                </w:tc>
                <w:tc>
                  <w:tcPr>
                    <w:tcW w:w="0" w:type="auto"/>
                    <w:hideMark/>
                  </w:tcPr>
                  <w:p w14:paraId="5C03B6C7" w14:textId="77777777" w:rsidR="00445038" w:rsidRDefault="00445038">
                    <w:pPr>
                      <w:pStyle w:val="Bibliography"/>
                      <w:rPr>
                        <w:noProof/>
                      </w:rPr>
                    </w:pPr>
                    <w:r>
                      <w:rPr>
                        <w:noProof/>
                      </w:rPr>
                      <w:t>S. Bocetta, “Recapping Raid Forums: The Place Where Data Was Sold To The Highest Bidder,” Level Blue, 18 Oct 2024. [Online]. Available: https://levelblue.com/blogs/security-essentials/recapping-raid-forums-the-place-where-data-was-sold-to-the-highest-bidder. [Accessed 2 Dec 2024].</w:t>
                    </w:r>
                  </w:p>
                </w:tc>
              </w:tr>
              <w:tr w:rsidR="00445038" w14:paraId="5DF037C1" w14:textId="77777777">
                <w:trPr>
                  <w:divId w:val="377124568"/>
                  <w:tblCellSpacing w:w="15" w:type="dxa"/>
                </w:trPr>
                <w:tc>
                  <w:tcPr>
                    <w:tcW w:w="50" w:type="pct"/>
                    <w:hideMark/>
                  </w:tcPr>
                  <w:p w14:paraId="199F6B3E" w14:textId="77777777" w:rsidR="00445038" w:rsidRDefault="00445038">
                    <w:pPr>
                      <w:pStyle w:val="Bibliography"/>
                      <w:rPr>
                        <w:noProof/>
                      </w:rPr>
                    </w:pPr>
                    <w:r>
                      <w:rPr>
                        <w:noProof/>
                      </w:rPr>
                      <w:t xml:space="preserve">[5] </w:t>
                    </w:r>
                  </w:p>
                </w:tc>
                <w:tc>
                  <w:tcPr>
                    <w:tcW w:w="0" w:type="auto"/>
                    <w:hideMark/>
                  </w:tcPr>
                  <w:p w14:paraId="13E1F13C" w14:textId="77777777" w:rsidR="00445038" w:rsidRDefault="00445038">
                    <w:pPr>
                      <w:pStyle w:val="Bibliography"/>
                      <w:rPr>
                        <w:noProof/>
                      </w:rPr>
                    </w:pPr>
                    <w:r>
                      <w:rPr>
                        <w:noProof/>
                      </w:rPr>
                      <w:t>A. Bell, “Con Games. How do they do it?,” AACYBER, 20 Jun 2022. [Online]. Available: https://aacyber.uk/2022/06/20/con-games/. [Accessed 2 Dec 2024].</w:t>
                    </w:r>
                  </w:p>
                </w:tc>
              </w:tr>
              <w:tr w:rsidR="00445038" w14:paraId="5947E153" w14:textId="77777777">
                <w:trPr>
                  <w:divId w:val="377124568"/>
                  <w:tblCellSpacing w:w="15" w:type="dxa"/>
                </w:trPr>
                <w:tc>
                  <w:tcPr>
                    <w:tcW w:w="50" w:type="pct"/>
                    <w:hideMark/>
                  </w:tcPr>
                  <w:p w14:paraId="6397C05A" w14:textId="77777777" w:rsidR="00445038" w:rsidRDefault="00445038">
                    <w:pPr>
                      <w:pStyle w:val="Bibliography"/>
                      <w:rPr>
                        <w:noProof/>
                      </w:rPr>
                    </w:pPr>
                    <w:r>
                      <w:rPr>
                        <w:noProof/>
                      </w:rPr>
                      <w:t xml:space="preserve">[6] </w:t>
                    </w:r>
                  </w:p>
                </w:tc>
                <w:tc>
                  <w:tcPr>
                    <w:tcW w:w="0" w:type="auto"/>
                    <w:hideMark/>
                  </w:tcPr>
                  <w:p w14:paraId="4FBB2359" w14:textId="77777777" w:rsidR="00445038" w:rsidRDefault="00445038">
                    <w:pPr>
                      <w:pStyle w:val="Bibliography"/>
                      <w:rPr>
                        <w:noProof/>
                      </w:rPr>
                    </w:pPr>
                    <w:r>
                      <w:rPr>
                        <w:noProof/>
                      </w:rPr>
                      <w:t>Microsoft Security, “What is endpoint detection and response (EDR)?,” Microsoft, [Online]. Available: https://www.microsoft.com/en-us/security/business/security-101/what-is-edr-endpoint-detection-response. [Accessed 30 December 2024].</w:t>
                    </w:r>
                  </w:p>
                </w:tc>
              </w:tr>
            </w:tbl>
            <w:p w14:paraId="359C1EBF" w14:textId="77777777" w:rsidR="00445038" w:rsidRDefault="00445038">
              <w:pPr>
                <w:divId w:val="377124568"/>
                <w:rPr>
                  <w:rFonts w:eastAsia="Times New Roman"/>
                  <w:noProof/>
                </w:rPr>
              </w:pPr>
            </w:p>
            <w:p w14:paraId="40FAF159" w14:textId="5866EDCB" w:rsidR="00F16775" w:rsidRDefault="00F16775">
              <w:r>
                <w:rPr>
                  <w:b/>
                  <w:bCs/>
                  <w:noProof/>
                </w:rPr>
                <w:fldChar w:fldCharType="end"/>
              </w:r>
            </w:p>
          </w:sdtContent>
        </w:sdt>
      </w:sdtContent>
    </w:sdt>
    <w:p w14:paraId="4B4F2EB0" w14:textId="31156DA8" w:rsidR="00F16775" w:rsidRPr="00F16775" w:rsidRDefault="00F16775" w:rsidP="00F16775"/>
    <w:p w14:paraId="3F5DAFEA" w14:textId="77777777" w:rsidR="00FD2122" w:rsidRPr="00FD2122" w:rsidRDefault="00FD2122" w:rsidP="00FD2122"/>
    <w:p w14:paraId="03CA5139" w14:textId="039AB5C0" w:rsidR="002070BE" w:rsidRDefault="002070BE" w:rsidP="002070BE"/>
    <w:p w14:paraId="613B4982" w14:textId="77777777" w:rsidR="002070BE" w:rsidRPr="002070BE" w:rsidRDefault="002070BE" w:rsidP="002070BE"/>
    <w:sectPr w:rsidR="002070BE" w:rsidRPr="002070BE" w:rsidSect="00573A7F">
      <w:pgSz w:w="11906" w:h="16838"/>
      <w:pgMar w:top="851" w:right="851" w:bottom="851" w:left="851"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437BDA"/>
    <w:multiLevelType w:val="hybridMultilevel"/>
    <w:tmpl w:val="571C4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D7E5D"/>
    <w:multiLevelType w:val="hybridMultilevel"/>
    <w:tmpl w:val="135AB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632ED7"/>
    <w:multiLevelType w:val="multilevel"/>
    <w:tmpl w:val="7406A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3"/>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7A8"/>
    <w:rsid w:val="000C0C95"/>
    <w:rsid w:val="000C6E96"/>
    <w:rsid w:val="00134ED2"/>
    <w:rsid w:val="001C4D1B"/>
    <w:rsid w:val="002070BE"/>
    <w:rsid w:val="002167A8"/>
    <w:rsid w:val="002C7188"/>
    <w:rsid w:val="002D6791"/>
    <w:rsid w:val="00304D5F"/>
    <w:rsid w:val="00374C90"/>
    <w:rsid w:val="003808E7"/>
    <w:rsid w:val="003C10C7"/>
    <w:rsid w:val="00420F5A"/>
    <w:rsid w:val="00445038"/>
    <w:rsid w:val="00490C9A"/>
    <w:rsid w:val="00573A7F"/>
    <w:rsid w:val="005A4F29"/>
    <w:rsid w:val="00627A03"/>
    <w:rsid w:val="00637A3D"/>
    <w:rsid w:val="006A1451"/>
    <w:rsid w:val="006B607C"/>
    <w:rsid w:val="007705B7"/>
    <w:rsid w:val="00774631"/>
    <w:rsid w:val="00787C56"/>
    <w:rsid w:val="007E04F0"/>
    <w:rsid w:val="007F6B45"/>
    <w:rsid w:val="00814164"/>
    <w:rsid w:val="008303BD"/>
    <w:rsid w:val="0085560B"/>
    <w:rsid w:val="008847D4"/>
    <w:rsid w:val="008B4C68"/>
    <w:rsid w:val="008E2FEC"/>
    <w:rsid w:val="00971BB4"/>
    <w:rsid w:val="009A4E8E"/>
    <w:rsid w:val="00AA2F7A"/>
    <w:rsid w:val="00B020B9"/>
    <w:rsid w:val="00BA7010"/>
    <w:rsid w:val="00C26A36"/>
    <w:rsid w:val="00C50EFC"/>
    <w:rsid w:val="00CF4BD9"/>
    <w:rsid w:val="00D0038E"/>
    <w:rsid w:val="00E47E33"/>
    <w:rsid w:val="00E62D4C"/>
    <w:rsid w:val="00EA2ABF"/>
    <w:rsid w:val="00ED06E0"/>
    <w:rsid w:val="00F16775"/>
    <w:rsid w:val="00F90132"/>
    <w:rsid w:val="00FD2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93865"/>
  <w15:chartTrackingRefBased/>
  <w15:docId w15:val="{3C191A2D-853E-4F7C-94F9-7E4700244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67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62D4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67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7A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167A8"/>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637A3D"/>
    <w:pPr>
      <w:ind w:left="720"/>
      <w:contextualSpacing/>
    </w:pPr>
  </w:style>
  <w:style w:type="character" w:customStyle="1" w:styleId="Heading2Char">
    <w:name w:val="Heading 2 Char"/>
    <w:basedOn w:val="DefaultParagraphFont"/>
    <w:link w:val="Heading2"/>
    <w:uiPriority w:val="9"/>
    <w:rsid w:val="00E62D4C"/>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814164"/>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Spacing">
    <w:name w:val="No Spacing"/>
    <w:link w:val="NoSpacingChar"/>
    <w:uiPriority w:val="1"/>
    <w:qFormat/>
    <w:rsid w:val="00573A7F"/>
    <w:pPr>
      <w:spacing w:after="0" w:line="240" w:lineRule="auto"/>
    </w:pPr>
    <w:rPr>
      <w:rFonts w:asciiTheme="minorHAnsi" w:eastAsiaTheme="minorEastAsia" w:hAnsiTheme="minorHAnsi" w:cstheme="minorBidi"/>
      <w:sz w:val="22"/>
      <w:lang w:val="en-US"/>
    </w:rPr>
  </w:style>
  <w:style w:type="character" w:customStyle="1" w:styleId="NoSpacingChar">
    <w:name w:val="No Spacing Char"/>
    <w:basedOn w:val="DefaultParagraphFont"/>
    <w:link w:val="NoSpacing"/>
    <w:uiPriority w:val="1"/>
    <w:rsid w:val="00573A7F"/>
    <w:rPr>
      <w:rFonts w:asciiTheme="minorHAnsi" w:eastAsiaTheme="minorEastAsia" w:hAnsiTheme="minorHAnsi" w:cstheme="minorBidi"/>
      <w:sz w:val="22"/>
      <w:lang w:val="en-US"/>
    </w:rPr>
  </w:style>
  <w:style w:type="paragraph" w:styleId="TOCHeading">
    <w:name w:val="TOC Heading"/>
    <w:basedOn w:val="Heading1"/>
    <w:next w:val="Normal"/>
    <w:uiPriority w:val="39"/>
    <w:unhideWhenUsed/>
    <w:qFormat/>
    <w:rsid w:val="00573A7F"/>
    <w:pPr>
      <w:outlineLvl w:val="9"/>
    </w:pPr>
    <w:rPr>
      <w:lang w:val="en-US"/>
    </w:rPr>
  </w:style>
  <w:style w:type="paragraph" w:styleId="TOC1">
    <w:name w:val="toc 1"/>
    <w:basedOn w:val="Normal"/>
    <w:next w:val="Normal"/>
    <w:autoRedefine/>
    <w:uiPriority w:val="39"/>
    <w:unhideWhenUsed/>
    <w:rsid w:val="00573A7F"/>
    <w:pPr>
      <w:spacing w:after="100"/>
    </w:pPr>
  </w:style>
  <w:style w:type="paragraph" w:styleId="TOC2">
    <w:name w:val="toc 2"/>
    <w:basedOn w:val="Normal"/>
    <w:next w:val="Normal"/>
    <w:autoRedefine/>
    <w:uiPriority w:val="39"/>
    <w:unhideWhenUsed/>
    <w:rsid w:val="00573A7F"/>
    <w:pPr>
      <w:spacing w:after="100"/>
      <w:ind w:left="240"/>
    </w:pPr>
  </w:style>
  <w:style w:type="character" w:styleId="Hyperlink">
    <w:name w:val="Hyperlink"/>
    <w:basedOn w:val="DefaultParagraphFont"/>
    <w:uiPriority w:val="99"/>
    <w:unhideWhenUsed/>
    <w:rsid w:val="00573A7F"/>
    <w:rPr>
      <w:color w:val="0563C1" w:themeColor="hyperlink"/>
      <w:u w:val="single"/>
    </w:rPr>
  </w:style>
  <w:style w:type="paragraph" w:styleId="Bibliography">
    <w:name w:val="Bibliography"/>
    <w:basedOn w:val="Normal"/>
    <w:next w:val="Normal"/>
    <w:uiPriority w:val="37"/>
    <w:unhideWhenUsed/>
    <w:rsid w:val="00F167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192134">
      <w:bodyDiv w:val="1"/>
      <w:marLeft w:val="0"/>
      <w:marRight w:val="0"/>
      <w:marTop w:val="0"/>
      <w:marBottom w:val="0"/>
      <w:divBdr>
        <w:top w:val="none" w:sz="0" w:space="0" w:color="auto"/>
        <w:left w:val="none" w:sz="0" w:space="0" w:color="auto"/>
        <w:bottom w:val="none" w:sz="0" w:space="0" w:color="auto"/>
        <w:right w:val="none" w:sz="0" w:space="0" w:color="auto"/>
      </w:divBdr>
    </w:div>
    <w:div w:id="368922756">
      <w:bodyDiv w:val="1"/>
      <w:marLeft w:val="0"/>
      <w:marRight w:val="0"/>
      <w:marTop w:val="0"/>
      <w:marBottom w:val="0"/>
      <w:divBdr>
        <w:top w:val="none" w:sz="0" w:space="0" w:color="auto"/>
        <w:left w:val="none" w:sz="0" w:space="0" w:color="auto"/>
        <w:bottom w:val="none" w:sz="0" w:space="0" w:color="auto"/>
        <w:right w:val="none" w:sz="0" w:space="0" w:color="auto"/>
      </w:divBdr>
    </w:div>
    <w:div w:id="377124568">
      <w:bodyDiv w:val="1"/>
      <w:marLeft w:val="0"/>
      <w:marRight w:val="0"/>
      <w:marTop w:val="0"/>
      <w:marBottom w:val="0"/>
      <w:divBdr>
        <w:top w:val="none" w:sz="0" w:space="0" w:color="auto"/>
        <w:left w:val="none" w:sz="0" w:space="0" w:color="auto"/>
        <w:bottom w:val="none" w:sz="0" w:space="0" w:color="auto"/>
        <w:right w:val="none" w:sz="0" w:space="0" w:color="auto"/>
      </w:divBdr>
    </w:div>
    <w:div w:id="401560643">
      <w:bodyDiv w:val="1"/>
      <w:marLeft w:val="0"/>
      <w:marRight w:val="0"/>
      <w:marTop w:val="0"/>
      <w:marBottom w:val="0"/>
      <w:divBdr>
        <w:top w:val="none" w:sz="0" w:space="0" w:color="auto"/>
        <w:left w:val="none" w:sz="0" w:space="0" w:color="auto"/>
        <w:bottom w:val="none" w:sz="0" w:space="0" w:color="auto"/>
        <w:right w:val="none" w:sz="0" w:space="0" w:color="auto"/>
      </w:divBdr>
    </w:div>
    <w:div w:id="440808275">
      <w:bodyDiv w:val="1"/>
      <w:marLeft w:val="0"/>
      <w:marRight w:val="0"/>
      <w:marTop w:val="0"/>
      <w:marBottom w:val="0"/>
      <w:divBdr>
        <w:top w:val="none" w:sz="0" w:space="0" w:color="auto"/>
        <w:left w:val="none" w:sz="0" w:space="0" w:color="auto"/>
        <w:bottom w:val="none" w:sz="0" w:space="0" w:color="auto"/>
        <w:right w:val="none" w:sz="0" w:space="0" w:color="auto"/>
      </w:divBdr>
    </w:div>
    <w:div w:id="481121085">
      <w:bodyDiv w:val="1"/>
      <w:marLeft w:val="0"/>
      <w:marRight w:val="0"/>
      <w:marTop w:val="0"/>
      <w:marBottom w:val="0"/>
      <w:divBdr>
        <w:top w:val="none" w:sz="0" w:space="0" w:color="auto"/>
        <w:left w:val="none" w:sz="0" w:space="0" w:color="auto"/>
        <w:bottom w:val="none" w:sz="0" w:space="0" w:color="auto"/>
        <w:right w:val="none" w:sz="0" w:space="0" w:color="auto"/>
      </w:divBdr>
    </w:div>
    <w:div w:id="489179249">
      <w:bodyDiv w:val="1"/>
      <w:marLeft w:val="0"/>
      <w:marRight w:val="0"/>
      <w:marTop w:val="0"/>
      <w:marBottom w:val="0"/>
      <w:divBdr>
        <w:top w:val="none" w:sz="0" w:space="0" w:color="auto"/>
        <w:left w:val="none" w:sz="0" w:space="0" w:color="auto"/>
        <w:bottom w:val="none" w:sz="0" w:space="0" w:color="auto"/>
        <w:right w:val="none" w:sz="0" w:space="0" w:color="auto"/>
      </w:divBdr>
    </w:div>
    <w:div w:id="495190190">
      <w:bodyDiv w:val="1"/>
      <w:marLeft w:val="0"/>
      <w:marRight w:val="0"/>
      <w:marTop w:val="0"/>
      <w:marBottom w:val="0"/>
      <w:divBdr>
        <w:top w:val="none" w:sz="0" w:space="0" w:color="auto"/>
        <w:left w:val="none" w:sz="0" w:space="0" w:color="auto"/>
        <w:bottom w:val="none" w:sz="0" w:space="0" w:color="auto"/>
        <w:right w:val="none" w:sz="0" w:space="0" w:color="auto"/>
      </w:divBdr>
    </w:div>
    <w:div w:id="613485388">
      <w:bodyDiv w:val="1"/>
      <w:marLeft w:val="0"/>
      <w:marRight w:val="0"/>
      <w:marTop w:val="0"/>
      <w:marBottom w:val="0"/>
      <w:divBdr>
        <w:top w:val="none" w:sz="0" w:space="0" w:color="auto"/>
        <w:left w:val="none" w:sz="0" w:space="0" w:color="auto"/>
        <w:bottom w:val="none" w:sz="0" w:space="0" w:color="auto"/>
        <w:right w:val="none" w:sz="0" w:space="0" w:color="auto"/>
      </w:divBdr>
    </w:div>
    <w:div w:id="646208990">
      <w:bodyDiv w:val="1"/>
      <w:marLeft w:val="0"/>
      <w:marRight w:val="0"/>
      <w:marTop w:val="0"/>
      <w:marBottom w:val="0"/>
      <w:divBdr>
        <w:top w:val="none" w:sz="0" w:space="0" w:color="auto"/>
        <w:left w:val="none" w:sz="0" w:space="0" w:color="auto"/>
        <w:bottom w:val="none" w:sz="0" w:space="0" w:color="auto"/>
        <w:right w:val="none" w:sz="0" w:space="0" w:color="auto"/>
      </w:divBdr>
    </w:div>
    <w:div w:id="909850036">
      <w:bodyDiv w:val="1"/>
      <w:marLeft w:val="0"/>
      <w:marRight w:val="0"/>
      <w:marTop w:val="0"/>
      <w:marBottom w:val="0"/>
      <w:divBdr>
        <w:top w:val="none" w:sz="0" w:space="0" w:color="auto"/>
        <w:left w:val="none" w:sz="0" w:space="0" w:color="auto"/>
        <w:bottom w:val="none" w:sz="0" w:space="0" w:color="auto"/>
        <w:right w:val="none" w:sz="0" w:space="0" w:color="auto"/>
      </w:divBdr>
    </w:div>
    <w:div w:id="916289080">
      <w:bodyDiv w:val="1"/>
      <w:marLeft w:val="0"/>
      <w:marRight w:val="0"/>
      <w:marTop w:val="0"/>
      <w:marBottom w:val="0"/>
      <w:divBdr>
        <w:top w:val="none" w:sz="0" w:space="0" w:color="auto"/>
        <w:left w:val="none" w:sz="0" w:space="0" w:color="auto"/>
        <w:bottom w:val="none" w:sz="0" w:space="0" w:color="auto"/>
        <w:right w:val="none" w:sz="0" w:space="0" w:color="auto"/>
      </w:divBdr>
    </w:div>
    <w:div w:id="1137265333">
      <w:bodyDiv w:val="1"/>
      <w:marLeft w:val="0"/>
      <w:marRight w:val="0"/>
      <w:marTop w:val="0"/>
      <w:marBottom w:val="0"/>
      <w:divBdr>
        <w:top w:val="none" w:sz="0" w:space="0" w:color="auto"/>
        <w:left w:val="none" w:sz="0" w:space="0" w:color="auto"/>
        <w:bottom w:val="none" w:sz="0" w:space="0" w:color="auto"/>
        <w:right w:val="none" w:sz="0" w:space="0" w:color="auto"/>
      </w:divBdr>
    </w:div>
    <w:div w:id="1141339483">
      <w:bodyDiv w:val="1"/>
      <w:marLeft w:val="0"/>
      <w:marRight w:val="0"/>
      <w:marTop w:val="0"/>
      <w:marBottom w:val="0"/>
      <w:divBdr>
        <w:top w:val="none" w:sz="0" w:space="0" w:color="auto"/>
        <w:left w:val="none" w:sz="0" w:space="0" w:color="auto"/>
        <w:bottom w:val="none" w:sz="0" w:space="0" w:color="auto"/>
        <w:right w:val="none" w:sz="0" w:space="0" w:color="auto"/>
      </w:divBdr>
    </w:div>
    <w:div w:id="1168256133">
      <w:bodyDiv w:val="1"/>
      <w:marLeft w:val="0"/>
      <w:marRight w:val="0"/>
      <w:marTop w:val="0"/>
      <w:marBottom w:val="0"/>
      <w:divBdr>
        <w:top w:val="none" w:sz="0" w:space="0" w:color="auto"/>
        <w:left w:val="none" w:sz="0" w:space="0" w:color="auto"/>
        <w:bottom w:val="none" w:sz="0" w:space="0" w:color="auto"/>
        <w:right w:val="none" w:sz="0" w:space="0" w:color="auto"/>
      </w:divBdr>
    </w:div>
    <w:div w:id="1207139353">
      <w:bodyDiv w:val="1"/>
      <w:marLeft w:val="0"/>
      <w:marRight w:val="0"/>
      <w:marTop w:val="0"/>
      <w:marBottom w:val="0"/>
      <w:divBdr>
        <w:top w:val="none" w:sz="0" w:space="0" w:color="auto"/>
        <w:left w:val="none" w:sz="0" w:space="0" w:color="auto"/>
        <w:bottom w:val="none" w:sz="0" w:space="0" w:color="auto"/>
        <w:right w:val="none" w:sz="0" w:space="0" w:color="auto"/>
      </w:divBdr>
    </w:div>
    <w:div w:id="1273248383">
      <w:bodyDiv w:val="1"/>
      <w:marLeft w:val="0"/>
      <w:marRight w:val="0"/>
      <w:marTop w:val="0"/>
      <w:marBottom w:val="0"/>
      <w:divBdr>
        <w:top w:val="none" w:sz="0" w:space="0" w:color="auto"/>
        <w:left w:val="none" w:sz="0" w:space="0" w:color="auto"/>
        <w:bottom w:val="none" w:sz="0" w:space="0" w:color="auto"/>
        <w:right w:val="none" w:sz="0" w:space="0" w:color="auto"/>
      </w:divBdr>
    </w:div>
    <w:div w:id="1306278221">
      <w:bodyDiv w:val="1"/>
      <w:marLeft w:val="0"/>
      <w:marRight w:val="0"/>
      <w:marTop w:val="0"/>
      <w:marBottom w:val="0"/>
      <w:divBdr>
        <w:top w:val="none" w:sz="0" w:space="0" w:color="auto"/>
        <w:left w:val="none" w:sz="0" w:space="0" w:color="auto"/>
        <w:bottom w:val="none" w:sz="0" w:space="0" w:color="auto"/>
        <w:right w:val="none" w:sz="0" w:space="0" w:color="auto"/>
      </w:divBdr>
    </w:div>
    <w:div w:id="1392190495">
      <w:bodyDiv w:val="1"/>
      <w:marLeft w:val="0"/>
      <w:marRight w:val="0"/>
      <w:marTop w:val="0"/>
      <w:marBottom w:val="0"/>
      <w:divBdr>
        <w:top w:val="none" w:sz="0" w:space="0" w:color="auto"/>
        <w:left w:val="none" w:sz="0" w:space="0" w:color="auto"/>
        <w:bottom w:val="none" w:sz="0" w:space="0" w:color="auto"/>
        <w:right w:val="none" w:sz="0" w:space="0" w:color="auto"/>
      </w:divBdr>
    </w:div>
    <w:div w:id="1656488096">
      <w:bodyDiv w:val="1"/>
      <w:marLeft w:val="0"/>
      <w:marRight w:val="0"/>
      <w:marTop w:val="0"/>
      <w:marBottom w:val="0"/>
      <w:divBdr>
        <w:top w:val="none" w:sz="0" w:space="0" w:color="auto"/>
        <w:left w:val="none" w:sz="0" w:space="0" w:color="auto"/>
        <w:bottom w:val="none" w:sz="0" w:space="0" w:color="auto"/>
        <w:right w:val="none" w:sz="0" w:space="0" w:color="auto"/>
      </w:divBdr>
    </w:div>
    <w:div w:id="1864130326">
      <w:bodyDiv w:val="1"/>
      <w:marLeft w:val="0"/>
      <w:marRight w:val="0"/>
      <w:marTop w:val="0"/>
      <w:marBottom w:val="0"/>
      <w:divBdr>
        <w:top w:val="none" w:sz="0" w:space="0" w:color="auto"/>
        <w:left w:val="none" w:sz="0" w:space="0" w:color="auto"/>
        <w:bottom w:val="none" w:sz="0" w:space="0" w:color="auto"/>
        <w:right w:val="none" w:sz="0" w:space="0" w:color="auto"/>
      </w:divBdr>
    </w:div>
    <w:div w:id="1957061624">
      <w:bodyDiv w:val="1"/>
      <w:marLeft w:val="0"/>
      <w:marRight w:val="0"/>
      <w:marTop w:val="0"/>
      <w:marBottom w:val="0"/>
      <w:divBdr>
        <w:top w:val="none" w:sz="0" w:space="0" w:color="auto"/>
        <w:left w:val="none" w:sz="0" w:space="0" w:color="auto"/>
        <w:bottom w:val="none" w:sz="0" w:space="0" w:color="auto"/>
        <w:right w:val="none" w:sz="0" w:space="0" w:color="auto"/>
      </w:divBdr>
    </w:div>
    <w:div w:id="2010136332">
      <w:bodyDiv w:val="1"/>
      <w:marLeft w:val="0"/>
      <w:marRight w:val="0"/>
      <w:marTop w:val="0"/>
      <w:marBottom w:val="0"/>
      <w:divBdr>
        <w:top w:val="none" w:sz="0" w:space="0" w:color="auto"/>
        <w:left w:val="none" w:sz="0" w:space="0" w:color="auto"/>
        <w:bottom w:val="none" w:sz="0" w:space="0" w:color="auto"/>
        <w:right w:val="none" w:sz="0" w:space="0" w:color="auto"/>
      </w:divBdr>
    </w:div>
    <w:div w:id="2098670841">
      <w:bodyDiv w:val="1"/>
      <w:marLeft w:val="0"/>
      <w:marRight w:val="0"/>
      <w:marTop w:val="0"/>
      <w:marBottom w:val="0"/>
      <w:divBdr>
        <w:top w:val="none" w:sz="0" w:space="0" w:color="auto"/>
        <w:left w:val="none" w:sz="0" w:space="0" w:color="auto"/>
        <w:bottom w:val="none" w:sz="0" w:space="0" w:color="auto"/>
        <w:right w:val="none" w:sz="0" w:space="0" w:color="auto"/>
      </w:divBdr>
    </w:div>
    <w:div w:id="2102951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 high level overview of ransomware, focusing on its operation, tactics, and potential strategies for security teams to fight back</Abstract>
  <CompanyAddress/>
  <CompanyPhone/>
  <CompanyFax/>
  <CompanyEmail>aaron@aacyber.uk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Dav22</b:Tag>
    <b:SourceType>InternetSite</b:SourceType>
    <b:Guid>{08BF0106-6FF4-41A0-A1C2-0167E25E4E38}</b:Guid>
    <b:Title>Feds remain in the dark as ransomware disclosure lags</b:Title>
    <b:Year>2022</b:Year>
    <b:Author>
      <b:Author>
        <b:NameList>
          <b:Person>
            <b:Last>Jones</b:Last>
            <b:First>David</b:First>
          </b:Person>
        </b:NameList>
      </b:Author>
    </b:Author>
    <b:ProductionCompany>Cybersecurity Dive</b:ProductionCompany>
    <b:Month>May</b:Month>
    <b:Day>25</b:Day>
    <b:YearAccessed>2024</b:YearAccessed>
    <b:MonthAccessed>November</b:MonthAccessed>
    <b:DayAccessed>24</b:DayAccessed>
    <b:URL>https://www.cybersecuritydive.com/news/senate-ransomware-cisa/624369/</b:URL>
    <b:RefOrder>1</b:RefOrder>
  </b:Source>
  <b:Source>
    <b:Tag>Pat20</b:Tag>
    <b:SourceType>InternetSite</b:SourceType>
    <b:Guid>{D8AA130A-D490-443C-B427-17A71740B73B}</b:Guid>
    <b:Author>
      <b:Author>
        <b:NameList>
          <b:Person>
            <b:Last>O'Neill</b:Last>
            <b:First>Patrick</b:First>
            <b:Middle>Howell</b:Middle>
          </b:Person>
        </b:NameList>
      </b:Author>
    </b:Author>
    <b:Title>How a $1 million plot to hack Tesla failed</b:Title>
    <b:ProductionCompany>MIT Technology Review</b:ProductionCompany>
    <b:Year>2020</b:Year>
    <b:Month>August</b:Month>
    <b:Day>28</b:Day>
    <b:YearAccessed>2024</b:YearAccessed>
    <b:MonthAccessed>November</b:MonthAccessed>
    <b:DayAccessed>24</b:DayAccessed>
    <b:URL>https://www.technologyreview.com/2020/08/28/1007752/how-a-1-million-plot-to-hack-tesla-failed/</b:URL>
    <b:RefOrder>2</b:RefOrder>
  </b:Source>
  <b:Source>
    <b:Tag>Sho</b:Tag>
    <b:SourceType>InternetSite</b:SourceType>
    <b:Guid>{75CE2B18-8423-49D4-B5B2-1087C90F9638}</b:Guid>
    <b:Title>Shodan: Search engine for the internet of everything</b:Title>
    <b:URL>https://www.shodan.io/</b:URL>
    <b:RefOrder>3</b:RefOrder>
  </b:Source>
  <b:Source>
    <b:Tag>Sam24</b:Tag>
    <b:SourceType>InternetSite</b:SourceType>
    <b:Guid>{1FC5FAAE-DD2A-4736-AA1C-502866ACDAE9}</b:Guid>
    <b:Author>
      <b:Author>
        <b:NameList>
          <b:Person>
            <b:Last>Bocetta</b:Last>
            <b:First>Sam</b:First>
          </b:Person>
        </b:NameList>
      </b:Author>
    </b:Author>
    <b:Title>Recapping Raid Forums: The Place Where Data Was Sold To The Highest Bidder</b:Title>
    <b:ProductionCompany>Level Blue</b:ProductionCompany>
    <b:Year>2024</b:Year>
    <b:Month>Oct</b:Month>
    <b:Day>18</b:Day>
    <b:YearAccessed>2024</b:YearAccessed>
    <b:MonthAccessed>Dec</b:MonthAccessed>
    <b:DayAccessed>2</b:DayAccessed>
    <b:URL>https://levelblue.com/blogs/security-essentials/recapping-raid-forums-the-place-where-data-was-sold-to-the-highest-bidder</b:URL>
    <b:RefOrder>4</b:RefOrder>
  </b:Source>
  <b:Source>
    <b:Tag>Mic24</b:Tag>
    <b:SourceType>InternetSite</b:SourceType>
    <b:Guid>{279BE4B9-1FA7-4FA8-A6F1-0625BC92D1F4}</b:Guid>
    <b:Author>
      <b:Author>
        <b:Corporate>Microsoft Security</b:Corporate>
      </b:Author>
    </b:Author>
    <b:Title>What is endpoint detection and response (EDR)?</b:Title>
    <b:ProductionCompany>Microsoft</b:ProductionCompany>
    <b:YearAccessed>2024</b:YearAccessed>
    <b:MonthAccessed>December</b:MonthAccessed>
    <b:DayAccessed>30</b:DayAccessed>
    <b:URL>https://www.microsoft.com/en-us/security/business/security-101/what-is-edr-endpoint-detection-response</b:URL>
    <b:RefOrder>6</b:RefOrder>
  </b:Source>
  <b:Source>
    <b:Tag>Aar22</b:Tag>
    <b:SourceType>InternetSite</b:SourceType>
    <b:Guid>{44FCF0D0-35ED-4A74-9E94-5006CF97F2AA}</b:Guid>
    <b:Author>
      <b:Author>
        <b:NameList>
          <b:Person>
            <b:Last>Bell</b:Last>
            <b:First>Aaron</b:First>
          </b:Person>
        </b:NameList>
      </b:Author>
    </b:Author>
    <b:Title>Con Games. How do they do it?</b:Title>
    <b:ProductionCompany>AACYBER</b:ProductionCompany>
    <b:Year>2022</b:Year>
    <b:Month>Jun</b:Month>
    <b:Day>20</b:Day>
    <b:YearAccessed>2024</b:YearAccessed>
    <b:MonthAccessed>Dec</b:MonthAccessed>
    <b:DayAccessed>2</b:DayAccessed>
    <b:URL>https://aacyber.uk/2022/06/20/con-games/</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790947-F1AA-41A1-8FCB-00FD7B619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8</Pages>
  <Words>2558</Words>
  <Characters>14585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Ransomware</vt:lpstr>
    </vt:vector>
  </TitlesOfParts>
  <Company/>
  <LinksUpToDate>false</LinksUpToDate>
  <CharactersWithSpaces>17109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dc:title>
  <dc:subject>An Overview of Ransomware: Operations, Tactics, and Defence Strategies</dc:subject>
  <dc:creator>Aaron Bell</dc:creator>
  <cp:keywords/>
  <dc:description/>
  <cp:lastModifiedBy>ISA06017201</cp:lastModifiedBy>
  <cp:revision>20</cp:revision>
  <dcterms:created xsi:type="dcterms:W3CDTF">2024-11-24T15:09:00Z</dcterms:created>
  <dcterms:modified xsi:type="dcterms:W3CDTF">2024-12-30T17:16:00Z</dcterms:modified>
</cp:coreProperties>
</file>