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8CF99F" wp14:paraId="2D4EF1F6" wp14:textId="40103FAB">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60FB0DA1">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 xml:space="preserve">Student </w:t>
      </w:r>
      <w:r w:rsidRPr="388CF99F" w:rsidR="60FB0DA1">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name: Liliana-Rodica</w:t>
      </w:r>
      <w:r w:rsidRPr="388CF99F" w:rsidR="60FB0DA1">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 xml:space="preserve"> Enache-Decu</w:t>
      </w:r>
    </w:p>
    <w:p xmlns:wp14="http://schemas.microsoft.com/office/word/2010/wordml" w:rsidP="388CF99F" wp14:paraId="0AD0954C" wp14:textId="4296792B">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60FB0DA1">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Student no:2234981</w:t>
      </w:r>
    </w:p>
    <w:p xmlns:wp14="http://schemas.microsoft.com/office/word/2010/wordml" w:rsidP="388CF99F" wp14:paraId="19D0804B" wp14:textId="514E7E5D">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14F402B6" wp14:textId="0C2511E2">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6E3F51DB" wp14:textId="35443712">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32"/>
          <w:szCs w:val="32"/>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32"/>
          <w:szCs w:val="32"/>
          <w:lang w:val="en-US"/>
        </w:rPr>
        <w:t>POLICY BRIEF: ESTABLISHING COMMUNITY-LED "HEALTH HUB NETWORKS" FOR RURAL WALES</w:t>
      </w:r>
    </w:p>
    <w:p xmlns:wp14="http://schemas.microsoft.com/office/word/2010/wordml" w:rsidP="388CF99F" wp14:paraId="593C6D1B" wp14:textId="3DB196B8">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 xml:space="preserve"> </w:t>
      </w:r>
    </w:p>
    <w:p xmlns:wp14="http://schemas.microsoft.com/office/word/2010/wordml" w:rsidP="388CF99F" wp14:paraId="4108F43D" wp14:textId="730E5562">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Addressing the Health Impact of the Urban-Rural Divide Through Integrated, Bilingual Care</w:t>
      </w:r>
    </w:p>
    <w:p xmlns:wp14="http://schemas.microsoft.com/office/word/2010/wordml" w:rsidP="388CF99F" wp14:paraId="5BF3FA0E" wp14:textId="46260650">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 xml:space="preserve"> </w:t>
      </w:r>
    </w:p>
    <w:p xmlns:wp14="http://schemas.microsoft.com/office/word/2010/wordml" w:rsidP="388CF99F" wp14:paraId="5551D6A0" wp14:textId="45E11704">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EXECUTIVE SUMMARY</w:t>
      </w:r>
    </w:p>
    <w:p xmlns:wp14="http://schemas.microsoft.com/office/word/2010/wordml" w:rsidP="388CF99F" wp14:paraId="367BFC6B" wp14:textId="03FAA3F0">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This policy brief proposes the development of Community-Led Health Hub Networks (CLHHNs), a model of integrated care specifically designed to address the needs of rural Welsh populations. Although the Welsh Government has </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allocated</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 £70 million towards community hub development, and initiatives such as the </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Cwmtawe</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 cluster have explored integrated service delivery, these efforts have not yet incorporated a structured network featuring community-led governance or mandatory bilingual provision. The CLHHN model aims to fill this gap by embedding </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residents</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 third-sector partners, and primary care professionals within decision‑making processes to ensure services are culturally </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appropriate</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 and responsive to local priorities.</w:t>
      </w:r>
    </w:p>
    <w:p xmlns:wp14="http://schemas.microsoft.com/office/word/2010/wordml" w:rsidP="388CF99F" wp14:paraId="2E4AC213" wp14:textId="4A7261EF">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Evidence from international rural health systems </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demonstrates</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 that networked models can improve access, coordination, and continuity of care for geographically dispersed populations. Studies focusing on Wales similarly </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indicate</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 that community-led approaches enhance service relevance, promote trust, and reduce health disparities in rural areas. On this basis, the brief recommends that the Welsh Government </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allocate</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an initial</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 £25 million to pilot CLHHNs across ten rural local authority areas by 2027. This investment would support the establishment of integrated hubs, governance structures, and bilingual service pathways, in alignment with the Well-being of Future Generations (Wales) Act 2015 and its commitment to sustainable, community-</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centered</w:t>
      </w:r>
      <w:r w:rsidRPr="388CF99F" w:rsidR="29D786EF">
        <w:rPr>
          <w:rFonts w:ascii="Calibri" w:hAnsi="Calibri" w:eastAsia="Calibri" w:cs="Calibri" w:asciiTheme="minorAscii" w:hAnsiTheme="minorAscii" w:eastAsiaTheme="minorAscii" w:cstheme="minorAscii"/>
          <w:b w:val="0"/>
          <w:bCs w:val="0"/>
          <w:i w:val="0"/>
          <w:iCs w:val="0"/>
          <w:noProof w:val="0"/>
          <w:sz w:val="24"/>
          <w:szCs w:val="24"/>
          <w:lang w:val="en-US"/>
        </w:rPr>
        <w:t xml:space="preserve"> health improvement.</w:t>
      </w:r>
    </w:p>
    <w:p xmlns:wp14="http://schemas.microsoft.com/office/word/2010/wordml" w:rsidP="388CF99F" wp14:paraId="13906AF6" wp14:textId="708BCC0F">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p>
    <w:p xmlns:wp14="http://schemas.microsoft.com/office/word/2010/wordml" w:rsidP="388CF99F" wp14:paraId="77EB5FD0" wp14:textId="4D9F458B">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1. INTRODUCTION</w:t>
      </w:r>
    </w:p>
    <w:p xmlns:wp14="http://schemas.microsoft.com/office/word/2010/wordml" w:rsidP="388CF99F" wp14:paraId="1EFB6B55" wp14:textId="6A2D6628">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185AB5C0" wp14:textId="7023BA25">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76ECA8BB">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Wales's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geography – with 80% of its land area classified as rural or semi-rural, yet home to just 20% of its population – creates distinct health challenges. The devolved nature of health policy in Wales,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established</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through the 2011 referendum, allows for tailored approaches that differ from other UK nations. While England has integrated care systems and Wales has pursued prudent healthcare principles, gaps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remain</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in addressing rural needs.</w:t>
      </w:r>
    </w:p>
    <w:p xmlns:wp14="http://schemas.microsoft.com/office/word/2010/wordml" w:rsidP="388CF99F" wp14:paraId="77A91954" wp14:textId="58BCACBB">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5EBA6FCD" wp14:textId="039D4559">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Current provision relies on </w:t>
      </w:r>
      <w:r w:rsidRPr="388CF99F" w:rsidR="14698F13">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centralized</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hospitals and limited primary care facilities, leading to disparities that are well-documented in UK-wide research on health inequalities. The Marmot </w:t>
      </w:r>
      <w:r w:rsidRPr="388CF99F" w:rsidR="252CEE08">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Review of</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10 </w:t>
      </w:r>
      <w:r w:rsidRPr="388CF99F" w:rsidR="2F6BFB4B">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years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and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subsequent</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local action frameworks emphasize the need for place-based solutions, which this policy aims to deliver. The proposed CLHHNs build on existing work such as the Bevan Commission’s blueprint for future health and care models, which uses multi-agency partnerships to tackle inequalities, but go further by centering community control and linguistic equity.</w:t>
      </w:r>
    </w:p>
    <w:p xmlns:wp14="http://schemas.microsoft.com/office/word/2010/wordml" w:rsidP="388CF99F" wp14:paraId="18984D00" wp14:textId="425929EF">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5F81A8EE" wp14:textId="24F4F805">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2. PROBLEM STATEMENT: THE URBAN-RURAL HEALTH DIVIDE IN WALES</w:t>
      </w:r>
    </w:p>
    <w:p xmlns:wp14="http://schemas.microsoft.com/office/word/2010/wordml" w:rsidP="388CF99F" wp14:paraId="435FDEED" wp14:textId="704BF091">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798FCE6A" wp14:textId="5560A4D9">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2.1 Health Outcome Disparities</w:t>
      </w:r>
    </w:p>
    <w:p xmlns:wp14="http://schemas.microsoft.com/office/word/2010/wordml" w:rsidP="388CF99F" wp14:paraId="3BE2EC9E" wp14:textId="30EBFB11">
      <w:pPr>
        <w:keepNext w:val="0"/>
        <w:keepLines w:val="0"/>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443BA315">
        <w:rPr>
          <w:rFonts w:ascii="Calibri" w:hAnsi="Calibri" w:eastAsia="Calibri" w:cs="Calibri" w:asciiTheme="minorAscii" w:hAnsiTheme="minorAscii" w:eastAsiaTheme="minorAscii" w:cstheme="minorAscii"/>
          <w:b w:val="0"/>
          <w:bCs w:val="0"/>
          <w:i w:val="0"/>
          <w:iCs w:val="0"/>
          <w:noProof w:val="0"/>
          <w:sz w:val="24"/>
          <w:szCs w:val="24"/>
          <w:lang w:val="en-US"/>
        </w:rPr>
        <w:t xml:space="preserve">Rural Welsh communities experience notably poorer health outcomes than those in urban areas, with preventable mortality around 23% higher. This reflects long‑standing patterns across the UK, where health inequalities have persisted for decades. Chronic conditions such as COPD and hypertension are more common in rural regions, as highlighted in studies on healthcare use. Cultural identity also influences attitudes towards seeking care, with research showing that identity shapes how individuals engage with health services. These findings are particularly relevant to Welsh communities, where cultural factors continue to affect health‑seeking </w:t>
      </w:r>
      <w:r w:rsidRPr="388CF99F" w:rsidR="443BA315">
        <w:rPr>
          <w:rFonts w:ascii="Calibri" w:hAnsi="Calibri" w:eastAsia="Calibri" w:cs="Calibri" w:asciiTheme="minorAscii" w:hAnsiTheme="minorAscii" w:eastAsiaTheme="minorAscii" w:cstheme="minorAscii"/>
          <w:b w:val="0"/>
          <w:bCs w:val="0"/>
          <w:i w:val="0"/>
          <w:iCs w:val="0"/>
          <w:noProof w:val="0"/>
          <w:sz w:val="24"/>
          <w:szCs w:val="24"/>
          <w:lang w:val="en-US"/>
        </w:rPr>
        <w:t>behavior</w:t>
      </w:r>
      <w:r w:rsidRPr="388CF99F" w:rsidR="443BA315">
        <w:rPr>
          <w:rFonts w:ascii="Calibri" w:hAnsi="Calibri" w:eastAsia="Calibri" w:cs="Calibri" w:asciiTheme="minorAscii" w:hAnsiTheme="minorAscii" w:eastAsiaTheme="minorAscii" w:cstheme="minorAscii"/>
          <w:b w:val="0"/>
          <w:bCs w:val="0"/>
          <w:i w:val="0"/>
          <w:iCs w:val="0"/>
          <w:noProof w:val="0"/>
          <w:sz w:val="24"/>
          <w:szCs w:val="24"/>
          <w:lang w:val="en-US"/>
        </w:rPr>
        <w:t xml:space="preserve"> and contribute to ongoing disparities in outcomes.</w:t>
      </w:r>
    </w:p>
    <w:p xmlns:wp14="http://schemas.microsoft.com/office/word/2010/wordml" w:rsidP="388CF99F" wp14:paraId="6A310133" wp14:textId="5694A596">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p>
    <w:p xmlns:wp14="http://schemas.microsoft.com/office/word/2010/wordml" w:rsidP="388CF99F" wp14:paraId="0FDCCD5E" wp14:textId="4D05F78C">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081399AE" wp14:textId="0A9FB444">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2.2 Access Barriers</w:t>
      </w:r>
    </w:p>
    <w:p xmlns:wp14="http://schemas.microsoft.com/office/word/2010/wordml" w:rsidP="388CF99F" wp14:paraId="096F6EC6" wp14:textId="7AF920BA">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7D76DE0E" wp14:textId="030B035E">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Geographic isolation is a key challenge: 45% of rural households are more than 10 miles from a general </w:t>
      </w:r>
      <w:r w:rsidRPr="388CF99F" w:rsidR="7F9BC2FE">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practice of</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surgery. Research confirms that limited public transport links and low car ownership significantly reduce access to care. Additionally, while Wales has legal requirements for Welsh language provision, only 12% of rural primary care practices offer fully bilingual services. Studies show this creates barriers for Welsh speakers, with lower uptake of preventive care among those who prefer to access services in their first language.</w:t>
      </w:r>
    </w:p>
    <w:p xmlns:wp14="http://schemas.microsoft.com/office/word/2010/wordml" w:rsidP="388CF99F" wp14:paraId="44808BEE" wp14:textId="25A735D4">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4162B62B" wp14:textId="1D1EF529">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2.3 Comparison to Other UK Nations</w:t>
      </w:r>
    </w:p>
    <w:p xmlns:wp14="http://schemas.microsoft.com/office/word/2010/wordml" w:rsidP="388CF99F" wp14:paraId="17EFCECC" wp14:textId="70AC1E8D">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4C90A7B5" wp14:textId="5C8BDE65">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Unlike England’s integrated care systems or Scotland’s rural health plans, Wales lacks a policy that combines community leadership with linguistic equity. International models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demonstrate</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the effectiveness of rural health networks, and Welsh research has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identified</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opportunities for community-led care. The challenge of creating a distinct ‘Welsh NHS’ underscores the need for policies that reflect </w:t>
      </w:r>
      <w:r w:rsidRPr="388CF99F" w:rsidR="003B116D">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Wales's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unique context.</w:t>
      </w:r>
    </w:p>
    <w:p xmlns:wp14="http://schemas.microsoft.com/office/word/2010/wordml" w:rsidP="388CF99F" wp14:paraId="37C565CF" wp14:textId="0C7FB584">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0A263344" wp14:textId="7A3F3D6B">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3. PROPOSED POLICY CHANGE</w:t>
      </w:r>
    </w:p>
    <w:p xmlns:wp14="http://schemas.microsoft.com/office/word/2010/wordml" w:rsidP="388CF99F" wp14:paraId="22DE95D7" wp14:textId="5A41BBC3">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344D8D39" wp14:textId="1FBA321A">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The Welsh Government will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establish</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Community-Led Health Hub Networks across rural Wales, with core components informed by evidence from existing initiatives and research:</w:t>
      </w:r>
    </w:p>
    <w:p xmlns:wp14="http://schemas.microsoft.com/office/word/2010/wordml" w:rsidP="388CF99F" wp14:paraId="1ACAA776" wp14:textId="6FC4B79F">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3F917481" wp14:textId="2609334D">
      <w:pPr>
        <w:keepNext w:val="0"/>
        <w:keepLines w:val="0"/>
        <w:spacing w:before="246" w:beforeAutospacing="off" w:after="246"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3.1 Structure and Governance</w:t>
      </w:r>
    </w:p>
    <w:p xmlns:wp14="http://schemas.microsoft.com/office/word/2010/wordml" w:rsidP="388CF99F" wp14:paraId="705EA151" wp14:textId="57FF8E3B">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The Community‑Led Health Hub Networks (CLHHNs) will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operate</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through a governance structure designed to embed community participation and ensure accountability to local populations. Each hub will be overseen by a governing board composed of </w:t>
      </w:r>
      <w:r w:rsidRPr="388CF99F" w:rsidR="1663EB66">
        <w:rPr>
          <w:rFonts w:ascii="Calibri" w:hAnsi="Calibri" w:eastAsia="Calibri" w:cs="Calibri" w:asciiTheme="minorAscii" w:hAnsiTheme="minorAscii" w:eastAsiaTheme="minorAscii" w:cstheme="minorAscii"/>
          <w:b w:val="0"/>
          <w:bCs w:val="0"/>
          <w:i w:val="0"/>
          <w:iCs w:val="0"/>
          <w:noProof w:val="0"/>
          <w:sz w:val="24"/>
          <w:szCs w:val="24"/>
          <w:lang w:val="en-US"/>
        </w:rPr>
        <w:t>residents</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healthcare practitioners, and representatives from Welsh language </w:t>
      </w:r>
      <w:r w:rsidRPr="388CF99F" w:rsidR="54AB08EE">
        <w:rPr>
          <w:rFonts w:ascii="Calibri" w:hAnsi="Calibri" w:eastAsia="Calibri" w:cs="Calibri" w:asciiTheme="minorAscii" w:hAnsiTheme="minorAscii" w:eastAsiaTheme="minorAscii" w:cstheme="minorAscii"/>
          <w:b w:val="0"/>
          <w:bCs w:val="0"/>
          <w:i w:val="0"/>
          <w:iCs w:val="0"/>
          <w:noProof w:val="0"/>
          <w:sz w:val="24"/>
          <w:szCs w:val="24"/>
          <w:lang w:val="en-US"/>
        </w:rPr>
        <w:t>organizations</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This composition reflects evidence from public policy and community health literature, which highlights that community‑led governance can strengthen service relevance, enhance trust, and support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equitable</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decision‑making processes. The governance model is explicitly aligned with principles of inclusive participation and shared leadership widely discussed in contemporary public service reform.</w:t>
      </w:r>
    </w:p>
    <w:p xmlns:wp14="http://schemas.microsoft.com/office/word/2010/wordml" w:rsidP="388CF99F" wp14:paraId="1B7EABF1" wp14:textId="17FA84ED">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Boards will hold formal decision‑making authority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regarding</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service configuration, ensuring that the design and delivery of care reflect local needs and priorities. This approach </w:t>
      </w:r>
      <w:r w:rsidRPr="388CF99F" w:rsidR="7EDFE0FD">
        <w:rPr>
          <w:rFonts w:ascii="Calibri" w:hAnsi="Calibri" w:eastAsia="Calibri" w:cs="Calibri" w:asciiTheme="minorAscii" w:hAnsiTheme="minorAscii" w:eastAsiaTheme="minorAscii" w:cstheme="minorAscii"/>
          <w:b w:val="0"/>
          <w:bCs w:val="0"/>
          <w:i w:val="0"/>
          <w:iCs w:val="0"/>
          <w:noProof w:val="0"/>
          <w:sz w:val="24"/>
          <w:szCs w:val="24"/>
          <w:lang w:val="en-US"/>
        </w:rPr>
        <w:t>operationalizes</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the principle of co‑production central to prudent healthcare in Wales, which </w:t>
      </w:r>
      <w:r w:rsidRPr="388CF99F" w:rsidR="1421B727">
        <w:rPr>
          <w:rFonts w:ascii="Calibri" w:hAnsi="Calibri" w:eastAsia="Calibri" w:cs="Calibri" w:asciiTheme="minorAscii" w:hAnsiTheme="minorAscii" w:eastAsiaTheme="minorAscii" w:cstheme="minorAscii"/>
          <w:b w:val="0"/>
          <w:bCs w:val="0"/>
          <w:i w:val="0"/>
          <w:iCs w:val="0"/>
          <w:noProof w:val="0"/>
          <w:sz w:val="24"/>
          <w:szCs w:val="24"/>
          <w:lang w:val="en-US"/>
        </w:rPr>
        <w:t>emphasizes</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collaboration, resource stewardship, and the active involvement of service users in shaping health interventions. By embedding co‑production at board level, CLHHNs aim to produce services that are both efficient and culturally responsive.</w:t>
      </w:r>
    </w:p>
    <w:p xmlns:wp14="http://schemas.microsoft.com/office/word/2010/wordml" w:rsidP="388CF99F" wp14:paraId="403B4CBA" wp14:textId="27F721E8">
      <w:pPr>
        <w:pStyle w:val="Heading3"/>
        <w:keepNext w:val="0"/>
        <w:keepLines w:val="0"/>
        <w:spacing w:before="246" w:beforeAutospacing="off" w:after="246"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3.2 Services Provided</w:t>
      </w:r>
    </w:p>
    <w:p xmlns:wp14="http://schemas.microsoft.com/office/word/2010/wordml" w:rsidP="388CF99F" wp14:paraId="21B1F61E" wp14:textId="7F474C41">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The hubs will deliver a comprehensive package of integrated services, including primary care, mental health provision, social care coordination, and preventive public health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programmes</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This service model builds directly on the priorities outlined in Wales’s </w:t>
      </w:r>
      <w:r w:rsidRPr="388CF99F" w:rsidR="2232F524">
        <w:rPr>
          <w:rFonts w:ascii="Calibri" w:hAnsi="Calibri" w:eastAsia="Calibri" w:cs="Calibri" w:asciiTheme="minorAscii" w:hAnsiTheme="minorAscii" w:eastAsiaTheme="minorAscii" w:cstheme="minorAscii"/>
          <w:b w:val="0"/>
          <w:bCs w:val="0"/>
          <w:i w:val="1"/>
          <w:iCs w:val="1"/>
          <w:noProof w:val="0"/>
          <w:sz w:val="24"/>
          <w:szCs w:val="24"/>
          <w:lang w:val="en-US"/>
        </w:rPr>
        <w:t>Primary Care Strategy 2023–2028</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which advocates for multidisciplinary, community‑</w:t>
      </w:r>
      <w:r w:rsidRPr="388CF99F" w:rsidR="40B519C6">
        <w:rPr>
          <w:rFonts w:ascii="Calibri" w:hAnsi="Calibri" w:eastAsia="Calibri" w:cs="Calibri" w:asciiTheme="minorAscii" w:hAnsiTheme="minorAscii" w:eastAsiaTheme="minorAscii" w:cstheme="minorAscii"/>
          <w:b w:val="0"/>
          <w:bCs w:val="0"/>
          <w:i w:val="0"/>
          <w:iCs w:val="0"/>
          <w:noProof w:val="0"/>
          <w:sz w:val="24"/>
          <w:szCs w:val="24"/>
          <w:lang w:val="en-US"/>
        </w:rPr>
        <w:t>centered</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approaches.</w:t>
      </w:r>
    </w:p>
    <w:p xmlns:wp14="http://schemas.microsoft.com/office/word/2010/wordml" w:rsidP="388CF99F" wp14:paraId="11F92B64" wp14:textId="78DB1021">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A key requirement is the provision of fully bilingual services. Staff will be expected to meet competency standards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established</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in the </w:t>
      </w:r>
      <w:r w:rsidRPr="388CF99F" w:rsidR="2232F524">
        <w:rPr>
          <w:rFonts w:ascii="Calibri" w:hAnsi="Calibri" w:eastAsia="Calibri" w:cs="Calibri" w:asciiTheme="minorAscii" w:hAnsiTheme="minorAscii" w:eastAsiaTheme="minorAscii" w:cstheme="minorAscii"/>
          <w:b w:val="0"/>
          <w:bCs w:val="0"/>
          <w:i w:val="1"/>
          <w:iCs w:val="1"/>
          <w:noProof w:val="0"/>
          <w:sz w:val="24"/>
          <w:szCs w:val="24"/>
          <w:lang w:val="en-US"/>
        </w:rPr>
        <w:t xml:space="preserve">Welsh Language Strategy 2021–2031: </w:t>
      </w:r>
      <w:r w:rsidRPr="388CF99F" w:rsidR="2232F524">
        <w:rPr>
          <w:rFonts w:ascii="Calibri" w:hAnsi="Calibri" w:eastAsia="Calibri" w:cs="Calibri" w:asciiTheme="minorAscii" w:hAnsiTheme="minorAscii" w:eastAsiaTheme="minorAscii" w:cstheme="minorAscii"/>
          <w:b w:val="0"/>
          <w:bCs w:val="0"/>
          <w:i w:val="1"/>
          <w:iCs w:val="1"/>
          <w:noProof w:val="0"/>
          <w:sz w:val="24"/>
          <w:szCs w:val="24"/>
          <w:lang w:val="en-US"/>
        </w:rPr>
        <w:t>Cymraeg</w:t>
      </w:r>
      <w:r w:rsidRPr="388CF99F" w:rsidR="2232F524">
        <w:rPr>
          <w:rFonts w:ascii="Calibri" w:hAnsi="Calibri" w:eastAsia="Calibri" w:cs="Calibri" w:asciiTheme="minorAscii" w:hAnsiTheme="minorAscii" w:eastAsiaTheme="minorAscii" w:cstheme="minorAscii"/>
          <w:b w:val="0"/>
          <w:bCs w:val="0"/>
          <w:i w:val="1"/>
          <w:iCs w:val="1"/>
          <w:noProof w:val="0"/>
          <w:sz w:val="24"/>
          <w:szCs w:val="24"/>
          <w:lang w:val="en-US"/>
        </w:rPr>
        <w:t xml:space="preserve"> 2050</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Evidence from healthcare research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demonstrates</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substantial benefits when patients receive care in their first language, including improved communication, higher satisfaction levels, and better clinical outcomes. Ensuring bilingual provision therefore contributes both to statutory compliance and to the enhancement of service quality.</w:t>
      </w:r>
    </w:p>
    <w:p xmlns:wp14="http://schemas.microsoft.com/office/word/2010/wordml" w:rsidP="388CF99F" wp14:paraId="1D44BB4E" wp14:textId="59225EE2">
      <w:pPr>
        <w:pStyle w:val="Heading3"/>
        <w:keepNext w:val="0"/>
        <w:keepLines w:val="0"/>
        <w:spacing w:before="246" w:beforeAutospacing="off" w:after="246"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3.3 Implementation Timeline</w:t>
      </w:r>
    </w:p>
    <w:p xmlns:wp14="http://schemas.microsoft.com/office/word/2010/wordml" w:rsidP="388CF99F" wp14:paraId="561E48AD" wp14:textId="0F9B5E7C">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Implementation will occur through a phased approach.</w:t>
      </w:r>
      <w:r>
        <w:br/>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 </w:t>
      </w:r>
      <w:r w:rsidRPr="388CF99F" w:rsidR="2232F524">
        <w:rPr>
          <w:rFonts w:ascii="Calibri" w:hAnsi="Calibri" w:eastAsia="Calibri" w:cs="Calibri" w:asciiTheme="minorAscii" w:hAnsiTheme="minorAscii" w:eastAsiaTheme="minorAscii" w:cstheme="minorAscii"/>
          <w:b w:val="1"/>
          <w:bCs w:val="1"/>
          <w:i w:val="0"/>
          <w:iCs w:val="0"/>
          <w:noProof w:val="0"/>
          <w:sz w:val="24"/>
          <w:szCs w:val="24"/>
          <w:lang w:val="en-US"/>
        </w:rPr>
        <w:t>2027:</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Pilot delivery in ten rural local authority areas, informed by learning from the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Cwmtawe</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integrated care project.</w:t>
      </w:r>
      <w:r>
        <w:br/>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 </w:t>
      </w:r>
      <w:r w:rsidRPr="388CF99F" w:rsidR="2232F524">
        <w:rPr>
          <w:rFonts w:ascii="Calibri" w:hAnsi="Calibri" w:eastAsia="Calibri" w:cs="Calibri" w:asciiTheme="minorAscii" w:hAnsiTheme="minorAscii" w:eastAsiaTheme="minorAscii" w:cstheme="minorAscii"/>
          <w:b w:val="1"/>
          <w:bCs w:val="1"/>
          <w:i w:val="0"/>
          <w:iCs w:val="0"/>
          <w:noProof w:val="0"/>
          <w:sz w:val="24"/>
          <w:szCs w:val="24"/>
          <w:lang w:val="en-US"/>
        </w:rPr>
        <w:t>2028:</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Comprehensive evaluation using established public health intervention frameworks.</w:t>
      </w:r>
      <w:r>
        <w:br/>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 </w:t>
      </w:r>
      <w:r w:rsidRPr="388CF99F" w:rsidR="2232F524">
        <w:rPr>
          <w:rFonts w:ascii="Calibri" w:hAnsi="Calibri" w:eastAsia="Calibri" w:cs="Calibri" w:asciiTheme="minorAscii" w:hAnsiTheme="minorAscii" w:eastAsiaTheme="minorAscii" w:cstheme="minorAscii"/>
          <w:b w:val="1"/>
          <w:bCs w:val="1"/>
          <w:i w:val="0"/>
          <w:iCs w:val="0"/>
          <w:noProof w:val="0"/>
          <w:sz w:val="24"/>
          <w:szCs w:val="24"/>
          <w:lang w:val="en-US"/>
        </w:rPr>
        <w:t>2029–2031:</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Full rollout across rural Wales, aligned with priorities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identified</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in the </w:t>
      </w:r>
      <w:r w:rsidRPr="388CF99F" w:rsidR="2232F524">
        <w:rPr>
          <w:rFonts w:ascii="Calibri" w:hAnsi="Calibri" w:eastAsia="Calibri" w:cs="Calibri" w:asciiTheme="minorAscii" w:hAnsiTheme="minorAscii" w:eastAsiaTheme="minorAscii" w:cstheme="minorAscii"/>
          <w:b w:val="0"/>
          <w:bCs w:val="0"/>
          <w:i w:val="1"/>
          <w:iCs w:val="1"/>
          <w:noProof w:val="0"/>
          <w:sz w:val="24"/>
          <w:szCs w:val="24"/>
          <w:lang w:val="en-US"/>
        </w:rPr>
        <w:t>State of Rural Wales Report 2022</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w:t>
      </w:r>
    </w:p>
    <w:p xmlns:wp14="http://schemas.microsoft.com/office/word/2010/wordml" w:rsidP="388CF99F" wp14:paraId="4AC10AF4" wp14:textId="194636DB">
      <w:pPr>
        <w:pStyle w:val="Heading3"/>
        <w:keepNext w:val="0"/>
        <w:keepLines w:val="0"/>
        <w:spacing w:before="246" w:beforeAutospacing="off" w:after="246"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3.4 Funding</w:t>
      </w:r>
    </w:p>
    <w:p xmlns:wp14="http://schemas.microsoft.com/office/word/2010/wordml" w:rsidP="388CF99F" wp14:paraId="4F9D21E8" wp14:textId="07031F20">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The policy requires </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an initial</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r w:rsidRPr="388CF99F" w:rsidR="2232F524">
        <w:rPr>
          <w:rFonts w:ascii="Calibri" w:hAnsi="Calibri" w:eastAsia="Calibri" w:cs="Calibri" w:asciiTheme="minorAscii" w:hAnsiTheme="minorAscii" w:eastAsiaTheme="minorAscii" w:cstheme="minorAscii"/>
          <w:b w:val="1"/>
          <w:bCs w:val="1"/>
          <w:i w:val="0"/>
          <w:iCs w:val="0"/>
          <w:noProof w:val="0"/>
          <w:sz w:val="24"/>
          <w:szCs w:val="24"/>
          <w:lang w:val="en-US"/>
        </w:rPr>
        <w:t>£25 million</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investment, supplementing existing community‑care funding streams. Resources will support workforce development, including scholarships for Welsh‑speaking professionals, targeting shortages highlighted in the </w:t>
      </w:r>
      <w:r w:rsidRPr="388CF99F" w:rsidR="2232F524">
        <w:rPr>
          <w:rFonts w:ascii="Calibri" w:hAnsi="Calibri" w:eastAsia="Calibri" w:cs="Calibri" w:asciiTheme="minorAscii" w:hAnsiTheme="minorAscii" w:eastAsiaTheme="minorAscii" w:cstheme="minorAscii"/>
          <w:b w:val="0"/>
          <w:bCs w:val="0"/>
          <w:i w:val="1"/>
          <w:iCs w:val="1"/>
          <w:noProof w:val="0"/>
          <w:sz w:val="24"/>
          <w:szCs w:val="24"/>
          <w:lang w:val="en-US"/>
        </w:rPr>
        <w:t>NHS Wales Workforce Review</w:t>
      </w:r>
      <w:r w:rsidRPr="388CF99F" w:rsidR="2232F524">
        <w:rPr>
          <w:rFonts w:ascii="Calibri" w:hAnsi="Calibri" w:eastAsia="Calibri" w:cs="Calibri" w:asciiTheme="minorAscii" w:hAnsiTheme="minorAscii" w:eastAsiaTheme="minorAscii" w:cstheme="minorAscii"/>
          <w:b w:val="0"/>
          <w:bCs w:val="0"/>
          <w:i w:val="0"/>
          <w:iCs w:val="0"/>
          <w:noProof w:val="0"/>
          <w:sz w:val="24"/>
          <w:szCs w:val="24"/>
          <w:lang w:val="en-US"/>
        </w:rPr>
        <w:t xml:space="preserve"> and ensuring sustainable delivery of bilingual services.</w:t>
      </w:r>
    </w:p>
    <w:p xmlns:wp14="http://schemas.microsoft.com/office/word/2010/wordml" w:rsidP="388CF99F" wp14:paraId="26F0EF85" wp14:textId="07404FC3">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p>
    <w:p xmlns:wp14="http://schemas.microsoft.com/office/word/2010/wordml" w:rsidP="388CF99F" wp14:paraId="00465E0E" wp14:textId="072316AF">
      <w:pPr>
        <w:keepNext w:val="0"/>
        <w:keepLines w:val="0"/>
        <w:spacing w:before="246" w:beforeAutospacing="off" w:after="246" w:afterAutospacing="off" w:line="360" w:lineRule="auto"/>
        <w:rPr>
          <w:rFonts w:ascii="Calibri" w:hAnsi="Calibri" w:eastAsia="Calibri" w:cs="Calibri" w:asciiTheme="minorAscii" w:hAnsiTheme="minorAscii" w:eastAsiaTheme="minorAscii" w:cstheme="minorAscii"/>
          <w:b w:val="1"/>
          <w:bCs w:val="1"/>
          <w:i w:val="0"/>
          <w:iCs w:val="0"/>
          <w:noProof w:val="0"/>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r w:rsidRPr="388CF99F" w:rsidR="1F5E9FF8">
        <w:rPr>
          <w:rFonts w:ascii="Calibri" w:hAnsi="Calibri" w:eastAsia="Calibri" w:cs="Calibri" w:asciiTheme="minorAscii" w:hAnsiTheme="minorAscii" w:eastAsiaTheme="minorAscii" w:cstheme="minorAscii"/>
          <w:b w:val="1"/>
          <w:bCs w:val="1"/>
          <w:i w:val="0"/>
          <w:iCs w:val="0"/>
          <w:noProof w:val="0"/>
          <w:sz w:val="24"/>
          <w:szCs w:val="24"/>
          <w:lang w:val="en-US"/>
        </w:rPr>
        <w:t>4. Rationale for the Policy</w:t>
      </w:r>
    </w:p>
    <w:p xmlns:wp14="http://schemas.microsoft.com/office/word/2010/wordml" w:rsidP="388CF99F" wp14:paraId="1EDE6862" wp14:textId="4671D9CD">
      <w:pPr>
        <w:pStyle w:val="Heading4"/>
        <w:keepNext w:val="0"/>
        <w:keepLines w:val="0"/>
        <w:spacing w:before="279" w:beforeAutospacing="off" w:after="279"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xml:space="preserve">4.1 Alignment with the Welsh Context </w:t>
      </w:r>
    </w:p>
    <w:p xmlns:wp14="http://schemas.microsoft.com/office/word/2010/wordml" w:rsidP="388CF99F" wp14:paraId="0DFA4D22" wp14:textId="04F02882">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xml:space="preserve">The proposed policy is strongly aligned with Wales’s devolved legislative and governance framework, which provides the Welsh Government with the authority to shape health, social care, and language policy in ways that reflect national priorities and community needs. Central to this context is the </w:t>
      </w:r>
      <w:r w:rsidRPr="388CF99F" w:rsidR="1F5E9FF8">
        <w:rPr>
          <w:rFonts w:ascii="Calibri" w:hAnsi="Calibri" w:eastAsia="Calibri" w:cs="Calibri" w:asciiTheme="minorAscii" w:hAnsiTheme="minorAscii" w:eastAsiaTheme="minorAscii" w:cstheme="minorAscii"/>
          <w:b w:val="0"/>
          <w:bCs w:val="0"/>
          <w:i w:val="1"/>
          <w:iCs w:val="1"/>
          <w:noProof w:val="0"/>
          <w:sz w:val="24"/>
          <w:szCs w:val="24"/>
          <w:lang w:val="en-US"/>
        </w:rPr>
        <w:t>Well‑being of Future Generations (Wales) Act 2015</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xml:space="preserve">, which requires public bodies to work towards long‑term, preventative, and collaborative approaches to improving population well‑being. The development of Community‑Led Health Hub Networks (CLHHNs) directly supports these statutory duties by promoting community participation, focusing on prevention, and ensuring that services are culturally and linguistically </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appropriate</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w:t>
      </w:r>
    </w:p>
    <w:p xmlns:wp14="http://schemas.microsoft.com/office/word/2010/wordml" w:rsidP="388CF99F" wp14:paraId="390C86FA" wp14:textId="33FADE66">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The policy also builds upon existing work by Public Health Wales to address the wider determinants of health—such as social connection, environment, culture, and economic opportunity—through integrated, community‑</w:t>
      </w:r>
      <w:r w:rsidRPr="388CF99F" w:rsidR="48315A98">
        <w:rPr>
          <w:rFonts w:ascii="Calibri" w:hAnsi="Calibri" w:eastAsia="Calibri" w:cs="Calibri" w:asciiTheme="minorAscii" w:hAnsiTheme="minorAscii" w:eastAsiaTheme="minorAscii" w:cstheme="minorAscii"/>
          <w:b w:val="0"/>
          <w:bCs w:val="0"/>
          <w:i w:val="0"/>
          <w:iCs w:val="0"/>
          <w:noProof w:val="0"/>
          <w:sz w:val="24"/>
          <w:szCs w:val="24"/>
          <w:lang w:val="en-US"/>
        </w:rPr>
        <w:t>centered</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xml:space="preserve"> models of service delivery. CLHHNs complement this agenda by positioning health services within locally governed structures that are better able to respond to the complexities of rural living, including geographic isolation, limited access to services, and linguistic considerations. This supports the national movement towards “making every policy a health policy,” a principle increasingly embedded across Welsh public services to ensure that health is considered in all areas of decision‑making.</w:t>
      </w:r>
    </w:p>
    <w:p xmlns:wp14="http://schemas.microsoft.com/office/word/2010/wordml" w:rsidP="388CF99F" wp14:paraId="346F73E7" wp14:textId="34152D60">
      <w:pPr>
        <w:keepNext w:val="0"/>
        <w:keepLines w:val="0"/>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xml:space="preserve">Furthermore, the policy aligns with broader Welsh Government strategies that </w:t>
      </w:r>
      <w:r w:rsidRPr="388CF99F" w:rsidR="1F81239F">
        <w:rPr>
          <w:rFonts w:ascii="Calibri" w:hAnsi="Calibri" w:eastAsia="Calibri" w:cs="Calibri" w:asciiTheme="minorAscii" w:hAnsiTheme="minorAscii" w:eastAsiaTheme="minorAscii" w:cstheme="minorAscii"/>
          <w:b w:val="0"/>
          <w:bCs w:val="0"/>
          <w:i w:val="0"/>
          <w:iCs w:val="0"/>
          <w:noProof w:val="0"/>
          <w:sz w:val="24"/>
          <w:szCs w:val="24"/>
          <w:lang w:val="en-US"/>
        </w:rPr>
        <w:t>emphasize</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xml:space="preserve"> equity, sustainability, and </w:t>
      </w:r>
      <w:r w:rsidRPr="388CF99F" w:rsidR="47E0E4A9">
        <w:rPr>
          <w:rFonts w:ascii="Calibri" w:hAnsi="Calibri" w:eastAsia="Calibri" w:cs="Calibri" w:asciiTheme="minorAscii" w:hAnsiTheme="minorAscii" w:eastAsiaTheme="minorAscii" w:cstheme="minorAscii"/>
          <w:b w:val="0"/>
          <w:bCs w:val="0"/>
          <w:i w:val="0"/>
          <w:iCs w:val="0"/>
          <w:noProof w:val="0"/>
          <w:sz w:val="24"/>
          <w:szCs w:val="24"/>
          <w:lang w:val="en-US"/>
        </w:rPr>
        <w:t>strengthening</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xml:space="preserve"> of rural communities. Its commitment to mandatory bilingual provision reflects national language legislation and the long‑term goals of </w:t>
      </w:r>
      <w:r w:rsidRPr="388CF99F" w:rsidR="1F5E9FF8">
        <w:rPr>
          <w:rFonts w:ascii="Calibri" w:hAnsi="Calibri" w:eastAsia="Calibri" w:cs="Calibri" w:asciiTheme="minorAscii" w:hAnsiTheme="minorAscii" w:eastAsiaTheme="minorAscii" w:cstheme="minorAscii"/>
          <w:b w:val="0"/>
          <w:bCs w:val="0"/>
          <w:i w:val="1"/>
          <w:iCs w:val="1"/>
          <w:noProof w:val="0"/>
          <w:sz w:val="24"/>
          <w:szCs w:val="24"/>
          <w:lang w:val="en-US"/>
        </w:rPr>
        <w:t>Cymraeg</w:t>
      </w:r>
      <w:r w:rsidRPr="388CF99F" w:rsidR="1F5E9FF8">
        <w:rPr>
          <w:rFonts w:ascii="Calibri" w:hAnsi="Calibri" w:eastAsia="Calibri" w:cs="Calibri" w:asciiTheme="minorAscii" w:hAnsiTheme="minorAscii" w:eastAsiaTheme="minorAscii" w:cstheme="minorAscii"/>
          <w:b w:val="0"/>
          <w:bCs w:val="0"/>
          <w:i w:val="1"/>
          <w:iCs w:val="1"/>
          <w:noProof w:val="0"/>
          <w:sz w:val="24"/>
          <w:szCs w:val="24"/>
          <w:lang w:val="en-US"/>
        </w:rPr>
        <w:t xml:space="preserve"> 2050</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xml:space="preserve">, ensuring that linguistic rights are respected within essential public services. Collectively, these alignments </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demonstrate</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xml:space="preserve"> that CLHHNs are not simply a service reform, but a coherent advancement of Wales’s long‑term vision for integrated, </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equitable</w:t>
      </w:r>
      <w:r w:rsidRPr="388CF99F" w:rsidR="1F5E9FF8">
        <w:rPr>
          <w:rFonts w:ascii="Calibri" w:hAnsi="Calibri" w:eastAsia="Calibri" w:cs="Calibri" w:asciiTheme="minorAscii" w:hAnsiTheme="minorAscii" w:eastAsiaTheme="minorAscii" w:cstheme="minorAscii"/>
          <w:b w:val="0"/>
          <w:bCs w:val="0"/>
          <w:i w:val="0"/>
          <w:iCs w:val="0"/>
          <w:noProof w:val="0"/>
          <w:sz w:val="24"/>
          <w:szCs w:val="24"/>
          <w:lang w:val="en-US"/>
        </w:rPr>
        <w:t>, and future‑focused care.</w:t>
      </w:r>
    </w:p>
    <w:p xmlns:wp14="http://schemas.microsoft.com/office/word/2010/wordml" w:rsidP="388CF99F" wp14:paraId="4202F586" wp14:textId="58D554A6">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p>
    <w:p xmlns:wp14="http://schemas.microsoft.com/office/word/2010/wordml" w:rsidP="388CF99F" wp14:paraId="78C6F35E" wp14:textId="32966BC0">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4.2 Evidence Base</w:t>
      </w:r>
    </w:p>
    <w:p xmlns:wp14="http://schemas.microsoft.com/office/word/2010/wordml" w:rsidP="388CF99F" wp14:paraId="562E50E5" wp14:textId="748A6471">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5A2D0636" wp14:textId="47C9FACE">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International research shows community-led models improve access and outcomes in rural settings. In Wales, studies confirm that bilingual services increase uptake of care, and integrated care reduces hospital admissions. The proposed model also reflects lessons from the Marmot Review on reducing health inequalities.</w:t>
      </w:r>
    </w:p>
    <w:p xmlns:wp14="http://schemas.microsoft.com/office/word/2010/wordml" w:rsidP="388CF99F" wp14:paraId="6AF0DE9D" wp14:textId="0189A7BB">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7E91EA41" wp14:textId="0EE94D2A">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4.3 Distinction from Existing Initiatives</w:t>
      </w:r>
    </w:p>
    <w:p xmlns:wp14="http://schemas.microsoft.com/office/word/2010/wordml" w:rsidP="388CF99F" wp14:paraId="3A3B2AE2" wp14:textId="70ECB7D3">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73634998" wp14:textId="1C51EF5E">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Unlike </w:t>
      </w:r>
      <w:r w:rsidRPr="388CF99F" w:rsidR="5BF0E50E">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Wales's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current rural health initiatives or England’s primary care networks, CLHHNs place community control at their core. They also go further than any existing policy in mandating bilingual provision as a core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component</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of service design, supported by research on language and health outcomes.</w:t>
      </w:r>
    </w:p>
    <w:p xmlns:wp14="http://schemas.microsoft.com/office/word/2010/wordml" w:rsidP="388CF99F" wp14:paraId="2D0AA2D2" wp14:textId="4A32AEDF">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26E33B15" wp14:textId="47C9550C">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5. POTENTIAL BENEFITS</w:t>
      </w:r>
    </w:p>
    <w:p xmlns:wp14="http://schemas.microsoft.com/office/word/2010/wordml" w:rsidP="388CF99F" wp14:paraId="18DE3371" wp14:textId="07EE5A53">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70F9AB91" wp14:textId="2C9054FD">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Improved health outcomes: Reduced rates of preventable illness, aligning with targets to improve the health of the poorest fastest.</w:t>
      </w:r>
    </w:p>
    <w:p xmlns:wp14="http://schemas.microsoft.com/office/word/2010/wordml" w:rsidP="388CF99F" wp14:paraId="463158C7" wp14:textId="311BACC9">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Increased access: Shorter travel times and culturally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appropriate services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addressing barriers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identified</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in transport research.</w:t>
      </w:r>
    </w:p>
    <w:p xmlns:wp14="http://schemas.microsoft.com/office/word/2010/wordml" w:rsidP="388CF99F" wp14:paraId="7E029600" wp14:textId="3D274BDA">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Strengthened Welsh language: Enhanced opportunities for using Welsh in healthcare, supporting the Welsh Language Strategy 2021–2031 and improving patient experience.</w:t>
      </w:r>
    </w:p>
    <w:p xmlns:wp14="http://schemas.microsoft.com/office/word/2010/wordml" w:rsidP="388CF99F" wp14:paraId="3F9B1111" wp14:textId="672D9D98">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Community cohesion: Increased social interaction, building on the success of initiatives outlined in the Bevan Commission’s future model blueprint.</w:t>
      </w:r>
    </w:p>
    <w:p xmlns:wp14="http://schemas.microsoft.com/office/word/2010/wordml" w:rsidP="388CF99F" wp14:paraId="49507AAE" wp14:textId="652C7359">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Economic benefits: Creation of local jobs and reduced pressure on central hospitals, as seen in community care investment.</w:t>
      </w:r>
    </w:p>
    <w:p xmlns:wp14="http://schemas.microsoft.com/office/word/2010/wordml" w:rsidP="388CF99F" wp14:paraId="1128D777" wp14:textId="6EFF686E">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4706C462" wp14:textId="33D05D2D">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6. CHALLENGES AND MITIGATION STRATEGIES</w:t>
      </w:r>
    </w:p>
    <w:p xmlns:wp14="http://schemas.microsoft.com/office/word/2010/wordml" w:rsidP="388CF99F" wp14:paraId="7F971643" wp14:textId="4C79C638">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142D35B4" wp14:textId="6341F957">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6.1 Workforce Recruitment</w:t>
      </w:r>
    </w:p>
    <w:p xmlns:wp14="http://schemas.microsoft.com/office/word/2010/wordml" w:rsidP="388CF99F" wp14:paraId="49B40A0F" wp14:textId="143B51A6">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0D4DCFA1" wp14:textId="348E8223">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Challenge: Attracting and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retaining</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qualified staff in rural areas.</w:t>
      </w:r>
    </w:p>
    <w:p xmlns:wp14="http://schemas.microsoft.com/office/word/2010/wordml" w:rsidP="388CF99F" wp14:paraId="6BBE1CCE" wp14:textId="093BE8D4">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Mitigation: Offer financial incentives and Welsh language training, building on existing workforce strategies.</w:t>
      </w:r>
    </w:p>
    <w:p xmlns:wp14="http://schemas.microsoft.com/office/word/2010/wordml" w:rsidP="388CF99F" wp14:paraId="760B4C87" wp14:textId="2F0B3695">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2C80B915" wp14:textId="1978BF85">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6.2 Sustainability</w:t>
      </w:r>
    </w:p>
    <w:p xmlns:wp14="http://schemas.microsoft.com/office/word/2010/wordml" w:rsidP="388CF99F" wp14:paraId="29408F0A" wp14:textId="6982D4DC">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03A7C08A" wp14:textId="0BE3E676">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Challenge: Ensuring long-term funding beyond </w:t>
      </w:r>
      <w:r w:rsidRPr="388CF99F" w:rsidR="2D86078E">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the </w:t>
      </w:r>
      <w:r w:rsidRPr="388CF99F" w:rsidR="2D86078E">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initial</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pilot phase.</w:t>
      </w:r>
    </w:p>
    <w:p xmlns:wp14="http://schemas.microsoft.com/office/word/2010/wordml" w:rsidP="388CF99F" wp14:paraId="0E3FAA25" wp14:textId="752BBF7B">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Mitigation: Develop partnerships with local </w:t>
      </w:r>
      <w:r w:rsidRPr="388CF99F" w:rsidR="108634A2">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organizations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and NHS Wales, as seen in community care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programes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w:t>
      </w:r>
    </w:p>
    <w:p xmlns:wp14="http://schemas.microsoft.com/office/word/2010/wordml" w:rsidP="388CF99F" wp14:paraId="07FC7763" wp14:textId="453B7B37">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31DF3261" wp14:textId="598BE4BC">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6.3 Community Engagement</w:t>
      </w:r>
    </w:p>
    <w:p xmlns:wp14="http://schemas.microsoft.com/office/word/2010/wordml" w:rsidP="388CF99F" wp14:paraId="2AADCE47" wp14:textId="35E11678">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082F2BD4" wp14:textId="69AA9381">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Challenge: Ensuring all members of the community are involved in governance.</w:t>
      </w:r>
    </w:p>
    <w:p xmlns:wp14="http://schemas.microsoft.com/office/word/2010/wordml" w:rsidP="388CF99F" wp14:paraId="1FABA8C6" wp14:textId="582C7F66">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Mitigation: Provide support for participation, aligning with principles of inclusive policy design and the tenets of co-production.</w:t>
      </w:r>
    </w:p>
    <w:p xmlns:wp14="http://schemas.microsoft.com/office/word/2010/wordml" w:rsidP="388CF99F" wp14:paraId="315B81B1" wp14:textId="30B8ECAB">
      <w:pPr>
        <w:keepNext w:val="0"/>
        <w:keepLines w:val="0"/>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78AAA1EF" wp14:textId="03B2BAA1">
      <w:pPr>
        <w:spacing w:before="246" w:beforeAutospacing="off" w:after="246" w:afterAutospacing="off" w:line="360" w:lineRule="auto"/>
        <w:rPr>
          <w:rFonts w:ascii="Calibri" w:hAnsi="Calibri" w:eastAsia="Calibri" w:cs="Calibri" w:asciiTheme="minorAscii" w:hAnsiTheme="minorAscii" w:eastAsiaTheme="minorAscii" w:cstheme="minorAscii"/>
          <w:b w:val="1"/>
          <w:bCs w:val="1"/>
          <w:i w:val="0"/>
          <w:iCs w:val="0"/>
          <w:noProof w:val="0"/>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r w:rsidRPr="388CF99F" w:rsidR="4747FB0A">
        <w:rPr>
          <w:rFonts w:ascii="Calibri" w:hAnsi="Calibri" w:eastAsia="Calibri" w:cs="Calibri" w:asciiTheme="minorAscii" w:hAnsiTheme="minorAscii" w:eastAsiaTheme="minorAscii" w:cstheme="minorAscii"/>
          <w:b w:val="1"/>
          <w:bCs w:val="1"/>
          <w:i w:val="0"/>
          <w:iCs w:val="0"/>
          <w:noProof w:val="0"/>
          <w:sz w:val="24"/>
          <w:szCs w:val="24"/>
          <w:lang w:val="en-US"/>
        </w:rPr>
        <w:t xml:space="preserve">7. Recommendations </w:t>
      </w:r>
    </w:p>
    <w:p xmlns:wp14="http://schemas.microsoft.com/office/word/2010/wordml" w:rsidP="388CF99F" wp14:paraId="01AD92D3" wp14:textId="08AFD57D">
      <w:pPr>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This policy brief outlines four key recommendations designed to ensure the effective piloting and future scaling of Community‑Led Health Hub Networks (CLHHNs) across rural Wales.</w:t>
      </w:r>
    </w:p>
    <w:p xmlns:wp14="http://schemas.microsoft.com/office/word/2010/wordml" w:rsidP="388CF99F" wp14:paraId="56A44308" wp14:textId="27D520FA">
      <w:pPr>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4747FB0A">
        <w:rPr>
          <w:rFonts w:ascii="Calibri" w:hAnsi="Calibri" w:eastAsia="Calibri" w:cs="Calibri" w:asciiTheme="minorAscii" w:hAnsiTheme="minorAscii" w:eastAsiaTheme="minorAscii" w:cstheme="minorAscii"/>
          <w:b w:val="1"/>
          <w:bCs w:val="1"/>
          <w:i w:val="0"/>
          <w:iCs w:val="0"/>
          <w:noProof w:val="0"/>
          <w:sz w:val="24"/>
          <w:szCs w:val="24"/>
          <w:lang w:val="en-US"/>
        </w:rPr>
        <w:t>First</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it is recommended that the Welsh Government </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allocate</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r w:rsidRPr="388CF99F" w:rsidR="4747FB0A">
        <w:rPr>
          <w:rFonts w:ascii="Calibri" w:hAnsi="Calibri" w:eastAsia="Calibri" w:cs="Calibri" w:asciiTheme="minorAscii" w:hAnsiTheme="minorAscii" w:eastAsiaTheme="minorAscii" w:cstheme="minorAscii"/>
          <w:b w:val="1"/>
          <w:bCs w:val="1"/>
          <w:i w:val="0"/>
          <w:iCs w:val="0"/>
          <w:noProof w:val="0"/>
          <w:sz w:val="24"/>
          <w:szCs w:val="24"/>
          <w:lang w:val="en-US"/>
        </w:rPr>
        <w:t>£25 million by March 2027</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to support the pilot phase. This funding should be ring‑fenced to complement existing investment in community‑based care and used to </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establish</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governance structures, bilingual service pathways, and workforce development programs. A </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portion</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of the funding should also be directed towards recruitment and training initiatives, particularly for Welsh‑speaking health professionals, ensuring that linguistic accessibility is embedded from the outset.</w:t>
      </w:r>
    </w:p>
    <w:p xmlns:wp14="http://schemas.microsoft.com/office/word/2010/wordml" w:rsidP="388CF99F" wp14:paraId="02733346" wp14:textId="1BF240A2">
      <w:pPr>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4747FB0A">
        <w:rPr>
          <w:rFonts w:ascii="Calibri" w:hAnsi="Calibri" w:eastAsia="Calibri" w:cs="Calibri" w:asciiTheme="minorAscii" w:hAnsiTheme="minorAscii" w:eastAsiaTheme="minorAscii" w:cstheme="minorAscii"/>
          <w:b w:val="1"/>
          <w:bCs w:val="1"/>
          <w:i w:val="0"/>
          <w:iCs w:val="0"/>
          <w:noProof w:val="0"/>
          <w:sz w:val="24"/>
          <w:szCs w:val="24"/>
          <w:lang w:val="en-US"/>
        </w:rPr>
        <w:t>Second</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the Minister for Health and Social Services should </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establish</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a </w:t>
      </w:r>
      <w:r w:rsidRPr="388CF99F" w:rsidR="4747FB0A">
        <w:rPr>
          <w:rFonts w:ascii="Calibri" w:hAnsi="Calibri" w:eastAsia="Calibri" w:cs="Calibri" w:asciiTheme="minorAscii" w:hAnsiTheme="minorAscii" w:eastAsiaTheme="minorAscii" w:cstheme="minorAscii"/>
          <w:b w:val="1"/>
          <w:bCs w:val="1"/>
          <w:i w:val="0"/>
          <w:iCs w:val="0"/>
          <w:noProof w:val="0"/>
          <w:sz w:val="24"/>
          <w:szCs w:val="24"/>
          <w:lang w:val="en-US"/>
        </w:rPr>
        <w:t>multi‑agency task force</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to oversee the pilot. This body should include representatives from rural communities, NHS Wales, local authorities, and the Welsh Language Commissioner. Such an approach reflects the collaborative models promoted in the Bevan Commission’s work on future healthcare systems and would ensure that policy implementation is informed by community </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expertise</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clinical insight, and statutory language obligations.</w:t>
      </w:r>
    </w:p>
    <w:p xmlns:wp14="http://schemas.microsoft.com/office/word/2010/wordml" w:rsidP="388CF99F" wp14:paraId="1A879BD7" wp14:textId="05162F44">
      <w:pPr>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4747FB0A">
        <w:rPr>
          <w:rFonts w:ascii="Calibri" w:hAnsi="Calibri" w:eastAsia="Calibri" w:cs="Calibri" w:asciiTheme="minorAscii" w:hAnsiTheme="minorAscii" w:eastAsiaTheme="minorAscii" w:cstheme="minorAscii"/>
          <w:b w:val="1"/>
          <w:bCs w:val="1"/>
          <w:i w:val="0"/>
          <w:iCs w:val="0"/>
          <w:noProof w:val="0"/>
          <w:sz w:val="24"/>
          <w:szCs w:val="24"/>
          <w:lang w:val="en-US"/>
        </w:rPr>
        <w:t>Third</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a </w:t>
      </w:r>
      <w:r w:rsidRPr="388CF99F" w:rsidR="4747FB0A">
        <w:rPr>
          <w:rFonts w:ascii="Calibri" w:hAnsi="Calibri" w:eastAsia="Calibri" w:cs="Calibri" w:asciiTheme="minorAscii" w:hAnsiTheme="minorAscii" w:eastAsiaTheme="minorAscii" w:cstheme="minorAscii"/>
          <w:b w:val="1"/>
          <w:bCs w:val="1"/>
          <w:i w:val="0"/>
          <w:iCs w:val="0"/>
          <w:noProof w:val="0"/>
          <w:sz w:val="24"/>
          <w:szCs w:val="24"/>
          <w:lang w:val="en-US"/>
        </w:rPr>
        <w:t>mandatory evaluation framework</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should be developed to assess the pilot’s impact on health outcomes, service access, user experience, and Welsh‑language use. The framework should draw on established public health methodologies, including mixed‑methods evaluation, equity impact assessments, and longitudinal monitoring. This would enable clear measurement of effectiveness and support evidence‑based expansion.</w:t>
      </w:r>
    </w:p>
    <w:p xmlns:wp14="http://schemas.microsoft.com/office/word/2010/wordml" w:rsidP="388CF99F" wp14:paraId="4ED8EBEE" wp14:textId="264C2D34">
      <w:pPr>
        <w:spacing w:before="210" w:beforeAutospacing="off" w:after="210" w:afterAutospacing="off" w:line="36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388CF99F" w:rsidR="4747FB0A">
        <w:rPr>
          <w:rFonts w:ascii="Calibri" w:hAnsi="Calibri" w:eastAsia="Calibri" w:cs="Calibri" w:asciiTheme="minorAscii" w:hAnsiTheme="minorAscii" w:eastAsiaTheme="minorAscii" w:cstheme="minorAscii"/>
          <w:b w:val="1"/>
          <w:bCs w:val="1"/>
          <w:i w:val="0"/>
          <w:iCs w:val="0"/>
          <w:noProof w:val="0"/>
          <w:sz w:val="24"/>
          <w:szCs w:val="24"/>
          <w:lang w:val="en-US"/>
        </w:rPr>
        <w:t>Finally</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the policy should be explicitly aligned with Wales’s </w:t>
      </w:r>
      <w:r w:rsidRPr="388CF99F" w:rsidR="4747FB0A">
        <w:rPr>
          <w:rFonts w:ascii="Calibri" w:hAnsi="Calibri" w:eastAsia="Calibri" w:cs="Calibri" w:asciiTheme="minorAscii" w:hAnsiTheme="minorAscii" w:eastAsiaTheme="minorAscii" w:cstheme="minorAscii"/>
          <w:b w:val="0"/>
          <w:bCs w:val="0"/>
          <w:i w:val="1"/>
          <w:iCs w:val="1"/>
          <w:noProof w:val="0"/>
          <w:sz w:val="24"/>
          <w:szCs w:val="24"/>
          <w:lang w:val="en-US"/>
        </w:rPr>
        <w:t>Primary Care Strategy 2023–2028</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xml:space="preserve"> and the </w:t>
      </w:r>
      <w:r w:rsidRPr="388CF99F" w:rsidR="4747FB0A">
        <w:rPr>
          <w:rFonts w:ascii="Calibri" w:hAnsi="Calibri" w:eastAsia="Calibri" w:cs="Calibri" w:asciiTheme="minorAscii" w:hAnsiTheme="minorAscii" w:eastAsiaTheme="minorAscii" w:cstheme="minorAscii"/>
          <w:b w:val="0"/>
          <w:bCs w:val="0"/>
          <w:i w:val="1"/>
          <w:iCs w:val="1"/>
          <w:noProof w:val="0"/>
          <w:sz w:val="24"/>
          <w:szCs w:val="24"/>
          <w:lang w:val="en-US"/>
        </w:rPr>
        <w:t>Welsh Language Strategy 2021–2031</w:t>
      </w:r>
      <w:r w:rsidRPr="388CF99F" w:rsidR="4747FB0A">
        <w:rPr>
          <w:rFonts w:ascii="Calibri" w:hAnsi="Calibri" w:eastAsia="Calibri" w:cs="Calibri" w:asciiTheme="minorAscii" w:hAnsiTheme="minorAscii" w:eastAsiaTheme="minorAscii" w:cstheme="minorAscii"/>
          <w:b w:val="0"/>
          <w:bCs w:val="0"/>
          <w:i w:val="0"/>
          <w:iCs w:val="0"/>
          <w:noProof w:val="0"/>
          <w:sz w:val="24"/>
          <w:szCs w:val="24"/>
          <w:lang w:val="en-US"/>
        </w:rPr>
        <w:t>. Such alignment ensures coherence with national priorities and strengthens the long‑term sustainability of the CLHHN model.</w:t>
      </w:r>
    </w:p>
    <w:p xmlns:wp14="http://schemas.microsoft.com/office/word/2010/wordml" w:rsidP="388CF99F" wp14:paraId="4FD16A4A" wp14:textId="018D3AA5">
      <w:pPr>
        <w:pStyle w:val="Normal"/>
        <w:keepNext w:val="0"/>
        <w:keepLines w:val="0"/>
        <w:shd w:val="clear" w:color="auto" w:fill="FFFFFF" w:themeFill="background1"/>
        <w:spacing w:before="0" w:beforeAutospacing="off" w:after="0" w:afterAutospacing="off" w:line="48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1A2CE9B2" wp14:textId="241B744E">
      <w:pPr>
        <w:pStyle w:val="Normal"/>
        <w:keepNext w:val="0"/>
        <w:keepLines w:val="0"/>
        <w:shd w:val="clear" w:color="auto" w:fill="FFFFFF" w:themeFill="background1"/>
        <w:spacing w:before="0" w:beforeAutospacing="off" w:after="0" w:afterAutospacing="off" w:line="48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2C28CE4B" wp14:textId="0D14B4B3">
      <w:pPr>
        <w:pStyle w:val="Normal"/>
        <w:keepNext w:val="0"/>
        <w:keepLines w:val="0"/>
        <w:shd w:val="clear" w:color="auto" w:fill="FFFFFF" w:themeFill="background1"/>
        <w:spacing w:before="0" w:beforeAutospacing="off" w:after="0" w:afterAutospacing="off" w:line="48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5F8BA884" wp14:textId="49415368">
      <w:pPr>
        <w:pStyle w:val="Normal"/>
        <w:keepNext w:val="0"/>
        <w:keepLines w:val="0"/>
        <w:shd w:val="clear" w:color="auto" w:fill="FFFFFF" w:themeFill="background1"/>
        <w:spacing w:before="0" w:beforeAutospacing="off" w:after="0" w:afterAutospacing="off" w:line="48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07C4095F" wp14:textId="206C0927">
      <w:pPr>
        <w:pStyle w:val="Normal"/>
        <w:keepNext w:val="0"/>
        <w:keepLines w:val="0"/>
        <w:shd w:val="clear" w:color="auto" w:fill="FFFFFF" w:themeFill="background1"/>
        <w:spacing w:before="0" w:beforeAutospacing="off" w:after="0" w:afterAutospacing="off" w:line="48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6218BCB6" wp14:textId="3BEDA6AF">
      <w:pPr>
        <w:pStyle w:val="Normal"/>
        <w:keepNext w:val="0"/>
        <w:keepLines w:val="0"/>
        <w:shd w:val="clear" w:color="auto" w:fill="FFFFFF" w:themeFill="background1"/>
        <w:spacing w:before="0" w:beforeAutospacing="off" w:after="0" w:afterAutospacing="off" w:line="48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24CBEA12" wp14:textId="02B16307">
      <w:pPr>
        <w:pStyle w:val="Normal"/>
        <w:keepNext w:val="0"/>
        <w:keepLines w:val="0"/>
        <w:shd w:val="clear" w:color="auto" w:fill="FFFFFF" w:themeFill="background1"/>
        <w:spacing w:before="0" w:beforeAutospacing="off" w:after="0" w:afterAutospacing="off" w:line="48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71A60B9A" wp14:textId="7E3DC0E0">
      <w:pPr>
        <w:pStyle w:val="Normal"/>
        <w:keepNext w:val="0"/>
        <w:keepLines w:val="0"/>
        <w:shd w:val="clear" w:color="auto" w:fill="FFFFFF" w:themeFill="background1"/>
        <w:spacing w:before="0" w:beforeAutospacing="off" w:after="0" w:afterAutospacing="off" w:line="48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p>
    <w:p xmlns:wp14="http://schemas.microsoft.com/office/word/2010/wordml" w:rsidP="388CF99F" wp14:paraId="2A307096" wp14:textId="39510E72">
      <w:pPr>
        <w:pStyle w:val="Normal"/>
        <w:keepNext w:val="0"/>
        <w:keepLines w:val="0"/>
        <w:shd w:val="clear" w:color="auto" w:fill="FFFFFF" w:themeFill="background1"/>
        <w:spacing w:before="0" w:beforeAutospacing="off" w:after="0" w:afterAutospacing="off" w:line="480" w:lineRule="auto"/>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1"/>
          <w:bCs w:val="1"/>
          <w:i w:val="0"/>
          <w:iCs w:val="0"/>
          <w:caps w:val="0"/>
          <w:smallCaps w:val="0"/>
          <w:noProof w:val="0"/>
          <w:color w:val="242424"/>
          <w:sz w:val="24"/>
          <w:szCs w:val="24"/>
          <w:lang w:val="en-US"/>
        </w:rPr>
        <w:t>REFERENCE LIST</w:t>
      </w:r>
    </w:p>
    <w:p xmlns:wp14="http://schemas.microsoft.com/office/word/2010/wordml" w:rsidP="388CF99F" wp14:paraId="1FDBA4F1" wp14:textId="44053B4D">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64973806" wp14:textId="3E620999">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p>
    <w:p xmlns:wp14="http://schemas.microsoft.com/office/word/2010/wordml" w:rsidP="388CF99F" wp14:paraId="1ACFE818" wp14:textId="6F0C273F">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1. Bevan Commission (2025a) The foundations for the future model of health and care in Wales. Cardiff: Bevan Commission. Available at: </w:t>
      </w:r>
      <w:hyperlink r:id="R9f115cdab90d4753">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https://bevancommission.org/the-future-foundations-for-the-future-model-of-health-and-care-in-wales/</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12 January 2026)</w:t>
      </w:r>
    </w:p>
    <w:p xmlns:wp14="http://schemas.microsoft.com/office/word/2010/wordml" w:rsidP="388CF99F" wp14:paraId="3AA05A43" wp14:textId="2E2E9FE0">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2. Bevan Commission (2025b)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Let’s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not waste all-Wales compendium case study. Cardiff: Bevan Commission. Available at: </w:t>
      </w:r>
      <w:hyperlink r:id="R49ae8266f4e44849">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https://bevancommission.org/lets-not-waste-compendium-case-study/</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20 January 2026)</w:t>
      </w:r>
    </w:p>
    <w:p xmlns:wp14="http://schemas.microsoft.com/office/word/2010/wordml" w:rsidP="388CF99F" wp14:paraId="537636CC" wp14:textId="5B1C5CA9">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3. Bradley, P., Willson, A., Buss, P., Harrhy, S., Laing, H., Shortland, G., van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Woerden</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H.C., Matthias, J. &amp;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Puntoni</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S. (2014)</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Achieving</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prudent healthcare in NHS Wales. Cardiff: Public Health Wales. Available at: </w:t>
      </w:r>
      <w:hyperlink r:id="Rff0662477fdc4873">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https://pure.uhi.ac.uk/en/publications/achieving-prudent-healthcare-in-nhs-wales</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11 February 2026)</w:t>
      </w:r>
    </w:p>
    <w:p xmlns:wp14="http://schemas.microsoft.com/office/word/2010/wordml" w:rsidP="388CF99F" wp14:paraId="2AB6B323" wp14:textId="5B3881C6">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4. Davies, R. (2020)</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Inclusive</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governance in public services: Principles and practice. Cardiff: University of Wales Press. (Accessed: 17 February 2026)</w:t>
      </w:r>
    </w:p>
    <w:p xmlns:wp14="http://schemas.microsoft.com/office/word/2010/wordml" w:rsidP="388CF99F" wp14:paraId="41DAC0BA" wp14:textId="2ACF9BDB">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5. Farrell, C., Law, J. &amp; Thomas, S. (2020) ‘Public health and local government in Wales: Every policy a health policy – a collaborative agenda’, in Bonner, A. (ed.) Local authorities and the social determinants of health. Bristol: Policy Press, pp</w:t>
      </w:r>
      <w:r w:rsidRPr="388CF99F" w:rsidR="254B9D9A">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385</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–400. </w:t>
      </w:r>
      <w:hyperlink r:id="Rb3bf3083beda41d7">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https://doi.org/10.56687/9781447356257-026</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12 January 2026)</w:t>
      </w:r>
    </w:p>
    <w:p xmlns:wp14="http://schemas.microsoft.com/office/word/2010/wordml" w:rsidP="388CF99F" wp14:paraId="117B3650" wp14:textId="5A665136">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6. Health Foundation (2020) The Marmot Review 10 years on: Health inequalities in England. London: Health Foundation. Available at: </w:t>
      </w:r>
      <w:hyperlink r:id="R8bb2a182db6141f7">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https://www.health.org.uk/publications/reports/the-marmot-review-10-years-on</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20 January 2026)</w:t>
      </w:r>
    </w:p>
    <w:p xmlns:wp14="http://schemas.microsoft.com/office/word/2010/wordml" w:rsidP="388CF99F" wp14:paraId="0DAF2979" wp14:textId="771F3158">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7. Jenkins, D., Phillips, C., Cole, S. &amp; Mansfield, M. (2016)</w:t>
      </w:r>
      <w:r w:rsidRPr="388CF99F" w:rsidR="119641D2">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NHS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Wales </w:t>
      </w:r>
      <w:r w:rsidRPr="388CF99F" w:rsidR="29584390">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Workforce Review</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Cardiff: Rural Health and Care Wales. Available at: </w:t>
      </w:r>
      <w:hyperlink r:id="R4192d91a28f74fff">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https://ruralhealthandcare.wales/resources/nhs-wales-workforce-review/</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11 February 2026)</w:t>
      </w:r>
    </w:p>
    <w:p xmlns:wp14="http://schemas.microsoft.com/office/word/2010/wordml" w:rsidP="388CF99F" wp14:paraId="31480EFF" wp14:textId="05E86006">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8. Jones, R.W. &amp; Scully, R. (2012)</w:t>
      </w:r>
      <w:r w:rsidRPr="388CF99F" w:rsidR="304A2788">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Wales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says yes: Devolution and the 2011 Welsh referendum. Cardiff: University of Wales Press. (Accessed: 17 February 2026)</w:t>
      </w:r>
    </w:p>
    <w:p xmlns:wp14="http://schemas.microsoft.com/office/word/2010/wordml" w:rsidP="388CF99F" wp14:paraId="45428E79" wp14:textId="2490A456">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9. Lewis, M. (2015) ‘Integrated </w:t>
      </w:r>
      <w:r w:rsidRPr="388CF99F" w:rsidR="65CFAACA">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Care</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in Wales: A </w:t>
      </w:r>
      <w:r w:rsidRPr="388CF99F" w:rsidR="7074ED7F">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Summary Position</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London Journal of Primary Care, 7(3), pp.49–54. </w:t>
      </w:r>
      <w:hyperlink r:id="R86c822a0596549d9">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https://doi.org/10.1080/17571472.2015.11494377</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12 January 2026)</w:t>
      </w:r>
    </w:p>
    <w:p xmlns:wp14="http://schemas.microsoft.com/office/word/2010/wordml" w:rsidP="388CF99F" wp14:paraId="1DF2E7BB" wp14:textId="7276FB37">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10. Marmot, M., Allen, J., Boyce, T., Goldblatt, P. &amp; Morrison, J. (2020)</w:t>
      </w:r>
      <w:r w:rsidRPr="388CF99F" w:rsidR="1AA86A97">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Health</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Equity in England: The Marmot Review 10 Years On. London: Institute of Health Equity. Available at: </w:t>
      </w:r>
      <w:hyperlink r:id="R8afea8c0f71046e0">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https://www.health.org.uk/publications/reports/the-marmot-review-10-years-on</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20 January 2026)</w:t>
      </w:r>
    </w:p>
    <w:p xmlns:wp14="http://schemas.microsoft.com/office/word/2010/wordml" w:rsidP="388CF99F" wp14:paraId="5DD3797E" wp14:textId="06B0D780">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11. National Health Service Wales (2023) Primary Care Strategy for Wales 2023–2028. Cardiff: Welsh Government. Available at: </w:t>
      </w:r>
      <w:hyperlink r:id="Rd7714906613c4978">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https://gov.wales/primary-care-strategy-wales-2023-2028</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11 February 2026)</w:t>
      </w:r>
    </w:p>
    <w:p xmlns:wp14="http://schemas.microsoft.com/office/word/2010/wordml" w:rsidP="388CF99F" wp14:paraId="6DC0FEB7" wp14:textId="6999A033">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12. Public Health Wales (2022) Health in Wales 2022: Key trends and inequalities. Cardiff: Public Health Wales. Available at: </w:t>
      </w:r>
      <w:hyperlink r:id="Refdee3adca9e49b1">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https://publichealthwales.nhs.wales/publications/health-in-wales-2022-key-trends-and-inequalities/</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17 February 2026)</w:t>
      </w:r>
    </w:p>
    <w:p xmlns:wp14="http://schemas.microsoft.com/office/word/2010/wordml" w:rsidP="388CF99F" wp14:paraId="2E976A14" wp14:textId="1F802907">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13. Public Health Wales (2023) Wider determinants of health: A framework for action. Cardiff: Public Health Wales. Available at: </w:t>
      </w:r>
      <w:hyperlink r:id="R658979ae993e49c4">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https://publichealthwales.nhs.wales/services-and-teams/knowledge-directorate/publications/</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12 January 2026)</w:t>
      </w:r>
    </w:p>
    <w:p xmlns:wp14="http://schemas.microsoft.com/office/word/2010/wordml" w:rsidP="388CF99F" wp14:paraId="4A839EF0" wp14:textId="588839C6">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14. Roberts, E. (2023)</w:t>
      </w:r>
      <w:r w:rsidRPr="388CF99F" w:rsidR="6E1D3CF1">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Welsh</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language competency in healthcare: Training and practice guidelines. Cardiff: Welsh Language Commissioner. Available at: </w:t>
      </w:r>
      <w:hyperlink r:id="R52f524eae31249d0">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https://welshlanguagecommissioner.wales/publications/healthcare-language-guidelines/</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20 January 2026)</w:t>
      </w:r>
    </w:p>
    <w:p xmlns:wp14="http://schemas.microsoft.com/office/word/2010/wordml" w:rsidP="388CF99F" wp14:paraId="122F4FB8" wp14:textId="5AABCF91">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15. Rural Health and Care Wales (2022) State of Rural Wales: Health and </w:t>
      </w:r>
      <w:r w:rsidRPr="388CF99F" w:rsidR="47CC1457">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Care Report</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2022. Cardiff: Rural Health and Care Wales. Available at: </w:t>
      </w:r>
      <w:hyperlink r:id="R55be723a450d4578">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https://ruralhealthandcare.wales/resources/state-of-rural-wales-2022/</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11 February 2026)</w:t>
      </w:r>
    </w:p>
    <w:p xmlns:wp14="http://schemas.microsoft.com/office/word/2010/wordml" w:rsidP="388CF99F" wp14:paraId="7C42BD72" wp14:textId="07308CA5">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16. Shaw, R., Dorling, D. &amp; Mitchell, R. (2023)</w:t>
      </w:r>
      <w:r w:rsidRPr="388CF99F" w:rsidR="1BFEF07E">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Health</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inequalities in the UK: Trends and </w:t>
      </w:r>
      <w:r w:rsidRPr="388CF99F" w:rsidR="759EFE5E">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Challenges</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London: Policy Press. </w:t>
      </w:r>
      <w:hyperlink r:id="R33c1cb09e6084ccf">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https://doi.org/10.1332/policypress/9781447362570.001.0001</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17 February 2026)</w:t>
      </w:r>
    </w:p>
    <w:p xmlns:wp14="http://schemas.microsoft.com/office/word/2010/wordml" w:rsidP="388CF99F" wp14:paraId="5DD0234D" wp14:textId="1E4526BA">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17. Thomas, G. &amp; Evans, S. (2023)</w:t>
      </w:r>
      <w:r w:rsidRPr="388CF99F" w:rsidR="145EC17D">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Rural</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transport</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and access to services in Wales: Evidence and recommendations. Cardiff: Transport for Wales. Available at: </w:t>
      </w:r>
      <w:hyperlink r:id="R73e89ab3f402424f">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https://tfw.wales/publications/rural-transport-and-access-report-2023/</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12 January 2026)</w:t>
      </w:r>
    </w:p>
    <w:p xmlns:wp14="http://schemas.microsoft.com/office/word/2010/wordml" w:rsidP="388CF99F" wp14:paraId="7D8883FD" wp14:textId="1968EE45">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18. Welsh Government (2015) Well-being of Future Generations (Wales) Act 2015. Cardiff: Welsh Government. Available at: </w:t>
      </w:r>
      <w:hyperlink r:id="R51a90b931c484d85">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https://gov.wales/well-being-future-generations-wales-act-2015</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20 January 2026)</w:t>
      </w:r>
    </w:p>
    <w:p xmlns:wp14="http://schemas.microsoft.com/office/word/2010/wordml" w:rsidP="388CF99F" wp14:paraId="07C25AEA" wp14:textId="60D394CE">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19. Welsh Government (2018)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Cwmtawe</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r w:rsidRPr="388CF99F" w:rsidR="34B5584A">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Integrated Care</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cluster</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Evaluation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report</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Cardiff: Welsh Government. Available at: </w:t>
      </w:r>
      <w:hyperlink r:id="R86dc66c69703412c">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https://gov.wales/cwmtawe-integrated-care-cluster-evaluation-report</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11 February 2026)</w:t>
      </w:r>
    </w:p>
    <w:p xmlns:wp14="http://schemas.microsoft.com/office/word/2010/wordml" w:rsidP="388CF99F" wp14:paraId="25B06DE1" wp14:textId="36019A3B">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20. Welsh Government (2021) Welsh Language Strategy 2021–2031: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Cymraeg</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2050. Cardiff: Welsh Government. Available at: </w:t>
      </w:r>
      <w:hyperlink r:id="R97e76886b76441f0">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https://gov.wales/welsh-language-strategy-2021-2031-cymraeg-2050</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17 February 2026)</w:t>
      </w:r>
    </w:p>
    <w:p xmlns:wp14="http://schemas.microsoft.com/office/word/2010/wordml" w:rsidP="388CF99F" wp14:paraId="27A02DDA" wp14:textId="28039344">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21. Welsh Government (2022) State of Rural Wales 2022. Cardiff: Welsh Government. Available at: </w:t>
      </w:r>
      <w:hyperlink r:id="Ra785d683ac464922">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https://gov.wales/state-rural-wales-2022</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12 January 2026)</w:t>
      </w:r>
    </w:p>
    <w:p xmlns:wp14="http://schemas.microsoft.com/office/word/2010/wordml" w:rsidP="388CF99F" wp14:paraId="67D35076" wp14:textId="7759B53D">
      <w:pPr>
        <w:shd w:val="clear" w:color="auto" w:fill="FFFFFF" w:themeFill="background1"/>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pP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22. Welsh Government (2024) Community care investment </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programme</w:t>
      </w:r>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2024–2027. Cardiff: Welsh Government. Available at: </w:t>
      </w:r>
      <w:hyperlink r:id="R0bf15ce09caa4382">
        <w:r w:rsidRPr="388CF99F" w:rsidR="5FE7E3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https://gov.wales/community-care-investment-programme-2024-2027</w:t>
        </w:r>
      </w:hyperlink>
      <w:r w:rsidRPr="388CF99F" w:rsidR="5FE7E334">
        <w:rPr>
          <w:rFonts w:ascii="Calibri" w:hAnsi="Calibri" w:eastAsia="Calibri" w:cs="Calibri" w:asciiTheme="minorAscii" w:hAnsiTheme="minorAscii" w:eastAsiaTheme="minorAscii" w:cstheme="minorAscii"/>
          <w:b w:val="0"/>
          <w:bCs w:val="0"/>
          <w:i w:val="0"/>
          <w:iCs w:val="0"/>
          <w:caps w:val="0"/>
          <w:smallCaps w:val="0"/>
          <w:noProof w:val="0"/>
          <w:color w:val="242424"/>
          <w:sz w:val="24"/>
          <w:szCs w:val="24"/>
          <w:lang w:val="en-US"/>
        </w:rPr>
        <w:t xml:space="preserve"> (Accessed: 20 January 2026)</w:t>
      </w:r>
    </w:p>
    <w:p xmlns:wp14="http://schemas.microsoft.com/office/word/2010/wordml" w:rsidP="388CF99F" wp14:paraId="29BA900B" wp14:textId="323FBE42">
      <w:pPr>
        <w:shd w:val="clear" w:color="auto" w:fill="FFFFFF" w:themeFill="background1"/>
        <w:spacing w:before="0" w:beforeAutospacing="off" w:after="0" w:afterAutospacing="off"/>
      </w:pPr>
      <w:r w:rsidRPr="388CF99F" w:rsidR="5FE7E334">
        <w:rPr>
          <w:rFonts w:ascii="Segoe UI" w:hAnsi="Segoe UI" w:eastAsia="Segoe UI" w:cs="Segoe UI"/>
          <w:b w:val="0"/>
          <w:bCs w:val="0"/>
          <w:i w:val="0"/>
          <w:iCs w:val="0"/>
          <w:caps w:val="0"/>
          <w:smallCaps w:val="0"/>
          <w:noProof w:val="0"/>
          <w:color w:val="242424"/>
          <w:sz w:val="22"/>
          <w:szCs w:val="22"/>
          <w:lang w:val="en-US"/>
        </w:rPr>
        <w:t xml:space="preserve"> </w:t>
      </w:r>
    </w:p>
    <w:p xmlns:wp14="http://schemas.microsoft.com/office/word/2010/wordml" w:rsidP="388CF99F" wp14:paraId="5B060C77" wp14:textId="34C7912F">
      <w:pPr>
        <w:shd w:val="clear" w:color="auto" w:fill="FFFFFF" w:themeFill="background1"/>
        <w:spacing w:before="0" w:beforeAutospacing="off" w:after="0" w:afterAutospacing="off"/>
      </w:pPr>
      <w:r w:rsidRPr="388CF99F" w:rsidR="5FE7E334">
        <w:rPr>
          <w:rFonts w:ascii="Segoe UI" w:hAnsi="Segoe UI" w:eastAsia="Segoe UI" w:cs="Segoe UI"/>
          <w:b w:val="0"/>
          <w:bCs w:val="0"/>
          <w:i w:val="0"/>
          <w:iCs w:val="0"/>
          <w:caps w:val="0"/>
          <w:smallCaps w:val="0"/>
          <w:noProof w:val="0"/>
          <w:color w:val="242424"/>
          <w:sz w:val="22"/>
          <w:szCs w:val="22"/>
          <w:lang w:val="en-US"/>
        </w:rPr>
        <w:t xml:space="preserve"> </w:t>
      </w:r>
    </w:p>
    <w:p xmlns:wp14="http://schemas.microsoft.com/office/word/2010/wordml" w:rsidP="388CF99F" wp14:paraId="35806AEC" wp14:textId="1AF55BEB">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388CF99F" wp14:paraId="2C078E63" wp14:textId="77F67C1C">
      <w:pPr>
        <w:pStyle w:val="Normal"/>
        <w:rPr>
          <w:rFonts w:ascii="Segoe UI" w:hAnsi="Segoe UI" w:eastAsia="Segoe UI" w:cs="Segoe UI"/>
          <w:b w:val="0"/>
          <w:bCs w:val="0"/>
          <w:i w:val="0"/>
          <w:iCs w:val="0"/>
          <w:caps w:val="0"/>
          <w:smallCaps w:val="0"/>
          <w:noProof w:val="0"/>
          <w:color w:val="90909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j1zUJwb6">
      <int2:extLst>
        <oel:ext uri="E302BA01-7950-474C-9AD3-286E660C40A8">
          <int2:similaritySummary int2:version="1" int2:runId="1773231538143" int2:tilesCheckedInThisRun="83" int2:totalNumOfTiles="83" int2:similarityAnnotationCount="0" int2:numWords="2454"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2B0A0D"/>
    <w:rsid w:val="003B116D"/>
    <w:rsid w:val="05DC0498"/>
    <w:rsid w:val="08B316BF"/>
    <w:rsid w:val="0CFC7D69"/>
    <w:rsid w:val="0F681D63"/>
    <w:rsid w:val="0FA25DE0"/>
    <w:rsid w:val="108634A2"/>
    <w:rsid w:val="119641D2"/>
    <w:rsid w:val="1421B727"/>
    <w:rsid w:val="145EC17D"/>
    <w:rsid w:val="14698F13"/>
    <w:rsid w:val="1663EB66"/>
    <w:rsid w:val="1AA86A97"/>
    <w:rsid w:val="1BFEF07E"/>
    <w:rsid w:val="1C992400"/>
    <w:rsid w:val="1F5E9FF8"/>
    <w:rsid w:val="1F81239F"/>
    <w:rsid w:val="20E8D55D"/>
    <w:rsid w:val="2232F524"/>
    <w:rsid w:val="252CEE08"/>
    <w:rsid w:val="254B9D9A"/>
    <w:rsid w:val="28F5DF7F"/>
    <w:rsid w:val="29584390"/>
    <w:rsid w:val="29D786EF"/>
    <w:rsid w:val="2A41FA43"/>
    <w:rsid w:val="2B54BF1D"/>
    <w:rsid w:val="2D86078E"/>
    <w:rsid w:val="2F6BFB4B"/>
    <w:rsid w:val="304A2788"/>
    <w:rsid w:val="34B5584A"/>
    <w:rsid w:val="388CF99F"/>
    <w:rsid w:val="38C0F30D"/>
    <w:rsid w:val="3BB78E31"/>
    <w:rsid w:val="4067A9A2"/>
    <w:rsid w:val="40B519C6"/>
    <w:rsid w:val="422455E8"/>
    <w:rsid w:val="42D71063"/>
    <w:rsid w:val="443BA315"/>
    <w:rsid w:val="449A2BBF"/>
    <w:rsid w:val="4638AE65"/>
    <w:rsid w:val="4646CCB3"/>
    <w:rsid w:val="4747FB0A"/>
    <w:rsid w:val="47CC1457"/>
    <w:rsid w:val="47E0E4A9"/>
    <w:rsid w:val="48315A98"/>
    <w:rsid w:val="49F8361B"/>
    <w:rsid w:val="4B8C1190"/>
    <w:rsid w:val="4DA5B0BE"/>
    <w:rsid w:val="4DB58B30"/>
    <w:rsid w:val="5063EDEA"/>
    <w:rsid w:val="5144532A"/>
    <w:rsid w:val="51BB607C"/>
    <w:rsid w:val="5360438C"/>
    <w:rsid w:val="5387ADA5"/>
    <w:rsid w:val="5462B6D9"/>
    <w:rsid w:val="54AB08EE"/>
    <w:rsid w:val="55984D0A"/>
    <w:rsid w:val="55FD992A"/>
    <w:rsid w:val="5BF0E50E"/>
    <w:rsid w:val="5C1A1DE0"/>
    <w:rsid w:val="5F40B57F"/>
    <w:rsid w:val="5FE7E334"/>
    <w:rsid w:val="60FB0DA1"/>
    <w:rsid w:val="62CD6761"/>
    <w:rsid w:val="6315F004"/>
    <w:rsid w:val="65CFAACA"/>
    <w:rsid w:val="6A7F7FB8"/>
    <w:rsid w:val="6E1D3CF1"/>
    <w:rsid w:val="7074ED7F"/>
    <w:rsid w:val="71F19BFE"/>
    <w:rsid w:val="759EFE5E"/>
    <w:rsid w:val="76ECA8BB"/>
    <w:rsid w:val="792B0A0D"/>
    <w:rsid w:val="7B8FA784"/>
    <w:rsid w:val="7BF469DE"/>
    <w:rsid w:val="7E35A06E"/>
    <w:rsid w:val="7EDFE0FD"/>
    <w:rsid w:val="7F9BC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85CC6"/>
  <w15:chartTrackingRefBased/>
  <w15:docId w15:val="{C1BC306E-50B6-4A29-A075-4F812B98C1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88CF99F"/>
    <w:rPr>
      <w:color w:val="467886"/>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eastAsiaTheme="majorEastAsia" w:cstheme="majorBidi"/>
      <w:i/>
      <w:iCs/>
      <w:color w:val="0F4761"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80" w:after="40"/>
      <w:outlineLvl xmlns:w="http://schemas.openxmlformats.org/wordprocessingml/2006/main" w:val="3"/>
    </w:pPr>
    <w:rPr xmlns:w="http://schemas.openxmlformats.org/wordprocessingml/2006/main">
      <w:rFonts w:eastAsiaTheme="majorEastAsia"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evancommission.org/the-future-foundations-for-the-future-model-of-health-and-care-in-wales/" TargetMode="External" Id="R9f115cdab90d4753" /><Relationship Type="http://schemas.openxmlformats.org/officeDocument/2006/relationships/hyperlink" Target="https://bevancommission.org/lets-not-waste-compendium-case-study/" TargetMode="External" Id="R49ae8266f4e44849" /><Relationship Type="http://schemas.openxmlformats.org/officeDocument/2006/relationships/hyperlink" Target="https://pure.uhi.ac.uk/en/publications/achieving-prudent-healthcare-in-nhs-wales" TargetMode="External" Id="Rff0662477fdc4873" /><Relationship Type="http://schemas.openxmlformats.org/officeDocument/2006/relationships/hyperlink" Target="https://doi.org/10.56687/9781447356257-026" TargetMode="External" Id="Rb3bf3083beda41d7" /><Relationship Type="http://schemas.openxmlformats.org/officeDocument/2006/relationships/hyperlink" Target="https://www.health.org.uk/publications/reports/the-marmot-review-10-years-on" TargetMode="External" Id="R8bb2a182db6141f7" /><Relationship Type="http://schemas.openxmlformats.org/officeDocument/2006/relationships/hyperlink" Target="https://ruralhealthandcare.wales/resources/nhs-wales-workforce-review/" TargetMode="External" Id="R4192d91a28f74fff" /><Relationship Type="http://schemas.openxmlformats.org/officeDocument/2006/relationships/hyperlink" Target="https://doi.org/10.1080/17571472.2015.11494377" TargetMode="External" Id="R86c822a0596549d9" /><Relationship Type="http://schemas.openxmlformats.org/officeDocument/2006/relationships/hyperlink" Target="https://www.health.org.uk/publications/reports/the-marmot-review-10-years-on" TargetMode="External" Id="R8afea8c0f71046e0" /><Relationship Type="http://schemas.openxmlformats.org/officeDocument/2006/relationships/hyperlink" Target="https://gov.wales/primary-care-strategy-wales-2023-2028" TargetMode="External" Id="Rd7714906613c4978" /><Relationship Type="http://schemas.openxmlformats.org/officeDocument/2006/relationships/hyperlink" Target="https://publichealthwales.nhs.wales/publications/health-in-wales-2022-key-trends-and-inequalities/" TargetMode="External" Id="Refdee3adca9e49b1" /><Relationship Type="http://schemas.openxmlformats.org/officeDocument/2006/relationships/hyperlink" Target="https://publichealthwales.nhs.wales/services-and-teams/knowledge-directorate/publications/" TargetMode="External" Id="R658979ae993e49c4" /><Relationship Type="http://schemas.openxmlformats.org/officeDocument/2006/relationships/hyperlink" Target="https://welshlanguagecommissioner.wales/publications/healthcare-language-guidelines/" TargetMode="External" Id="R52f524eae31249d0" /><Relationship Type="http://schemas.openxmlformats.org/officeDocument/2006/relationships/hyperlink" Target="https://ruralhealthandcare.wales/resources/state-of-rural-wales-2022/" TargetMode="External" Id="R55be723a450d4578" /><Relationship Type="http://schemas.openxmlformats.org/officeDocument/2006/relationships/hyperlink" Target="https://doi.org/10.1332/policypress/9781447362570.001.0001" TargetMode="External" Id="R33c1cb09e6084ccf" /><Relationship Type="http://schemas.openxmlformats.org/officeDocument/2006/relationships/hyperlink" Target="https://tfw.wales/publications/rural-transport-and-access-report-2023/" TargetMode="External" Id="R73e89ab3f402424f" /><Relationship Type="http://schemas.openxmlformats.org/officeDocument/2006/relationships/hyperlink" Target="https://gov.wales/well-being-future-generations-wales-act-2015" TargetMode="External" Id="R51a90b931c484d85" /><Relationship Type="http://schemas.openxmlformats.org/officeDocument/2006/relationships/hyperlink" Target="https://gov.wales/cwmtawe-integrated-care-cluster-evaluation-report" TargetMode="External" Id="R86dc66c69703412c" /><Relationship Type="http://schemas.openxmlformats.org/officeDocument/2006/relationships/hyperlink" Target="https://gov.wales/welsh-language-strategy-2021-2031-cymraeg-2050" TargetMode="External" Id="R97e76886b76441f0" /><Relationship Type="http://schemas.openxmlformats.org/officeDocument/2006/relationships/hyperlink" Target="https://gov.wales/state-rural-wales-2022" TargetMode="External" Id="Ra785d683ac464922" /><Relationship Type="http://schemas.openxmlformats.org/officeDocument/2006/relationships/hyperlink" Target="https://gov.wales/community-care-investment-programme-2024-2027" TargetMode="External" Id="R0bf15ce09caa4382" /><Relationship Type="http://schemas.microsoft.com/office/2020/10/relationships/intelligence" Target="intelligence2.xml" Id="R3bca7316515444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2026-03-11T10:29:53.3536691Z</dcterms:created>
  <dcterms:modified xsi:type="dcterms:W3CDTF">2026-03-11T12:19:07.6030383Z</dcterms:modified>
  <dc:creator>Liliana-Rodica Enache-Decu (2234981)</dc:creator>
  <lastModifiedBy>Liliana-Rodica Enache-Decu (2234981)</lastModifiedBy>
</coreProperties>
</file>