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r>
        <w:rPr>
          <w:rFonts w:ascii="Times New Roman" w:hAnsi="Times New Roman"/>
          <w:b w:val="1"/>
          <w:bCs w:val="1"/>
          <w:u w:val="single"/>
          <w:shd w:val="clear" w:color="auto" w:fill="ffffff"/>
          <w:rtl w:val="0"/>
          <w:lang w:val="en-US"/>
        </w:rPr>
        <w:t>Research Proposal: European Premium Airlines' Post-Pandemic Resilience and Competitive Advantage</w:t>
      </w: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r>
        <w:rPr>
          <w:rFonts w:ascii="Times New Roman" w:hAnsi="Times New Roman"/>
          <w:b w:val="1"/>
          <w:bCs w:val="1"/>
          <w:u w:val="single"/>
          <w:shd w:val="clear" w:color="auto" w:fill="ffffff"/>
          <w:rtl w:val="0"/>
          <w:lang w:val="en-US"/>
        </w:rPr>
        <w:t xml:space="preserve">Module: Business Research: </w:t>
      </w:r>
      <w:r>
        <w:rPr>
          <w:rFonts w:ascii="Times New Roman" w:hAnsi="Times New Roman"/>
          <w:b w:val="1"/>
          <w:bCs w:val="1"/>
          <w:u w:val="single"/>
          <w:shd w:val="clear" w:color="auto" w:fill="ffffff"/>
          <w:rtl w:val="0"/>
        </w:rPr>
        <w:t>BMMB7028D</w:t>
      </w: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r>
        <w:rPr>
          <w:rFonts w:ascii="Times New Roman" w:hAnsi="Times New Roman"/>
          <w:b w:val="1"/>
          <w:bCs w:val="1"/>
          <w:u w:val="single"/>
          <w:shd w:val="clear" w:color="auto" w:fill="ffffff"/>
          <w:rtl w:val="0"/>
          <w:lang w:val="en-US"/>
        </w:rPr>
        <w:t>Tomas Sheehan - 2234786</w:t>
      </w: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r>
        <w:rPr>
          <w:rFonts w:ascii="Times New Roman" w:hAnsi="Times New Roman"/>
          <w:b w:val="1"/>
          <w:bCs w:val="1"/>
          <w:u w:val="single"/>
          <w:shd w:val="clear" w:color="auto" w:fill="ffffff"/>
          <w:rtl w:val="0"/>
          <w:lang w:val="en-US"/>
        </w:rPr>
        <w:t>Abstract</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This proposal examines the strategies behind the post-pandemic resurgence of European premium airlines. The COVID-19 pandemic forced a re-evaluation of traditional aviation revenue models. For premium carriers, known for exceptional service, the challenge was to strengthen loyalty and strategically evolve their value proposition. This study investigates how European premium airlines have improved service models and refined revenue streams to achieve unparalleled profitability and market leadership during recovery.</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Using a sequential explanatory mixed-methods research design, the study starts with a quantitative analysis of financial data from leading European premium airlines. This will track the growth and correlation of high-yield revenue streams (e.g., premium cabin sales, lounge access, loyalty programmes) with overall financial performance. This quantitative foundation will inform a qualitative phase, involving confidential, semi-structured interviews with senior executives, industry analysts, and technology partners. These discussions will uncover insights into the strategic foresight, operational excellence, and future vision driving premium revenue generation. Data analysis will employ advanced statistical methods and thematic analysis to integrate findings for a comprehensive understanding.</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 xml:space="preserve">Ethical integrity remains paramount, with research adhering to guidelines. This research aims to provide invaluable, actionable intelligence for industry stakeholders, significantly advancing academic understanding of premium airline business models during profound global change and offering a strategic roadmap for </w:t>
      </w:r>
      <w:r>
        <w:rPr>
          <w:rFonts w:ascii="Times New Roman" w:hAnsi="Times New Roman"/>
          <w:shd w:val="clear" w:color="auto" w:fill="ffffff"/>
          <w:rtl w:val="0"/>
          <w:lang w:val="en-US"/>
        </w:rPr>
        <w:t xml:space="preserve">ensuring </w:t>
      </w:r>
      <w:r>
        <w:rPr>
          <w:rFonts w:ascii="Times New Roman" w:hAnsi="Times New Roman"/>
          <w:shd w:val="clear" w:color="auto" w:fill="ffffff"/>
          <w:rtl w:val="0"/>
          <w:lang w:val="en-US"/>
        </w:rPr>
        <w:t>financial resilience and competitive supremacy.</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uppressAutoHyphens w:val="1"/>
        <w:spacing w:before="0" w:line="600" w:lineRule="auto"/>
        <w:rPr>
          <w:rFonts w:ascii="Times New Roman" w:cs="Times New Roman" w:hAnsi="Times New Roman" w:eastAsia="Times New Roman"/>
          <w:shd w:val="clear" w:color="auto" w:fill="ffffff"/>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uppressAutoHyphens w:val="1"/>
        <w:spacing w:before="0" w:line="600" w:lineRule="auto"/>
        <w:rPr>
          <w:rFonts w:ascii="Times New Roman" w:cs="Times New Roman" w:hAnsi="Times New Roman" w:eastAsia="Times New Roman"/>
          <w:b w:val="1"/>
          <w:bCs w:val="1"/>
          <w:u w:val="single"/>
          <w:shd w:val="clear" w:color="auto" w:fill="ffffff"/>
        </w:rPr>
      </w:pPr>
      <w:r>
        <w:rPr>
          <w:rFonts w:ascii="Times New Roman" w:hAnsi="Times New Roman"/>
          <w:b w:val="1"/>
          <w:bCs w:val="1"/>
          <w:u w:val="single"/>
          <w:shd w:val="clear" w:color="auto" w:fill="ffffff"/>
          <w:rtl w:val="0"/>
          <w:lang w:val="fr-FR"/>
        </w:rPr>
        <w:t>Introduction</w:t>
      </w: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r>
        <w:rPr>
          <w:rFonts w:ascii="Times New Roman" w:hAnsi="Times New Roman"/>
          <w:b w:val="1"/>
          <w:bCs w:val="1"/>
          <w:u w:val="single"/>
          <w:shd w:val="clear" w:color="auto" w:fill="ffffff"/>
          <w:rtl w:val="0"/>
          <w:lang w:val="en-US"/>
        </w:rPr>
        <w:t>1.1. Background</w:t>
      </w: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The global aviation sector faced an unprecedented crisis with the COVID-19 pandemic. Travel restrictions and public apprehension severely impacted airline revenues. While the industry is now in recovery, premium carriers</w:t>
      </w:r>
      <w:r>
        <w:rPr>
          <w:rFonts w:ascii="Times New Roman" w:hAnsi="Times New Roman" w:hint="default"/>
          <w:shd w:val="clear" w:color="auto" w:fill="ffffff"/>
          <w:rtl w:val="1"/>
        </w:rPr>
        <w:t xml:space="preserve">’ </w:t>
      </w:r>
      <w:r>
        <w:rPr>
          <w:rFonts w:ascii="Times New Roman" w:hAnsi="Times New Roman"/>
          <w:shd w:val="clear" w:color="auto" w:fill="ffffff"/>
          <w:rtl w:val="0"/>
          <w:lang w:val="en-US"/>
        </w:rPr>
        <w:t>journey has been distinct. It</w:t>
      </w:r>
      <w:r>
        <w:rPr>
          <w:rFonts w:ascii="Times New Roman" w:hAnsi="Times New Roman" w:hint="default"/>
          <w:shd w:val="clear" w:color="auto" w:fill="ffffff"/>
          <w:rtl w:val="1"/>
        </w:rPr>
        <w:t>’</w:t>
      </w:r>
      <w:r>
        <w:rPr>
          <w:rFonts w:ascii="Times New Roman" w:hAnsi="Times New Roman"/>
          <w:shd w:val="clear" w:color="auto" w:fill="ffffff"/>
          <w:rtl w:val="0"/>
          <w:lang w:val="en-US"/>
        </w:rPr>
        <w:t>s marked by a steadfast commitment to excellence and strategic adaptations to new market dynamics, including evolving preferences for seamless travel, enhanced health protocols, and personalised experiences (IATA, 2022; Kiraci, Tanriverdi, &amp; Akan, 2022; Sun et al., 2023). The premium model prioritises elevated service,</w:t>
      </w:r>
      <w:r>
        <w:rPr>
          <w:rFonts w:ascii="Times New Roman" w:hAnsi="Times New Roman"/>
          <w:shd w:val="clear" w:color="auto" w:fill="ffffff"/>
          <w:rtl w:val="0"/>
          <w:lang w:val="en-US"/>
        </w:rPr>
        <w:t xml:space="preserve"> </w:t>
      </w:r>
      <w:r>
        <w:rPr>
          <w:rFonts w:ascii="Times New Roman" w:hAnsi="Times New Roman"/>
          <w:shd w:val="clear" w:color="auto" w:fill="ffffff"/>
          <w:rtl w:val="0"/>
          <w:lang w:val="en-US"/>
        </w:rPr>
        <w:t>comfort, and curated experiences.</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Pre-pandemic success was tied to delivering comprehensive value</w:t>
      </w:r>
      <w:r>
        <w:rPr>
          <w:rFonts w:ascii="Times New Roman" w:hAnsi="Times New Roman"/>
          <w:shd w:val="clear" w:color="auto" w:fill="ffffff"/>
          <w:rtl w:val="0"/>
          <w:lang w:val="en-US"/>
        </w:rPr>
        <w:t xml:space="preserve"> - </w:t>
      </w:r>
      <w:r>
        <w:rPr>
          <w:rFonts w:ascii="Times New Roman" w:hAnsi="Times New Roman"/>
          <w:shd w:val="clear" w:color="auto" w:fill="ffffff"/>
          <w:rtl w:val="0"/>
          <w:lang w:val="en-US"/>
        </w:rPr>
        <w:t>from superior cabin products and dining to lounge access and personalised ground services. These core offerings, alongside strategically developed, value-enhancing revenue streams like exclusive cabin upgrades, loyalty programme engagements, and bespoke travel solutions, have always been integral to profitability, driving strong yields and fostering deep customer loyalty (O</w:t>
      </w:r>
      <w:r>
        <w:rPr>
          <w:rFonts w:ascii="Times New Roman" w:hAnsi="Times New Roman" w:hint="default"/>
          <w:shd w:val="clear" w:color="auto" w:fill="ffffff"/>
          <w:rtl w:val="1"/>
        </w:rPr>
        <w:t>’</w:t>
      </w:r>
      <w:r>
        <w:rPr>
          <w:rFonts w:ascii="Times New Roman" w:hAnsi="Times New Roman"/>
          <w:shd w:val="clear" w:color="auto" w:fill="ffffff"/>
          <w:rtl w:val="0"/>
          <w:lang w:val="en-US"/>
        </w:rPr>
        <w:t>Connell &amp; Warnock-Smith, 2018; Shaw et al., 2021). Before the pandemic, global demand for premium travel grew consistently (IATA, 2019). For premium airlines, these high-yield revenue streams represented a significant and growing proportion of overall financial strength. The pandemic demanded unprecedented adaptability, raising crucial questions about the resilience and future evolution of premium service and revenue strategies. Understanding how leading European premium carriers</w:t>
      </w:r>
      <w:r>
        <w:rPr>
          <w:rFonts w:ascii="Times New Roman" w:hAnsi="Times New Roman" w:hint="default"/>
          <w:shd w:val="clear" w:color="auto" w:fill="ffffff"/>
          <w:rtl w:val="1"/>
        </w:rPr>
        <w:t xml:space="preserve">’ </w:t>
      </w:r>
      <w:r>
        <w:rPr>
          <w:rFonts w:ascii="Times New Roman" w:hAnsi="Times New Roman"/>
          <w:shd w:val="clear" w:color="auto" w:fill="ffffff"/>
          <w:rtl w:val="0"/>
          <w:lang w:val="en-US"/>
        </w:rPr>
        <w:t>distinct value propositions and revenue models have evolved and their enduring contribution to financial stability and sustained growth is foundational to their future. This study illuminates this critical dimension post-disruption.</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r>
        <w:rPr>
          <w:rFonts w:ascii="Times New Roman" w:hAnsi="Times New Roman"/>
          <w:b w:val="1"/>
          <w:bCs w:val="1"/>
          <w:u w:val="single"/>
          <w:shd w:val="clear" w:color="auto" w:fill="ffffff"/>
          <w:rtl w:val="0"/>
        </w:rPr>
        <w:t xml:space="preserve">1.2. </w:t>
      </w:r>
      <w:r>
        <w:rPr>
          <w:rFonts w:ascii="Times New Roman" w:hAnsi="Times New Roman"/>
          <w:b w:val="1"/>
          <w:bCs w:val="1"/>
          <w:u w:val="single"/>
          <w:shd w:val="clear" w:color="auto" w:fill="ffffff"/>
          <w:rtl w:val="0"/>
          <w:lang w:val="en-US"/>
        </w:rPr>
        <w:t xml:space="preserve">The </w:t>
      </w:r>
      <w:r>
        <w:rPr>
          <w:rFonts w:ascii="Times New Roman" w:hAnsi="Times New Roman"/>
          <w:b w:val="1"/>
          <w:bCs w:val="1"/>
          <w:u w:val="single"/>
          <w:shd w:val="clear" w:color="auto" w:fill="ffffff"/>
          <w:rtl w:val="0"/>
          <w:lang w:val="de-DE"/>
        </w:rPr>
        <w:t>Post-COVID Landscape</w:t>
      </w: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The COVID-19 pandemic triggered a severe financial shock across all airline segments. However, European premium carriers, despite immediate challenges from reduced long-haul and business travel, possessed inherent strengths in brand equity, robust loyalty programmes, and a customer base willing to invest in superior service. Their distinct recovery trajectory has been fundamentally shaped by their ability to reinforce and refine these core strengths. Yet, the specific evolution and strategic role of their value-added revenue streams in propelling this premium recovery are not fully articulated or comprehensively documented in existing academic discourse.</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Prior to the pandemic, exclusive cabins, dedicated lounges, and personalised services were not merely amenities; they were differentiators and significant profitability drivers, fostering unparalleled customer loyalty. However, sudden shifts in global travel patterns</w:t>
      </w:r>
      <w:r>
        <w:rPr>
          <w:rFonts w:ascii="Times New Roman" w:hAnsi="Times New Roman" w:hint="default"/>
          <w:shd w:val="clear" w:color="auto" w:fill="ffffff"/>
          <w:rtl w:val="0"/>
          <w:lang w:val="en-US"/>
        </w:rPr>
        <w:t>—</w:t>
      </w:r>
      <w:r>
        <w:rPr>
          <w:rFonts w:ascii="Times New Roman" w:hAnsi="Times New Roman"/>
          <w:shd w:val="clear" w:color="auto" w:fill="ffffff"/>
          <w:rtl w:val="0"/>
          <w:lang w:val="en-US"/>
        </w:rPr>
        <w:t>including an initial reduction in long-haul journeys and increased focus on health, flexibility, and seamless end-to-end experiences</w:t>
      </w:r>
      <w:r>
        <w:rPr>
          <w:rFonts w:ascii="Times New Roman" w:hAnsi="Times New Roman" w:hint="default"/>
          <w:shd w:val="clear" w:color="auto" w:fill="ffffff"/>
          <w:rtl w:val="0"/>
          <w:lang w:val="en-US"/>
        </w:rPr>
        <w:t>—</w:t>
      </w:r>
      <w:r>
        <w:rPr>
          <w:rFonts w:ascii="Times New Roman" w:hAnsi="Times New Roman"/>
          <w:shd w:val="clear" w:color="auto" w:fill="ffffff"/>
          <w:rtl w:val="0"/>
          <w:lang w:val="en-US"/>
        </w:rPr>
        <w:t xml:space="preserve">necessitated a careful recalibration of offerings. The </w:t>
      </w:r>
      <w:r>
        <w:rPr>
          <w:rFonts w:ascii="Times New Roman" w:hAnsi="Times New Roman"/>
          <w:shd w:val="clear" w:color="auto" w:fill="ffffff"/>
          <w:rtl w:val="0"/>
          <w:lang w:val="en-US"/>
        </w:rPr>
        <w:t>need</w:t>
      </w:r>
      <w:r>
        <w:rPr>
          <w:rFonts w:ascii="Times New Roman" w:hAnsi="Times New Roman"/>
          <w:shd w:val="clear" w:color="auto" w:fill="ffffff"/>
          <w:rtl w:val="0"/>
          <w:lang w:val="en-US"/>
        </w:rPr>
        <w:t xml:space="preserve"> for premium carriers to safeguard their brand, build robust financial reserves, and strategically enhance their competitive edge in a transformed market has undoubtedly intensified the focus on optimising every facet of the customer journey.</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Current literature broadly acknowledges the resilience of the premium travel segment, and industry reports highlight a strong rebound in high-yield traffic (IATA, 2024; Gridpoint Consulting, 2025).</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A distinct gap exists in empirical academic research that specifically quantifies the detailed contribution of enhanced premium offerings and loyalty programmes to the post-pandemic financial recovery of European premium airlines, addressing Research Objective 1. It also explores how European premium airlines have strategically adapted their service offerings and associated revenue models in response to evolving traveller preferences, as addressed by Research Objectives 2 and 3. Furthermore, the research examines the unique challenges and opportunities in implementing these refined premium strategies within the European regulatory and competitive landscape, forming a core part of Research Objectives 3 and 5. Lastly, it investigates the long-term sustainability and potential for continued innovation in high-yield revenue growth within the European premium context, explored through Research Objective 5.</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Without detailed examination, the long-term sustainability and continued market leadership of the premium airline model post-pandemic, and the integral role of its comprehensive value proposition, remain under-explored. This hinders a nuanced understanding of truly effective recovery strategies for the high-end travel sector.</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r>
        <w:rPr>
          <w:rFonts w:ascii="Times New Roman" w:hAnsi="Times New Roman"/>
          <w:b w:val="1"/>
          <w:bCs w:val="1"/>
          <w:u w:val="single"/>
          <w:shd w:val="clear" w:color="auto" w:fill="ffffff"/>
          <w:rtl w:val="0"/>
          <w:lang w:val="en-US"/>
        </w:rPr>
        <w:t>1.3. Research Aims and Objectives:</w:t>
      </w: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Research Aim: To critically examine the evolution and strategic importance of enhanced service offerings and high-yield revenue streams, and their profound contribution to the post-pandemic financial recovery of leading European premium airlines.</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Research Objectives:</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 xml:space="preserve">1. </w:t>
      </w:r>
      <w:r>
        <w:rPr>
          <w:rFonts w:ascii="Times New Roman" w:hAnsi="Times New Roman"/>
          <w:shd w:val="clear" w:color="auto" w:fill="ffffff"/>
          <w:rtl w:val="0"/>
          <w:lang w:val="en-US"/>
        </w:rPr>
        <w:t>To quantitatively assess trends in premium cabin sales, loyalty programme engagement, and other high-yield revenue streams among a sample of leading European premium airlines from 2019 to 2024, analysing their contribution to total revenue and elite profitability.</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2.</w:t>
      </w:r>
      <w:r>
        <w:rPr>
          <w:rFonts w:ascii="Times New Roman" w:hAnsi="Times New Roman"/>
          <w:shd w:val="clear" w:color="auto" w:fill="ffffff"/>
          <w:rtl w:val="0"/>
          <w:lang w:val="en-US"/>
        </w:rPr>
        <w:t xml:space="preserve"> To identify and categorise the key strategies adopted by European premium airlines post-pandemic to reinforce their brand, elevate customer experience, and optimise high-yield revenue generation.</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3.</w:t>
      </w:r>
      <w:r>
        <w:rPr>
          <w:rFonts w:ascii="Times New Roman" w:hAnsi="Times New Roman"/>
          <w:shd w:val="clear" w:color="auto" w:fill="ffffff"/>
          <w:rtl w:val="0"/>
          <w:lang w:val="en-US"/>
        </w:rPr>
        <w:t xml:space="preserve"> To explore, from industry leaders' perspectives, the strategic imperatives driving the adaptation of premium service models and the challenges encountered in their implementation during the recovery phase.</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4.</w:t>
      </w:r>
      <w:r>
        <w:rPr>
          <w:rFonts w:ascii="Times New Roman" w:hAnsi="Times New Roman"/>
          <w:shd w:val="clear" w:color="auto" w:fill="ffffff"/>
          <w:rtl w:val="0"/>
          <w:lang w:val="en-US"/>
        </w:rPr>
        <w:t xml:space="preserve"> To evaluate the perceived effectiveness of different premium service enhancements and revenue strategies in augmenting the financial resilience and reinforcing the competitive positioning of European premium airlines.</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5.</w:t>
      </w:r>
      <w:r>
        <w:rPr>
          <w:rFonts w:ascii="Times New Roman" w:hAnsi="Times New Roman"/>
          <w:shd w:val="clear" w:color="auto" w:fill="ffffff"/>
          <w:rtl w:val="0"/>
          <w:lang w:val="en-US"/>
        </w:rPr>
        <w:t xml:space="preserve"> To propose actionable recommendations for European premium airlines to further optimise their high-yield revenue generation for sustained financial health and continued leadership in a dynamic and discerning market.</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r>
        <w:rPr>
          <w:rFonts w:ascii="Times New Roman" w:hAnsi="Times New Roman"/>
          <w:b w:val="1"/>
          <w:bCs w:val="1"/>
          <w:u w:val="single"/>
          <w:shd w:val="clear" w:color="auto" w:fill="ffffff"/>
          <w:rtl w:val="0"/>
          <w:lang w:val="en-US"/>
        </w:rPr>
        <w:t>1.4. Significance of the Study:</w:t>
      </w: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 xml:space="preserve">This research holds profound academic and practical value for the elite </w:t>
      </w:r>
      <w:r>
        <w:rPr>
          <w:rFonts w:ascii="Times New Roman" w:hAnsi="Times New Roman"/>
          <w:shd w:val="clear" w:color="auto" w:fill="ffffff"/>
          <w:rtl w:val="0"/>
          <w:lang w:val="en-US"/>
        </w:rPr>
        <w:t>competitors in</w:t>
      </w:r>
      <w:r>
        <w:rPr>
          <w:rFonts w:ascii="Times New Roman" w:hAnsi="Times New Roman"/>
          <w:shd w:val="clear" w:color="auto" w:fill="ffffff"/>
          <w:rtl w:val="0"/>
          <w:lang w:val="en-US"/>
        </w:rPr>
        <w:t xml:space="preserve"> global aviation. Academically, it will advance existing literature on premium airline business models, sophisticated revenue management, and post-crisis recovery strategies in high-value segments. </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 xml:space="preserve">Specifically, it focuses on European premium carriers and their strategic value enhancement, addressing a critical gap in current scholarship. This meticulous examination of pivotal high-yield streams will provide empirical evidence on how a core business model adapts to and drives recovery from a global shock. This research will enrich theories of organisational resilience and strategic adaptation within the </w:t>
      </w:r>
      <w:r>
        <w:rPr>
          <w:rFonts w:ascii="Times New Roman" w:hAnsi="Times New Roman"/>
          <w:shd w:val="clear" w:color="auto" w:fill="ffffff"/>
          <w:rtl w:val="0"/>
          <w:lang w:val="en-US"/>
        </w:rPr>
        <w:t>premium</w:t>
      </w:r>
      <w:r>
        <w:rPr>
          <w:rFonts w:ascii="Times New Roman" w:hAnsi="Times New Roman"/>
          <w:shd w:val="clear" w:color="auto" w:fill="ffffff"/>
          <w:rtl w:val="0"/>
          <w:lang w:val="it-IT"/>
        </w:rPr>
        <w:t xml:space="preserve"> travel sector.</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Practically, the findings will offer invaluable insights for:</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European Premium Airlines: The data-driven insights will help them refine their value propositions, optimise pricing </w:t>
      </w:r>
      <w:r>
        <w:rPr>
          <w:rFonts w:ascii="Times New Roman" w:hAnsi="Times New Roman"/>
          <w:shd w:val="clear" w:color="auto" w:fill="ffffff"/>
          <w:rtl w:val="0"/>
          <w:lang w:val="en-US"/>
        </w:rPr>
        <w:t>customers</w:t>
      </w:r>
      <w:r>
        <w:rPr>
          <w:rFonts w:ascii="Times New Roman" w:hAnsi="Times New Roman"/>
          <w:shd w:val="clear" w:color="auto" w:fill="ffffff"/>
          <w:rtl w:val="0"/>
          <w:lang w:val="en-US"/>
        </w:rPr>
        <w:t>, and innovate new revenue streams for sustained profitability and an even richer customer experience. It will also offer benchmarks and best practices for elevating financial resilience.</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Aviation Industry Analysts and Investors: The study will provide a clearer understanding of the drivers of premium airline profitability</w:t>
      </w:r>
      <w:r>
        <w:rPr>
          <w:rFonts w:ascii="Times New Roman" w:hAnsi="Times New Roman"/>
          <w:shd w:val="clear" w:color="auto" w:fill="ffffff"/>
          <w:rtl w:val="0"/>
          <w:lang w:val="en-US"/>
        </w:rPr>
        <w:t>,</w:t>
      </w:r>
      <w:r>
        <w:rPr>
          <w:rFonts w:ascii="Times New Roman" w:hAnsi="Times New Roman"/>
          <w:shd w:val="clear" w:color="auto" w:fill="ffffff"/>
          <w:rtl w:val="0"/>
          <w:lang w:val="fr-FR"/>
        </w:rPr>
        <w:t xml:space="preserve"> post-pandemic</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This will aid in more accurate financial assessments and strategic investment decisions within the high-value segment.</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Luxury Travel and Service Providers: Insights into the evolving preferences of premium </w:t>
      </w:r>
      <w:r>
        <w:rPr>
          <w:rFonts w:ascii="Times New Roman" w:hAnsi="Times New Roman"/>
          <w:shd w:val="clear" w:color="auto" w:fill="ffffff"/>
          <w:rtl w:val="0"/>
          <w:lang w:val="en-US"/>
        </w:rPr>
        <w:t>customers</w:t>
      </w:r>
      <w:r>
        <w:rPr>
          <w:rFonts w:ascii="Times New Roman" w:hAnsi="Times New Roman"/>
          <w:shd w:val="clear" w:color="auto" w:fill="ffffff"/>
          <w:rtl w:val="0"/>
          <w:lang w:val="en-US"/>
        </w:rPr>
        <w:t xml:space="preserve"> and the successful strategies employed by airlines can inform revenue diversification and partnership opportunities across the broader </w:t>
      </w:r>
      <w:r>
        <w:rPr>
          <w:rFonts w:ascii="Times New Roman" w:hAnsi="Times New Roman"/>
          <w:shd w:val="clear" w:color="auto" w:fill="ffffff"/>
          <w:rtl w:val="0"/>
          <w:lang w:val="en-US"/>
        </w:rPr>
        <w:t>premium</w:t>
      </w:r>
      <w:r>
        <w:rPr>
          <w:rFonts w:ascii="Times New Roman" w:hAnsi="Times New Roman"/>
          <w:shd w:val="clear" w:color="auto" w:fill="ffffff"/>
          <w:rtl w:val="0"/>
          <w:lang w:val="en-US"/>
        </w:rPr>
        <w:t xml:space="preserve"> travel ecosystem.</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Policymakers: Policymakers can indirectly inform policy decisions related to industry support, competition, and the protection of high-value consumer experiences by understanding the importance of premium service offerings, even if they don</w:t>
      </w:r>
      <w:r>
        <w:rPr>
          <w:rFonts w:ascii="Times New Roman" w:hAnsi="Times New Roman" w:hint="default"/>
          <w:shd w:val="clear" w:color="auto" w:fill="ffffff"/>
          <w:rtl w:val="1"/>
        </w:rPr>
        <w:t>’</w:t>
      </w:r>
      <w:r>
        <w:rPr>
          <w:rFonts w:ascii="Times New Roman" w:hAnsi="Times New Roman"/>
          <w:shd w:val="clear" w:color="auto" w:fill="ffffff"/>
          <w:rtl w:val="0"/>
          <w:lang w:val="en-US"/>
        </w:rPr>
        <w:t>t directly regulate them.</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Ultimately, this research aims to provide a robust framework for understanding and strengthening the financial recovery and long-term sustainability of the European premium aviation sector. This sector is a cornerstone of global connectivity</w:t>
      </w:r>
      <w:r>
        <w:rPr>
          <w:rFonts w:ascii="Times New Roman" w:hAnsi="Times New Roman"/>
          <w:shd w:val="clear" w:color="auto" w:fill="ffffff"/>
          <w:rtl w:val="0"/>
          <w:lang w:val="en-US"/>
        </w:rPr>
        <w:t xml:space="preserve">. </w:t>
      </w:r>
      <w:r>
        <w:rPr>
          <w:rFonts w:ascii="Times New Roman" w:hAnsi="Times New Roman"/>
          <w:shd w:val="clear" w:color="auto" w:fill="ffffff"/>
          <w:rtl w:val="0"/>
          <w:lang w:val="en-US"/>
        </w:rPr>
        <w:t>By dissecting the enduring role of strategic value enhancement and high-yield revenue streams, the research seeks to contribute to this goal.</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r>
        <w:rPr>
          <w:rFonts w:ascii="Times New Roman" w:hAnsi="Times New Roman"/>
          <w:b w:val="1"/>
          <w:bCs w:val="1"/>
          <w:u w:val="single"/>
          <w:shd w:val="clear" w:color="auto" w:fill="ffffff"/>
          <w:rtl w:val="0"/>
          <w:lang w:val="en-US"/>
        </w:rPr>
        <w:t>1.5. Structure of the Proposal:</w:t>
      </w: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This proposal is structured to systematically address the research aim and objectives. Following this introductory section, Section 2 (Literature Review) will present a critical examination of existing knowledge on premium airline business models, the evolution of high-yield revenue streams, post-pandemic aviation recovery in the luxury segment, and strategic management within leading carriers. Section 3 (Research Paradigm and Methodology) will then detail the chosen research paradigm and methodology, outlining the research design, precise population and sampling strategies, and data collection methods. Section 4 (Data Analysis) will describe the proposed data analysis techniques for both quantitative and qualitative data. Section 5 (Ethical Considerations) will address crucial ethical concerns. Finally, Section 6 (Possible Limitations) will outline the possible limitations of the study. This proposal concludes with a comprehensive list of references</w:t>
      </w:r>
      <w:r>
        <w:rPr>
          <w:rFonts w:ascii="Times New Roman" w:hAnsi="Times New Roman"/>
          <w:shd w:val="clear" w:color="auto" w:fill="ffffff"/>
          <w:rtl w:val="0"/>
          <w:lang w:val="en-US"/>
        </w:rPr>
        <w:t xml:space="preserve">, and appendices relating to data collection. </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r>
        <w:rPr>
          <w:rFonts w:ascii="Times New Roman" w:hAnsi="Times New Roman"/>
          <w:b w:val="1"/>
          <w:bCs w:val="1"/>
          <w:u w:val="single"/>
          <w:shd w:val="clear" w:color="auto" w:fill="ffffff"/>
          <w:rtl w:val="0"/>
          <w:lang w:val="en-US"/>
        </w:rPr>
        <w:t>2. Literature Review:</w:t>
      </w: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r>
        <w:rPr>
          <w:rFonts w:ascii="Times New Roman" w:hAnsi="Times New Roman"/>
          <w:b w:val="1"/>
          <w:bCs w:val="1"/>
          <w:u w:val="single"/>
          <w:shd w:val="clear" w:color="auto" w:fill="ffffff"/>
          <w:rtl w:val="0"/>
          <w:lang w:val="en-US"/>
        </w:rPr>
        <w:t>2.1. The Evolution and Importance of Strategic Value and High-Yield Revenue in Premium Aviation</w:t>
      </w: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The concept of revenue beyond the base fare has been expertly refined in the premium airline sector to encompass strategic value offerings. Unlike volume-driven models, the focus is on enhancing the entire travel experience with unparalleled choice, comfort, and exclusivity (Poulaki, Koufodontis, &amp; Papadimitriou, 2025). This sophisticated approach allows for service differentiation and caters to travellers who prioritise quality. What began as a cornerstone for full-service carriers is now critical for the entire premium industry, with global high-yield revenues consistently contributing to profitability (Liu, Abdullah, &amp; Lee, 2024).</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Strategic value-added revenues typically fall into several exclusive categories:</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Premium Cabin Upgrades: Revenue from Business Class, </w:t>
      </w:r>
      <w:r>
        <w:rPr>
          <w:rFonts w:ascii="Times New Roman" w:hAnsi="Times New Roman"/>
          <w:shd w:val="clear" w:color="auto" w:fill="ffffff"/>
          <w:rtl w:val="0"/>
          <w:lang w:val="en-US"/>
        </w:rPr>
        <w:t>Upper/</w:t>
      </w:r>
      <w:r>
        <w:rPr>
          <w:rFonts w:ascii="Times New Roman" w:hAnsi="Times New Roman"/>
          <w:shd w:val="clear" w:color="auto" w:fill="ffffff"/>
          <w:rtl w:val="0"/>
          <w:lang w:val="en-US"/>
        </w:rPr>
        <w:t xml:space="preserve">First Class, and Suite experiences, including amenities like lie-flat seats, </w:t>
      </w:r>
      <w:r>
        <w:rPr>
          <w:rFonts w:ascii="Times New Roman" w:hAnsi="Times New Roman"/>
          <w:shd w:val="clear" w:color="auto" w:fill="ffffff"/>
          <w:rtl w:val="0"/>
          <w:lang w:val="en-US"/>
        </w:rPr>
        <w:t xml:space="preserve">fine </w:t>
      </w:r>
      <w:r>
        <w:rPr>
          <w:rFonts w:ascii="Times New Roman" w:hAnsi="Times New Roman"/>
          <w:shd w:val="clear" w:color="auto" w:fill="ffffff"/>
          <w:rtl w:val="0"/>
          <w:lang w:val="en-US"/>
        </w:rPr>
        <w:t>dining, and dedicated service. These represent direct investments in superior comfort and exclusivity, commanding significant price premiums.</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Exclusive Airport Services: Fees for private lounge access, expedited security, bespoke concierge </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services, and chauffeur transfers, ensuring a seamless ground experience. These reinforce the end-to-end luxury journey.</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Loyalty Programmes: Sales of loyalty points/miles to luxury partners (e.g., premium credit cards, five-star hotels, exclusive lifestyle brands) for redemption by valued members. This is a significant and highly profitable driver for major premium airlines, often comprising a substantial portion of non-ticket revenue.</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Bespoke Travel Solutions: Revenue from tailored vacation packages, private charters, and personalised itinerary planning, catering to unique client needs, especially for high-net-worth individuals and corporate clients.</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Ancillary Services Reinforcing Premium: While not primary, specific add-ons like extra baggage for complex itineraries or preferred seating within premium cabins enhance convenience, aligning with the service philosophy (FLYR, 2024). These differ from traditional ancillaries by being presented as enhancements to an already premium offering, not unbundled necessities.</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 xml:space="preserve">For premium carriers, these high-yield revenue streams are not just supplementary income; they are integral to their brand identity and profitability, enabling continuous investment in product innovation and service excellence. The strategy is to </w:t>
      </w:r>
      <w:r>
        <w:rPr>
          <w:rFonts w:ascii="Times New Roman" w:hAnsi="Times New Roman"/>
          <w:shd w:val="clear" w:color="auto" w:fill="ffffff"/>
          <w:rtl w:val="0"/>
          <w:lang w:val="en-US"/>
        </w:rPr>
        <w:t xml:space="preserve">woo customers </w:t>
      </w:r>
      <w:r>
        <w:rPr>
          <w:rFonts w:ascii="Times New Roman" w:hAnsi="Times New Roman"/>
          <w:shd w:val="clear" w:color="auto" w:fill="ffffff"/>
          <w:rtl w:val="0"/>
          <w:lang w:val="en-US"/>
        </w:rPr>
        <w:t xml:space="preserve">with a promise of quality, then offer curated services to elevate their journey, increasing revenue per passenger and </w:t>
      </w:r>
      <w:r>
        <w:rPr>
          <w:rFonts w:ascii="Times New Roman" w:hAnsi="Times New Roman"/>
          <w:shd w:val="clear" w:color="auto" w:fill="ffffff"/>
          <w:rtl w:val="0"/>
          <w:lang w:val="en-US"/>
        </w:rPr>
        <w:t>creating brand</w:t>
      </w:r>
      <w:r>
        <w:rPr>
          <w:rFonts w:ascii="Times New Roman" w:hAnsi="Times New Roman"/>
          <w:shd w:val="clear" w:color="auto" w:fill="ffffff"/>
          <w:rtl w:val="0"/>
          <w:lang w:val="en-US"/>
        </w:rPr>
        <w:t xml:space="preserve"> loyalty. The success is evident in consistent robust yields reported globally (Emirates Group, 2025; IAG Group, 2024; Lufthansa Group, 2024; Virgin Atlantic, 2025).</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r>
        <w:rPr>
          <w:rFonts w:ascii="Times New Roman" w:hAnsi="Times New Roman"/>
          <w:b w:val="1"/>
          <w:bCs w:val="1"/>
          <w:u w:val="single"/>
          <w:shd w:val="clear" w:color="auto" w:fill="ffffff"/>
          <w:rtl w:val="0"/>
          <w:lang w:val="en-US"/>
        </w:rPr>
        <w:t>2.2. The Impact of the COVID-19 Pandemic on European Premium Airlines</w:t>
      </w: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The COVID-19 pandemic severely shocked the aviation industry, leading to travel restrictions, grounded fleets, and drastic demand reduction (Sun et al., 2023). European premium carriers, relying on hub-and-spoke networks and business/long-haul leisure travel, were significantly affected by border closures and corporate travel policy shifts. However, unlike some segments, many premium carriers benefited from government support and possessed stronger balance sheets, enabling them to navigate the crisis and plan for a refined future (Kiraci, Tanriverdi, &amp; Akan, 2022).</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Studies show that premium carriers have shown remarkable resilience and a strong return to profitability after the pandemic (IATA, 2025). This is due to several factors:</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Robust financial foundations, including healthy cash reserves and capital access, allowed premium carriers to sustain operations, maintain infrastructure, and invest in recovery.</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Loyal customer base, particularly</w:t>
      </w:r>
      <w:r>
        <w:rPr>
          <w:rFonts w:ascii="Times New Roman" w:hAnsi="Times New Roman"/>
          <w:shd w:val="clear" w:color="auto" w:fill="ffffff"/>
          <w:rtl w:val="0"/>
          <w:lang w:val="en-US"/>
        </w:rPr>
        <w:t xml:space="preserve"> </w:t>
      </w:r>
      <w:r>
        <w:rPr>
          <w:rFonts w:ascii="Times New Roman" w:hAnsi="Times New Roman"/>
          <w:shd w:val="clear" w:color="auto" w:fill="ffffff"/>
          <w:rtl w:val="0"/>
          <w:lang w:val="en-US"/>
        </w:rPr>
        <w:t>high-value</w:t>
      </w:r>
      <w:r>
        <w:rPr>
          <w:rFonts w:ascii="Times New Roman" w:hAnsi="Times New Roman"/>
          <w:shd w:val="clear" w:color="auto" w:fill="ffffff"/>
          <w:rtl w:val="0"/>
          <w:lang w:val="en-US"/>
        </w:rPr>
        <w:t>/corporate</w:t>
      </w:r>
      <w:r>
        <w:rPr>
          <w:rFonts w:ascii="Times New Roman" w:hAnsi="Times New Roman"/>
          <w:shd w:val="clear" w:color="auto" w:fill="ffffff"/>
          <w:rtl w:val="0"/>
          <w:lang w:val="en-US"/>
        </w:rPr>
        <w:t>, demonstrated strong loyalty, returning to preferred carriers and seeking premium experiences as travel became feasible.</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Strategic adaptability, including implementing flexible booking, and refining in-flight service</w:t>
      </w:r>
      <w:r>
        <w:rPr>
          <w:rFonts w:ascii="Times New Roman" w:hAnsi="Times New Roman"/>
          <w:shd w:val="clear" w:color="auto" w:fill="ffffff"/>
          <w:rtl w:val="0"/>
          <w:lang w:val="en-US"/>
        </w:rPr>
        <w:t>s</w:t>
      </w:r>
      <w:r>
        <w:rPr>
          <w:rFonts w:ascii="Times New Roman" w:hAnsi="Times New Roman"/>
          <w:shd w:val="clear" w:color="auto" w:fill="ffffff"/>
          <w:rtl w:val="0"/>
          <w:lang w:val="en-US"/>
        </w:rPr>
        <w:t>, helped premium airlines meet new customer expectations for safety and convenience.</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Focus on long-haul and business recovery, especially with global business travel resumption and pent-up demand fo</w:t>
      </w:r>
      <w:r>
        <w:rPr>
          <w:rFonts w:ascii="Times New Roman" w:hAnsi="Times New Roman"/>
          <w:shd w:val="clear" w:color="auto" w:fill="ffffff"/>
          <w:rtl w:val="0"/>
          <w:lang w:val="en-US"/>
        </w:rPr>
        <w:t>r</w:t>
      </w:r>
      <w:r>
        <w:rPr>
          <w:rFonts w:ascii="Times New Roman" w:hAnsi="Times New Roman"/>
          <w:shd w:val="clear" w:color="auto" w:fill="ffffff"/>
          <w:rtl w:val="0"/>
          <w:lang w:val="en-US"/>
        </w:rPr>
        <w:t xml:space="preserve"> leisure journeys, was crucial for premium carriers.</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Recovery faces challenges like fluctuating fuel prices, inflation, political uncertainties, and a focus on sustainability. The pandemic also changed consumer behaviour, with a greater emphasis on  digital experiences, personalised service, and willingness to pay for peace of mind, influencing premium purchasing. This highlights the need for dynamic adaptation in the premium segment.</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Post-pandemic, strategic value offerings and high-yield revenue streams have been crucial drivers of premium airline profitability. While passenger numbers rebounded, premium airlines differentiate themselves by translating this into robust financial performance through enhanced yields amid rising costs. Revenue from superior service, premium cabins, and bespoke solutions offers higher profit margins and more stable income streams, reducing reliance on sheer volume (Poulaki, Koufodontis, &amp; Papadimitriou, 2025).</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Key strategic value enhancement approaches post-pandemic include:</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Personalised experiences: Advanced data analytics and AI enable airlines to offer highly tailored premium services based on customer profiles, travel history, and preferences. This maximises revenue from </w:t>
      </w:r>
      <w:r>
        <w:rPr>
          <w:rFonts w:ascii="Times New Roman" w:hAnsi="Times New Roman"/>
          <w:shd w:val="clear" w:color="auto" w:fill="ffffff"/>
          <w:rtl w:val="0"/>
          <w:lang w:val="en-US"/>
        </w:rPr>
        <w:t>customers</w:t>
      </w:r>
      <w:r>
        <w:rPr>
          <w:rFonts w:ascii="Times New Roman" w:hAnsi="Times New Roman"/>
          <w:shd w:val="clear" w:color="auto" w:fill="ffffff"/>
          <w:rtl w:val="0"/>
          <w:lang w:val="en-US"/>
        </w:rPr>
        <w:t xml:space="preserve"> by providing exactly what they value.</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Improved </w:t>
      </w:r>
      <w:r>
        <w:rPr>
          <w:rFonts w:ascii="Times New Roman" w:hAnsi="Times New Roman"/>
          <w:shd w:val="clear" w:color="auto" w:fill="ffffff"/>
          <w:rtl w:val="0"/>
          <w:lang w:val="en-US"/>
        </w:rPr>
        <w:t>cabin</w:t>
      </w:r>
      <w:r>
        <w:rPr>
          <w:rFonts w:ascii="Times New Roman" w:hAnsi="Times New Roman"/>
          <w:shd w:val="clear" w:color="auto" w:fill="ffffff"/>
          <w:rtl w:val="0"/>
          <w:lang w:val="en-US"/>
        </w:rPr>
        <w:t xml:space="preserve"> products and services: Airlines invest in cutting-edge cabin design, enhanced privacy, superior in-flight entertainment, and </w:t>
      </w:r>
      <w:r>
        <w:rPr>
          <w:rFonts w:ascii="Times New Roman" w:hAnsi="Times New Roman"/>
          <w:shd w:val="clear" w:color="auto" w:fill="ffffff"/>
          <w:rtl w:val="0"/>
          <w:lang w:val="en-US"/>
        </w:rPr>
        <w:t>fine</w:t>
      </w:r>
      <w:r>
        <w:rPr>
          <w:rFonts w:ascii="Times New Roman" w:hAnsi="Times New Roman"/>
          <w:shd w:val="clear" w:color="auto" w:fill="ffffff"/>
          <w:rtl w:val="0"/>
          <w:lang w:val="en-US"/>
        </w:rPr>
        <w:t xml:space="preserve"> dining to reinforce their luxury proposition. They focus on </w:t>
      </w:r>
      <w:r>
        <w:rPr>
          <w:rFonts w:ascii="Times New Roman" w:hAnsi="Times New Roman" w:hint="default"/>
          <w:shd w:val="clear" w:color="auto" w:fill="ffffff"/>
          <w:rtl w:val="1"/>
        </w:rPr>
        <w:t>‘</w:t>
      </w:r>
      <w:r>
        <w:rPr>
          <w:rFonts w:ascii="Times New Roman" w:hAnsi="Times New Roman"/>
          <w:shd w:val="clear" w:color="auto" w:fill="ffffff"/>
          <w:rtl w:val="0"/>
          <w:lang w:val="fr-FR"/>
        </w:rPr>
        <w:t>suite</w:t>
      </w:r>
      <w:r>
        <w:rPr>
          <w:rFonts w:ascii="Times New Roman" w:hAnsi="Times New Roman" w:hint="default"/>
          <w:shd w:val="clear" w:color="auto" w:fill="ffffff"/>
          <w:rtl w:val="1"/>
        </w:rPr>
        <w:t xml:space="preserve">’ </w:t>
      </w:r>
      <w:r>
        <w:rPr>
          <w:rFonts w:ascii="Times New Roman" w:hAnsi="Times New Roman"/>
          <w:shd w:val="clear" w:color="auto" w:fill="ffffff"/>
          <w:rtl w:val="0"/>
          <w:lang w:val="en-US"/>
        </w:rPr>
        <w:t xml:space="preserve">concepts in </w:t>
      </w:r>
      <w:r>
        <w:rPr>
          <w:rFonts w:ascii="Times New Roman" w:hAnsi="Times New Roman"/>
          <w:shd w:val="clear" w:color="auto" w:fill="ffffff"/>
          <w:rtl w:val="0"/>
          <w:lang w:val="en-US"/>
        </w:rPr>
        <w:t>Upper/</w:t>
      </w:r>
      <w:r>
        <w:rPr>
          <w:rFonts w:ascii="Times New Roman" w:hAnsi="Times New Roman"/>
          <w:shd w:val="clear" w:color="auto" w:fill="ffffff"/>
          <w:rtl w:val="0"/>
          <w:lang w:val="en-US"/>
        </w:rPr>
        <w:t>First Class and enhanced privacy in Business Class.</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Seamless digital integration: Airlines improve user-friendly interfaces for websites and mobile applications, making it easy for passengers to purchase upgrades, bespoke services, and loyalty redemptions. A frictionless digital journey is a fundamental expectation of premium travellers.</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Expanded loyalty programme value: Airlines partner with luxury brands, premium hotels, and exclusive experiences to offer compelling redemption options and incentivise high-value engagement.</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Strategic Bundling of Premium Services: Offering bundles combining exclusive lounge access, premium seating, dedicated ground services, and other high-value amenities to provide integrated packages for</w:t>
      </w:r>
      <w:r>
        <w:rPr>
          <w:rFonts w:ascii="Times New Roman" w:hAnsi="Times New Roman"/>
          <w:shd w:val="clear" w:color="auto" w:fill="ffffff"/>
          <w:rtl w:val="0"/>
          <w:lang w:val="en-US"/>
        </w:rPr>
        <w:t>customers</w:t>
      </w:r>
      <w:r>
        <w:rPr>
          <w:rFonts w:ascii="Times New Roman" w:hAnsi="Times New Roman"/>
          <w:shd w:val="clear" w:color="auto" w:fill="ffffff"/>
          <w:rtl w:val="0"/>
          <w:lang w:val="en-US"/>
        </w:rPr>
        <w:t>. This moves beyond simple add-ons to holistic service packages.</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Sustainability-Linked Premium Initiatives: Increasingly, premium airlines explore integrating sustainability into high-value offerings, e.g., carbon offset programmes or highlighting Sustainable Aviation Fuels investments as part of premium service. This appeals to a growing segment of environmentally conscious </w:t>
      </w:r>
      <w:r>
        <w:rPr>
          <w:rFonts w:ascii="Times New Roman" w:hAnsi="Times New Roman"/>
          <w:shd w:val="clear" w:color="auto" w:fill="ffffff"/>
          <w:rtl w:val="0"/>
          <w:lang w:val="en-US"/>
        </w:rPr>
        <w:t>customers.</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 xml:space="preserve">Revenue from premium cabin sales, loyalty programmes, and </w:t>
      </w:r>
      <w:r>
        <w:rPr>
          <w:rFonts w:ascii="Times New Roman" w:hAnsi="Times New Roman"/>
          <w:shd w:val="clear" w:color="auto" w:fill="ffffff"/>
          <w:rtl w:val="0"/>
          <w:lang w:val="en-US"/>
        </w:rPr>
        <w:t xml:space="preserve">other </w:t>
      </w:r>
      <w:r>
        <w:rPr>
          <w:rFonts w:ascii="Times New Roman" w:hAnsi="Times New Roman"/>
          <w:shd w:val="clear" w:color="auto" w:fill="ffffff"/>
          <w:rtl w:val="0"/>
          <w:lang w:val="en-US"/>
        </w:rPr>
        <w:t>services remains a cornerstone of the financial model. Success depends on consistently delivering an unparalleled experience that justifies the premium investment, fostering loyalty and repeat custom.</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Financial contributions and profitability enhancements have significantly boosted premium airline profitability. Global high-yield revenues recovered strongly post-pandemic, improving overall airline performance (IATA, 2024). For individual premium airlines, these contributions often result in superior yields per passenger. Reports consistently highlight that premium cabin revenue and loyalty programmes disproportionately drive profitability, especially during recovery or economic uncertainty (Emirates Group, 2025; IAG Group, 2024; Lufthansa Group, 2024; Virgin Atlantic, 2025).</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These value-added offerings enhance profitability in several ways:</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Superior Profit Margins: Premium products and services often yield significantly higher profit margins than basic economy fares, directly boosting overall profitability.</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Diversification of Revenue Streams: Reducing reliance on volume-driven economy ticket sales, which are susceptible to market fluctuations and intense competition, provides a more stable and resilient income base (Yu, 1998).</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Premium offerings attract high-net-worth individuals and corporate travellers, who are less price-sensitive and more likely to invest in superior experiences. These passengers drive repeat business and referrals.</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rPr>
        <w:t xml:space="preserve"> Effective premium strategies </w:t>
      </w:r>
      <w:r>
        <w:rPr>
          <w:rFonts w:ascii="Times New Roman" w:hAnsi="Times New Roman"/>
          <w:shd w:val="clear" w:color="auto" w:fill="ffffff"/>
          <w:rtl w:val="0"/>
          <w:lang w:val="en-US"/>
        </w:rPr>
        <w:t>foster</w:t>
      </w:r>
      <w:r>
        <w:rPr>
          <w:rFonts w:ascii="Times New Roman" w:hAnsi="Times New Roman"/>
          <w:shd w:val="clear" w:color="auto" w:fill="ffffff"/>
          <w:rtl w:val="0"/>
          <w:lang w:val="en-US"/>
        </w:rPr>
        <w:t xml:space="preserve"> customer satisfaction and loyalty, encouraging frequent repeat bookings and continued investment in premium services throughout a </w:t>
      </w:r>
      <w:r>
        <w:rPr>
          <w:rFonts w:ascii="Times New Roman" w:hAnsi="Times New Roman"/>
          <w:shd w:val="clear" w:color="auto" w:fill="ffffff"/>
          <w:rtl w:val="0"/>
          <w:lang w:val="en-US"/>
        </w:rPr>
        <w:t>customer</w:t>
      </w:r>
      <w:r>
        <w:rPr>
          <w:rFonts w:ascii="Times New Roman" w:hAnsi="Times New Roman" w:hint="default"/>
          <w:shd w:val="clear" w:color="auto" w:fill="ffffff"/>
          <w:rtl w:val="0"/>
          <w:lang w:val="en-US"/>
        </w:rPr>
        <w:t>’</w:t>
      </w:r>
      <w:r>
        <w:rPr>
          <w:rFonts w:ascii="Times New Roman" w:hAnsi="Times New Roman"/>
          <w:shd w:val="clear" w:color="auto" w:fill="ffffff"/>
          <w:rtl w:val="0"/>
          <w:lang w:val="en-US"/>
        </w:rPr>
        <w:t>s</w:t>
      </w:r>
      <w:r>
        <w:rPr>
          <w:rFonts w:ascii="Times New Roman" w:hAnsi="Times New Roman"/>
          <w:shd w:val="clear" w:color="auto" w:fill="ffffff"/>
          <w:rtl w:val="0"/>
          <w:lang w:val="en-US"/>
        </w:rPr>
        <w:t xml:space="preserve"> lifetime.</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High-value customer loyalty and premium offering profitability provided a crucial cash buffer during the pandemic, enabling airlines to weather severe downturns more effectively than volume-focused counterparts.</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The increase in high-yield revenue per passenger is a significant trend, contributing to the industry</w:t>
      </w:r>
      <w:r>
        <w:rPr>
          <w:rFonts w:ascii="Times New Roman" w:hAnsi="Times New Roman" w:hint="default"/>
          <w:shd w:val="clear" w:color="auto" w:fill="ffffff"/>
          <w:rtl w:val="1"/>
        </w:rPr>
        <w:t>’</w:t>
      </w:r>
      <w:r>
        <w:rPr>
          <w:rFonts w:ascii="Times New Roman" w:hAnsi="Times New Roman"/>
          <w:shd w:val="clear" w:color="auto" w:fill="ffffff"/>
          <w:rtl w:val="0"/>
          <w:lang w:val="en-US"/>
        </w:rPr>
        <w:t>s improved net margins (IATA, 2025). This sustained growth suggests that strategic value enhancement and its revenue are not just short-term recovery tools but a fundamental, evolving component of the premium airline business model</w:t>
      </w:r>
      <w:r>
        <w:rPr>
          <w:rFonts w:ascii="Times New Roman" w:hAnsi="Times New Roman" w:hint="default"/>
          <w:shd w:val="clear" w:color="auto" w:fill="ffffff"/>
          <w:rtl w:val="1"/>
        </w:rPr>
        <w:t>’</w:t>
      </w:r>
      <w:r>
        <w:rPr>
          <w:rFonts w:ascii="Times New Roman" w:hAnsi="Times New Roman"/>
          <w:shd w:val="clear" w:color="auto" w:fill="ffffff"/>
          <w:rtl w:val="0"/>
          <w:lang w:val="en-US"/>
        </w:rPr>
        <w:t>s long-term financial health</w:t>
      </w:r>
      <w:r>
        <w:rPr>
          <w:rFonts w:ascii="Times New Roman" w:hAnsi="Times New Roman"/>
          <w:shd w:val="clear" w:color="auto" w:fill="ffffff"/>
          <w:rtl w:val="0"/>
          <w:lang w:val="en-US"/>
        </w:rPr>
        <w:t>.</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r>
        <w:rPr>
          <w:rFonts w:ascii="Times New Roman" w:hAnsi="Times New Roman"/>
          <w:b w:val="1"/>
          <w:bCs w:val="1"/>
          <w:u w:val="single"/>
          <w:shd w:val="clear" w:color="auto" w:fill="ffffff"/>
          <w:rtl w:val="0"/>
          <w:lang w:val="en-US"/>
        </w:rPr>
        <w:t>2.5. Gaps in the Literature</w:t>
      </w: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While industry reports consistently note the importance and post-pandemic rebound of premium offerings (Gridpoint Consulting, 2025; IATA, 2024), several key gaps exist in academic literature, particularly concerning European premium airlines, which this research addresses:</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Firstly, there</w:t>
      </w:r>
      <w:r>
        <w:rPr>
          <w:rFonts w:ascii="Times New Roman" w:hAnsi="Times New Roman" w:hint="default"/>
          <w:shd w:val="clear" w:color="auto" w:fill="ffffff"/>
          <w:rtl w:val="1"/>
        </w:rPr>
        <w:t>’</w:t>
      </w:r>
      <w:r>
        <w:rPr>
          <w:rFonts w:ascii="Times New Roman" w:hAnsi="Times New Roman"/>
          <w:shd w:val="clear" w:color="auto" w:fill="ffffff"/>
          <w:rtl w:val="0"/>
          <w:lang w:val="en-US"/>
        </w:rPr>
        <w:t>s a need for empirical, quantitative analysis that specifically disaggregates the contribution of various high-yield streams to the post-pandemic financial recovery of European premium airlines. Understanding which premium categories grew fastest or contributed most significantly to profitability post-COVID is crucial, directly addressed by Research Objective 1.</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Secondly, existing literature often describes what premium strategies are employed, but lacks in-depth qualitative insights into the strategic decision-making processes behind these adaptations within European premium airlines (Kurt, 2025). How do executives decide to modify their service portfolio or invest in new luxury offerings? What unique challenges do they face in implementing new premium technologies or pricing models in a competitive European market? These questions will be explored through Research Objectives 2 and 3.</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Thirdly, while premium travel has recovered strongly, the causal link and specific mechanisms by which strategic value enhancement directly facilitated this recovery, beyond general observations, require deeper exploration. This includes understanding the impact on specific financial metrics and how these strategies influenced market share or competitive positioning post-pandemic. This nuanced understanding will be sought through integration of quantitative and qualitative findings, informing Research Objective 4.</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 xml:space="preserve">Finally, the long-term sustainability and potential for continued innovation in high-yield revenue growth within the European premium context warrant further investigation. How are premium airlines balancing revenue maximisation with maintaining brand image and exceeding </w:t>
      </w:r>
      <w:r>
        <w:rPr>
          <w:rFonts w:ascii="Times New Roman" w:hAnsi="Times New Roman"/>
          <w:shd w:val="clear" w:color="auto" w:fill="ffffff"/>
          <w:rtl w:val="0"/>
          <w:lang w:val="en-US"/>
        </w:rPr>
        <w:t>customers</w:t>
      </w:r>
      <w:r>
        <w:rPr>
          <w:rFonts w:ascii="Times New Roman" w:hAnsi="Times New Roman" w:hint="default"/>
          <w:shd w:val="clear" w:color="auto" w:fill="ffffff"/>
          <w:rtl w:val="0"/>
          <w:lang w:val="en-US"/>
        </w:rPr>
        <w:t>’</w:t>
      </w:r>
      <w:r>
        <w:rPr>
          <w:rFonts w:ascii="Times New Roman" w:hAnsi="Times New Roman"/>
          <w:shd w:val="clear" w:color="auto" w:fill="ffffff"/>
          <w:rtl w:val="0"/>
          <w:lang w:val="en-US"/>
        </w:rPr>
        <w:t xml:space="preserve"> expectations? These strategic considerations are at the heart of Research Objective 5, aiming to propose actionable recommendations for sustained leadership.</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This research aims to fill these gaps by combining quantitative financial analysis with in-depth qualitative expert interviews, providing a comprehensive examination of strategic value enhancement as a critical driver of post-pandemic financial recovery for European premium airlines.</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r>
        <w:rPr>
          <w:rFonts w:ascii="Times New Roman" w:hAnsi="Times New Roman"/>
          <w:b w:val="1"/>
          <w:bCs w:val="1"/>
          <w:u w:val="single"/>
          <w:shd w:val="clear" w:color="auto" w:fill="ffffff"/>
          <w:rtl w:val="0"/>
          <w:lang w:val="en-US"/>
        </w:rPr>
        <w:t>3. Research Paradigm and Methodology</w:t>
      </w: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r>
        <w:rPr>
          <w:rFonts w:ascii="Times New Roman" w:hAnsi="Times New Roman"/>
          <w:b w:val="1"/>
          <w:bCs w:val="1"/>
          <w:u w:val="single"/>
          <w:shd w:val="clear" w:color="auto" w:fill="ffffff"/>
          <w:rtl w:val="0"/>
          <w:lang w:val="en-US"/>
        </w:rPr>
        <w:t>3.1. Research Philosophy/Paradigm</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This research adopts a pragmatist research philosophy. Pragmatism, as advocated by Johnson &amp; Onwuegbuzie (Bickman &amp; Rog, 2009) and Creswell (Creswell, 1994), prioritises the research question over strict adherence to a single philosophical stance. It embraces a 'what works' approach, recognising that different methods are necessary to understand complex</w:t>
      </w:r>
      <w:r>
        <w:rPr>
          <w:rFonts w:ascii="Times New Roman" w:hAnsi="Times New Roman"/>
          <w:shd w:val="clear" w:color="auto" w:fill="ffffff"/>
          <w:rtl w:val="0"/>
          <w:lang w:val="en-US"/>
        </w:rPr>
        <w:t xml:space="preserve"> issues </w:t>
      </w:r>
      <w:r>
        <w:rPr>
          <w:rFonts w:ascii="Times New Roman" w:hAnsi="Times New Roman"/>
          <w:shd w:val="clear" w:color="auto" w:fill="ffffff"/>
          <w:rtl w:val="0"/>
          <w:lang w:val="en-US"/>
        </w:rPr>
        <w:t>(Saunders, Lewis, &amp; Thornhill, 2019). This aligns with applied social sciences.</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A pragmatist stance is suitable because understanding strategic value and high-yield revenue contributions to post-pandemic recovery requires both objective financial data analysis (quantifying trends) and subjective insights from industry professionals (interpreting strategic decisions). By embracing pragmatism, the study can use methodologies that best address specific research questions, leading to comprehensive and actionable findings. This underpins the choice of a mixed-methods design.</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r>
        <w:rPr>
          <w:rFonts w:ascii="Times New Roman" w:hAnsi="Times New Roman"/>
          <w:b w:val="1"/>
          <w:bCs w:val="1"/>
          <w:u w:val="single"/>
          <w:shd w:val="clear" w:color="auto" w:fill="ffffff"/>
          <w:rtl w:val="0"/>
          <w:lang w:val="en-US"/>
        </w:rPr>
        <w:t>3.2. Research Approach</w:t>
      </w: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This study primarily uses a deductive research approach in its initial quantitative phase, followed by an inductive approach in its qualitative phase. This iterative process, moving from verifying existing patterns to exploring new insights, aligns with the mixed-methods design and strengthens research validity (Bryman, 2016).</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 xml:space="preserve"> </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Deductive (Quantitative Phase): Based on existing literature, it's hypothesised that enhanced premium offerings and high-yield revenue significantly contributed to post-pandemic recovery. Quantitative analysis will deductively test this hypothesis by examining financial data to confirm or refute trends and correlations, addressing Research Objective 1 (Lowing &amp; Hartas, 2011).</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Inductive (Qualitative Phase): The qualitative phase adopts an inductive approach. Quantitative insights and literature will be a starting point, but interviews will be open-ended, allowing new themes and strategies to emerge. This will enable richer understanding and potentially new propositions for premium revenue management, addressing Research Objectives 2, 3, 4, and 5 (Saunders, Lewis, &amp; Thornhill, 2019).</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This combination allows the research to both confirm established patterns and explore new understandings, enhancing depth and breadth of findings.</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r>
        <w:rPr>
          <w:rFonts w:ascii="Times New Roman" w:hAnsi="Times New Roman"/>
          <w:b w:val="1"/>
          <w:bCs w:val="1"/>
          <w:u w:val="single"/>
          <w:shd w:val="clear" w:color="auto" w:fill="ffffff"/>
          <w:rtl w:val="0"/>
          <w:lang w:val="en-US"/>
        </w:rPr>
        <w:t>3.3. Research Design</w:t>
      </w: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 xml:space="preserve">A sequential explanatory mixed-methods research design will be used (Creswell, 1994). This involves collecting and analysing quantitative data first, then qualitative data. Quantitative results inform the qualitative phase, which explains, elaborates, or explores findings in greater depth. This integrated approach suits management research, offering comprehensive understanding of complex business </w:t>
      </w:r>
      <w:r>
        <w:rPr>
          <w:rFonts w:ascii="Times New Roman" w:hAnsi="Times New Roman"/>
          <w:shd w:val="clear" w:color="auto" w:fill="ffffff"/>
          <w:rtl w:val="0"/>
          <w:lang w:val="en-US"/>
        </w:rPr>
        <w:t xml:space="preserve">issues </w:t>
      </w:r>
      <w:r>
        <w:rPr>
          <w:rFonts w:ascii="Times New Roman" w:hAnsi="Times New Roman"/>
          <w:shd w:val="clear" w:color="auto" w:fill="ffffff"/>
          <w:rtl w:val="0"/>
          <w:lang w:val="en-US"/>
        </w:rPr>
        <w:t>(Easterby-Smith, Jackson, &amp; Thorpe, 2012).</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Phase 1: Quantitative Analysis (Financial Data) This phase collects and analyses publicly available financial and operational data from leading European premium airlines. Its purpose is to:</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Identify and quantify trends in total revenue, net profit, and high-yield revenue streams for these airlines from 2019 to 2024.</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Assess the statistical correlation between high-yield revenue growth and overall financial recovery/profitability.</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Provide a data-driven overview to inform qualitative inquiry, directly addressing Research Objective 1.</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Phase 2: Qualitative Exploration (Interviews) Building on quantitative findings, this phase conducts in-depth, semi-structured interviews with key stakeholders (airline executives, industry analysts, technology providers). Its purpose is to:</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Explore strategic rationale and decision-making processes behind observed quantitative trends in high-yield revenue, contributing to Research Objectives 2 and 3.</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Gain nuanced insights into operational challenges and opportunities in implementing premium strategies post-pandemic, addressing Research Objective 3.</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Understand perceived effectiveness of value-added offerings from direct participants, addressing Research Objective 4.</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Uncover emerging trends, innovative approaches, and future outlooks for premium revenue not captured by financial data, crucial for Research Objective 5.</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The quantitative phase provides a robust statistical foundation, while the qualitative phase offers rich, in-depth exploration of the 'why' and 'how' behind the numbers, providing a holistic and actionable understanding. While acknowledging limitations of purely quantitative or qualitative case studies (Flyvbjerg, 2006), the mixed-methods approach ensures comprehensive overview and strengthened validity.</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r>
        <w:rPr>
          <w:rFonts w:ascii="Times New Roman" w:hAnsi="Times New Roman"/>
          <w:b w:val="1"/>
          <w:bCs w:val="1"/>
          <w:u w:val="single"/>
          <w:shd w:val="clear" w:color="auto" w:fill="ffffff"/>
          <w:rtl w:val="0"/>
          <w:lang w:val="en-US"/>
        </w:rPr>
        <w:t>3.4. Population and Sampling</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Target Population: Includes:</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Leading European Premium Airlines (e.g., British Airways, Lufthansa, Air France-KLM). These are core to European premium aviation and provide public financial data (IAG Group, 2019; Lufthansa Group, 2019).</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Executives and senior managers within these airlines responsible for commercial, revenue, finance, digital, and strategy, offering direct insights into strategic adaptations.</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Aviation industry analysts and consultants specialising in premium airline business models and financial performance, offering broad industry perspective.</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Technology providers offering revenue management and customer experience solutions to premium airlines, offering unique innovation perspectives.</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it-IT"/>
        </w:rPr>
        <w:t xml:space="preserve">Phase 1 (Quantitative) </w:t>
      </w:r>
      <w:r>
        <w:rPr>
          <w:rFonts w:ascii="Times New Roman" w:hAnsi="Times New Roman" w:hint="default"/>
          <w:shd w:val="clear" w:color="auto" w:fill="ffffff"/>
          <w:rtl w:val="0"/>
        </w:rPr>
        <w:t xml:space="preserve">– </w:t>
      </w:r>
      <w:r>
        <w:rPr>
          <w:rFonts w:ascii="Times New Roman" w:hAnsi="Times New Roman"/>
          <w:shd w:val="clear" w:color="auto" w:fill="ffffff"/>
          <w:rtl w:val="0"/>
        </w:rPr>
        <w:t>Sampling Strategy:</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Purposive Sampling: A purposive sample of 5-7 major European premium airlines will be selected for financial analysis. Criteria include: publicly listed status for audited reports, significant market share, strong high-yield revenue track record pre-pandemic, and diversity in operational scale.</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Data Sources: Annual reports (IAG Group, 2024; Lufthansa Group, 2024; Virgin Atlantic, 2024), quarterly earnings, investor presentations, and data from reputable aviation analytics firms (Gridpoint Consulting, 2025; IATA, 2024).</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Phase 2 (Qualitative) </w:t>
      </w:r>
      <w:r>
        <w:rPr>
          <w:rFonts w:ascii="Times New Roman" w:hAnsi="Times New Roman" w:hint="default"/>
          <w:shd w:val="clear" w:color="auto" w:fill="ffffff"/>
          <w:rtl w:val="0"/>
        </w:rPr>
        <w:t xml:space="preserve">– </w:t>
      </w:r>
      <w:r>
        <w:rPr>
          <w:rFonts w:ascii="Times New Roman" w:hAnsi="Times New Roman"/>
          <w:shd w:val="clear" w:color="auto" w:fill="ffffff"/>
          <w:rtl w:val="0"/>
        </w:rPr>
        <w:t>Sampling Strategy:</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Purposive Sampling: Participants selected based on expertise and direct involvement with premium revenue strategies, from airlines analysed in Phase 1 and independent industry experts (Saunders, Lewis, &amp; Thornhill, 2019).</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Snowball Sampling: Initial interviewees may recommend others with relevant knowledge.</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Sample Size: A theoretical saturation approach will aim for approximately 10-15 in-depth </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interviews. Data collection continues until no new significant themes emerge (Saunders, Lewis, &amp; Thornhill, 2019).</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r>
        <w:rPr>
          <w:rFonts w:ascii="Times New Roman" w:hAnsi="Times New Roman"/>
          <w:b w:val="1"/>
          <w:bCs w:val="1"/>
          <w:u w:val="single"/>
          <w:shd w:val="clear" w:color="auto" w:fill="ffffff"/>
          <w:rtl w:val="0"/>
          <w:lang w:val="en-US"/>
        </w:rPr>
        <w:t>3.5. Data Collection Methods</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it-IT"/>
        </w:rPr>
        <w:t xml:space="preserve">Phase 1 (Quantitative) </w:t>
      </w:r>
      <w:r>
        <w:rPr>
          <w:rFonts w:ascii="Times New Roman" w:hAnsi="Times New Roman" w:hint="default"/>
          <w:shd w:val="clear" w:color="auto" w:fill="ffffff"/>
          <w:rtl w:val="0"/>
        </w:rPr>
        <w:t xml:space="preserve">– </w:t>
      </w:r>
      <w:r>
        <w:rPr>
          <w:rFonts w:ascii="Times New Roman" w:hAnsi="Times New Roman"/>
          <w:shd w:val="clear" w:color="auto" w:fill="ffffff"/>
          <w:rtl w:val="0"/>
          <w:lang w:val="fr-FR"/>
        </w:rPr>
        <w:t>Data Collection:</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Secondary Financial Data Collection: Data will be systematically collected from publicly available sources for selected European premium airlines from 2019 (pre-pandemic baseline) to 2024 (most recent full year post-recovery) (Emirates Group, 2019, 2025; IAG Group, 2019, 2024; Lufthansa Group, 2019, 2024; Virgin Atlantic, 2019, 2025). Key financial metrics include: total revenue, net profit/loss, high-yield revenue streams (e.g., premium cabin revenue, loyalty programme revenue), premium passenger numbers, and average revenue per premium passenger. A standardised data collection template ensures consistency (Gallo, Wheeler, &amp; Silver, 2023).</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Phase 2 (Qualitative) </w:t>
      </w:r>
      <w:r>
        <w:rPr>
          <w:rFonts w:ascii="Times New Roman" w:hAnsi="Times New Roman" w:hint="default"/>
          <w:shd w:val="clear" w:color="auto" w:fill="ffffff"/>
          <w:rtl w:val="0"/>
        </w:rPr>
        <w:t xml:space="preserve">– </w:t>
      </w:r>
      <w:r>
        <w:rPr>
          <w:rFonts w:ascii="Times New Roman" w:hAnsi="Times New Roman"/>
          <w:shd w:val="clear" w:color="auto" w:fill="ffffff"/>
          <w:rtl w:val="0"/>
          <w:lang w:val="fr-FR"/>
        </w:rPr>
        <w:t>Data Collection:</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Semi-structured Interviews: Primary method for qualitative data (Bryman, 2016). Interviews will be </w:t>
      </w:r>
      <w:r>
        <w:rPr>
          <w:rFonts w:ascii="Times New Roman" w:hAnsi="Times New Roman"/>
          <w:shd w:val="clear" w:color="auto" w:fill="ffffff"/>
          <w:rtl w:val="0"/>
          <w:lang w:val="en-US"/>
        </w:rPr>
        <w:t>offered virtually and in person (within reason)</w:t>
      </w:r>
      <w:r>
        <w:rPr>
          <w:rFonts w:ascii="Times New Roman" w:hAnsi="Times New Roman"/>
          <w:shd w:val="clear" w:color="auto" w:fill="ffffff"/>
          <w:rtl w:val="0"/>
          <w:lang w:val="en-US"/>
        </w:rPr>
        <w:t>. An interview protocol will cover themes from the literature and quantitative findings: evolution of strategies, challenges, role of technology, impact on customer experience, and future outlook. The semi-structured format allows flexibility for emergent topics and deeper exploration, ensuring rich data (Leavy, 2020). All interviews will be audio-recorded (with consent) and transcribed verbatim.</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Justification for Methods: This sequential mixed-methods approach is robust. The quantitative phase provides empirical foundation, identifying trends and financial impacts that are generalisable to the sample, addressing "what" and "how much." The qualitative phase provides crucial "why" and "how" explanations, delving into strategic decision-making and operational realities. This integration strengthens validity and comprehensiveness, allowing nuanced understanding of strategic value enhancement's contribution to post-pandemic financial recovery.</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r>
        <w:rPr>
          <w:rFonts w:ascii="Times New Roman" w:hAnsi="Times New Roman"/>
          <w:b w:val="1"/>
          <w:bCs w:val="1"/>
          <w:u w:val="single"/>
          <w:shd w:val="clear" w:color="auto" w:fill="ffffff"/>
          <w:rtl w:val="0"/>
          <w:lang w:val="en-US"/>
        </w:rPr>
        <w:t>4. Proposed Data Analysis: Deciphering Value and Growth</w:t>
      </w: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r>
        <w:rPr>
          <w:rFonts w:ascii="Times New Roman" w:hAnsi="Times New Roman"/>
          <w:b w:val="1"/>
          <w:bCs w:val="1"/>
          <w:u w:val="single"/>
          <w:shd w:val="clear" w:color="auto" w:fill="ffffff"/>
          <w:rtl w:val="0"/>
          <w:lang w:val="it-IT"/>
        </w:rPr>
        <w:t>4.1. Quantitative Data Analysis</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Quantitative data from secondary financial sources will be analysed using descriptive and inferential statistics via Microsoft Excel for initial processing and IBM SPSS Statistics software for advanced tests (Argyrous, 2011; Field, 2013). Quantitative methods for business (Waters, 2011) will guide this analysis.</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Descriptive Statistics:</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Time-series analysis: Calculate year-on-year growth rates for total revenue, net profit, and high-yield revenue (2019-2024), illustrating recovery and growth.</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Proportions/Percentages: Determine high-yield revenue's proportion to total revenue over time, showing its importance.</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Mean, Median, Standard Deviation: Compute these for key financial metrics across the sample, providing an overview of central tendencies and variability.</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Graphical Representation: Use charts (line, bar, pie) to visualise trends and comparisons, aiding clear communication.</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Inferential Statistics:</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Correlation Analysis: Examine the strength and direction of linear relationships between high-yield revenue growth and total revenue/net profitability for sampled airlines, quantifying strategic value's contribution to recovery (Bryman &amp; Cramer, 2011).</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Regression Analysis (Simple Linear Regression): Model the predictive relationship between high-yield revenue (independent variable) and key financial performance indicators (dependent variables) like total revenue and net profit, assessing explanatory power.</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Comparative Analysis (e.g., Independent Samples t-tests or ANOVA): If data permits, compare different premium airline types based on high-yield revenue performance, identifying statistically significant differences.</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Robust data cleaning will precede analysis to ensure consistency, manage missing values, and identify anomalies, ensuring data integrity.</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r>
        <w:rPr>
          <w:rFonts w:ascii="Times New Roman" w:hAnsi="Times New Roman"/>
          <w:b w:val="1"/>
          <w:bCs w:val="1"/>
          <w:u w:val="single"/>
          <w:shd w:val="clear" w:color="auto" w:fill="ffffff"/>
          <w:rtl w:val="0"/>
          <w:lang w:val="it-IT"/>
        </w:rPr>
        <w:t>4.2. Qualitative Data Analysis</w:t>
      </w: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Qualitative data from semi-structured interviews will be analysed using Thematic Analysis (Fereday &amp; Muir-Cochrane, 2006). This flexible approach is ideal for uncovering diverse perspectives on strategic value enhancement, using a hybrid approach of inductive and deductive coding. The systematic process involves:</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Familiarisation: Transcribing interviews and immersing in data through repeated reading and initial notes.</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Generating codes: Systematically coding interesting features across the dataset using QDAS (e.g., NVivo or ATLAS.ti) for efficiency (Gorman et al., 2005).</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Searching for themes: Collating codes into potential themes, representing patterned responses or meanings (e.g., "Redefining the Ultra-Premium Experience" from cabin innovation, personalised </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service, and luxury partnerships).</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Reviewing themes: Refining, merging, or discarding themes for accuracy, distinctiveness, and coherence.</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Defining and naming themes: Giving clear, descriptive names to finalised themes, outlining their essence with compelling data extracts.</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Producing the report: Writing the analytical narrative, weaving themes together in relation to research questions, using direct quotes to illustrate and support interpretation.</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 xml:space="preserve"> </w:t>
      </w:r>
      <w:r>
        <w:rPr>
          <w:rFonts w:ascii="Times New Roman" w:hAnsi="Times New Roman"/>
          <w:shd w:val="clear" w:color="auto" w:fill="ffffff"/>
          <w:rtl w:val="0"/>
          <w:lang w:val="en-US"/>
        </w:rPr>
        <w:t>Rigour and Trustworthiness: Measures will ensure trustworthiness (Morse et al., 2002):</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Credibility: Through prolonged engagement, member checking (if feasible), and triangulation with quantitative findings.</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Transferability: Providing rich descriptions of context and participants to allow readers to assess applicability.</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Dependability: Maintaining an audit trail of coding decisions and theme development for consistency and transparency.</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Confirmability: Ensuring objectivity through reflexivity and striving for neutral interpretation.</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r>
        <w:rPr>
          <w:rFonts w:ascii="Times New Roman" w:hAnsi="Times New Roman"/>
          <w:b w:val="1"/>
          <w:bCs w:val="1"/>
          <w:u w:val="single"/>
          <w:shd w:val="clear" w:color="auto" w:fill="ffffff"/>
          <w:rtl w:val="0"/>
          <w:lang w:val="en-US"/>
        </w:rPr>
        <w:t>4.3. Mixed-Methods Integration</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Integration of quantitative and qualitative findings will occur primarily in the interpretation and discussion phases, following the sequential explanatory design. This creates a holistic understanding.</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Quantitative Precedes Qualitative: Quantitative analysis establishes "what" and "how much" of high-yield revenue's contribution. These findings directly inform qualitative interview questions, guiding exploration of the "why" and "how" behind trends (e.g., increased loyalty programme revenue leads to questions on strategic decisions and customer responses, addressing Research Objectives 1, 3, and 4).</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Elaboration and Explanation: Qualitative data explains, contextualises, and elaborates on quantitative findings. For instance, if quantitative analysis shows a strong correlation between high-yield revenue and profitability, qualitative interviews provide insights into specific strategies (e.g., personalised service, new luxury partnerships) that drove this correlation and their perceived effectiveness (addressing Research Objectives 2, 3, and 4).</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Triangulation: Insights from both quantitative and qualitative data will be triangulated to strengthen validity and comprehensiveness. This convergence enhances trustworthiness and robustness.</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Recommendations: Integrated findings, benefiting from statistical evidence and expert understanding, will form the basis for comprehensive and actionable recommendations, directly addressing Research Objective 5.</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r>
        <w:rPr>
          <w:rFonts w:ascii="Times New Roman" w:hAnsi="Times New Roman"/>
          <w:b w:val="1"/>
          <w:bCs w:val="1"/>
          <w:u w:val="single"/>
          <w:shd w:val="clear" w:color="auto" w:fill="ffffff"/>
          <w:rtl w:val="0"/>
          <w:lang w:val="en-US"/>
        </w:rPr>
        <w:t>5. Ethical Considerations: Upholding Integrity in Research</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Research involving human participants and sensitive financial data demands strict adherence to ethical guidelines to ensure well-being, protect rights, and maintain research integrity. This study will comply with UWTSD's Research Ethics guidelines and broader ethical principles for social science and business research.</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Informed Consent: All potential participants will receive a clear Participant Information Sheet detailing the research purpose, researcher identity, participation duration, procedures (e.g., recording), potential risks/benefits, voluntary participation with the right to withdraw anytime, anonymity/confidentiality, and contact details. Written informed consent will be obtained (Saunders, Lewis, &amp; Thornhill, 2019).</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Anonymity and Confidentiality: For quantitative analysis, public financial data will be used. When presenting comparative results, specific company names will only be used if information is publicly available. For qualitative interviews, strict confidentiality will be assured. Participants' names, affiliations, and identifying details will not be disclosed. Transcripts will be anonymised (e.g., "Airline </w:t>
      </w:r>
      <w:r>
        <w:rPr>
          <w:rFonts w:ascii="Times New Roman" w:hAnsi="Times New Roman"/>
          <w:shd w:val="clear" w:color="auto" w:fill="ffffff"/>
          <w:rtl w:val="0"/>
          <w:lang w:val="en-US"/>
        </w:rPr>
        <w:t>Agent</w:t>
      </w:r>
      <w:r>
        <w:rPr>
          <w:rFonts w:ascii="Times New Roman" w:hAnsi="Times New Roman"/>
          <w:shd w:val="clear" w:color="auto" w:fill="ffffff"/>
          <w:rtl w:val="0"/>
          <w:lang w:val="en-US"/>
        </w:rPr>
        <w:t xml:space="preserve"> A"). All data will be aggregated to prevent identification.</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Data Protection and Storage: All collected data (recordings, transcripts, datasets) will be stored securely on password-protected, university-approved cloud platforms or encrypted local drives with restricted access. Physical consent forms will be in a locked cabinet. Data will be retained only as necessary</w:t>
      </w:r>
      <w:r>
        <w:rPr>
          <w:rFonts w:ascii="Times New Roman" w:hAnsi="Times New Roman"/>
          <w:shd w:val="clear" w:color="auto" w:fill="ffffff"/>
          <w:rtl w:val="0"/>
          <w:lang w:val="en-US"/>
        </w:rPr>
        <w:t>, t</w:t>
      </w:r>
      <w:r>
        <w:rPr>
          <w:rFonts w:ascii="Times New Roman" w:hAnsi="Times New Roman"/>
          <w:shd w:val="clear" w:color="auto" w:fill="ffffff"/>
          <w:rtl w:val="0"/>
          <w:lang w:val="en-US"/>
        </w:rPr>
        <w:t>hen securely deleted/destroyed. Adherence to General Data Protection Regulation (GDPR) (Cookiebot, 2021) and national data protection laws (UK Government, 2025) will be ensured.</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Minimising Harm: The research design minimises harm. Professional topics are not expected to cause distress, being mindful of participants' time and avoid intrusive questions. Any participant wishing to stop will be immediately respected.</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Transparency and Objectivity: I will maintain transparency about processes and findings. Conflicts of interest will be disclosed. Objectivity will be strived for, mitigating biases through rigorous methods (e.g., systematic coding, pilot testing, peer feedback), and explicit reflection on potential biases will be included (Saunders, Lewis, &amp; Thornhill, 2019).</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Ethical Approval: </w:t>
      </w:r>
      <w:r>
        <w:rPr>
          <w:rFonts w:ascii="Times New Roman" w:hAnsi="Times New Roman"/>
          <w:shd w:val="clear" w:color="auto" w:fill="ffffff"/>
          <w:rtl w:val="0"/>
          <w:lang w:val="en-US"/>
        </w:rPr>
        <w:t>Ethical approval will be gained from</w:t>
      </w:r>
      <w:r>
        <w:rPr>
          <w:rFonts w:ascii="Times New Roman" w:hAnsi="Times New Roman"/>
          <w:shd w:val="clear" w:color="auto" w:fill="ffffff"/>
          <w:rtl w:val="0"/>
          <w:lang w:val="en-US"/>
        </w:rPr>
        <w:t xml:space="preserve"> UWTSD before any data collection involving human participants. No contact or data collection will occur without this approval. </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By upholding these ethical principles, this research aims to ensure participant rights and welfare, contributing to the study's credibility and integrity.</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r>
        <w:rPr>
          <w:rFonts w:ascii="Times New Roman" w:hAnsi="Times New Roman"/>
          <w:b w:val="1"/>
          <w:bCs w:val="1"/>
          <w:u w:val="single"/>
          <w:shd w:val="clear" w:color="auto" w:fill="ffffff"/>
          <w:rtl w:val="0"/>
          <w:lang w:val="en-US"/>
        </w:rPr>
        <w:t>6. Possible Limitations: Acknowledging Scope and Constraints</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All research has limitations impacting scope, generalisability, and findings. Transparently addressing these is crucial for academic rigour and trustworthiness (Booth et al., 2024).</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Availability of Granular Financial Data: Detailed breakdowns of specific high-yield streams might not be consistently available across all chosen airlines. This could limit quantitative depth for highly specific premium products.</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Mitigation: Quantitative analysis will focus on consistently reported high-yield revenue. This limitation will be acknowledged, and qualitative data will be </w:t>
      </w:r>
      <w:r>
        <w:rPr>
          <w:rFonts w:ascii="Times New Roman" w:hAnsi="Times New Roman"/>
          <w:shd w:val="clear" w:color="auto" w:fill="ffffff"/>
          <w:rtl w:val="0"/>
          <w:lang w:val="en-US"/>
        </w:rPr>
        <w:t>used</w:t>
      </w:r>
      <w:r>
        <w:rPr>
          <w:rFonts w:ascii="Times New Roman" w:hAnsi="Times New Roman"/>
          <w:shd w:val="clear" w:color="auto" w:fill="ffffff"/>
          <w:rtl w:val="0"/>
          <w:lang w:val="en-US"/>
        </w:rPr>
        <w:t xml:space="preserve"> to explore relative importance where precise financial figures are unavailable.</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Access to Qualitative Participants: Securing participation from high-level executives can be challenging due to schedules and reluctance to share sensitive information, potentially affecting interview diversity/number.</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Mitigation: I will use networks, send persuasive communications, articulate value, and offer flexible scheduling. Supplementing with independent industry analysts and technology providers will diversify perspectives.</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Generalisability of Qualitative Findings: Insights from a limited number of interviews are not statistically generalisable to all European premium airlines or the global industry. They represent specific perspectives.</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Mitigation: The interpretive nature and limited statistical generalisability will be clearly stated. Emphasis will be on deep contextual understanding and explaining quantitative trends, focusing on strong, recurring themes.</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Dynamic Industry Environment: The aviation industry, especially premium, is highly dynamic (competitive strategies, technology, regulation, consumer behaviour) (Sun, Wandelt, &amp; Zhang, 2023). Data collected at one point might not fully capture continuous evolution.</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Mitigation: The dynamic nature will be acknowledged. Focus will be on fundamental strategic principles and long-term trends likely to persist. A final literature scan will incorporate the latest developments.</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 xml:space="preserve">- </w:t>
      </w:r>
      <w:r>
        <w:rPr>
          <w:rFonts w:ascii="Times New Roman" w:hAnsi="Times New Roman"/>
          <w:shd w:val="clear" w:color="auto" w:fill="ffffff"/>
          <w:rtl w:val="0"/>
          <w:lang w:val="en-US"/>
        </w:rPr>
        <w:t xml:space="preserve">Researcher Bias: Despite rigorous efforts, my </w:t>
      </w:r>
      <w:r>
        <w:rPr>
          <w:rFonts w:ascii="Times New Roman" w:hAnsi="Times New Roman"/>
          <w:shd w:val="clear" w:color="auto" w:fill="ffffff"/>
          <w:rtl w:val="0"/>
          <w:lang w:val="en-US"/>
        </w:rPr>
        <w:t xml:space="preserve">industry </w:t>
      </w:r>
      <w:r>
        <w:rPr>
          <w:rFonts w:ascii="Times New Roman" w:hAnsi="Times New Roman"/>
          <w:shd w:val="clear" w:color="auto" w:fill="ffffff"/>
          <w:rtl w:val="0"/>
          <w:lang w:val="en-US"/>
        </w:rPr>
        <w:t>knowledge</w:t>
      </w:r>
      <w:r>
        <w:rPr>
          <w:rFonts w:ascii="Times New Roman" w:hAnsi="Times New Roman"/>
          <w:shd w:val="clear" w:color="auto" w:fill="ffffff"/>
          <w:rtl w:val="0"/>
          <w:lang w:val="en-US"/>
        </w:rPr>
        <w:t xml:space="preserve"> (7 years and counting at Virgin Atlantic)</w:t>
      </w:r>
      <w:r>
        <w:rPr>
          <w:rFonts w:ascii="Times New Roman" w:hAnsi="Times New Roman"/>
          <w:shd w:val="clear" w:color="auto" w:fill="ffffff"/>
          <w:rtl w:val="0"/>
          <w:lang w:val="en-US"/>
        </w:rPr>
        <w:t xml:space="preserve"> could inadvertently influence data interpretation or interview framing.</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Mitigation: Rigorous methodological practices (systematic coding, pilot testing, peer feedback), and explicit reflection on potential biases will be included.</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 xml:space="preserve">- </w:t>
      </w:r>
      <w:r>
        <w:rPr>
          <w:rFonts w:ascii="Times New Roman" w:hAnsi="Times New Roman"/>
          <w:shd w:val="clear" w:color="auto" w:fill="ffffff"/>
          <w:rtl w:val="0"/>
          <w:lang w:val="en-US"/>
        </w:rPr>
        <w:t>Causality versus Correlation: Quantitative analysis identifies correlations, but establishing direct causality is challenging due to numerous influencing factors (fuel prices, economy, geopolitics, competition).</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Mitigation: Caution will be exercised in drawing definitive causal conclusions from correlations. Qualitative insights will explore perceived causal links as understood by experts, acknowledging external factors. The study aims to infer strong associations and strategic drivers.</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By transparently outlining these limitations, the research aims to provide a realistic and credible account of its scope and findings, enhancing overall academic contribution.</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r>
        <w:rPr>
          <w:rFonts w:ascii="Times New Roman" w:hAnsi="Times New Roman"/>
          <w:b w:val="1"/>
          <w:bCs w:val="1"/>
          <w:u w:val="single"/>
          <w:shd w:val="clear" w:color="auto" w:fill="ffffff"/>
          <w:rtl w:val="0"/>
          <w:lang w:val="en-US"/>
        </w:rPr>
        <w:t>7. Tentative Timeline of Significant Activities (1 Year)</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This timeline outlines the key phases and activities planned for the research project over a 12-month period.</w:t>
      </w:r>
    </w:p>
    <w:p>
      <w:pPr>
        <w:pStyle w:val="Default"/>
        <w:suppressAutoHyphens w:val="1"/>
        <w:spacing w:before="0" w:line="600" w:lineRule="auto"/>
        <w:jc w:val="left"/>
        <w:rPr>
          <w:rFonts w:ascii="Times New Roman" w:cs="Times New Roman" w:hAnsi="Times New Roman" w:eastAsia="Times New Roman"/>
          <w:shd w:val="clear" w:color="auto" w:fill="ffffff"/>
        </w:rPr>
      </w:pPr>
    </w:p>
    <w:tbl>
      <w:tblPr>
        <w:tblW w:w="10000" w:type="dxa"/>
        <w:jc w:val="center"/>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3333"/>
        <w:gridCol w:w="3333"/>
        <w:gridCol w:w="3334"/>
      </w:tblGrid>
      <w:tr>
        <w:tblPrEx>
          <w:shd w:val="clear" w:color="auto" w:fill="auto"/>
        </w:tblPrEx>
        <w:trPr>
          <w:trHeight w:val="360" w:hRule="atLeast"/>
        </w:trPr>
        <w:tc>
          <w:tcPr>
            <w:tcW w:type="dxa" w:w="333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spacing w:before="0" w:line="240" w:lineRule="auto"/>
              <w:jc w:val="center"/>
            </w:pPr>
            <w:r>
              <w:rPr>
                <w:rFonts w:ascii="Times New Roman" w:hAnsi="Times New Roman"/>
                <w:b w:val="1"/>
                <w:bCs w:val="1"/>
                <w:shd w:val="clear" w:color="auto" w:fill="ffffff"/>
              </w:rPr>
              <w:t>Phase</w:t>
            </w:r>
          </w:p>
        </w:tc>
        <w:tc>
          <w:tcPr>
            <w:tcW w:type="dxa" w:w="333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spacing w:before="0" w:line="240" w:lineRule="auto"/>
              <w:jc w:val="center"/>
            </w:pPr>
            <w:r>
              <w:rPr>
                <w:rFonts w:ascii="Times New Roman" w:hAnsi="Times New Roman"/>
                <w:b w:val="1"/>
                <w:bCs w:val="1"/>
                <w:shd w:val="clear" w:color="auto" w:fill="ffffff"/>
              </w:rPr>
              <w:t>Duration (Months)</w:t>
            </w:r>
          </w:p>
        </w:tc>
        <w:tc>
          <w:tcPr>
            <w:tcW w:type="dxa" w:w="333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spacing w:before="0" w:line="240" w:lineRule="auto"/>
              <w:jc w:val="center"/>
            </w:pPr>
            <w:r>
              <w:rPr>
                <w:rFonts w:ascii="Times New Roman" w:hAnsi="Times New Roman"/>
                <w:b w:val="1"/>
                <w:bCs w:val="1"/>
                <w:shd w:val="clear" w:color="auto" w:fill="ffffff"/>
              </w:rPr>
              <w:t>Key Activities</w:t>
            </w:r>
          </w:p>
        </w:tc>
      </w:tr>
      <w:tr>
        <w:tblPrEx>
          <w:shd w:val="clear" w:color="auto" w:fill="auto"/>
        </w:tblPrEx>
        <w:trPr>
          <w:trHeight w:val="2097" w:hRule="atLeast"/>
        </w:trPr>
        <w:tc>
          <w:tcPr>
            <w:tcW w:type="dxa" w:w="333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100"/>
              <w:bottom w:type="dxa" w:w="20"/>
              <w:right w:type="dxa" w:w="100"/>
            </w:tcMar>
            <w:vAlign w:val="center"/>
          </w:tcPr>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spacing w:before="0" w:line="240" w:lineRule="auto"/>
              <w:jc w:val="center"/>
            </w:pPr>
            <w:r>
              <w:rPr>
                <w:rFonts w:ascii="Times New Roman" w:hAnsi="Times New Roman"/>
                <w:shd w:val="clear" w:color="auto" w:fill="ffffff"/>
              </w:rPr>
              <w:t>Phase 1: Project Initiation &amp; Literature Review</w:t>
            </w:r>
          </w:p>
        </w:tc>
        <w:tc>
          <w:tcPr>
            <w:tcW w:type="dxa" w:w="333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100"/>
              <w:bottom w:type="dxa" w:w="20"/>
              <w:right w:type="dxa" w:w="100"/>
            </w:tcMar>
            <w:vAlign w:val="center"/>
          </w:tcPr>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spacing w:before="0" w:line="240" w:lineRule="auto"/>
              <w:jc w:val="center"/>
            </w:pPr>
            <w:r>
              <w:rPr>
                <w:rFonts w:ascii="Times New Roman" w:hAnsi="Times New Roman"/>
                <w:shd w:val="clear" w:color="auto" w:fill="ffffff"/>
              </w:rPr>
              <w:t>1-3</w:t>
            </w:r>
          </w:p>
        </w:tc>
        <w:tc>
          <w:tcPr>
            <w:tcW w:type="dxa" w:w="333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100"/>
              <w:bottom w:type="dxa" w:w="20"/>
              <w:right w:type="dxa" w:w="100"/>
            </w:tcMar>
            <w:vAlign w:val="center"/>
          </w:tcPr>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spacing w:before="0" w:line="240" w:lineRule="auto"/>
              <w:jc w:val="center"/>
            </w:pPr>
            <w:r>
              <w:rPr>
                <w:rFonts w:ascii="Times New Roman" w:hAnsi="Times New Roman"/>
                <w:shd w:val="clear" w:color="auto" w:fill="ffffff"/>
              </w:rPr>
              <w:t>Define research scope &amp; objectives; Conduct comprehensive literature review; Develop theoretical framework; Finalise research questions. Obtain initial ethical approval for proposal.</w:t>
            </w:r>
          </w:p>
        </w:tc>
      </w:tr>
      <w:tr>
        <w:tblPrEx>
          <w:shd w:val="clear" w:color="auto" w:fill="auto"/>
        </w:tblPrEx>
        <w:trPr>
          <w:trHeight w:val="2097" w:hRule="atLeast"/>
        </w:trPr>
        <w:tc>
          <w:tcPr>
            <w:tcW w:type="dxa" w:w="333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spacing w:before="0" w:line="240" w:lineRule="auto"/>
              <w:jc w:val="center"/>
            </w:pPr>
            <w:r>
              <w:rPr>
                <w:rFonts w:ascii="Times New Roman" w:hAnsi="Times New Roman"/>
                <w:shd w:val="clear" w:color="auto" w:fill="ffffff"/>
              </w:rPr>
              <w:t>Phase 2: Quantitative Data Collection &amp; Analysis</w:t>
            </w:r>
          </w:p>
        </w:tc>
        <w:tc>
          <w:tcPr>
            <w:tcW w:type="dxa" w:w="333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spacing w:before="0" w:line="240" w:lineRule="auto"/>
              <w:jc w:val="center"/>
            </w:pPr>
            <w:r>
              <w:rPr>
                <w:rFonts w:ascii="Times New Roman" w:hAnsi="Times New Roman"/>
                <w:shd w:val="clear" w:color="auto" w:fill="ffffff"/>
              </w:rPr>
              <w:t>3-6</w:t>
            </w:r>
          </w:p>
        </w:tc>
        <w:tc>
          <w:tcPr>
            <w:tcW w:type="dxa" w:w="333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spacing w:before="0" w:line="240" w:lineRule="auto"/>
              <w:jc w:val="center"/>
            </w:pPr>
            <w:r>
              <w:rPr>
                <w:rFonts w:ascii="Times New Roman" w:hAnsi="Times New Roman"/>
                <w:shd w:val="clear" w:color="auto" w:fill="ffffff"/>
              </w:rPr>
              <w:t>Identify and secure access to financial data sources; Collect historical financial data (2019-2024) for selected premium airlines; Perform descriptive and inferential statistical analysis.</w:t>
            </w:r>
          </w:p>
        </w:tc>
      </w:tr>
      <w:tr>
        <w:tblPrEx>
          <w:shd w:val="clear" w:color="auto" w:fill="auto"/>
        </w:tblPrEx>
        <w:trPr>
          <w:trHeight w:val="1797" w:hRule="atLeast"/>
        </w:trPr>
        <w:tc>
          <w:tcPr>
            <w:tcW w:type="dxa" w:w="333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100"/>
              <w:bottom w:type="dxa" w:w="20"/>
              <w:right w:type="dxa" w:w="100"/>
            </w:tcMar>
            <w:vAlign w:val="center"/>
          </w:tcPr>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spacing w:before="0" w:line="240" w:lineRule="auto"/>
              <w:jc w:val="center"/>
            </w:pPr>
            <w:r>
              <w:rPr>
                <w:rFonts w:ascii="Times New Roman" w:hAnsi="Times New Roman"/>
                <w:shd w:val="clear" w:color="auto" w:fill="ffffff"/>
              </w:rPr>
              <w:t>Phase 3: Qualitative Research Design &amp; Data Collection</w:t>
            </w:r>
          </w:p>
        </w:tc>
        <w:tc>
          <w:tcPr>
            <w:tcW w:type="dxa" w:w="333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100"/>
              <w:bottom w:type="dxa" w:w="20"/>
              <w:right w:type="dxa" w:w="100"/>
            </w:tcMar>
            <w:vAlign w:val="center"/>
          </w:tcPr>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spacing w:before="0" w:line="240" w:lineRule="auto"/>
              <w:jc w:val="center"/>
            </w:pPr>
            <w:r>
              <w:rPr>
                <w:rFonts w:ascii="Times New Roman" w:hAnsi="Times New Roman"/>
                <w:shd w:val="clear" w:color="auto" w:fill="ffffff"/>
              </w:rPr>
              <w:t>6-9</w:t>
            </w:r>
          </w:p>
        </w:tc>
        <w:tc>
          <w:tcPr>
            <w:tcW w:type="dxa" w:w="333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100"/>
              <w:bottom w:type="dxa" w:w="20"/>
              <w:right w:type="dxa" w:w="100"/>
            </w:tcMar>
            <w:vAlign w:val="center"/>
          </w:tcPr>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spacing w:before="0" w:line="240" w:lineRule="auto"/>
              <w:jc w:val="center"/>
            </w:pPr>
            <w:r>
              <w:rPr>
                <w:rFonts w:ascii="Times New Roman" w:hAnsi="Times New Roman"/>
                <w:shd w:val="clear" w:color="auto" w:fill="ffffff"/>
              </w:rPr>
              <w:t>Refine interview protocol based on quantitative findings; Identify and recruit interview participants; Conduct semi-structured interviews; Transcribe interview recordings.</w:t>
            </w:r>
          </w:p>
        </w:tc>
      </w:tr>
      <w:tr>
        <w:tblPrEx>
          <w:shd w:val="clear" w:color="auto" w:fill="auto"/>
        </w:tblPrEx>
        <w:trPr>
          <w:trHeight w:val="1497" w:hRule="atLeast"/>
        </w:trPr>
        <w:tc>
          <w:tcPr>
            <w:tcW w:type="dxa" w:w="333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spacing w:before="0" w:line="240" w:lineRule="auto"/>
              <w:jc w:val="center"/>
            </w:pPr>
            <w:r>
              <w:rPr>
                <w:rFonts w:ascii="Times New Roman" w:hAnsi="Times New Roman"/>
                <w:shd w:val="clear" w:color="auto" w:fill="ffffff"/>
              </w:rPr>
              <w:t>Phase 4: Qualitative Data Analysis &amp; Integration</w:t>
            </w:r>
          </w:p>
        </w:tc>
        <w:tc>
          <w:tcPr>
            <w:tcW w:type="dxa" w:w="333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spacing w:before="0" w:line="240" w:lineRule="auto"/>
              <w:jc w:val="center"/>
            </w:pPr>
            <w:r>
              <w:rPr>
                <w:rFonts w:ascii="Times New Roman" w:hAnsi="Times New Roman"/>
                <w:shd w:val="clear" w:color="auto" w:fill="ffffff"/>
              </w:rPr>
              <w:t>9-11</w:t>
            </w:r>
          </w:p>
        </w:tc>
        <w:tc>
          <w:tcPr>
            <w:tcW w:type="dxa" w:w="333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spacing w:before="0" w:line="240" w:lineRule="auto"/>
              <w:jc w:val="center"/>
            </w:pPr>
            <w:r>
              <w:rPr>
                <w:rFonts w:ascii="Times New Roman" w:hAnsi="Times New Roman"/>
                <w:shd w:val="clear" w:color="auto" w:fill="ffffff"/>
              </w:rPr>
              <w:t>Perform thematic analysis of interview transcripts; Integrate quantitative and qualitative findings; Develop comprehensive conclusions.</w:t>
            </w:r>
          </w:p>
        </w:tc>
      </w:tr>
      <w:tr>
        <w:tblPrEx>
          <w:shd w:val="clear" w:color="auto" w:fill="auto"/>
        </w:tblPrEx>
        <w:trPr>
          <w:trHeight w:val="1197" w:hRule="atLeast"/>
        </w:trPr>
        <w:tc>
          <w:tcPr>
            <w:tcW w:type="dxa" w:w="333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100"/>
              <w:bottom w:type="dxa" w:w="20"/>
              <w:right w:type="dxa" w:w="100"/>
            </w:tcMar>
            <w:vAlign w:val="center"/>
          </w:tcPr>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spacing w:before="0" w:line="240" w:lineRule="auto"/>
              <w:jc w:val="center"/>
            </w:pPr>
            <w:r>
              <w:rPr>
                <w:rFonts w:ascii="Times New Roman" w:hAnsi="Times New Roman"/>
                <w:shd w:val="clear" w:color="auto" w:fill="ffffff"/>
              </w:rPr>
              <w:t>Phase 5: Report Writing &amp; Dissemination</w:t>
            </w:r>
          </w:p>
        </w:tc>
        <w:tc>
          <w:tcPr>
            <w:tcW w:type="dxa" w:w="333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100"/>
              <w:bottom w:type="dxa" w:w="20"/>
              <w:right w:type="dxa" w:w="100"/>
            </w:tcMar>
            <w:vAlign w:val="center"/>
          </w:tcPr>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spacing w:before="0" w:line="240" w:lineRule="auto"/>
              <w:jc w:val="center"/>
            </w:pPr>
            <w:r>
              <w:rPr>
                <w:rFonts w:ascii="Times New Roman" w:hAnsi="Times New Roman"/>
                <w:shd w:val="clear" w:color="auto" w:fill="ffffff"/>
              </w:rPr>
              <w:t>11-12</w:t>
            </w:r>
          </w:p>
        </w:tc>
        <w:tc>
          <w:tcPr>
            <w:tcW w:type="dxa" w:w="333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100"/>
              <w:bottom w:type="dxa" w:w="20"/>
              <w:right w:type="dxa" w:w="100"/>
            </w:tcMar>
            <w:vAlign w:val="center"/>
          </w:tcPr>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spacing w:before="0" w:line="240" w:lineRule="auto"/>
              <w:jc w:val="center"/>
            </w:pPr>
            <w:r>
              <w:rPr>
                <w:rFonts w:ascii="Times New Roman" w:hAnsi="Times New Roman"/>
                <w:shd w:val="clear" w:color="auto" w:fill="ffffff"/>
              </w:rPr>
              <w:t>Draft full research report (chapters 1-6); Refine recommendations; Prepare for submission; Submit findings.</w:t>
            </w:r>
          </w:p>
        </w:tc>
      </w:tr>
    </w:tbl>
    <w:p>
      <w:pPr>
        <w:pStyle w:val="Free Form"/>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val="1"/>
        <w:spacing w:line="600" w:lineRule="auto"/>
        <w:jc w:val="center"/>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r>
        <w:rPr>
          <w:rFonts w:ascii="Times New Roman" w:hAnsi="Times New Roman"/>
          <w:b w:val="1"/>
          <w:bCs w:val="1"/>
          <w:u w:val="single"/>
          <w:shd w:val="clear" w:color="auto" w:fill="ffffff"/>
          <w:rtl w:val="0"/>
          <w:lang w:val="fr-FR"/>
        </w:rPr>
        <w:t>8. References</w:t>
      </w: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Argyrous, G. (2011). Statistics for Research: with A Guide to SPSS. 3rd edn. London: Sage.</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Bickman, &amp; Rog, D. J. (2009). The SAGE handbook of applied social research methods. 2nd edn. SAGE.</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Booth, W.C. et al. (2024). The Craft of Research. 5th edn.</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Bryman, A. (2016). Social research methods. 5th edn. Oxford University Press.</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Bryman, A. &amp; Cramer, D. (2011). Quantitative data analysis with IBM SPSS 17, 18 and 19: a guide for social scientists. Routledge.</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Cookiebot (2021). GDPR After Brexit. Available at: https://www.cookiebot.com/en/gdpr-brexit/ (Accessed: June 28, 2025).</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Creswell, J.W. (1994). Research Design: Qualitative, Quantitative, and Mixed Methods Approaches. 2nd edn.</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Easterby-Smith, M., Jackson, P. &amp; Thorpe, R. (2012). Management research. 4th edn. SAGE.</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Emirates Group (2019). Emirates Group announces 2019-20 results. Available at: https://www.emirates.com/media-centre/emirates-group-announces-2019-20-results/ (Accessed: June 15, 2025).</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Emirates Group (2025). Emirates Group achieves record profit of AED 22.7 bn (US$ 6.2 bn) in 2024-25. Available at: https://www.emirates.com/media-centre/emirates-group-achieves-record-profit-of-aed-227-bn-us-62-bn-in-2024-25/ (Accessed: July 3, 2025).</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 xml:space="preserve">Fereday, J. and Muir-Cochrane, E. (2006). </w:t>
      </w:r>
      <w:r>
        <w:rPr>
          <w:rFonts w:ascii="Times New Roman" w:hAnsi="Times New Roman" w:hint="default"/>
          <w:shd w:val="clear" w:color="auto" w:fill="ffffff"/>
          <w:rtl w:val="1"/>
        </w:rPr>
        <w:t>‘</w:t>
      </w:r>
      <w:r>
        <w:rPr>
          <w:rFonts w:ascii="Times New Roman" w:hAnsi="Times New Roman"/>
          <w:shd w:val="clear" w:color="auto" w:fill="ffffff"/>
          <w:rtl w:val="0"/>
          <w:lang w:val="en-US"/>
        </w:rPr>
        <w:t xml:space="preserve">Demonstrating Rigour Using Thematic Analysis: A </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Hybrid Approach of Inductive and Deductive Coding and Theme Development</w:t>
      </w:r>
      <w:r>
        <w:rPr>
          <w:rFonts w:ascii="Times New Roman" w:hAnsi="Times New Roman" w:hint="default"/>
          <w:shd w:val="clear" w:color="auto" w:fill="ffffff"/>
          <w:rtl w:val="1"/>
        </w:rPr>
        <w:t>’</w:t>
      </w:r>
      <w:r>
        <w:rPr>
          <w:rFonts w:ascii="Times New Roman" w:hAnsi="Times New Roman"/>
          <w:shd w:val="clear" w:color="auto" w:fill="ffffff"/>
          <w:rtl w:val="0"/>
          <w:lang w:val="fr-FR"/>
        </w:rPr>
        <w:t xml:space="preserve">, International </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Journal of Qualitative Methods, 5(1), pp. 80-92.</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Field, A. (2013). Discovering Statistics Using IBM SPSS Statistics. 4th edn. London: Sage.</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FLYR (2024). Virgin Atlantic turns to FLYR for ancillary revenue management. Available at: https://flyr.com/resource-hub/virgin-atlantic-turns-to-flyr-for-ancillary-revenue-management/ (Accessed: May 29, 2025).</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Flyvbjerg, B. (2006). </w:t>
      </w:r>
      <w:r>
        <w:rPr>
          <w:rFonts w:ascii="Times New Roman" w:hAnsi="Times New Roman" w:hint="default"/>
          <w:shd w:val="clear" w:color="auto" w:fill="ffffff"/>
          <w:rtl w:val="1"/>
        </w:rPr>
        <w:t>‘</w:t>
      </w:r>
      <w:r>
        <w:rPr>
          <w:rFonts w:ascii="Times New Roman" w:hAnsi="Times New Roman"/>
          <w:shd w:val="clear" w:color="auto" w:fill="ffffff"/>
          <w:rtl w:val="0"/>
          <w:lang w:val="en-US"/>
        </w:rPr>
        <w:t>Five misunderstandings about case-study research</w:t>
      </w:r>
      <w:r>
        <w:rPr>
          <w:rFonts w:ascii="Times New Roman" w:hAnsi="Times New Roman" w:hint="default"/>
          <w:shd w:val="clear" w:color="auto" w:fill="ffffff"/>
          <w:rtl w:val="1"/>
        </w:rPr>
        <w:t>’</w:t>
      </w:r>
      <w:r>
        <w:rPr>
          <w:rFonts w:ascii="Times New Roman" w:hAnsi="Times New Roman"/>
          <w:shd w:val="clear" w:color="auto" w:fill="ffffff"/>
          <w:rtl w:val="0"/>
          <w:lang w:val="it-IT"/>
        </w:rPr>
        <w:t>, Qualitative Enquiry, 12(2), pp. 219-245.</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Gallo, M.A., Wheeler, B.E. and Silver, I.M. (2023). Fundamentals of Statistics for Aviation Research.</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Gorman, P. et al. (2005). Qualitative research for the information professional: a practical handbook. 2nd edn. Facet.</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Gridpoint Consulting (2025). A quick round-up of European airline results for 2024, 6 March. Written By Robert Boyle. Available at: https://www.gridpoint.consulting/blog/a-quick-round-up-of-european-airline-results-for-2024 (Accessed: June 4, 2025).</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IAG Group (2019). Annual Financial Statements 2019. Available at: https://www.iairgroup.com/media/uxjb1c0e/iag-cnmv-annual-finanical-report-2019-en.pdf (Accessed: May 23, 2025).</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IAG Group (2024). Full-year results release for the year to 31 December 2024. Available at: https://www.iairgroup.com/media/u0wjmpj4/full-year-results-release-for-the-year-to-31-december-2024.pdf (Accessed: June 20, 2025).</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 xml:space="preserve">IATA (2022). Understanding the pandemic's impact on the aviation value chain. December 2022, </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McKinsey and company. Available at: https://www.iata.org/en/iata-repository/publications/economic-reports/understanding-the-pandemics-impact-on-the-aviation-value-chain (Accessed: July 1, 2025).</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IATA (2024). IATA Annual Review 2024. Available at: https://www.iata.org/contentassets/c81222d96c9a4e0bb4ff6ced0126f0bb/iata-annual-review-2024.pdf (Accessed: June 7, 2025).</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IATA (2025). Airline Profitability to Strengthen Slightly in 2025 Despite Headwinds, 2 June. Available at: https://www.iata.org/en/pressroom/2025-releases/2025-06-02-01/ (Accessed: July 9, 2025).</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 xml:space="preserve">Kiraci, K., Tanriverdi, G. and Akan, E. (2022). </w:t>
      </w:r>
      <w:r>
        <w:rPr>
          <w:rFonts w:ascii="Times New Roman" w:hAnsi="Times New Roman" w:hint="default"/>
          <w:shd w:val="clear" w:color="auto" w:fill="ffffff"/>
          <w:rtl w:val="1"/>
        </w:rPr>
        <w:t>‘</w:t>
      </w:r>
      <w:r>
        <w:rPr>
          <w:rFonts w:ascii="Times New Roman" w:hAnsi="Times New Roman"/>
          <w:shd w:val="clear" w:color="auto" w:fill="ffffff"/>
          <w:rtl w:val="0"/>
          <w:lang w:val="en-US"/>
        </w:rPr>
        <w:t>Analysis of Factors Affecting the Sustainable Success of Airlines During the COVID-19 Pandemic</w:t>
      </w:r>
      <w:r>
        <w:rPr>
          <w:rFonts w:ascii="Times New Roman" w:hAnsi="Times New Roman" w:hint="default"/>
          <w:shd w:val="clear" w:color="auto" w:fill="ffffff"/>
          <w:rtl w:val="1"/>
        </w:rPr>
        <w:t>’</w:t>
      </w:r>
      <w:r>
        <w:rPr>
          <w:rFonts w:ascii="Times New Roman" w:hAnsi="Times New Roman"/>
          <w:shd w:val="clear" w:color="auto" w:fill="ffffff"/>
          <w:rtl w:val="0"/>
          <w:lang w:val="en-US"/>
        </w:rPr>
        <w:t>. Available at: https://pmc.ncbi.nlm.nih.gov/articles/PMC9459373/ (Accessed: June 18, 2025).</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Kurt, Y. (2025). Qualitative Research Methods in Air Transport Management. 1st edn.</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Leavy. (2020). The Oxford handbook of qualitative research. 2nd edn. Oxford University Press.</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Liu, H., Abdullah, N.H.B. and Lee, S.Y. (2024). </w:t>
      </w:r>
      <w:r>
        <w:rPr>
          <w:rFonts w:ascii="Times New Roman" w:hAnsi="Times New Roman" w:hint="default"/>
          <w:shd w:val="clear" w:color="auto" w:fill="ffffff"/>
          <w:rtl w:val="1"/>
        </w:rPr>
        <w:t>‘</w:t>
      </w:r>
      <w:r>
        <w:rPr>
          <w:rFonts w:ascii="Times New Roman" w:hAnsi="Times New Roman"/>
          <w:shd w:val="clear" w:color="auto" w:fill="ffffff"/>
          <w:rtl w:val="0"/>
          <w:lang w:val="en-US"/>
        </w:rPr>
        <w:t>A review of ancillary services in the airline industry</w:t>
      </w:r>
      <w:r>
        <w:rPr>
          <w:rFonts w:ascii="Times New Roman" w:hAnsi="Times New Roman" w:hint="default"/>
          <w:shd w:val="clear" w:color="auto" w:fill="ffffff"/>
          <w:rtl w:val="1"/>
        </w:rPr>
        <w:t>’</w:t>
      </w:r>
      <w:r>
        <w:rPr>
          <w:rFonts w:ascii="Times New Roman" w:hAnsi="Times New Roman"/>
          <w:shd w:val="clear" w:color="auto" w:fill="ffffff"/>
          <w:rtl w:val="0"/>
          <w:lang w:val="en-US"/>
        </w:rPr>
        <w:t>, Cogent Business &amp; Management, 11(1), p. 2322018. doi: 10.1080/23311975.2024.2322018 (Accessed: July 5, 2025).</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 xml:space="preserve">Lowing, &amp; Hartas, D. (2011). </w:t>
      </w:r>
      <w:r>
        <w:rPr>
          <w:rFonts w:ascii="Times New Roman" w:hAnsi="Times New Roman" w:hint="default"/>
          <w:shd w:val="clear" w:color="auto" w:fill="ffffff"/>
          <w:rtl w:val="1"/>
        </w:rPr>
        <w:t>‘</w:t>
      </w:r>
      <w:r>
        <w:rPr>
          <w:rFonts w:ascii="Times New Roman" w:hAnsi="Times New Roman"/>
          <w:shd w:val="clear" w:color="auto" w:fill="ffffff"/>
          <w:rtl w:val="0"/>
          <w:lang w:val="en-US"/>
        </w:rPr>
        <w:t>Educational Research and Inquiry: Qualitative and Quantitative Approaches [Review of Educational Research and Inquiry : Qualitative and Quantitative Approaches]</w:t>
      </w:r>
      <w:r>
        <w:rPr>
          <w:rFonts w:ascii="Times New Roman" w:hAnsi="Times New Roman" w:hint="default"/>
          <w:shd w:val="clear" w:color="auto" w:fill="ffffff"/>
          <w:rtl w:val="1"/>
        </w:rPr>
        <w:t>’</w:t>
      </w:r>
      <w:r>
        <w:rPr>
          <w:rFonts w:ascii="Times New Roman" w:hAnsi="Times New Roman"/>
          <w:shd w:val="clear" w:color="auto" w:fill="ffffff"/>
          <w:rtl w:val="0"/>
          <w:lang w:val="en-US"/>
        </w:rPr>
        <w:t>, British Journal of Educational Studies, 59(3), pp. 350</w:t>
      </w:r>
      <w:r>
        <w:rPr>
          <w:rFonts w:ascii="Times New Roman" w:hAnsi="Times New Roman" w:hint="default"/>
          <w:shd w:val="clear" w:color="auto" w:fill="ffffff"/>
          <w:rtl w:val="0"/>
        </w:rPr>
        <w:t>–</w:t>
      </w:r>
      <w:r>
        <w:rPr>
          <w:rFonts w:ascii="Times New Roman" w:hAnsi="Times New Roman"/>
          <w:shd w:val="clear" w:color="auto" w:fill="ffffff"/>
          <w:rtl w:val="0"/>
        </w:rPr>
        <w:t>351.</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Lufthansa Group (2019). Annual Report 2019: Creating sustainable value. Available at: https://www.annualreports.com/HostedData/AnnualReportArchive/L/Lufthansa_2019.pdf (Accessed: May 26, 2025).</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Lufthansa Group (2024). Annual report 2024. Available at: https://www.lufthansagroup.com/en/themes/annual-report-2024.html (Accessed: June 11, 2025).</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Morse, J.M. et al. (2002). </w:t>
      </w:r>
      <w:r>
        <w:rPr>
          <w:rFonts w:ascii="Times New Roman" w:hAnsi="Times New Roman" w:hint="default"/>
          <w:shd w:val="clear" w:color="auto" w:fill="ffffff"/>
          <w:rtl w:val="1"/>
        </w:rPr>
        <w:t>‘</w:t>
      </w:r>
      <w:r>
        <w:rPr>
          <w:rFonts w:ascii="Times New Roman" w:hAnsi="Times New Roman"/>
          <w:shd w:val="clear" w:color="auto" w:fill="ffffff"/>
          <w:rtl w:val="0"/>
          <w:lang w:val="en-US"/>
        </w:rPr>
        <w:t>Verification strategies for establishing reliability and validity in qualitative research</w:t>
      </w:r>
      <w:r>
        <w:rPr>
          <w:rFonts w:ascii="Times New Roman" w:hAnsi="Times New Roman" w:hint="default"/>
          <w:shd w:val="clear" w:color="auto" w:fill="ffffff"/>
          <w:rtl w:val="1"/>
        </w:rPr>
        <w:t>’</w:t>
      </w:r>
      <w:r>
        <w:rPr>
          <w:rFonts w:ascii="Times New Roman" w:hAnsi="Times New Roman"/>
          <w:shd w:val="clear" w:color="auto" w:fill="ffffff"/>
          <w:rtl w:val="0"/>
          <w:lang w:val="en-US"/>
        </w:rPr>
        <w:t>, International Journal of Qualitative Methods, 1(2), pp. 331-339.</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O</w:t>
      </w:r>
      <w:r>
        <w:rPr>
          <w:rFonts w:ascii="Times New Roman" w:hAnsi="Times New Roman" w:hint="default"/>
          <w:shd w:val="clear" w:color="auto" w:fill="ffffff"/>
          <w:rtl w:val="1"/>
        </w:rPr>
        <w:t>’</w:t>
      </w:r>
      <w:r>
        <w:rPr>
          <w:rFonts w:ascii="Times New Roman" w:hAnsi="Times New Roman"/>
          <w:shd w:val="clear" w:color="auto" w:fill="ffffff"/>
          <w:rtl w:val="0"/>
          <w:lang w:val="en-US"/>
        </w:rPr>
        <w:t>Connell, J.F. and Warnock-Smith, D. (2018). An investigation into traveler preferences and acceptance levels of airline ancillary revenues. Available at: http://aviation.itu.edu.tr/%5Cimg%5Caviation%5Cdatafiles/Lecture%20Notes/Airline%20Business%20Models%20and%20Strategic%20Management%2020152016/Readings/JATM%202013%20-%20Ancillary%20Revenues.pdf (Accessed: June 25, 2025).</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 xml:space="preserve">Poulaki, I., Koufodontis, N.I. and Papadimitriou, S. (2025). </w:t>
      </w:r>
      <w:r>
        <w:rPr>
          <w:rFonts w:ascii="Times New Roman" w:hAnsi="Times New Roman" w:hint="default"/>
          <w:shd w:val="clear" w:color="auto" w:fill="ffffff"/>
          <w:rtl w:val="1"/>
        </w:rPr>
        <w:t>‘</w:t>
      </w:r>
      <w:r>
        <w:rPr>
          <w:rFonts w:ascii="Times New Roman" w:hAnsi="Times New Roman"/>
          <w:shd w:val="clear" w:color="auto" w:fill="ffffff"/>
          <w:rtl w:val="0"/>
          <w:lang w:val="en-US"/>
        </w:rPr>
        <w:t>Airline revenue management, distribution and passengers: market trends in a technology driven triangle</w:t>
      </w:r>
      <w:r>
        <w:rPr>
          <w:rFonts w:ascii="Times New Roman" w:hAnsi="Times New Roman" w:hint="default"/>
          <w:shd w:val="clear" w:color="auto" w:fill="ffffff"/>
          <w:rtl w:val="1"/>
        </w:rPr>
        <w:t>’</w:t>
      </w:r>
      <w:r>
        <w:rPr>
          <w:rFonts w:ascii="Times New Roman" w:hAnsi="Times New Roman"/>
          <w:shd w:val="clear" w:color="auto" w:fill="ffffff"/>
          <w:rtl w:val="0"/>
          <w:lang w:val="en-US"/>
        </w:rPr>
        <w:t>, Worldwide Hospitality and Tourism Themes.</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Saunders, M., Lewis, P. &amp; Thornhill, A. (2019). Research methods for business students. 8th edn. Pearson.</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 xml:space="preserve">Shaw, M. et al. (2021). </w:t>
      </w:r>
      <w:r>
        <w:rPr>
          <w:rFonts w:ascii="Times New Roman" w:hAnsi="Times New Roman" w:hint="default"/>
          <w:shd w:val="clear" w:color="auto" w:fill="ffffff"/>
          <w:rtl w:val="1"/>
        </w:rPr>
        <w:t>‘</w:t>
      </w:r>
      <w:r>
        <w:rPr>
          <w:rFonts w:ascii="Times New Roman" w:hAnsi="Times New Roman"/>
          <w:shd w:val="clear" w:color="auto" w:fill="ffffff"/>
          <w:rtl w:val="0"/>
          <w:lang w:val="en-US"/>
        </w:rPr>
        <w:t>Third party ancillary revenues in the airline sector: An exploratory study</w:t>
      </w:r>
      <w:r>
        <w:rPr>
          <w:rFonts w:ascii="Times New Roman" w:hAnsi="Times New Roman" w:hint="default"/>
          <w:shd w:val="clear" w:color="auto" w:fill="ffffff"/>
          <w:rtl w:val="1"/>
        </w:rPr>
        <w:t>’</w:t>
      </w:r>
      <w:r>
        <w:rPr>
          <w:rFonts w:ascii="Times New Roman" w:hAnsi="Times New Roman"/>
          <w:shd w:val="clear" w:color="auto" w:fill="ffffff"/>
          <w:rtl w:val="0"/>
        </w:rPr>
        <w:t xml:space="preserve">, </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Journal of Air Transport Management, 90, p. 101936. Available at: https://www.sciencedirect.com/science/article/abs/pii/S0969699720305196?via%3Dihub (Accessed: May 20, 2025).</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Sun, X. et al. (2024). </w:t>
      </w:r>
      <w:r>
        <w:rPr>
          <w:rFonts w:ascii="Times New Roman" w:hAnsi="Times New Roman" w:hint="default"/>
          <w:shd w:val="clear" w:color="auto" w:fill="ffffff"/>
          <w:rtl w:val="1"/>
        </w:rPr>
        <w:t>‘</w:t>
      </w:r>
      <w:r>
        <w:rPr>
          <w:rFonts w:ascii="Times New Roman" w:hAnsi="Times New Roman"/>
          <w:shd w:val="clear" w:color="auto" w:fill="ffffff"/>
          <w:rtl w:val="0"/>
          <w:lang w:val="en-US"/>
        </w:rPr>
        <w:t>COVID-19 pandemic and air transportation: Summary of Recent Research, Policy Consideration and Future Research Directions</w:t>
      </w:r>
      <w:r>
        <w:rPr>
          <w:rFonts w:ascii="Times New Roman" w:hAnsi="Times New Roman" w:hint="default"/>
          <w:shd w:val="clear" w:color="auto" w:fill="ffffff"/>
          <w:rtl w:val="1"/>
        </w:rPr>
        <w:t>’</w:t>
      </w:r>
      <w:r>
        <w:rPr>
          <w:rFonts w:ascii="Times New Roman" w:hAnsi="Times New Roman"/>
          <w:shd w:val="clear" w:color="auto" w:fill="ffffff"/>
          <w:rtl w:val="0"/>
          <w:lang w:val="en-US"/>
        </w:rPr>
        <w:t xml:space="preserve">, Journal of the Air Transport Research </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Society, 2. Available at: https://www.sciencedirect.com/science/article/pii/S2941198X24000125 (Accessed: July 10, 2025).</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Sun, X., Wandelt, S. and Zhang, A. (2023). COVID-19 pandemic and air transportation: Summary of Recent Research, Policy Consideration and Future Research Directions. Available at: https://www.sciencedirect.com/science/article/pii/S2590198222001786 (Accessed: June 2, 2025).</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UK Government (2025). Data protection. Available at: https://www.gov.uk/data-protection (Accessed: May 27, 2025).</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Virgin Atlantic (2019). Annual report and consolidated financial statements 2019. Available at: https://flywith.virginatlantic.com/content/dam/corporate/Virgin%20Atlantic%20Annual%20Report%202019_Final.pdf (Accessed: July 6, 2025).</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Virgin Atlantic (2025). Annual Report 2024. Available at: https://corporate.virginatlantic.com/content/dam/corporate/Virgin_Atlantic_Annual_Report_2024.pdf (Accessed: June 10, 2025).</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Waters. (2011). Quantitative methods for business. 5th edn. Financial Times Prentice Hall.</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Yu, G. (1998). Operations Research in the Airline Industry.</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r>
        <w:rPr>
          <w:rFonts w:ascii="Times New Roman" w:hAnsi="Times New Roman"/>
          <w:b w:val="1"/>
          <w:bCs w:val="1"/>
          <w:u w:val="single"/>
          <w:shd w:val="clear" w:color="auto" w:fill="ffffff"/>
          <w:rtl w:val="0"/>
          <w:lang w:val="it-IT"/>
        </w:rPr>
        <w:t>9. Appendices</w:t>
      </w: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r>
        <w:rPr>
          <w:rFonts w:ascii="Times New Roman" w:hAnsi="Times New Roman"/>
          <w:b w:val="1"/>
          <w:bCs w:val="1"/>
          <w:u w:val="single"/>
          <w:shd w:val="clear" w:color="auto" w:fill="ffffff"/>
          <w:rtl w:val="0"/>
          <w:lang w:val="en-US"/>
        </w:rPr>
        <w:t>Appendix A: Example Interview Protocol (Qualitative Phase)</w:t>
      </w: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Research Title: An Examination of Strategic Value Enhancement and its Contribution to Post-Pandemic Financial Recovery in European Premium Airlines</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nl-NL"/>
        </w:rPr>
        <w:t>Interviewer: Tomas Sheehan</w:t>
      </w:r>
      <w:r>
        <w:rPr>
          <w:rFonts w:ascii="Times New Roman" w:hAnsi="Times New Roman"/>
          <w:shd w:val="clear" w:color="auto" w:fill="ffffff"/>
          <w:rtl w:val="0"/>
          <w:lang w:val="en-US"/>
        </w:rPr>
        <w:t>, Team Leader, Virgin Atlantic Contact Centre.</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nl-NL"/>
        </w:rPr>
        <w:t>Interviewee Role/Organisation:</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de-DE"/>
        </w:rPr>
        <w:t>Date:</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Duration:</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shd w:val="clear" w:color="auto" w:fill="ffffff"/>
        </w:rPr>
      </w:pPr>
      <w:r>
        <w:rPr>
          <w:rFonts w:ascii="Times New Roman" w:hAnsi="Times New Roman"/>
          <w:b w:val="1"/>
          <w:bCs w:val="1"/>
          <w:shd w:val="clear" w:color="auto" w:fill="ffffff"/>
          <w:rtl w:val="0"/>
          <w:lang w:val="fr-FR"/>
        </w:rPr>
        <w:t>Introduction (5 minutes):</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Thank you for your time.</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Briefly re-introduce myself and the purpose of the research</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 xml:space="preserve">Reference the quantitative phase results </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Reiterate confidentiality and anonymity (no names/organisations will be mentioned in report in an identifiable way).</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Confirm consent to record the interview for accurate transcription.</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Reconfirm voluntary participation and right to withdraw at any time.</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Ask if they have any initial questions.</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shd w:val="clear" w:color="auto" w:fill="ffffff"/>
        </w:rPr>
      </w:pPr>
      <w:r>
        <w:rPr>
          <w:rFonts w:ascii="Times New Roman" w:hAnsi="Times New Roman"/>
          <w:b w:val="1"/>
          <w:bCs w:val="1"/>
          <w:shd w:val="clear" w:color="auto" w:fill="ffffff"/>
          <w:rtl w:val="0"/>
          <w:lang w:val="fr-FR"/>
        </w:rPr>
        <w:t>Warm-up Questions (5-10 minutes):</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Could you briefly describe your role and key responsibilities within your organisation, particularly in relation to revenue generation or strategic planning for premium offerings?</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From your perspective, what were the most significant financial challenges your organisation faced as a premium carrier during the immediate aftermath of the COVID-19 pandemic (2020-2021)?</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shd w:val="clear" w:color="auto" w:fill="ffffff"/>
        </w:rPr>
      </w:pPr>
      <w:r>
        <w:rPr>
          <w:rFonts w:ascii="Times New Roman" w:hAnsi="Times New Roman"/>
          <w:b w:val="1"/>
          <w:bCs w:val="1"/>
          <w:shd w:val="clear" w:color="auto" w:fill="ffffff"/>
          <w:rtl w:val="0"/>
          <w:lang w:val="en-US"/>
        </w:rPr>
        <w:t>Section 1: Evolution of Strategic Value Enhancement (15-20 minutes)</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 xml:space="preserve">How has your organisation's overall approach to strategic value enhancement and high-yield revenue generation evolved since the pre-pandemic period (2019)? </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 xml:space="preserve">Were there specific premium products or services that gained or lost importance during the pandemic and subsequent recovery? (e.g., </w:t>
      </w:r>
      <w:r>
        <w:rPr>
          <w:rFonts w:ascii="Times New Roman" w:hAnsi="Times New Roman"/>
          <w:shd w:val="clear" w:color="auto" w:fill="ffffff"/>
          <w:rtl w:val="0"/>
          <w:lang w:val="en-US"/>
        </w:rPr>
        <w:t>Upper/</w:t>
      </w:r>
      <w:r>
        <w:rPr>
          <w:rFonts w:ascii="Times New Roman" w:hAnsi="Times New Roman"/>
          <w:shd w:val="clear" w:color="auto" w:fill="ffffff"/>
          <w:rtl w:val="0"/>
          <w:lang w:val="en-US"/>
        </w:rPr>
        <w:t>First/Business Class, lounge access, concierge services, loyalty programme benefits, rebooking flexibility, bespoke travel packages). Why do you think this was the case? (Links to Research Objective 2, 3)</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What new premium service offerings or high-yield revenue streams, if any, has your organisation introduced or significantly scaled up in the post-pandemic era? What was the rationale behind these introductions? (Links to Research Objective 2, 3)</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How has the pricing and perceived value of your premium services adapted to the post-pandemic market conditions and the discerning customer's expectations? Do you employ dynamic pricing or hyper-personalisation strategies for premium products? (Links to Research Objective 2, 4)</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shd w:val="clear" w:color="auto" w:fill="ffffff"/>
        </w:rPr>
      </w:pPr>
      <w:r>
        <w:rPr>
          <w:rFonts w:ascii="Times New Roman" w:hAnsi="Times New Roman"/>
          <w:b w:val="1"/>
          <w:bCs w:val="1"/>
          <w:shd w:val="clear" w:color="auto" w:fill="ffffff"/>
          <w:rtl w:val="0"/>
          <w:lang w:val="en-US"/>
        </w:rPr>
        <w:t>Section 2: Contribution to Financial Recovery (20-25 minutes)</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Based on your internal insights, how significant has revenue from strategic value enhancement been to your organisation's financial recovery and return to profitability since 2022?</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 xml:space="preserve">Can you provide specific examples of how premium strategies directly supported yield recovery or increased revenue per discerning passenger during the recovery phase? </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 xml:space="preserve">How do high-yield revenue streams compare to standard fare revenue in terms of profitability margins for your organisation? Has this relationship changed post-pandemic? </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 xml:space="preserve">How has the emphasis on strategic value and high-yield revenue influenced your organisation's ability to maintain a competitive and premium market position? Is there a perceived trade-off with broader market access, or does it reinforce exclusivity? </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 xml:space="preserve">In what ways has strategic value revenue contributed to your organisation's overall financial resilience and balance sheet strength post-pandemic? </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shd w:val="clear" w:color="auto" w:fill="ffffff"/>
        </w:rPr>
      </w:pPr>
      <w:r>
        <w:rPr>
          <w:rFonts w:ascii="Times New Roman" w:hAnsi="Times New Roman"/>
          <w:b w:val="1"/>
          <w:bCs w:val="1"/>
          <w:shd w:val="clear" w:color="auto" w:fill="ffffff"/>
          <w:rtl w:val="0"/>
          <w:lang w:val="en-US"/>
        </w:rPr>
        <w:t>Section 3: Challenges, Opportunities, and Future Outlook (15-20 minutes)</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What were the main challenges encountered in adapting and implementing enhanced premium service and high-yield revenue strategies post-pandemic</w:t>
      </w:r>
      <w:r>
        <w:rPr>
          <w:rFonts w:ascii="Times New Roman" w:hAnsi="Times New Roman"/>
          <w:shd w:val="clear" w:color="auto" w:fill="ffffff"/>
          <w:rtl w:val="0"/>
          <w:lang w:val="en-US"/>
        </w:rPr>
        <w:t>?</w:t>
      </w:r>
      <w:r>
        <w:rPr>
          <w:rFonts w:ascii="Times New Roman" w:hAnsi="Times New Roman"/>
          <w:shd w:val="clear" w:color="auto" w:fill="ffffff"/>
          <w:rtl w:val="0"/>
        </w:rPr>
        <w:t xml:space="preserve"> </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 xml:space="preserve">How has your organisation </w:t>
      </w:r>
      <w:r>
        <w:rPr>
          <w:rFonts w:ascii="Times New Roman" w:hAnsi="Times New Roman"/>
          <w:shd w:val="clear" w:color="auto" w:fill="ffffff"/>
          <w:rtl w:val="0"/>
          <w:lang w:val="en-US"/>
        </w:rPr>
        <w:t>implemented</w:t>
      </w:r>
      <w:r>
        <w:rPr>
          <w:rFonts w:ascii="Times New Roman" w:hAnsi="Times New Roman"/>
          <w:shd w:val="clear" w:color="auto" w:fill="ffffff"/>
          <w:rtl w:val="0"/>
          <w:lang w:val="en-US"/>
        </w:rPr>
        <w:t xml:space="preserve">advanced technology to optimise strategic value enhancement and high-yield revenue generation? What are the key opportunities and hurdles? </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How do you balance maximising high-yield revenue with maintaining an impeccable customer experience and reinforcing your exclusive brand perception?</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What are the biggest opportunities for strategic value enhancement and high-yield revenue growth and diversification for European premium airlines in the next 3-5 years? Are there any emerging trends you foresee (e.g., hyper-luxury, sustainability-linked premium offerings, new partnership models)?</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What is the biggest strategic challenge for premium airlines in optimising high-yield revenue in the long term while preserving exclusivity and brand integrity in a dynamic environment?</w:t>
      </w:r>
    </w:p>
    <w:p>
      <w:pPr>
        <w:pStyle w:val="Default"/>
        <w:suppressAutoHyphens w:val="1"/>
        <w:spacing w:before="0" w:line="600" w:lineRule="auto"/>
        <w:jc w:val="left"/>
        <w:rPr>
          <w:rFonts w:ascii="Times New Roman" w:cs="Times New Roman" w:hAnsi="Times New Roman" w:eastAsia="Times New Roman"/>
          <w:b w:val="1"/>
          <w:bCs w:val="1"/>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shd w:val="clear" w:color="auto" w:fill="ffffff"/>
        </w:rPr>
      </w:pPr>
      <w:r>
        <w:rPr>
          <w:rFonts w:ascii="Times New Roman" w:hAnsi="Times New Roman"/>
          <w:b w:val="1"/>
          <w:bCs w:val="1"/>
          <w:shd w:val="clear" w:color="auto" w:fill="ffffff"/>
          <w:rtl w:val="0"/>
          <w:lang w:val="en-US"/>
        </w:rPr>
        <w:t>Closing (5 minutes):</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Thank you again for your</w:t>
      </w:r>
      <w:r>
        <w:rPr>
          <w:rFonts w:ascii="Times New Roman" w:hAnsi="Times New Roman"/>
          <w:shd w:val="clear" w:color="auto" w:fill="ffffff"/>
          <w:rtl w:val="0"/>
          <w:lang w:val="en-US"/>
        </w:rPr>
        <w:t xml:space="preserve"> insights and your time. </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Check if they</w:t>
      </w:r>
      <w:r>
        <w:rPr>
          <w:rFonts w:ascii="Times New Roman" w:hAnsi="Times New Roman" w:hint="default"/>
          <w:shd w:val="clear" w:color="auto" w:fill="ffffff"/>
          <w:rtl w:val="0"/>
          <w:lang w:val="en-US"/>
        </w:rPr>
        <w:t>’</w:t>
      </w:r>
      <w:r>
        <w:rPr>
          <w:rFonts w:ascii="Times New Roman" w:hAnsi="Times New Roman"/>
          <w:shd w:val="clear" w:color="auto" w:fill="ffffff"/>
          <w:rtl w:val="0"/>
          <w:lang w:val="en-US"/>
        </w:rPr>
        <w:t>d like a summary of interview.</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Re</w:t>
      </w:r>
      <w:r>
        <w:rPr>
          <w:rFonts w:ascii="Times New Roman" w:hAnsi="Times New Roman"/>
          <w:shd w:val="clear" w:color="auto" w:fill="ffffff"/>
          <w:rtl w:val="0"/>
          <w:lang w:val="en-US"/>
        </w:rPr>
        <w:t xml:space="preserve">confirm </w:t>
      </w:r>
      <w:r>
        <w:rPr>
          <w:rFonts w:ascii="Times New Roman" w:hAnsi="Times New Roman"/>
          <w:shd w:val="clear" w:color="auto" w:fill="ffffff"/>
          <w:rtl w:val="0"/>
          <w:lang w:val="en-US"/>
        </w:rPr>
        <w:t>confidentiality and how their contribution will be acknowledged.</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r>
        <w:rPr>
          <w:rFonts w:ascii="Times New Roman" w:hAnsi="Times New Roman"/>
          <w:b w:val="1"/>
          <w:bCs w:val="1"/>
          <w:u w:val="single"/>
          <w:shd w:val="clear" w:color="auto" w:fill="ffffff"/>
          <w:rtl w:val="0"/>
          <w:lang w:val="en-US"/>
        </w:rPr>
        <w:t>Appendix B: Participant Information Sheet (Qualitative Phase)</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Research Title: An Examination of Strategic Value Enhancement and its Contribution to Post-Pandemic Financial Recovery in European Premium Airlines</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 xml:space="preserve">Researcher: Tomas Sheehan, </w:t>
      </w:r>
      <w:r>
        <w:rPr>
          <w:rFonts w:ascii="Times New Roman" w:hAnsi="Times New Roman"/>
          <w:shd w:val="clear" w:color="auto" w:fill="ffffff"/>
          <w:rtl w:val="0"/>
          <w:lang w:val="en-US"/>
        </w:rPr>
        <w:t>Team Leader, Virgin Atlantic Customer Centre</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Contact: 2234786@student.uwtsd.ac.uk</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Please read this information carefully before deciding whether to participate in this research.</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Purpose of the Research: This research is being conducted as part of an MBA Dissertation at the University of Wales Trinity Saint David (UWTSD). The study aims to critically examine the evolution and strategic importance of enhanced service offerings and high-yield revenue streams in driving the post-pandemic financial recovery of leading European premium airlines. Your unique insights, based on your professional experience, are invaluable for this research, particularly in understanding the strategic decision-making and operational realities behind the financial trends in the premium aviation sector.</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Voluntary Participation: Your participation in this research is entirely voluntary. You are free to refuse to participate, or to withdraw from the interview at any time, without giving a reason and without any penalty or negative consequences. Your decision to participate or not will not affect your relationship with your organisation or any future dealings.</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Procedures: Your participation will involve a one-on-one semi-structured interview, which is expected to last approximately 60-75 minutes. The interview will be conducted remotely via a secure video conferencing platform (e.g., Zoom, Microsoft Teams) at a time convenient for you. During the interview, you will be asked questions about your experiences and perspectives on strategic value enhancement, their contribution to financial recovery, associated challenges, opportunities, and the future outlook within the European premium airline sector.</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Confidentiality and Anonymity: Your identity and individual responses will be kept strictly confidential. Your name, specific organisation, and any other directly identifying information will not be used in any part of the research report, academic publications, or public presentations. Interview transcripts will be anonymised by assigning pseudonyms or numerical codes, and direct quotes will be attributed generically (e.g., "Airline Executive," "Industry Analyst") to ensure your anonymity. All data collected will be aggregated to prevent the identification of individual participants or organisations.</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Data Storage and Security: All interview recordings and transcribed interviews will be stored securely on password-protected, university-approved cloud storage platforms (e.g., Microsoft OneDrive for Business) with restricted access. The data will be accessible only to the researcher and their academic supervisor</w:t>
      </w:r>
      <w:r>
        <w:rPr>
          <w:rFonts w:ascii="Times New Roman" w:hAnsi="Times New Roman"/>
          <w:shd w:val="clear" w:color="auto" w:fill="ffffff"/>
          <w:rtl w:val="0"/>
          <w:lang w:val="en-US"/>
        </w:rPr>
        <w:t>/tutor</w:t>
      </w:r>
      <w:r>
        <w:rPr>
          <w:rFonts w:ascii="Times New Roman" w:hAnsi="Times New Roman"/>
          <w:shd w:val="clear" w:color="auto" w:fill="ffffff"/>
          <w:rtl w:val="0"/>
          <w:lang w:val="en-US"/>
        </w:rPr>
        <w:t xml:space="preserve">. Audio recordings will be securely deleted once transcribed and verified for accuracy. Transcribed data will </w:t>
      </w:r>
      <w:r>
        <w:rPr>
          <w:rFonts w:ascii="Times New Roman" w:hAnsi="Times New Roman"/>
          <w:shd w:val="clear" w:color="auto" w:fill="ffffff"/>
          <w:rtl w:val="0"/>
          <w:lang w:val="en-US"/>
        </w:rPr>
        <w:t xml:space="preserve">only be retained while absolutely necessary and will be destroyed when no longer needed. </w:t>
      </w:r>
      <w:r>
        <w:rPr>
          <w:rFonts w:ascii="Times New Roman" w:hAnsi="Times New Roman"/>
          <w:shd w:val="clear" w:color="auto" w:fill="ffffff"/>
          <w:rtl w:val="0"/>
          <w:lang w:val="en-US"/>
        </w:rPr>
        <w:t>This process adheres to the General Data Protection Regulation (GDPR) (European Union, 2016) and relevant national data protection laws.</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Potential Risks and Benefits: There are no anticipated physical, psychological, or professional risks associated with participating in this research beyond the time commitment required for the interview. Your participation will contribute significantly to a deeper academic understanding of a critical aspect of premium airline financial recovery and strategy. The aggregated findings may also offer valuable insights beneficial to the broader aviation industry and its stakeholders.</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Right to Withdraw: You have the absolute right to withdraw from the interview at any point, even if you have already given consent. You also have the right to request that any of your data be withdrawn from the study at any time before the final report is submitted for examination.</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p>
    <w:p>
      <w:pPr>
        <w:pStyle w:val="Default"/>
        <w:numPr>
          <w:ilvl w:val="0"/>
          <w:numId w:val="2"/>
        </w:numPr>
        <w:suppressAutoHyphens w:val="1"/>
        <w:spacing w:before="0" w:line="600" w:lineRule="auto"/>
        <w:jc w:val="left"/>
        <w:rPr>
          <w:rFonts w:ascii="Times New Roman" w:hAnsi="Times New Roman"/>
          <w:shd w:val="clear" w:color="auto" w:fill="ffffff"/>
          <w:lang w:val="en-US"/>
        </w:rPr>
      </w:pPr>
      <w:r>
        <w:rPr>
          <w:rFonts w:ascii="Times New Roman" w:hAnsi="Times New Roman"/>
          <w:shd w:val="clear" w:color="auto" w:fill="ffffff"/>
          <w:rtl w:val="0"/>
          <w:lang w:val="en-US"/>
        </w:rPr>
        <w:t>Ethical Approval: This research proposal and the associated consent procedures have been reviewed and approved by the University of Wales Trinity Saint David (UWTSD)</w:t>
      </w:r>
      <w:r>
        <w:rPr>
          <w:rFonts w:ascii="Times New Roman" w:hAnsi="Times New Roman"/>
          <w:shd w:val="clear" w:color="auto" w:fill="ffffff"/>
          <w:rtl w:val="0"/>
          <w:lang w:val="en-US"/>
        </w:rPr>
        <w:t>.</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Contact Information: If you have any questions or concerns about this research, please feel free to contact:</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Researcher: Tomas Sheehan </w:t>
      </w:r>
      <w:r>
        <w:rPr>
          <w:rFonts w:ascii="Times New Roman" w:hAnsi="Times New Roman"/>
          <w:shd w:val="clear" w:color="auto" w:fill="ffffff"/>
          <w:rtl w:val="0"/>
          <w:lang w:val="en-US"/>
        </w:rPr>
        <w:t xml:space="preserve">- </w:t>
      </w:r>
      <w:r>
        <w:rPr>
          <w:rFonts w:ascii="Times New Roman" w:hAnsi="Times New Roman"/>
          <w:shd w:val="clear" w:color="auto" w:fill="ffffff"/>
          <w:rtl w:val="0"/>
        </w:rPr>
        <w:t>2234786@student.uwtsd.ac.uk</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rPr>
        <w:t xml:space="preserve"> Supervisor:</w:t>
      </w:r>
      <w:r>
        <w:rPr>
          <w:rFonts w:ascii="Times New Roman" w:hAnsi="Times New Roman"/>
          <w:shd w:val="clear" w:color="auto" w:fill="ffffff"/>
          <w:rtl w:val="0"/>
          <w:lang w:val="en-US"/>
        </w:rPr>
        <w:t xml:space="preserve"> TBA</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rPr>
        <w:t xml:space="preserve">   </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UWTSD Research Ethics</w:t>
      </w:r>
      <w:r>
        <w:rPr>
          <w:rFonts w:ascii="Times New Roman" w:hAnsi="Times New Roman"/>
          <w:shd w:val="clear" w:color="auto" w:fill="ffffff"/>
          <w:rtl w:val="0"/>
          <w:lang w:val="en-US"/>
        </w:rPr>
        <w:t xml:space="preserve"> information</w:t>
      </w:r>
      <w:r>
        <w:rPr>
          <w:rFonts w:ascii="Times New Roman" w:hAnsi="Times New Roman"/>
          <w:shd w:val="clear" w:color="auto" w:fill="ffffff"/>
          <w:rtl w:val="0"/>
        </w:rPr>
        <w:t xml:space="preserve">: </w:t>
      </w:r>
      <w:r>
        <w:rPr>
          <w:rStyle w:val="Hyperlink.0"/>
          <w:rFonts w:ascii="Times New Roman" w:cs="Times New Roman" w:hAnsi="Times New Roman" w:eastAsia="Times New Roman"/>
          <w:shd w:val="clear" w:color="auto" w:fill="ffffff"/>
        </w:rPr>
        <w:fldChar w:fldCharType="begin" w:fldLock="0"/>
      </w:r>
      <w:r>
        <w:rPr>
          <w:rStyle w:val="Hyperlink.0"/>
          <w:rFonts w:ascii="Times New Roman" w:cs="Times New Roman" w:hAnsi="Times New Roman" w:eastAsia="Times New Roman"/>
          <w:shd w:val="clear" w:color="auto" w:fill="ffffff"/>
        </w:rPr>
        <w:instrText xml:space="preserve"> HYPERLINK "https://www.uwtsd.ac.uk/research/research-integrity-and-ethics"</w:instrText>
      </w:r>
      <w:r>
        <w:rPr>
          <w:rStyle w:val="Hyperlink.0"/>
          <w:rFonts w:ascii="Times New Roman" w:cs="Times New Roman" w:hAnsi="Times New Roman" w:eastAsia="Times New Roman"/>
          <w:shd w:val="clear" w:color="auto" w:fill="ffffff"/>
        </w:rPr>
        <w:fldChar w:fldCharType="separate" w:fldLock="0"/>
      </w:r>
      <w:r>
        <w:rPr>
          <w:rStyle w:val="Hyperlink.0"/>
          <w:rFonts w:ascii="Times New Roman" w:hAnsi="Times New Roman"/>
          <w:shd w:val="clear" w:color="auto" w:fill="ffffff"/>
          <w:rtl w:val="0"/>
          <w:lang w:val="en-US"/>
        </w:rPr>
        <w:t>https://www.uwtsd.ac.uk/research/research-integrity-and-ethics</w:t>
      </w:r>
      <w:r>
        <w:rPr>
          <w:rFonts w:ascii="Times New Roman" w:cs="Times New Roman" w:hAnsi="Times New Roman" w:eastAsia="Times New Roman"/>
          <w:shd w:val="clear" w:color="auto" w:fill="ffffff"/>
        </w:rPr>
        <w:fldChar w:fldCharType="end" w:fldLock="0"/>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 xml:space="preserve">Thank you for considering </w:t>
      </w:r>
      <w:r>
        <w:rPr>
          <w:rFonts w:ascii="Times New Roman" w:hAnsi="Times New Roman"/>
          <w:shd w:val="clear" w:color="auto" w:fill="ffffff"/>
          <w:rtl w:val="0"/>
          <w:lang w:val="en-US"/>
        </w:rPr>
        <w:t>participating</w:t>
      </w:r>
      <w:r>
        <w:rPr>
          <w:rFonts w:ascii="Times New Roman" w:hAnsi="Times New Roman"/>
          <w:shd w:val="clear" w:color="auto" w:fill="ffffff"/>
          <w:rtl w:val="0"/>
        </w:rPr>
        <w:t>.</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r>
        <w:rPr>
          <w:rFonts w:ascii="Times New Roman" w:hAnsi="Times New Roman"/>
          <w:b w:val="1"/>
          <w:bCs w:val="1"/>
          <w:u w:val="single"/>
          <w:shd w:val="clear" w:color="auto" w:fill="ffffff"/>
          <w:rtl w:val="0"/>
          <w:lang w:val="fr-FR"/>
        </w:rPr>
        <w:t>Appendix C: Example Participant Consent Form (Qualitative Phase)</w:t>
      </w:r>
    </w:p>
    <w:p>
      <w:pPr>
        <w:pStyle w:val="Default"/>
        <w:suppressAutoHyphens w:val="1"/>
        <w:spacing w:before="0" w:line="600" w:lineRule="auto"/>
        <w:jc w:val="left"/>
        <w:rPr>
          <w:rFonts w:ascii="Times New Roman" w:cs="Times New Roman" w:hAnsi="Times New Roman" w:eastAsia="Times New Roman"/>
          <w:b w:val="1"/>
          <w:bCs w:val="1"/>
          <w:u w:val="single"/>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Research Title: An Examination of Strategic Value Enhancement and its Contribution to Post-Pandemic Financial Recovery in European Premium Airlines</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Researcher: Tomas Sheehan, MBA Candidate, UWTSD</w:t>
      </w:r>
      <w:r>
        <w:rPr>
          <w:rFonts w:ascii="Times New Roman" w:hAnsi="Times New Roman"/>
          <w:shd w:val="clear" w:color="auto" w:fill="ffffff"/>
          <w:rtl w:val="0"/>
          <w:lang w:val="en-US"/>
        </w:rPr>
        <w:t>, Team Leader, Virgin Atlantic Contact Centre</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Please tick the appropriate boxes below:</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 xml:space="preserve">  I confirm that I have read and understood the Participant Information Sheet for this study.</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 xml:space="preserve">   [ ] Yes [ ] No</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 xml:space="preserve">  I understand that my participation is voluntary and that I am free to withdraw at any time without giving a reason, and without any penalty.</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 xml:space="preserve">   [ ] Yes [ ] No</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 xml:space="preserve">  I understand that my responses will be treated with strict confidentiality and that my anonymity will be maintained in any reports or publications.</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 xml:space="preserve">   [ ] Yes [ ] No</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 xml:space="preserve">  I agree to participate in this research study.</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 xml:space="preserve">   [ ] Yes [ ] No</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 xml:space="preserve">  I agree to my interview being audio-recorded.</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 xml:space="preserve">   [ ] Yes [ ] No</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 xml:space="preserve">  I agree that anonymised direct quotes from my interview can be used in research reports and publications.</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 xml:space="preserve">   [ ] Yes [ ] No</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Declaration by Participant:</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I, [Printed Name of Participant] ____________________________________________________, confirm that I have been given full information about this research and that I understand what is required of me. I confirm that I agree to participate in this study.</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Participant's Signature: ____________________________________</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Date: ____________________________________</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Declaration by Researcher (to be completed by the researcher):</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I confirm that I have explained the research to the participant and that they have understood and consented to participate.</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Researcher's Name: Tomas Sheehan</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Researcher's Signature: ____________________________________</w:t>
      </w:r>
    </w:p>
    <w:p>
      <w:pPr>
        <w:pStyle w:val="Default"/>
        <w:suppressAutoHyphens w:val="1"/>
        <w:spacing w:before="0" w:line="600" w:lineRule="auto"/>
        <w:jc w:val="left"/>
        <w:rPr>
          <w:rFonts w:ascii="Times New Roman" w:cs="Times New Roman" w:hAnsi="Times New Roman" w:eastAsia="Times New Roman"/>
          <w:shd w:val="clear" w:color="auto" w:fill="ffffff"/>
        </w:rPr>
      </w:pPr>
      <w:r>
        <w:rPr>
          <w:rFonts w:ascii="Times New Roman" w:hAnsi="Times New Roman"/>
          <w:shd w:val="clear" w:color="auto" w:fill="ffffff"/>
          <w:rtl w:val="0"/>
          <w:lang w:val="en-US"/>
        </w:rPr>
        <w:t>Date: ____________________________________</w:t>
      </w: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rPr>
          <w:rFonts w:ascii="Times New Roman" w:cs="Times New Roman" w:hAnsi="Times New Roman" w:eastAsia="Times New Roman"/>
          <w:shd w:val="clear" w:color="auto" w:fill="ffffff"/>
        </w:rPr>
      </w:pPr>
    </w:p>
    <w:p>
      <w:pPr>
        <w:pStyle w:val="Default"/>
        <w:suppressAutoHyphens w:val="1"/>
        <w:spacing w:before="0" w:line="600" w:lineRule="auto"/>
        <w:jc w:val="left"/>
      </w:pPr>
      <w:r>
        <w:rPr>
          <w:rFonts w:ascii="Times New Roman" w:cs="Times New Roman" w:hAnsi="Times New Roman" w:eastAsia="Times New Roman"/>
          <w:shd w:val="clear" w:color="auto" w:fill="ffffff"/>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Dash"/>
  </w:abstractNum>
  <w:abstractNum w:abstractNumId="1">
    <w:multiLevelType w:val="hybridMultilevel"/>
    <w:styleLink w:val="Dash"/>
    <w:lvl w:ilvl="0">
      <w:start w:val="1"/>
      <w:numFmt w:val="bullet"/>
      <w:suff w:val="tab"/>
      <w:lvlText w:val="-"/>
      <w:lvlJc w:val="left"/>
      <w:pPr>
        <w:ind w:left="2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1">
      <w:start w:val="1"/>
      <w:numFmt w:val="bullet"/>
      <w:suff w:val="tab"/>
      <w:lvlText w:val="-"/>
      <w:lvlJc w:val="left"/>
      <w:pPr>
        <w:ind w:left="5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2">
      <w:start w:val="1"/>
      <w:numFmt w:val="bullet"/>
      <w:suff w:val="tab"/>
      <w:lvlText w:val="-"/>
      <w:lvlJc w:val="left"/>
      <w:pPr>
        <w:ind w:left="7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3">
      <w:start w:val="1"/>
      <w:numFmt w:val="bullet"/>
      <w:suff w:val="tab"/>
      <w:lvlText w:val="-"/>
      <w:lvlJc w:val="left"/>
      <w:pPr>
        <w:ind w:left="9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4">
      <w:start w:val="1"/>
      <w:numFmt w:val="bullet"/>
      <w:suff w:val="tab"/>
      <w:lvlText w:val="-"/>
      <w:lvlJc w:val="left"/>
      <w:pPr>
        <w:ind w:left="122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5">
      <w:start w:val="1"/>
      <w:numFmt w:val="bullet"/>
      <w:suff w:val="tab"/>
      <w:lvlText w:val="-"/>
      <w:lvlJc w:val="left"/>
      <w:pPr>
        <w:ind w:left="14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6">
      <w:start w:val="1"/>
      <w:numFmt w:val="bullet"/>
      <w:suff w:val="tab"/>
      <w:lvlText w:val="-"/>
      <w:lvlJc w:val="left"/>
      <w:pPr>
        <w:ind w:left="17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7">
      <w:start w:val="1"/>
      <w:numFmt w:val="bullet"/>
      <w:suff w:val="tab"/>
      <w:lvlText w:val="-"/>
      <w:lvlJc w:val="left"/>
      <w:pPr>
        <w:ind w:left="19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8">
      <w:start w:val="1"/>
      <w:numFmt w:val="bullet"/>
      <w:suff w:val="tab"/>
      <w:lvlText w:val="-"/>
      <w:lvlJc w:val="left"/>
      <w:pPr>
        <w:ind w:left="21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Free Form">
    <w:name w:val="Free Form"/>
    <w:next w:val="Free Form"/>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numbering" w:styleId="Dash">
    <w:name w:val="Dash"/>
    <w:pPr>
      <w:numPr>
        <w:numId w:val="1"/>
      </w:numPr>
    </w:p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